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8"/>
          <w:szCs w:val="8"/>
        </w:rPr>
      </w:pPr>
    </w:p>
    <w:p>
      <w:pPr>
        <w:spacing w:line="336" w:lineRule="exact"/>
        <w:ind w:left="165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3181470" cy="2133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181470" cy="213359"/>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Heading3"/>
        <w:spacing w:line="240" w:lineRule="auto" w:before="29"/>
        <w:ind w:left="1660" w:right="1116"/>
        <w:jc w:val="left"/>
        <w:rPr>
          <w:rFonts w:ascii="Arial" w:hAnsi="Arial" w:cs="Arial" w:eastAsia="Arial" w:hint="default"/>
        </w:rPr>
      </w:pPr>
      <w:r>
        <w:rPr/>
        <w:pict>
          <v:shape style="position:absolute;margin-left:35.992741pt;margin-top:-17.294165pt;width:40.31187pt;height:30.72pt;mso-position-horizontal-relative:page;mso-position-vertical-relative:paragraph;z-index:1096" type="#_x0000_t75" stroked="false">
            <v:imagedata r:id="rId6" o:title=""/>
          </v:shape>
        </w:pict>
      </w:r>
      <w:r>
        <w:rPr>
          <w:rFonts w:ascii="Arial"/>
          <w:w w:val="95"/>
        </w:rPr>
        <w:t>Beijing Watertek  Information Technology</w:t>
      </w:r>
      <w:r>
        <w:rPr>
          <w:rFonts w:ascii="Arial"/>
          <w:spacing w:val="-26"/>
          <w:w w:val="95"/>
        </w:rPr>
        <w:t> </w:t>
      </w:r>
      <w:r>
        <w:rPr>
          <w:rFonts w:ascii="Arial"/>
          <w:w w:val="95"/>
        </w:rPr>
        <w:t>Co.,Ltd.</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5"/>
          <w:szCs w:val="15"/>
        </w:rPr>
      </w:pPr>
    </w:p>
    <w:p>
      <w:pPr>
        <w:tabs>
          <w:tab w:pos="7313" w:val="left" w:leader="none"/>
        </w:tabs>
        <w:spacing w:line="902" w:lineRule="exact"/>
        <w:ind w:left="5710" w:right="0" w:firstLine="0"/>
        <w:rPr>
          <w:rFonts w:ascii="Arial" w:hAnsi="Arial" w:cs="Arial" w:eastAsia="Arial" w:hint="default"/>
          <w:sz w:val="20"/>
          <w:szCs w:val="20"/>
        </w:rPr>
      </w:pPr>
      <w:r>
        <w:rPr>
          <w:rFonts w:ascii="Arial"/>
          <w:position w:val="-7"/>
          <w:sz w:val="20"/>
        </w:rPr>
        <w:pict>
          <v:group style="width:51.15pt;height:35.050pt;mso-position-horizontal-relative:char;mso-position-vertical-relative:line" coordorigin="0,0" coordsize="1023,701">
            <v:shape style="position:absolute;left:0;top:0;width:490;height:696" type="#_x0000_t75" stroked="false">
              <v:imagedata r:id="rId7" o:title=""/>
            </v:shape>
            <v:shape style="position:absolute;left:537;top:0;width:485;height:701" type="#_x0000_t75" stroked="false">
              <v:imagedata r:id="rId8" o:title=""/>
            </v:shape>
          </v:group>
        </w:pict>
      </w:r>
      <w:r>
        <w:rPr>
          <w:rFonts w:ascii="Arial"/>
          <w:position w:val="-7"/>
          <w:sz w:val="20"/>
        </w:rPr>
      </w:r>
      <w:r>
        <w:rPr>
          <w:rFonts w:ascii="Arial"/>
          <w:position w:val="-7"/>
          <w:sz w:val="20"/>
        </w:rPr>
        <w:tab/>
      </w:r>
      <w:r>
        <w:rPr>
          <w:rFonts w:ascii="Arial"/>
          <w:position w:val="-17"/>
          <w:sz w:val="20"/>
        </w:rPr>
        <w:drawing>
          <wp:inline distT="0" distB="0" distL="0" distR="0">
            <wp:extent cx="2724363" cy="573024"/>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2724363" cy="573024"/>
                    </a:xfrm>
                    <a:prstGeom prst="rect">
                      <a:avLst/>
                    </a:prstGeom>
                  </pic:spPr>
                </pic:pic>
              </a:graphicData>
            </a:graphic>
          </wp:inline>
        </w:drawing>
      </w:r>
      <w:r>
        <w:rPr>
          <w:rFonts w:ascii="Arial"/>
          <w:position w:val="-17"/>
          <w:sz w:val="20"/>
        </w:rPr>
      </w:r>
    </w:p>
    <w:p>
      <w:pPr>
        <w:spacing w:line="240" w:lineRule="auto" w:before="3"/>
        <w:rPr>
          <w:rFonts w:ascii="Arial" w:hAnsi="Arial" w:cs="Arial" w:eastAsia="Arial" w:hint="default"/>
          <w:sz w:val="29"/>
          <w:szCs w:val="29"/>
        </w:rPr>
      </w:pPr>
    </w:p>
    <w:p>
      <w:pPr>
        <w:spacing w:line="7104" w:lineRule="exact"/>
        <w:ind w:left="48" w:right="0" w:firstLine="0"/>
        <w:rPr>
          <w:rFonts w:ascii="Arial" w:hAnsi="Arial" w:cs="Arial" w:eastAsia="Arial" w:hint="default"/>
          <w:sz w:val="20"/>
          <w:szCs w:val="20"/>
        </w:rPr>
      </w:pPr>
      <w:r>
        <w:rPr>
          <w:rFonts w:ascii="Arial" w:hAnsi="Arial" w:cs="Arial" w:eastAsia="Arial" w:hint="default"/>
          <w:position w:val="-141"/>
          <w:sz w:val="20"/>
          <w:szCs w:val="20"/>
        </w:rPr>
        <w:pict>
          <v:group style="width:581.65pt;height:355.2pt;mso-position-horizontal-relative:char;mso-position-vertical-relative:line" coordorigin="0,0" coordsize="11633,7104">
            <v:shape style="position:absolute;left:0;top:0;width:11633;height:7104" type="#_x0000_t75" stroked="false">
              <v:imagedata r:id="rId10" o:title=""/>
            </v:shape>
            <v:shapetype id="_x0000_t202" o:spt="202" coordsize="21600,21600" path="m,l,21600r21600,l21600,xe">
              <v:stroke joinstyle="miter"/>
              <v:path gradientshapeok="t" o:connecttype="rect"/>
            </v:shapetype>
            <v:shape style="position:absolute;left:7515;top:468;width:2217;height:530" type="#_x0000_t202" filled="false" stroked="false">
              <v:textbox inset="0,0,0,0">
                <w:txbxContent>
                  <w:p>
                    <w:pPr>
                      <w:spacing w:line="530" w:lineRule="exact" w:before="0"/>
                      <w:ind w:left="0" w:right="0" w:firstLine="0"/>
                      <w:jc w:val="left"/>
                      <w:rPr>
                        <w:rFonts w:ascii="Arial" w:hAnsi="Arial" w:cs="Arial" w:eastAsia="Arial" w:hint="default"/>
                        <w:sz w:val="53"/>
                        <w:szCs w:val="53"/>
                      </w:rPr>
                    </w:pPr>
                    <w:r>
                      <w:rPr>
                        <w:rFonts w:ascii="Arial"/>
                        <w:w w:val="95"/>
                        <w:sz w:val="53"/>
                      </w:rPr>
                      <w:t>2016-022</w:t>
                    </w:r>
                    <w:r>
                      <w:rPr>
                        <w:rFonts w:ascii="Arial"/>
                        <w:sz w:val="53"/>
                      </w:rPr>
                    </w:r>
                  </w:p>
                </w:txbxContent>
              </v:textbox>
              <w10:wrap type="none"/>
            </v:shape>
          </v:group>
        </w:pict>
      </w:r>
      <w:r>
        <w:rPr>
          <w:rFonts w:ascii="Arial" w:hAnsi="Arial" w:cs="Arial" w:eastAsia="Arial" w:hint="default"/>
          <w:position w:val="-141"/>
          <w:sz w:val="20"/>
          <w:szCs w:val="20"/>
        </w:rPr>
      </w: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0"/>
        <w:rPr>
          <w:rFonts w:ascii="Arial" w:hAnsi="Arial" w:cs="Arial" w:eastAsia="Arial" w:hint="default"/>
          <w:sz w:val="24"/>
          <w:szCs w:val="24"/>
        </w:rPr>
      </w:pPr>
    </w:p>
    <w:p>
      <w:pPr>
        <w:spacing w:line="240" w:lineRule="auto" w:before="3"/>
        <w:rPr>
          <w:rFonts w:ascii="Arial" w:hAnsi="Arial" w:cs="Arial" w:eastAsia="Arial" w:hint="default"/>
          <w:sz w:val="30"/>
          <w:szCs w:val="30"/>
        </w:rPr>
      </w:pPr>
    </w:p>
    <w:p>
      <w:pPr>
        <w:spacing w:before="0"/>
        <w:ind w:left="1113" w:right="755" w:firstLine="0"/>
        <w:jc w:val="center"/>
        <w:rPr>
          <w:rFonts w:ascii="Arial" w:hAnsi="Arial" w:cs="Arial" w:eastAsia="Arial" w:hint="default"/>
          <w:sz w:val="33"/>
          <w:szCs w:val="33"/>
        </w:rPr>
      </w:pPr>
      <w:r>
        <w:rPr/>
        <w:pict>
          <v:group style="position:absolute;margin-left:559.5672pt;margin-top:65.036812pt;width:35.8pt;height:.1pt;mso-position-horizontal-relative:page;mso-position-vertical-relative:paragraph;z-index:1120" coordorigin="11191,1301" coordsize="716,2">
            <v:shape style="position:absolute;left:11191;top:1301;width:716;height:2" coordorigin="11191,1301" coordsize="716,0" path="m11191,1301l11906,1301e" filled="false" stroked="true" strokeweight=".72pt" strokecolor="#0354a0">
              <v:path arrowok="t"/>
            </v:shape>
            <w10:wrap type="none"/>
          </v:group>
        </w:pict>
      </w:r>
      <w:r>
        <w:rPr/>
        <w:pict>
          <v:group style="position:absolute;margin-left:3.359323pt;margin-top:16.916800pt;width:452.8pt;height:49.45pt;mso-position-horizontal-relative:page;mso-position-vertical-relative:paragraph;z-index:-1129144" coordorigin="67,338" coordsize="9056,989">
            <v:group style="position:absolute;left:2956;top:1301;width:3523;height:2" coordorigin="2956,1301" coordsize="3523,2">
              <v:shape style="position:absolute;left:2956;top:1301;width:3523;height:2" coordorigin="2956,1301" coordsize="3523,0" path="m2956,1301l6479,1301e" filled="false" stroked="true" strokeweight=".72pt" strokecolor="#034b93">
                <v:path arrowok="t"/>
              </v:shape>
              <v:shape style="position:absolute;left:67;top:338;width:9056;height:989" type="#_x0000_t75" stroked="false">
                <v:imagedata r:id="rId11" o:title=""/>
              </v:shape>
            </v:group>
            <w10:wrap type="none"/>
          </v:group>
        </w:pict>
      </w:r>
      <w:r>
        <w:rPr>
          <w:rFonts w:ascii="Arial" w:hAnsi="Arial"/>
          <w:spacing w:val="-3"/>
          <w:w w:val="85"/>
          <w:sz w:val="33"/>
        </w:rPr>
        <w:t>@%f¢,@</w:t>
      </w:r>
      <w:r>
        <w:rPr>
          <w:rFonts w:ascii="Arial" w:hAnsi="Arial"/>
          <w:spacing w:val="-30"/>
          <w:w w:val="85"/>
          <w:sz w:val="33"/>
        </w:rPr>
        <w:t> </w:t>
      </w:r>
      <w:r>
        <w:rPr>
          <w:rFonts w:ascii="Arial" w:hAnsi="Arial"/>
          <w:color w:val="000A11"/>
          <w:w w:val="85"/>
          <w:sz w:val="33"/>
        </w:rPr>
        <w:t>:</w:t>
      </w:r>
      <w:r>
        <w:rPr>
          <w:rFonts w:ascii="Arial" w:hAnsi="Arial"/>
          <w:color w:val="000A11"/>
          <w:spacing w:val="-58"/>
          <w:w w:val="85"/>
          <w:sz w:val="33"/>
        </w:rPr>
        <w:t> </w:t>
      </w:r>
      <w:r>
        <w:rPr>
          <w:rFonts w:ascii="Arial" w:hAnsi="Arial"/>
          <w:w w:val="85"/>
          <w:sz w:val="33"/>
        </w:rPr>
        <w:t>300324</w:t>
      </w:r>
      <w:r>
        <w:rPr>
          <w:rFonts w:ascii="Arial" w:hAnsi="Arial"/>
          <w:sz w:val="33"/>
        </w:rPr>
      </w:r>
    </w:p>
    <w:p>
      <w:pPr>
        <w:spacing w:after="0"/>
        <w:jc w:val="center"/>
        <w:rPr>
          <w:rFonts w:ascii="Arial" w:hAnsi="Arial" w:cs="Arial" w:eastAsia="Arial" w:hint="default"/>
          <w:sz w:val="33"/>
          <w:szCs w:val="33"/>
        </w:rPr>
        <w:sectPr>
          <w:type w:val="continuous"/>
          <w:pgSz w:w="11910" w:h="16840"/>
          <w:pgMar w:top="1180" w:bottom="280" w:left="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Heading1"/>
        <w:spacing w:line="240" w:lineRule="auto" w:before="121"/>
        <w:ind w:left="4112" w:right="1116"/>
        <w:jc w:val="left"/>
      </w:pPr>
      <w:bookmarkStart w:name="第一节 重要提示、目录和释义" w:id="1"/>
      <w:bookmarkEnd w:id="1"/>
      <w:r>
        <w:rPr/>
      </w:r>
      <w:r>
        <w:rPr/>
        <w:t>第一节</w:t>
      </w:r>
      <w:r>
        <w:rPr>
          <w:spacing w:val="-3"/>
        </w:rPr>
        <w:t> </w:t>
      </w:r>
      <w:r>
        <w:rPr/>
        <w:t>重要提示、目录和释义</w:t>
      </w:r>
    </w:p>
    <w:p>
      <w:pPr>
        <w:spacing w:line="240" w:lineRule="auto" w:before="6"/>
        <w:rPr>
          <w:rFonts w:ascii="黑体" w:hAnsi="黑体" w:cs="黑体" w:eastAsia="黑体" w:hint="default"/>
          <w:sz w:val="28"/>
          <w:szCs w:val="28"/>
        </w:rPr>
      </w:pPr>
    </w:p>
    <w:p>
      <w:pPr>
        <w:pStyle w:val="BodyText"/>
        <w:spacing w:line="408" w:lineRule="auto"/>
        <w:ind w:right="1116" w:firstLine="420"/>
        <w:jc w:val="left"/>
      </w:pPr>
      <w:r>
        <w:rPr>
          <w:spacing w:val="-1"/>
        </w:rPr>
        <w:t>本公司董事会、监事会及董事、监事、高级管理人员保证年度报告内容的真实、准确、完整，不存在</w:t>
      </w:r>
      <w:r>
        <w:rPr/>
        <w:t> 虚假记载、误导性陈述或重大遗漏，并承担个别和连带的法律责任。</w:t>
      </w:r>
    </w:p>
    <w:p>
      <w:pPr>
        <w:spacing w:line="240" w:lineRule="auto" w:before="6"/>
        <w:rPr>
          <w:rFonts w:ascii="宋体" w:hAnsi="宋体" w:cs="宋体" w:eastAsia="宋体" w:hint="default"/>
          <w:sz w:val="15"/>
          <w:szCs w:val="15"/>
        </w:rPr>
      </w:pPr>
    </w:p>
    <w:p>
      <w:pPr>
        <w:pStyle w:val="BodyText"/>
        <w:spacing w:line="386" w:lineRule="auto"/>
        <w:ind w:right="1116" w:firstLine="420"/>
        <w:jc w:val="left"/>
      </w:pPr>
      <w:r>
        <w:rPr/>
        <w:t>公司负责人陈江涛、主管会计工作负责人刘明及会计机构负责人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spacing w:val="-3"/>
        </w:rPr>
        <w:t>罗世芳声明：保证年</w:t>
      </w:r>
      <w:r>
        <w:rPr/>
        <w:t> 度报告中财务报告的真实、准确、完整。</w:t>
      </w:r>
    </w:p>
    <w:p>
      <w:pPr>
        <w:spacing w:line="240" w:lineRule="auto" w:before="12"/>
        <w:rPr>
          <w:rFonts w:ascii="宋体" w:hAnsi="宋体" w:cs="宋体" w:eastAsia="宋体" w:hint="default"/>
          <w:sz w:val="16"/>
          <w:szCs w:val="16"/>
        </w:rPr>
      </w:pPr>
    </w:p>
    <w:p>
      <w:pPr>
        <w:pStyle w:val="BodyText"/>
        <w:spacing w:line="240" w:lineRule="auto"/>
        <w:ind w:left="1553" w:right="1116"/>
        <w:jc w:val="left"/>
      </w:pPr>
      <w:r>
        <w:rPr/>
        <w:t>所有董事均已出席了审议本报告的董事会会议。</w:t>
      </w:r>
    </w:p>
    <w:p>
      <w:pPr>
        <w:spacing w:line="240" w:lineRule="auto" w:before="9"/>
        <w:rPr>
          <w:rFonts w:ascii="宋体" w:hAnsi="宋体" w:cs="宋体" w:eastAsia="宋体" w:hint="default"/>
          <w:sz w:val="26"/>
          <w:szCs w:val="26"/>
        </w:rPr>
      </w:pPr>
    </w:p>
    <w:p>
      <w:pPr>
        <w:pStyle w:val="BodyText"/>
        <w:spacing w:line="408" w:lineRule="auto"/>
        <w:ind w:left="1134" w:right="1116" w:firstLine="420"/>
        <w:jc w:val="left"/>
      </w:pPr>
      <w:r>
        <w:rPr>
          <w:spacing w:val="-1"/>
        </w:rPr>
        <w:t>本年度报告涉及的未来计划、发展战略等前瞻性描述不构成公司对投资者的实质承诺，敬请投资者注</w:t>
      </w:r>
      <w:r>
        <w:rPr/>
        <w:t> 意投资风险。</w:t>
      </w:r>
    </w:p>
    <w:p>
      <w:pPr>
        <w:spacing w:line="240" w:lineRule="auto" w:before="6"/>
        <w:rPr>
          <w:rFonts w:ascii="宋体" w:hAnsi="宋体" w:cs="宋体" w:eastAsia="宋体" w:hint="default"/>
          <w:sz w:val="15"/>
          <w:szCs w:val="15"/>
        </w:rPr>
      </w:pPr>
    </w:p>
    <w:p>
      <w:pPr>
        <w:pStyle w:val="BodyText"/>
        <w:spacing w:line="386" w:lineRule="auto"/>
        <w:ind w:left="1134" w:right="1116" w:firstLine="420"/>
        <w:jc w:val="left"/>
      </w:pPr>
      <w:r>
        <w:rPr/>
        <w:t>公司在本报告第四节</w:t>
      </w:r>
      <w:r>
        <w:rPr>
          <w:rFonts w:ascii="Times New Roman" w:hAnsi="Times New Roman" w:cs="Times New Roman" w:eastAsia="Times New Roman" w:hint="default"/>
        </w:rPr>
        <w:t>“ </w:t>
      </w:r>
      <w:r>
        <w:rPr/>
        <w:t>管理层分析与讨论</w:t>
      </w:r>
      <w:r>
        <w:rPr>
          <w:rFonts w:ascii="Times New Roman" w:hAnsi="Times New Roman" w:cs="Times New Roman" w:eastAsia="Times New Roman" w:hint="default"/>
        </w:rPr>
        <w:t>” </w:t>
      </w:r>
      <w:r>
        <w:rPr/>
        <w:t>中</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spacing w:val="-4"/>
        </w:rPr>
        <w:t>九、公司未来发展的展望</w:t>
      </w:r>
      <w:r>
        <w:rPr>
          <w:rFonts w:ascii="Times New Roman" w:hAnsi="Times New Roman" w:cs="Times New Roman" w:eastAsia="Times New Roman" w:hint="default"/>
          <w:spacing w:val="-4"/>
        </w:rPr>
        <w:t>”</w:t>
      </w:r>
      <w:r>
        <w:rPr>
          <w:spacing w:val="-4"/>
        </w:rPr>
        <w:t>部分，详细描述了公司经营</w:t>
      </w:r>
      <w:r>
        <w:rPr/>
        <w:t> 中可能存在的风险及应对措施，敬请投资者关注相关内容。</w:t>
      </w:r>
    </w:p>
    <w:p>
      <w:pPr>
        <w:spacing w:line="240" w:lineRule="auto" w:before="12"/>
        <w:rPr>
          <w:rFonts w:ascii="宋体" w:hAnsi="宋体" w:cs="宋体" w:eastAsia="宋体" w:hint="default"/>
          <w:sz w:val="16"/>
          <w:szCs w:val="16"/>
        </w:rPr>
      </w:pPr>
    </w:p>
    <w:p>
      <w:pPr>
        <w:pStyle w:val="BodyText"/>
        <w:spacing w:line="240" w:lineRule="auto"/>
        <w:ind w:left="1554" w:right="0"/>
        <w:jc w:val="left"/>
      </w:pPr>
      <w:r>
        <w:rPr/>
        <w:t>公司经本次董事会审议通过的利润分配预案为：以</w:t>
      </w:r>
      <w:r>
        <w:rPr>
          <w:spacing w:val="-59"/>
        </w:rPr>
        <w:t> </w:t>
      </w:r>
      <w:r>
        <w:rPr>
          <w:rFonts w:ascii="Times New Roman" w:hAnsi="Times New Roman" w:cs="Times New Roman" w:eastAsia="Times New Roman" w:hint="default"/>
        </w:rPr>
        <w:t>499,983,108</w:t>
      </w:r>
      <w:r>
        <w:rPr>
          <w:rFonts w:ascii="Times New Roman" w:hAnsi="Times New Roman" w:cs="Times New Roman" w:eastAsia="Times New Roman" w:hint="default"/>
          <w:spacing w:val="-7"/>
        </w:rPr>
        <w:t> </w:t>
      </w:r>
      <w:r>
        <w:rPr/>
        <w:t>为基数，向全体股东每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w:t>
      </w:r>
    </w:p>
    <w:p>
      <w:pPr>
        <w:pStyle w:val="BodyText"/>
        <w:spacing w:line="240" w:lineRule="auto" w:before="177"/>
        <w:ind w:left="1134" w:right="1116"/>
        <w:jc w:val="left"/>
      </w:pPr>
      <w:r>
        <w:rPr/>
        <w:t>红利</w:t>
      </w:r>
      <w:r>
        <w:rPr>
          <w:spacing w:val="-54"/>
        </w:rPr>
        <w:t> </w:t>
      </w:r>
      <w:r>
        <w:rPr>
          <w:rFonts w:ascii="Times New Roman" w:hAnsi="Times New Roman" w:cs="Times New Roman" w:eastAsia="Times New Roman" w:hint="default"/>
        </w:rPr>
        <w:t>0.42 </w:t>
      </w:r>
      <w:r>
        <w:rPr/>
        <w:t>元（含税），送红股</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股（含税），以资本公积金向全体股东每</w:t>
      </w:r>
      <w:r>
        <w:rPr>
          <w:spacing w:val="-53"/>
        </w:rPr>
        <w:t> </w:t>
      </w:r>
      <w:r>
        <w:rPr>
          <w:rFonts w:ascii="Times New Roman" w:hAnsi="Times New Roman" w:cs="Times New Roman" w:eastAsia="Times New Roman" w:hint="default"/>
        </w:rPr>
        <w:t>10 </w:t>
      </w:r>
      <w:r>
        <w:rPr/>
        <w:t>股转增</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p>
    <w:p>
      <w:pPr>
        <w:spacing w:after="0" w:line="240" w:lineRule="auto"/>
        <w:jc w:val="left"/>
        <w:sectPr>
          <w:headerReference w:type="default" r:id="rId12"/>
          <w:footerReference w:type="default" r:id="rId13"/>
          <w:pgSz w:w="11910" w:h="16840"/>
          <w:pgMar w:header="877" w:footer="979" w:top="1060" w:bottom="1160" w:left="0" w:right="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460" w:lineRule="exact" w:before="0"/>
        <w:ind w:left="1014" w:right="101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2" w:val="right" w:leader="dot"/>
            </w:tabs>
            <w:spacing w:line="240" w:lineRule="auto" w:before="0"/>
            <w:ind w:left="1616" w:right="0"/>
            <w:jc w:val="left"/>
            <w:rPr>
              <w:rFonts w:ascii="Times New Roman" w:hAnsi="Times New Roman" w:cs="Times New Roman" w:eastAsia="Times New Roman" w:hint="default"/>
            </w:rPr>
          </w:pPr>
          <w:hyperlink w:history="true" w:anchor="_bookmark0">
            <w:r>
              <w:rPr/>
              <w:t>第一节</w:t>
            </w:r>
            <w:r>
              <w:rPr>
                <w:spacing w:val="-24"/>
              </w:rPr>
              <w:t> </w:t>
            </w:r>
            <w:r>
              <w:rPr/>
              <w:t>重要提示、目录和释义</w:t>
            </w:r>
            <w:r>
              <w:rPr>
                <w:rFonts w:ascii="Times New Roman" w:hAnsi="Times New Roman" w:cs="Times New Roman" w:eastAsia="Times New Roman" w:hint="default"/>
              </w:rPr>
              <w:tab/>
              <w:t>7</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24"/>
              </w:rPr>
              <w:t> </w:t>
            </w:r>
            <w:r>
              <w:rPr/>
              <w:t>公司简介和主要财务指标</w:t>
            </w:r>
            <w:r>
              <w:rPr>
                <w:rFonts w:ascii="Times New Roman" w:hAnsi="Times New Roman" w:cs="Times New Roman" w:eastAsia="Times New Roman" w:hint="default"/>
              </w:rPr>
              <w:tab/>
              <w:t>12</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24"/>
              </w:rPr>
              <w:t> </w:t>
            </w:r>
            <w:r>
              <w:rPr/>
              <w:t>公司业务概要</w:t>
            </w:r>
            <w:r>
              <w:rPr>
                <w:rFonts w:ascii="Times New Roman" w:hAnsi="Times New Roman" w:cs="Times New Roman" w:eastAsia="Times New Roman" w:hint="default"/>
              </w:rPr>
              <w:tab/>
              <w:t>21</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24"/>
              </w:rPr>
              <w:t> </w:t>
            </w:r>
            <w:r>
              <w:rPr/>
              <w:t>管理层讨论与分析</w:t>
            </w:r>
            <w:r>
              <w:rPr>
                <w:rFonts w:ascii="Times New Roman" w:hAnsi="Times New Roman" w:cs="Times New Roman" w:eastAsia="Times New Roman" w:hint="default"/>
              </w:rPr>
              <w:tab/>
              <w:t>54</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24"/>
              </w:rPr>
              <w:t> </w:t>
            </w:r>
            <w:r>
              <w:rPr/>
              <w:t>重要事项</w:t>
            </w:r>
            <w:r>
              <w:rPr>
                <w:rFonts w:ascii="Times New Roman" w:hAnsi="Times New Roman" w:cs="Times New Roman" w:eastAsia="Times New Roman" w:hint="default"/>
              </w:rPr>
              <w:tab/>
              <w:t>86</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24"/>
              </w:rPr>
              <w:t> </w:t>
            </w:r>
            <w:r>
              <w:rPr/>
              <w:t>股份变动及股东情况</w:t>
            </w:r>
            <w:r>
              <w:rPr>
                <w:rFonts w:ascii="Times New Roman" w:hAnsi="Times New Roman" w:cs="Times New Roman" w:eastAsia="Times New Roman" w:hint="default"/>
              </w:rPr>
              <w:tab/>
              <w:t>96</w:t>
            </w:r>
          </w:hyperlink>
        </w:p>
        <w:p>
          <w:pPr>
            <w:pStyle w:val="TOC1"/>
            <w:tabs>
              <w:tab w:pos="10762" w:val="right" w:leader="dot"/>
            </w:tabs>
            <w:spacing w:line="240" w:lineRule="auto" w:before="292"/>
            <w:ind w:right="0"/>
            <w:jc w:val="left"/>
            <w:rPr>
              <w:rFonts w:ascii="Times New Roman" w:hAnsi="Times New Roman" w:cs="Times New Roman" w:eastAsia="Times New Roman" w:hint="default"/>
            </w:rPr>
          </w:pPr>
          <w:hyperlink w:history="true" w:anchor="_bookmark5">
            <w:r>
              <w:rPr/>
              <w:t>第七节</w:t>
            </w:r>
            <w:r>
              <w:rPr>
                <w:spacing w:val="-24"/>
              </w:rPr>
              <w:t> </w:t>
            </w:r>
            <w:r>
              <w:rPr/>
              <w:t>优先股相关情况</w:t>
            </w:r>
            <w:r>
              <w:rPr>
                <w:rFonts w:ascii="Times New Roman" w:hAnsi="Times New Roman" w:cs="Times New Roman" w:eastAsia="Times New Roman" w:hint="default"/>
              </w:rPr>
              <w:tab/>
              <w:t>96</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6">
            <w:r>
              <w:rPr/>
              <w:t>第八节</w:t>
            </w:r>
            <w:r>
              <w:rPr>
                <w:spacing w:val="-24"/>
              </w:rPr>
              <w:t> </w:t>
            </w:r>
            <w:r>
              <w:rPr/>
              <w:t>董事、监事、高级管理人员和员工情况</w:t>
            </w:r>
            <w:r>
              <w:rPr>
                <w:rFonts w:ascii="Times New Roman" w:hAnsi="Times New Roman" w:cs="Times New Roman" w:eastAsia="Times New Roman" w:hint="default"/>
              </w:rPr>
              <w:tab/>
              <w:t>97</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7">
            <w:r>
              <w:rPr/>
              <w:t>第九节</w:t>
            </w:r>
            <w:r>
              <w:rPr>
                <w:spacing w:val="-24"/>
              </w:rPr>
              <w:t> </w:t>
            </w:r>
            <w:r>
              <w:rPr/>
              <w:t>公司治理</w:t>
            </w:r>
            <w:r>
              <w:rPr>
                <w:rFonts w:ascii="Times New Roman" w:hAnsi="Times New Roman" w:cs="Times New Roman" w:eastAsia="Times New Roman" w:hint="default"/>
              </w:rPr>
              <w:tab/>
              <w:t>107</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8">
            <w:r>
              <w:rPr/>
              <w:t>第十节</w:t>
            </w:r>
            <w:r>
              <w:rPr>
                <w:spacing w:val="-24"/>
              </w:rPr>
              <w:t> </w:t>
            </w:r>
            <w:r>
              <w:rPr/>
              <w:t>财务报告</w:t>
            </w:r>
            <w:r>
              <w:rPr>
                <w:rFonts w:ascii="Times New Roman" w:hAnsi="Times New Roman" w:cs="Times New Roman" w:eastAsia="Times New Roman" w:hint="default"/>
              </w:rPr>
              <w:tab/>
              <w:t>113</w:t>
            </w:r>
          </w:hyperlink>
        </w:p>
        <w:p>
          <w:pPr>
            <w:pStyle w:val="TOC1"/>
            <w:tabs>
              <w:tab w:pos="10762" w:val="right" w:leader="dot"/>
            </w:tabs>
            <w:spacing w:line="240" w:lineRule="auto"/>
            <w:ind w:right="0"/>
            <w:jc w:val="left"/>
            <w:rPr>
              <w:rFonts w:ascii="Times New Roman" w:hAnsi="Times New Roman" w:cs="Times New Roman" w:eastAsia="Times New Roman" w:hint="default"/>
            </w:rPr>
          </w:pPr>
          <w:hyperlink w:history="true" w:anchor="_bookmark9">
            <w:r>
              <w:rPr/>
              <w:t>第十一节</w:t>
            </w:r>
            <w:r>
              <w:rPr>
                <w:spacing w:val="-24"/>
              </w:rPr>
              <w:t> </w:t>
            </w:r>
            <w:r>
              <w:rPr/>
              <w:t>备查文件目录</w:t>
            </w:r>
            <w:r>
              <w:rPr>
                <w:rFonts w:ascii="Times New Roman" w:hAnsi="Times New Roman" w:cs="Times New Roman" w:eastAsia="Times New Roman" w:hint="default"/>
              </w:rPr>
              <w:tab/>
              <w:t>247</w:t>
            </w:r>
          </w:hyperlink>
        </w:p>
      </w:sdtContent>
    </w:sdt>
    <w:p>
      <w:pPr>
        <w:spacing w:after="0" w:line="240" w:lineRule="auto"/>
        <w:jc w:val="left"/>
        <w:rPr>
          <w:rFonts w:ascii="Times New Roman" w:hAnsi="Times New Roman" w:cs="Times New Roman" w:eastAsia="Times New Roman" w:hint="default"/>
        </w:rPr>
        <w:sectPr>
          <w:pgSz w:w="11910" w:h="16840"/>
          <w:pgMar w:header="877" w:footer="979" w:top="1100" w:bottom="1160" w:left="0" w:right="0"/>
        </w:sectPr>
      </w:pPr>
    </w:p>
    <w:p>
      <w:pPr>
        <w:spacing w:before="893"/>
        <w:ind w:left="1014" w:right="101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713"/>
        <w:gridCol w:w="827"/>
        <w:gridCol w:w="7029"/>
      </w:tblGrid>
      <w:tr>
        <w:trPr>
          <w:trHeight w:val="402"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b/>
                <w:bCs/>
                <w:sz w:val="18"/>
                <w:szCs w:val="18"/>
              </w:rPr>
              <w:t>释义项</w:t>
            </w:r>
            <w:r>
              <w:rPr>
                <w:rFonts w:ascii="宋体" w:hAnsi="宋体" w:cs="宋体" w:eastAsia="宋体" w:hint="default"/>
                <w:sz w:val="18"/>
                <w:szCs w:val="18"/>
              </w:rPr>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释义内容</w:t>
            </w:r>
            <w:r>
              <w:rPr>
                <w:rFonts w:ascii="宋体" w:hAnsi="宋体" w:cs="宋体" w:eastAsia="宋体" w:hint="default"/>
                <w:sz w:val="18"/>
                <w:szCs w:val="18"/>
              </w:rPr>
            </w:r>
          </w:p>
        </w:tc>
      </w:tr>
      <w:tr>
        <w:trPr>
          <w:trHeight w:val="161" w:hRule="exact"/>
        </w:trPr>
        <w:tc>
          <w:tcPr>
            <w:tcW w:w="1713"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旋极信息、本公司、 公司</w:t>
            </w: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9"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392" w:hRule="exact"/>
        </w:trPr>
        <w:tc>
          <w:tcPr>
            <w:tcW w:w="1713" w:type="dxa"/>
            <w:vMerge/>
            <w:tcBorders>
              <w:left w:val="single" w:sz="4" w:space="0" w:color="000000"/>
              <w:right w:val="single" w:sz="9" w:space="0" w:color="D2D2D2"/>
            </w:tcBorders>
          </w:tcPr>
          <w:p>
            <w:pPr/>
          </w:p>
        </w:tc>
        <w:tc>
          <w:tcPr>
            <w:tcW w:w="8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vMerge/>
            <w:tcBorders>
              <w:left w:val="single" w:sz="10" w:space="0" w:color="D2D2D2"/>
              <w:right w:val="single" w:sz="4" w:space="0" w:color="000000"/>
            </w:tcBorders>
          </w:tcPr>
          <w:p>
            <w:pPr/>
          </w:p>
        </w:tc>
      </w:tr>
      <w:tr>
        <w:trPr>
          <w:trHeight w:val="161" w:hRule="exact"/>
        </w:trPr>
        <w:tc>
          <w:tcPr>
            <w:tcW w:w="1713" w:type="dxa"/>
            <w:vMerge/>
            <w:tcBorders>
              <w:left w:val="single" w:sz="4" w:space="0" w:color="000000"/>
              <w:bottom w:val="single" w:sz="4" w:space="0" w:color="000000"/>
              <w:right w:val="single" w:sz="9" w:space="0" w:color="D2D2D2"/>
            </w:tcBorders>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9" w:type="dxa"/>
            <w:vMerge/>
            <w:tcBorders>
              <w:left w:val="single" w:sz="10" w:space="0" w:color="D2D2D2"/>
              <w:bottom w:val="single" w:sz="4" w:space="0" w:color="000000"/>
              <w:right w:val="single" w:sz="4" w:space="0" w:color="000000"/>
            </w:tcBorders>
          </w:tcPr>
          <w:p>
            <w:pP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上海旋极</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上海旋极信息技术有限公司，本公司全资子公司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成都旋极</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成都旋极历通信息技术有限公司，本公司控股子公司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旋极国际</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旋极国际（香港）有限公司，本公司全资子公司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深圳旋极</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深圳市旋极历通科技有限公司，本公司全资子公司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麦禾信通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北京麦禾信通科技有限公司，本公司控股子公司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安徽旋极</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安徽旋极智慧农业科技有限公司，本公司控股子公司，正在办理清算</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蓝鲸众合</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北京蓝鲸众合投资管理有限公司，本公司参股公司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上海索乐</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上海索乐互娱科技有限公司，原名：上海索乐软件技术有限公司，本公司参股公司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中科微电子</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北京中科微电子技术有限公司，本公司参股公司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天津实想</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天津市实想科技有限公司，麦禾信通参股公司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中软金卡</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北京中软金卡信息技术有限公司，本公司全资子公司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赛瑞工信</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赛瑞工信科技（北京）有限公司，本公司控股子公司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唯致动力</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北京唯致动力网络信息科技有限公司，本公司参股公司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旋极星达</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北京旋极星达技术有限公司 ，本公司参股公司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中航特装</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南京中航特种装备有限公司，本公司参股公司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拉卡拉信用</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拉卡拉（北京）信用管理有限公司，本公司参股公司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百望金赋</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百望金赋科技有限公司，旋极百旺控股子公司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旋极百旺</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北京旋极百旺科技有限公司，本公司控股子公司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航泰恒通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航泰恒通（北京）科技有限公司，本公司控股子公司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沈阳捷程</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沈阳捷程汉荣停车管理有限责任公司，本公司参股公司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成都智奇</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成都智奇信息技术有限公司，成都旋极全资子公司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众合景轩</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郑州众合景轩信息技术有限公司，本公司控股子公司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汉荣捷通</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北京汉荣捷通技术有限公司，本公司控股子公司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旋极拉卡拉</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北京旋极拉卡拉信息技术有限公司，本公司联营子公司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江海通讯</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苏州市江海通讯发展实业有限公司，本公司参股公司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云网信服</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北京云网信服信息技术有限公司 ，本公司控股子公司</w:t>
            </w:r>
          </w:p>
        </w:tc>
      </w:tr>
      <w:tr>
        <w:trPr>
          <w:trHeight w:val="402" w:hRule="exact"/>
        </w:trPr>
        <w:tc>
          <w:tcPr>
            <w:tcW w:w="171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闽鸿汉荣</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迪庆闽鸿汉荣停车管理有限责任公司，汉荣捷通控股子公司</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702"/>
        <w:gridCol w:w="851"/>
        <w:gridCol w:w="7017"/>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西安西谷</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西安西谷微电子有限责任公司，本公司全资子公司</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北京百旺金赋科技有限公司，本公司控股子公司，北京地区税控产品销售、服务提供商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天津百望</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天津百望金赋科技有限公司，本公司控股子公司，天津地区税控产品销售、服务提供商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杭州百旺金赋科技有限公司，本公司控股子公司，杭州地区税控产品销售、服务提供商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厦门百旺金赋科技有限公司，本公司控股子公司，厦门地区税控产品销售、服务提供商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福建百旺金赋科技有限公司，本公司控股子公司，福建地区税控产品销售、服务提供商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宁波百旺金赋科技有限公司，本公司控股子公司，宁波地区税控产品销售、服务提供商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山西百旺金赋科技有限公司，本公司控股子公司，山西地区税控产品销售、服务提供商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吉林省百旺金赋科技有限公司，百望金赋控股子公司，吉林地区税控产品销售、服务提供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江西百旺金赋科技有限公司，本公司控股子公司，江西地区税控产品销售、服务提供商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宁夏百旺金赋科技有限公司，本公司全资子公司，宁夏地区税控产品销售、服务提供商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海口百旺金赋信息技术有限公司，百望金赋控股子公司，海口地区税控产品销售、服务提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云南百望</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云南百望金赋科技有限公司，百望金赋参股公司，云南地区税控产品销售、服务提供商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上海百旺金赋科技有限公司，百望金赋控股子公司，上海地区税控产品销售、服务提供商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新疆百旺金赋信息科技有限公司，本公司控股子公司，新疆地区税控产品销售、服务提供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舟山百旺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舟山百旺金赋信息科技有限公司，杭州百旺控股子公司，舟山地区税控产品销售、服务提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供商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温州百旺金赋信息科技有限公司，杭州百旺控股子公司，温州地区税控产品销售、服务提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广东百望</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广东百望九赋电子有限公司，百望金赋控股子公司，广东地区税控产品销售、服务提供商</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广西百旺金赋科技有限公司，百望金赋控股子公司，广西地区税控产品销售、服务提供商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深圳市百旺金赋科技有限公司，百望金赋参股子公司，深圳地区税控产品销售、服务提供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甘肃百旺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甘肃百旺九赋信息有限公司，百望金赋控股子公司，百望金赋控股子公司，甘肃地区税控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产品销售、服务提供商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中天涌慧</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北京中天涌慧投资咨询有限公司，本公司设立时发起人之一，本公司控股股东、实际控制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人陈江涛先生控股的公司</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旋风航电</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北京旋风航电科技有限公司，本公司控股股东、实际控制人陈江涛先生投资的公司</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旋极泰科</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北京旋极泰科新技术有限公司，原本公司参股公司，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日股权转让予控股 股东陈江涛先生</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百望股份</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百望股份有限公司，本公司参股子公司。</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电子一所</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工业和信息化部电子科学技术情报研究所，本公司合作方，赛瑞工信科技（北京）有限公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司股东</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702"/>
        <w:gridCol w:w="851"/>
        <w:gridCol w:w="7017"/>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《北京旋极信息技术股份有限公司章程》</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每股面值为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元之人民币普通股</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嵌入式系统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以应用为中心，以计算机技术为基础，并且软硬件可裁剪，适用于应用环境中，对功能、 可靠性、成本、体积、功耗有严格要求的专用计算机系统。</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嵌入式软件</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基于嵌入式系统设计的软件，可细分成系统软件、支撑软件、应用软件三类。</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嵌入式系统测试</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通过构建一个系统环境对嵌入式系统进行的测试，包括对构成嵌入式系统一部分的软件、 硬件和整个系统的测试。</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仿真测试</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模拟软件的真实使用环境，软件配置到真实的使用状态进行的测试，一般发生在产品交付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使用前。</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故障注入</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pacing w:val="-2"/>
                <w:sz w:val="18"/>
                <w:szCs w:val="18"/>
              </w:rPr>
              <w:t>一种可靠性验证技术，通过受控实验向系统中刻意引入故障，并观察系统中存在故障时的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行为，一般分为：基于硬件的故障注入、基于软件的故障注入以及基于仿真的故障注入。</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多用途航电中继系统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MARS-Multipurpose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Avionics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Relay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，基于高速光纤通信的航电中继技术是用来 在分立实验室之间实现远程互联的航电中继网络。</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航电系统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飞机上所有电子系统的总和，一个最基本的航空电子系统由通信、导航和显示管理等多个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系统构成。</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航电总线协议</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航空电子领域总线传输协议的统称，主要应用在航空、航天领域，目前主要的航电总线协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议有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MIL-STD-1553B</w:t>
            </w:r>
            <w:r>
              <w:rPr>
                <w:rFonts w:ascii="宋体" w:hAnsi="宋体" w:cs="宋体" w:eastAsia="宋体" w:hint="default"/>
                <w:sz w:val="18"/>
                <w:szCs w:val="18"/>
              </w:rPr>
              <w:t>、</w:t>
            </w:r>
            <w:r>
              <w:rPr>
                <w:rFonts w:ascii="Times New Roman" w:hAnsi="Times New Roman" w:cs="Times New Roman" w:eastAsia="Times New Roman" w:hint="default"/>
                <w:sz w:val="18"/>
                <w:szCs w:val="18"/>
              </w:rPr>
              <w:t>ARINC429</w:t>
            </w:r>
            <w:r>
              <w:rPr>
                <w:rFonts w:ascii="宋体" w:hAnsi="宋体" w:cs="宋体" w:eastAsia="宋体" w:hint="default"/>
                <w:sz w:val="18"/>
                <w:szCs w:val="18"/>
              </w:rPr>
              <w:t>，另外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AFDX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FC-AE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是新兴的高速航电总线协议，</w:t>
            </w:r>
            <w:r>
              <w:rPr>
                <w:rFonts w:ascii="宋体" w:hAnsi="宋体" w:cs="宋体" w:eastAsia="宋体" w:hint="default"/>
                <w:w w:val="99"/>
                <w:sz w:val="18"/>
                <w:szCs w:val="18"/>
              </w:rPr>
              <w:t> </w:t>
            </w:r>
            <w:r>
              <w:rPr>
                <w:rFonts w:ascii="宋体" w:hAnsi="宋体" w:cs="宋体" w:eastAsia="宋体" w:hint="default"/>
                <w:sz w:val="18"/>
                <w:szCs w:val="18"/>
              </w:rPr>
              <w:t>用在一些新型航空航天系统中。</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AFDX</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AVIONICS FULL DUPLEX SWITCHED ETHERNET</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的英文缩写，即航空电子全双工交换</w:t>
            </w:r>
            <w:r>
              <w:rPr>
                <w:rFonts w:ascii="宋体" w:hAnsi="宋体" w:cs="宋体" w:eastAsia="宋体" w:hint="default"/>
                <w:sz w:val="18"/>
                <w:szCs w:val="18"/>
              </w:rPr>
              <w:t> 式以太网，是最新航电总线协议。</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大飞机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起飞总重超过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2"/>
                <w:sz w:val="18"/>
                <w:szCs w:val="18"/>
              </w:rPr>
              <w:t>吨的运输类飞机，包括军用大型运输机和民用大型运输机，也包括一次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航程达到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公里的军用或乘坐达到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座以上的民用客机。</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列装</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列入军队的装备序列，一种装备技术能够进行批量装备或需要军队部分装备来进行验证。</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USBKEY</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是一种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接口的硬件设备。它内置单片机或智能卡芯片，有一定的存储空间，可以存 储用户的私钥以及数字证书，利用其内置的公钥算法实现对用户身份的认证。</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COS</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Chip Operating System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的英文缩写，即片内操作系统，控制智能卡和外界的信息交换，管 理智能卡内的存储器并在卡内部完成各种命令的处理。</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税控盘</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税务部门安装在企业公司的专门用来监督企业公司发票开具领取作废等使用情况的硬盘， 同时可以有效监督企业公司申报纳税情况。</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智能移动终端</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9"/>
              <w:jc w:val="right"/>
              <w:rPr>
                <w:rFonts w:ascii="宋体" w:hAnsi="宋体" w:cs="宋体" w:eastAsia="宋体" w:hint="default"/>
                <w:sz w:val="18"/>
                <w:szCs w:val="18"/>
              </w:rPr>
            </w:pPr>
            <w:r>
              <w:rPr>
                <w:rFonts w:ascii="宋体" w:hAnsi="宋体" w:cs="宋体" w:eastAsia="宋体" w:hint="default"/>
                <w:b/>
                <w:bCs/>
                <w:w w:val="99"/>
                <w:sz w:val="18"/>
                <w:szCs w:val="18"/>
              </w:rPr>
              <w:t>指</w:t>
            </w:r>
            <w:r>
              <w:rPr>
                <w:rFonts w:ascii="宋体" w:hAnsi="宋体" w:cs="宋体" w:eastAsia="宋体" w:hint="default"/>
                <w:sz w:val="18"/>
                <w:szCs w:val="18"/>
              </w:rPr>
            </w:r>
          </w:p>
        </w:tc>
        <w:tc>
          <w:tcPr>
            <w:tcW w:w="70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采用移动通信技术的移动公用电话、桌面商话、手持商话等移动智能终端设备，是一个典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型的嵌入式系统，可分为家用型、商务型、一般行业应用型、工业行业应用型，主要以 </w:t>
            </w:r>
            <w:r>
              <w:rPr>
                <w:rFonts w:ascii="Times New Roman" w:hAnsi="Times New Roman" w:cs="Times New Roman" w:eastAsia="Times New Roman" w:hint="default"/>
                <w:sz w:val="18"/>
                <w:szCs w:val="18"/>
              </w:rPr>
              <w:t>PDA</w:t>
            </w:r>
            <w:r>
              <w:rPr>
                <w:rFonts w:ascii="宋体" w:hAnsi="宋体" w:cs="宋体" w:eastAsia="宋体" w:hint="default"/>
                <w:sz w:val="18"/>
                <w:szCs w:val="18"/>
              </w:rPr>
              <w:t>、智能手机等形式存在。</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1"/>
        <w:spacing w:line="240" w:lineRule="auto"/>
        <w:ind w:left="3953" w:right="1116"/>
        <w:jc w:val="left"/>
      </w:pPr>
      <w:bookmarkStart w:name="第二节 公司简介和主要财务指标" w:id="2"/>
      <w:bookmarkEnd w:id="2"/>
      <w:r>
        <w:rPr/>
      </w:r>
      <w:bookmarkStart w:name="_bookmark0" w:id="3"/>
      <w:bookmarkEnd w:id="3"/>
      <w:r>
        <w:rPr/>
      </w:r>
      <w:r>
        <w:rPr/>
        <w:t>第二节</w:t>
      </w:r>
      <w:r>
        <w:rPr>
          <w:spacing w:val="-3"/>
        </w:rPr>
        <w:t> </w:t>
      </w:r>
      <w:r>
        <w:rPr/>
        <w:t>公司简介和主要财务指标</w:t>
      </w:r>
    </w:p>
    <w:p>
      <w:pPr>
        <w:spacing w:line="240" w:lineRule="auto" w:before="1"/>
        <w:rPr>
          <w:rFonts w:ascii="黑体" w:hAnsi="黑体" w:cs="黑体" w:eastAsia="黑体" w:hint="default"/>
          <w:sz w:val="29"/>
          <w:szCs w:val="29"/>
        </w:rPr>
      </w:pPr>
    </w:p>
    <w:p>
      <w:pPr>
        <w:pStyle w:val="Heading2"/>
        <w:spacing w:line="240" w:lineRule="auto" w:before="13"/>
        <w:ind w:right="1116"/>
        <w:jc w:val="left"/>
      </w:pPr>
      <w:r>
        <w:rPr/>
        <w:pict>
          <v:group style="position:absolute;margin-left:172.339996pt;margin-top:116.321579pt;width:361.5pt;height:19.650pt;mso-position-horizontal-relative:page;mso-position-vertical-relative:paragraph;z-index:-1129120" coordorigin="3447,2326" coordsize="7230,393">
            <v:shape style="position:absolute;left:3447;top:2326;width:7230;height:393" coordorigin="3447,2326" coordsize="7230,393" path="m3447,2719l10676,2719,10676,2326,3447,2326,3447,2719xe" filled="true" fillcolor="#ffffff" stroked="false">
              <v:path arrowok="t"/>
              <v:fill type="solid"/>
            </v:shape>
            <w10:wrap type="none"/>
          </v:group>
        </w:pict>
      </w:r>
      <w:bookmarkStart w:name="一、公司信息" w:id="4"/>
      <w:bookmarkEnd w:id="4"/>
      <w:r>
        <w:rPr/>
      </w:r>
      <w:r>
        <w:rPr/>
        <w:t>一、公司信息</w:t>
      </w:r>
    </w:p>
    <w:p>
      <w:pPr>
        <w:spacing w:line="240" w:lineRule="auto" w:before="2"/>
        <w:rPr>
          <w:rFonts w:ascii="黑体" w:hAnsi="黑体" w:cs="黑体" w:eastAsia="黑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股票简称</w:t>
            </w:r>
            <w:r>
              <w:rPr>
                <w:rFonts w:ascii="宋体" w:hAnsi="宋体" w:cs="宋体" w:eastAsia="宋体" w:hint="default"/>
                <w:sz w:val="18"/>
                <w:szCs w:val="18"/>
              </w:rPr>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b/>
                <w:bCs/>
                <w:sz w:val="18"/>
                <w:szCs w:val="18"/>
              </w:rPr>
              <w:t>股票代码</w:t>
            </w:r>
            <w:r>
              <w:rPr>
                <w:rFonts w:ascii="宋体" w:hAnsi="宋体" w:cs="宋体" w:eastAsia="宋体" w:hint="default"/>
                <w:sz w:val="18"/>
                <w:szCs w:val="18"/>
              </w:rPr>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300324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公司的中文名称</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公司的中文简称</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旋极信息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公司的外文名称（如有）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Beijing Watertek Information Technology Co.,</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center"/>
              <w:rPr>
                <w:rFonts w:ascii="宋体" w:hAnsi="宋体" w:cs="宋体" w:eastAsia="宋体" w:hint="default"/>
                <w:sz w:val="18"/>
                <w:szCs w:val="18"/>
              </w:rPr>
            </w:pPr>
            <w:r>
              <w:rPr>
                <w:rFonts w:ascii="宋体" w:hAnsi="宋体" w:cs="宋体" w:eastAsia="宋体" w:hint="default"/>
                <w:b/>
                <w:bCs/>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Watertek</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公司的法定代表人</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陈江涛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注册地址的邮政编码</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办公地址</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办公地址的邮政编码</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100094</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公司国际互联网网址</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color w:val="0000FF"/>
                <w:w w:val="99"/>
                <w:sz w:val="18"/>
              </w:rPr>
            </w:r>
            <w:hyperlink r:id="rId14">
              <w:r>
                <w:rPr>
                  <w:rFonts w:ascii="Times New Roman"/>
                  <w:color w:val="0000FF"/>
                  <w:sz w:val="18"/>
                  <w:u w:val="single" w:color="0000FF"/>
                </w:rPr>
                <w:t>www.watertek.com</w:t>
              </w:r>
              <w:r>
                <w:rPr>
                  <w:rFonts w:ascii="Times New Roman"/>
                  <w:color w:val="0000FF"/>
                  <w:sz w:val="18"/>
                </w:rPr>
              </w:r>
              <w:r>
                <w:rPr>
                  <w:rFonts w:ascii="Times New Roman"/>
                  <w:sz w:val="18"/>
                </w:rPr>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电子信箱</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color w:val="0000FF"/>
                <w:sz w:val="18"/>
              </w:rPr>
            </w:r>
            <w:hyperlink r:id="rId15">
              <w:r>
                <w:rPr>
                  <w:rFonts w:ascii="Times New Roman"/>
                  <w:color w:val="0000FF"/>
                  <w:sz w:val="18"/>
                  <w:u w:val="single" w:color="0000FF"/>
                </w:rPr>
                <w:t>investor@watertek.com</w:t>
              </w:r>
              <w:r>
                <w:rPr>
                  <w:rFonts w:ascii="Times New Roman"/>
                  <w:color w:val="0000FF"/>
                  <w:sz w:val="18"/>
                </w:rPr>
              </w:r>
              <w:r>
                <w:rPr>
                  <w:rFonts w:ascii="Times New Roman"/>
                  <w:sz w:val="18"/>
                </w:rPr>
              </w:r>
            </w:hyperlink>
          </w:p>
        </w:tc>
      </w:tr>
    </w:tbl>
    <w:p>
      <w:pPr>
        <w:spacing w:line="240" w:lineRule="auto" w:before="5"/>
        <w:rPr>
          <w:rFonts w:ascii="黑体" w:hAnsi="黑体" w:cs="黑体" w:eastAsia="黑体" w:hint="default"/>
          <w:sz w:val="17"/>
          <w:szCs w:val="17"/>
        </w:rPr>
      </w:pPr>
    </w:p>
    <w:p>
      <w:pPr>
        <w:pStyle w:val="Heading2"/>
        <w:spacing w:line="240" w:lineRule="auto" w:before="13"/>
        <w:ind w:left="1134" w:right="1116"/>
        <w:jc w:val="left"/>
      </w:pPr>
      <w:bookmarkStart w:name="二、联系人和联系方式" w:id="5"/>
      <w:bookmarkEnd w:id="5"/>
      <w:r>
        <w:rPr/>
      </w:r>
      <w:r>
        <w:rPr/>
        <w:t>二、联系人和联系方式</w:t>
      </w:r>
    </w:p>
    <w:p>
      <w:pPr>
        <w:spacing w:line="240" w:lineRule="auto" w:before="2"/>
        <w:rPr>
          <w:rFonts w:ascii="黑体" w:hAnsi="黑体" w:cs="黑体" w:eastAsia="黑体" w:hint="default"/>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6392"/>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董事会秘书</w:t>
            </w:r>
            <w:r>
              <w:rPr>
                <w:rFonts w:ascii="宋体" w:hAnsi="宋体" w:cs="宋体" w:eastAsia="宋体" w:hint="default"/>
                <w:sz w:val="18"/>
                <w:szCs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黄海涛</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联系地址</w:t>
            </w:r>
            <w:r>
              <w:rPr>
                <w:rFonts w:ascii="宋体" w:hAnsi="宋体" w:cs="宋体" w:eastAsia="宋体" w:hint="default"/>
                <w:sz w:val="18"/>
                <w:szCs w:val="18"/>
              </w:rPr>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北京市海淀区丰秀中路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电话</w:t>
            </w:r>
            <w:r>
              <w:rPr>
                <w:rFonts w:ascii="宋体" w:hAnsi="宋体" w:cs="宋体" w:eastAsia="宋体" w:hint="default"/>
                <w:sz w:val="18"/>
                <w:szCs w:val="18"/>
              </w:rPr>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010-82885950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传真</w:t>
            </w:r>
            <w:r>
              <w:rPr>
                <w:rFonts w:ascii="宋体" w:hAnsi="宋体" w:cs="宋体" w:eastAsia="宋体" w:hint="default"/>
                <w:sz w:val="18"/>
                <w:szCs w:val="18"/>
              </w:rPr>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010-82885950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电子信箱</w:t>
            </w:r>
            <w:r>
              <w:rPr>
                <w:rFonts w:ascii="宋体" w:hAnsi="宋体" w:cs="宋体" w:eastAsia="宋体" w:hint="default"/>
                <w:sz w:val="18"/>
                <w:szCs w:val="18"/>
              </w:rPr>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color w:val="0000FF"/>
                <w:sz w:val="18"/>
              </w:rPr>
            </w:r>
            <w:hyperlink r:id="rId15">
              <w:r>
                <w:rPr>
                  <w:rFonts w:ascii="Times New Roman"/>
                  <w:color w:val="0000FF"/>
                  <w:sz w:val="18"/>
                  <w:u w:val="single" w:color="0000FF"/>
                </w:rPr>
                <w:t>investor@watertek.com</w:t>
              </w:r>
              <w:r>
                <w:rPr>
                  <w:rFonts w:ascii="Times New Roman"/>
                  <w:color w:val="0000FF"/>
                  <w:sz w:val="18"/>
                </w:rPr>
              </w:r>
              <w:r>
                <w:rPr>
                  <w:rFonts w:ascii="Times New Roman"/>
                  <w:sz w:val="18"/>
                </w:rPr>
              </w:r>
            </w:hyperlink>
          </w:p>
        </w:tc>
      </w:tr>
    </w:tbl>
    <w:p>
      <w:pPr>
        <w:spacing w:line="240" w:lineRule="auto" w:before="5"/>
        <w:rPr>
          <w:rFonts w:ascii="黑体" w:hAnsi="黑体" w:cs="黑体" w:eastAsia="黑体" w:hint="default"/>
          <w:sz w:val="17"/>
          <w:szCs w:val="17"/>
        </w:rPr>
      </w:pPr>
    </w:p>
    <w:p>
      <w:pPr>
        <w:pStyle w:val="Heading2"/>
        <w:spacing w:line="240" w:lineRule="auto" w:before="13"/>
        <w:ind w:left="1134" w:right="1116"/>
        <w:jc w:val="left"/>
      </w:pPr>
      <w:bookmarkStart w:name="三、信息披露及备置地点" w:id="6"/>
      <w:bookmarkEnd w:id="6"/>
      <w:r>
        <w:rPr/>
      </w:r>
      <w:r>
        <w:rPr/>
        <w:t>三、信息披露及备置地点</w:t>
      </w:r>
    </w:p>
    <w:p>
      <w:pPr>
        <w:spacing w:line="240" w:lineRule="auto" w:before="2"/>
        <w:rPr>
          <w:rFonts w:ascii="黑体" w:hAnsi="黑体" w:cs="黑体" w:eastAsia="黑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公司选定的信息披露媒体的名称</w:t>
            </w:r>
            <w:r>
              <w:rPr>
                <w:rFonts w:ascii="宋体" w:hAnsi="宋体" w:cs="宋体" w:eastAsia="宋体" w:hint="default"/>
                <w:sz w:val="18"/>
                <w:szCs w:val="18"/>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《证券时报》、《证券日报》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登载年度报告的中国证监会指定网站的网址</w:t>
            </w:r>
            <w:r>
              <w:rPr>
                <w:rFonts w:ascii="宋体" w:hAnsi="宋体" w:cs="宋体" w:eastAsia="宋体" w:hint="default"/>
                <w:sz w:val="18"/>
                <w:szCs w:val="18"/>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hyperlink r:id="rId16">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公司年度报告备置地点</w:t>
            </w:r>
            <w:r>
              <w:rPr>
                <w:rFonts w:ascii="宋体" w:hAnsi="宋体" w:cs="宋体" w:eastAsia="宋体" w:hint="default"/>
                <w:sz w:val="18"/>
                <w:szCs w:val="18"/>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证券部</w:t>
            </w:r>
          </w:p>
        </w:tc>
      </w:tr>
    </w:tbl>
    <w:p>
      <w:pPr>
        <w:spacing w:line="240" w:lineRule="auto" w:before="5"/>
        <w:rPr>
          <w:rFonts w:ascii="黑体" w:hAnsi="黑体" w:cs="黑体" w:eastAsia="黑体" w:hint="default"/>
          <w:sz w:val="17"/>
          <w:szCs w:val="17"/>
        </w:rPr>
      </w:pPr>
    </w:p>
    <w:p>
      <w:pPr>
        <w:pStyle w:val="Heading2"/>
        <w:spacing w:line="240" w:lineRule="auto" w:before="13"/>
        <w:ind w:left="1134" w:right="1116"/>
        <w:jc w:val="left"/>
      </w:pPr>
      <w:bookmarkStart w:name="四、其他有关资料" w:id="7"/>
      <w:bookmarkEnd w:id="7"/>
      <w:r>
        <w:rPr/>
      </w:r>
      <w:r>
        <w:rPr/>
        <w:t>四、其他有关资料</w:t>
      </w:r>
    </w:p>
    <w:p>
      <w:pPr>
        <w:spacing w:line="240" w:lineRule="auto" w:before="1"/>
        <w:rPr>
          <w:rFonts w:ascii="黑体" w:hAnsi="黑体" w:cs="黑体" w:eastAsia="黑体" w:hint="default"/>
          <w:sz w:val="30"/>
          <w:szCs w:val="30"/>
        </w:rPr>
      </w:pPr>
    </w:p>
    <w:p>
      <w:pPr>
        <w:pStyle w:val="BodyText"/>
        <w:spacing w:line="240" w:lineRule="auto"/>
        <w:ind w:left="1134" w:right="1116"/>
        <w:jc w:val="left"/>
      </w:pPr>
      <w:r>
        <w:rPr/>
        <w:t>公司聘请的会计师事务所</w:t>
      </w:r>
    </w:p>
    <w:p>
      <w:pPr>
        <w:spacing w:line="240" w:lineRule="auto" w:before="11"/>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b/>
                <w:bCs/>
                <w:sz w:val="18"/>
                <w:szCs w:val="18"/>
              </w:rPr>
              <w:t>会计师事务所名称</w:t>
            </w:r>
            <w:r>
              <w:rPr>
                <w:rFonts w:ascii="宋体" w:hAnsi="宋体" w:cs="宋体" w:eastAsia="宋体" w:hint="default"/>
                <w:sz w:val="18"/>
                <w:szCs w:val="18"/>
              </w:rPr>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立信会计师事务所</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会计师事务所办公地址</w:t>
            </w:r>
            <w:r>
              <w:rPr>
                <w:rFonts w:ascii="宋体" w:hAnsi="宋体" w:cs="宋体" w:eastAsia="宋体" w:hint="default"/>
                <w:sz w:val="18"/>
                <w:szCs w:val="18"/>
              </w:rPr>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签字会计师姓名</w:t>
            </w:r>
            <w:r>
              <w:rPr>
                <w:rFonts w:ascii="宋体" w:hAnsi="宋体" w:cs="宋体" w:eastAsia="宋体" w:hint="default"/>
                <w:sz w:val="18"/>
                <w:szCs w:val="18"/>
              </w:rPr>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常明、孙彦民</w:t>
            </w:r>
          </w:p>
        </w:tc>
      </w:tr>
    </w:tbl>
    <w:p>
      <w:pPr>
        <w:spacing w:line="240" w:lineRule="auto" w:before="3"/>
        <w:rPr>
          <w:rFonts w:ascii="宋体" w:hAnsi="宋体" w:cs="宋体" w:eastAsia="宋体" w:hint="default"/>
          <w:sz w:val="5"/>
          <w:szCs w:val="5"/>
        </w:rPr>
      </w:pPr>
    </w:p>
    <w:p>
      <w:pPr>
        <w:pStyle w:val="BodyText"/>
        <w:spacing w:line="240" w:lineRule="auto" w:before="35"/>
        <w:ind w:left="1134" w:right="1116"/>
        <w:jc w:val="left"/>
      </w:pPr>
      <w:r>
        <w:rPr/>
        <w:t>公司聘请的报告期内履行持续督导职责的保荐机构</w:t>
      </w:r>
    </w:p>
    <w:p>
      <w:pPr>
        <w:spacing w:line="240" w:lineRule="auto" w:before="12"/>
        <w:rPr>
          <w:rFonts w:ascii="宋体" w:hAnsi="宋体" w:cs="宋体" w:eastAsia="宋体" w:hint="default"/>
          <w:sz w:val="17"/>
          <w:szCs w:val="17"/>
        </w:rPr>
      </w:pPr>
    </w:p>
    <w:p>
      <w:pPr>
        <w:pStyle w:val="BodyText"/>
        <w:spacing w:line="240" w:lineRule="auto"/>
        <w:ind w:left="113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1"/>
          <w:szCs w:val="11"/>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保荐机构名称</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9" w:right="0"/>
              <w:jc w:val="left"/>
              <w:rPr>
                <w:rFonts w:ascii="宋体" w:hAnsi="宋体" w:cs="宋体" w:eastAsia="宋体" w:hint="default"/>
                <w:sz w:val="18"/>
                <w:szCs w:val="18"/>
              </w:rPr>
            </w:pPr>
            <w:r>
              <w:rPr>
                <w:rFonts w:ascii="宋体" w:hAnsi="宋体" w:cs="宋体" w:eastAsia="宋体" w:hint="default"/>
                <w:b/>
                <w:bCs/>
                <w:sz w:val="18"/>
                <w:szCs w:val="18"/>
              </w:rPr>
              <w:t>保荐机构办公地址</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保荐代表人姓名</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9" w:right="0"/>
              <w:jc w:val="left"/>
              <w:rPr>
                <w:rFonts w:ascii="宋体" w:hAnsi="宋体" w:cs="宋体" w:eastAsia="宋体" w:hint="default"/>
                <w:sz w:val="18"/>
                <w:szCs w:val="18"/>
              </w:rPr>
            </w:pPr>
            <w:r>
              <w:rPr>
                <w:rFonts w:ascii="宋体" w:hAnsi="宋体" w:cs="宋体" w:eastAsia="宋体" w:hint="default"/>
                <w:b/>
                <w:bCs/>
                <w:sz w:val="18"/>
                <w:szCs w:val="18"/>
              </w:rPr>
              <w:t>持续督导期间</w:t>
            </w:r>
            <w:r>
              <w:rPr>
                <w:rFonts w:ascii="宋体" w:hAnsi="宋体" w:cs="宋体" w:eastAsia="宋体" w:hint="default"/>
                <w:sz w:val="18"/>
                <w:szCs w:val="18"/>
              </w:rPr>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号金</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融街中心北楼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韩鹏、欧阳刚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5"/>
          <w:szCs w:val="5"/>
        </w:rPr>
      </w:pPr>
    </w:p>
    <w:p>
      <w:pPr>
        <w:pStyle w:val="BodyText"/>
        <w:spacing w:line="240" w:lineRule="auto" w:before="35"/>
        <w:ind w:left="1134" w:right="1116"/>
        <w:jc w:val="left"/>
      </w:pPr>
      <w:r>
        <w:rPr/>
        <w:t>公司聘请的报告期内履行持续督导职责的财务顾问</w:t>
      </w:r>
    </w:p>
    <w:p>
      <w:pPr>
        <w:spacing w:line="240" w:lineRule="auto" w:before="10"/>
        <w:rPr>
          <w:rFonts w:ascii="宋体" w:hAnsi="宋体" w:cs="宋体" w:eastAsia="宋体" w:hint="default"/>
          <w:sz w:val="17"/>
          <w:szCs w:val="17"/>
        </w:rPr>
      </w:pPr>
    </w:p>
    <w:p>
      <w:pPr>
        <w:pStyle w:val="BodyText"/>
        <w:spacing w:line="240" w:lineRule="auto"/>
        <w:ind w:left="113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11"/>
          <w:szCs w:val="11"/>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财务顾问名称</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b/>
                <w:bCs/>
                <w:sz w:val="18"/>
                <w:szCs w:val="18"/>
              </w:rPr>
              <w:t>财务顾问办公地址</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财务顾问主办人姓名</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b/>
                <w:bCs/>
                <w:sz w:val="18"/>
                <w:szCs w:val="18"/>
              </w:rPr>
              <w:t>持续督导期间</w:t>
            </w:r>
            <w:r>
              <w:rPr>
                <w:rFonts w:ascii="宋体" w:hAnsi="宋体" w:cs="宋体" w:eastAsia="宋体" w:hint="default"/>
                <w:sz w:val="18"/>
                <w:szCs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北京市西城区丰盛胡同 </w:t>
            </w:r>
            <w:r>
              <w:rPr>
                <w:rFonts w:ascii="Times New Roman" w:hAnsi="Times New Roman" w:cs="Times New Roman" w:eastAsia="Times New Roman" w:hint="default"/>
                <w:sz w:val="18"/>
                <w:szCs w:val="18"/>
              </w:rPr>
              <w:t>22</w:t>
            </w:r>
          </w:p>
          <w:p>
            <w:pPr>
              <w:pStyle w:val="TableParagraph"/>
              <w:spacing w:line="240" w:lineRule="auto" w:before="63"/>
              <w:ind w:left="92" w:right="0"/>
              <w:jc w:val="left"/>
              <w:rPr>
                <w:rFonts w:ascii="宋体" w:hAnsi="宋体" w:cs="宋体" w:eastAsia="宋体" w:hint="default"/>
                <w:sz w:val="18"/>
                <w:szCs w:val="18"/>
              </w:rPr>
            </w:pPr>
            <w:r>
              <w:rPr>
                <w:rFonts w:ascii="宋体" w:hAnsi="宋体" w:cs="宋体" w:eastAsia="宋体" w:hint="default"/>
                <w:sz w:val="18"/>
                <w:szCs w:val="18"/>
              </w:rPr>
              <w:t>号丰铭国际大厦 </w:t>
            </w:r>
            <w:r>
              <w:rPr>
                <w:rFonts w:ascii="Times New Roman" w:hAnsi="Times New Roman" w:cs="Times New Roman" w:eastAsia="Times New Roman" w:hint="default"/>
                <w:sz w:val="18"/>
                <w:szCs w:val="18"/>
              </w:rPr>
              <w:t>A  </w:t>
            </w:r>
            <w:r>
              <w:rPr>
                <w:rFonts w:ascii="宋体" w:hAnsi="宋体" w:cs="宋体" w:eastAsia="宋体" w:hint="default"/>
                <w:sz w:val="18"/>
                <w:szCs w:val="18"/>
              </w:rPr>
              <w:t>座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张冠峰、于洋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401" w:right="20" w:hanging="378"/>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号凯 恒中心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关峰、王璟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5"/>
        <w:rPr>
          <w:rFonts w:ascii="宋体" w:hAnsi="宋体" w:cs="宋体" w:eastAsia="宋体" w:hint="default"/>
          <w:sz w:val="17"/>
          <w:szCs w:val="17"/>
        </w:rPr>
      </w:pPr>
    </w:p>
    <w:p>
      <w:pPr>
        <w:pStyle w:val="Heading2"/>
        <w:spacing w:line="240" w:lineRule="auto" w:before="13"/>
        <w:ind w:left="1134" w:right="1116"/>
        <w:jc w:val="left"/>
      </w:pPr>
      <w:bookmarkStart w:name="五、主要会计数据和财务指标" w:id="8"/>
      <w:bookmarkEnd w:id="8"/>
      <w:r>
        <w:rPr/>
      </w:r>
      <w:r>
        <w:rPr/>
        <w:t>五、主要会计数据和财务指标</w:t>
      </w:r>
    </w:p>
    <w:p>
      <w:pPr>
        <w:spacing w:line="240" w:lineRule="auto" w:before="1"/>
        <w:rPr>
          <w:rFonts w:ascii="黑体" w:hAnsi="黑体" w:cs="黑体" w:eastAsia="黑体" w:hint="default"/>
          <w:sz w:val="30"/>
          <w:szCs w:val="30"/>
        </w:rPr>
      </w:pPr>
    </w:p>
    <w:p>
      <w:pPr>
        <w:pStyle w:val="BodyText"/>
        <w:spacing w:line="240" w:lineRule="auto"/>
        <w:ind w:right="1116"/>
        <w:jc w:val="left"/>
      </w:pPr>
      <w:r>
        <w:rPr/>
        <w:t>公司是否因会计政策变更及会计差错更正等追溯调整或重述以前年度会计数据</w:t>
      </w:r>
    </w:p>
    <w:p>
      <w:pPr>
        <w:spacing w:line="240" w:lineRule="auto" w:before="10"/>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11"/>
          <w:szCs w:val="11"/>
        </w:rPr>
      </w:pPr>
    </w:p>
    <w:tbl>
      <w:tblPr>
        <w:tblW w:w="0" w:type="auto"/>
        <w:jc w:val="left"/>
        <w:tblInd w:w="1140" w:type="dxa"/>
        <w:tblLayout w:type="fixed"/>
        <w:tblCellMar>
          <w:top w:w="0" w:type="dxa"/>
          <w:left w:w="0" w:type="dxa"/>
          <w:bottom w:w="0" w:type="dxa"/>
          <w:right w:w="0" w:type="dxa"/>
        </w:tblCellMar>
        <w:tblLook w:val="01E0"/>
      </w:tblPr>
      <w:tblGrid>
        <w:gridCol w:w="2337"/>
        <w:gridCol w:w="1212"/>
        <w:gridCol w:w="1201"/>
        <w:gridCol w:w="1200"/>
        <w:gridCol w:w="1202"/>
        <w:gridCol w:w="1202"/>
        <w:gridCol w:w="1204"/>
      </w:tblGrid>
      <w:tr>
        <w:trPr>
          <w:trHeight w:val="161" w:hRule="exact"/>
        </w:trPr>
        <w:tc>
          <w:tcPr>
            <w:tcW w:w="2337"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2" w:hRule="exact"/>
        </w:trPr>
        <w:tc>
          <w:tcPr>
            <w:tcW w:w="2337"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6"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980,319,199.50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362,432,078.15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362,432,078.15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243,284,915.20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243,284,915.20</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103,181,045.86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69,373,529.93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69,373,529.93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22,220,530.18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22,220,530.18</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102,471,184.41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66,162,462.04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66,162,462.04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18,465,840.21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18,465,840.21</w:t>
            </w:r>
          </w:p>
        </w:tc>
      </w:tr>
      <w:tr>
        <w:trPr>
          <w:trHeight w:val="714"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344,179,532.35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1,544,126.90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15,441,261.90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2,128.96%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3,265,982.10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3,265,982.10</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0.0468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0.0468</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0.0468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0.0468</w:t>
            </w:r>
          </w:p>
        </w:tc>
      </w:tr>
      <w:tr>
        <w:trPr>
          <w:trHeight w:val="402" w:hRule="exact"/>
        </w:trPr>
        <w:tc>
          <w:tcPr>
            <w:tcW w:w="2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r>
      <w:tr>
        <w:trPr>
          <w:trHeight w:val="161" w:hRule="exact"/>
        </w:trPr>
        <w:tc>
          <w:tcPr>
            <w:tcW w:w="2337"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2" w:hRule="exact"/>
        </w:trPr>
        <w:tc>
          <w:tcPr>
            <w:tcW w:w="2337"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6"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60"/>
        <w:gridCol w:w="1201"/>
        <w:gridCol w:w="1202"/>
        <w:gridCol w:w="1200"/>
        <w:gridCol w:w="1202"/>
        <w:gridCol w:w="1202"/>
        <w:gridCol w:w="1204"/>
      </w:tblGrid>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2,193,476,348.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1,050,126,227.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1,050,126,227.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640,720,422.18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640,720,422.18</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1,354,852,435.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743,423,370.02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700,158,840.02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520,524,672.45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520,524,672.45</w:t>
            </w:r>
          </w:p>
        </w:tc>
      </w:tr>
    </w:tbl>
    <w:p>
      <w:pPr>
        <w:spacing w:line="240" w:lineRule="auto" w:before="5"/>
        <w:rPr>
          <w:rFonts w:ascii="宋体" w:hAnsi="宋体" w:cs="宋体" w:eastAsia="宋体" w:hint="default"/>
          <w:sz w:val="17"/>
          <w:szCs w:val="17"/>
        </w:rPr>
      </w:pPr>
    </w:p>
    <w:p>
      <w:pPr>
        <w:pStyle w:val="Heading2"/>
        <w:spacing w:line="240" w:lineRule="auto" w:before="13"/>
        <w:ind w:left="1134" w:right="1116"/>
        <w:jc w:val="left"/>
      </w:pPr>
      <w:bookmarkStart w:name="六、分季度主要财务指标" w:id="9"/>
      <w:bookmarkEnd w:id="9"/>
      <w:r>
        <w:rPr/>
      </w:r>
      <w:r>
        <w:rPr/>
        <w:t>六、分季度主要财务指标</w:t>
      </w:r>
    </w:p>
    <w:p>
      <w:pPr>
        <w:spacing w:line="240" w:lineRule="auto" w:before="8"/>
        <w:rPr>
          <w:rFonts w:ascii="黑体" w:hAnsi="黑体" w:cs="黑体" w:eastAsia="黑体" w:hint="default"/>
          <w:sz w:val="22"/>
          <w:szCs w:val="22"/>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87,116,299.18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239,533,939.06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276,282,932.06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377,386,029.20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1,724,034.89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18,565,914.89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13,954,440.80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68,936,655.28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1,670,555.46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19,960,983.32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14,055,862.08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66,783,783.55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-60,530,260.98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96,776,177.00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150,273,187.08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157,660,429.25</w:t>
            </w:r>
          </w:p>
        </w:tc>
      </w:tr>
    </w:tbl>
    <w:p>
      <w:pPr>
        <w:spacing w:line="240" w:lineRule="auto" w:before="3"/>
        <w:rPr>
          <w:rFonts w:ascii="宋体" w:hAnsi="宋体" w:cs="宋体" w:eastAsia="宋体" w:hint="default"/>
          <w:sz w:val="5"/>
          <w:szCs w:val="5"/>
        </w:rPr>
      </w:pPr>
    </w:p>
    <w:p>
      <w:pPr>
        <w:pStyle w:val="BodyText"/>
        <w:spacing w:line="240" w:lineRule="auto" w:before="35"/>
        <w:ind w:left="1134" w:right="1116"/>
        <w:jc w:val="left"/>
      </w:pPr>
      <w:r>
        <w:rPr/>
        <w:t>上述财务指标或其加总数是否与公司已披露季度报告、半年度报告相关财务指标存在重大差异</w:t>
      </w:r>
    </w:p>
    <w:p>
      <w:pPr>
        <w:spacing w:line="240" w:lineRule="auto" w:before="12"/>
        <w:rPr>
          <w:rFonts w:ascii="宋体" w:hAnsi="宋体" w:cs="宋体" w:eastAsia="宋体" w:hint="default"/>
          <w:sz w:val="17"/>
          <w:szCs w:val="17"/>
        </w:rPr>
      </w:pPr>
    </w:p>
    <w:p>
      <w:pPr>
        <w:pStyle w:val="BodyText"/>
        <w:spacing w:line="240" w:lineRule="auto"/>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27"/>
          <w:szCs w:val="27"/>
        </w:rPr>
      </w:pPr>
    </w:p>
    <w:p>
      <w:pPr>
        <w:pStyle w:val="Heading2"/>
        <w:spacing w:line="240" w:lineRule="auto"/>
        <w:ind w:left="1134" w:right="1116"/>
        <w:jc w:val="left"/>
      </w:pPr>
      <w:bookmarkStart w:name="七、境内外会计准则下会计数据差异" w:id="10"/>
      <w:bookmarkEnd w:id="10"/>
      <w:r>
        <w:rPr/>
      </w:r>
      <w:r>
        <w:rPr/>
        <w:t>七、境内外会计准则下会计数据差异</w:t>
      </w:r>
    </w:p>
    <w:p>
      <w:pPr>
        <w:spacing w:line="240" w:lineRule="auto" w:before="4"/>
        <w:rPr>
          <w:rFonts w:ascii="黑体" w:hAnsi="黑体" w:cs="黑体" w:eastAsia="黑体" w:hint="default"/>
          <w:sz w:val="28"/>
          <w:szCs w:val="28"/>
        </w:rPr>
      </w:pPr>
    </w:p>
    <w:p>
      <w:pPr>
        <w:pStyle w:val="Heading3"/>
        <w:spacing w:line="240" w:lineRule="auto"/>
        <w:ind w:left="1134" w:right="1116"/>
        <w:jc w:val="left"/>
      </w:pPr>
      <w:bookmarkStart w:name="1、同时按照国际会计准则与按照中国会计准则披露的财务报告中净利润和净资产差异情况" w:id="11"/>
      <w:bookmarkEnd w:id="11"/>
      <w:r>
        <w:rPr/>
      </w:r>
      <w:r>
        <w:rPr>
          <w:rFonts w:ascii="黑体" w:hAnsi="黑体" w:cs="黑体" w:eastAsia="黑体" w:hint="default"/>
        </w:rPr>
        <w:t>1</w:t>
      </w:r>
      <w:r>
        <w:rPr/>
        <w:t>、同时按照国际会计准则与按照中国会计准则披露的财务报告中净利润和净资产差异情况</w:t>
      </w:r>
    </w:p>
    <w:p>
      <w:pPr>
        <w:pStyle w:val="BodyText"/>
        <w:spacing w:line="610" w:lineRule="atLeast" w:before="12"/>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3"/>
        </w:rPr>
        <w:t>公司报告期不存在按照国际会计准则与按照中国会计准则披露的财务报告中净利润和净资产差异情</w:t>
      </w:r>
    </w:p>
    <w:p>
      <w:pPr>
        <w:spacing w:line="240" w:lineRule="auto" w:before="10"/>
        <w:rPr>
          <w:rFonts w:ascii="宋体" w:hAnsi="宋体" w:cs="宋体" w:eastAsia="宋体" w:hint="default"/>
          <w:sz w:val="14"/>
          <w:szCs w:val="14"/>
        </w:rPr>
      </w:pPr>
    </w:p>
    <w:p>
      <w:pPr>
        <w:pStyle w:val="BodyText"/>
        <w:spacing w:line="240" w:lineRule="auto"/>
        <w:ind w:left="1134" w:right="1116"/>
        <w:jc w:val="left"/>
      </w:pPr>
      <w:r>
        <w:rPr/>
        <w:t>况。</w:t>
      </w:r>
    </w:p>
    <w:p>
      <w:pPr>
        <w:spacing w:line="240" w:lineRule="auto" w:before="0"/>
        <w:rPr>
          <w:rFonts w:ascii="宋体" w:hAnsi="宋体" w:cs="宋体" w:eastAsia="宋体" w:hint="default"/>
          <w:sz w:val="25"/>
          <w:szCs w:val="25"/>
        </w:rPr>
      </w:pPr>
    </w:p>
    <w:p>
      <w:pPr>
        <w:pStyle w:val="Heading3"/>
        <w:spacing w:line="240" w:lineRule="auto"/>
        <w:ind w:left="1134" w:right="1116"/>
        <w:jc w:val="left"/>
      </w:pPr>
      <w:bookmarkStart w:name="2、同时按照境外会计准则与按照中国会计准则披露的财务报告中净利润和净资产差异情况" w:id="12"/>
      <w:bookmarkEnd w:id="12"/>
      <w:r>
        <w:rPr/>
      </w:r>
      <w:r>
        <w:rPr>
          <w:rFonts w:ascii="黑体" w:hAnsi="黑体" w:cs="黑体" w:eastAsia="黑体" w:hint="default"/>
        </w:rPr>
        <w:t>2</w:t>
      </w:r>
      <w:r>
        <w:rPr/>
        <w:t>、同时按照境外会计准则与按照中国会计准则披露的财务报告中净利润和净资产差异情况</w:t>
      </w:r>
    </w:p>
    <w:p>
      <w:pPr>
        <w:pStyle w:val="BodyText"/>
        <w:spacing w:line="610" w:lineRule="atLeast" w:before="12"/>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3"/>
        </w:rPr>
        <w:t>公司报告期不存在按照境外会计准则与按照中国会计准则披露的财务报告中净利润和净资产差异情</w:t>
      </w:r>
    </w:p>
    <w:p>
      <w:pPr>
        <w:spacing w:line="240" w:lineRule="auto" w:before="10"/>
        <w:rPr>
          <w:rFonts w:ascii="宋体" w:hAnsi="宋体" w:cs="宋体" w:eastAsia="宋体" w:hint="default"/>
          <w:sz w:val="14"/>
          <w:szCs w:val="14"/>
        </w:rPr>
      </w:pPr>
    </w:p>
    <w:p>
      <w:pPr>
        <w:pStyle w:val="BodyText"/>
        <w:spacing w:line="240" w:lineRule="auto"/>
        <w:ind w:left="1134" w:right="1116"/>
        <w:jc w:val="left"/>
      </w:pPr>
      <w:r>
        <w:rPr/>
        <w:t>况。</w:t>
      </w:r>
    </w:p>
    <w:p>
      <w:pPr>
        <w:spacing w:line="240" w:lineRule="auto" w:before="4"/>
        <w:rPr>
          <w:rFonts w:ascii="宋体" w:hAnsi="宋体" w:cs="宋体" w:eastAsia="宋体" w:hint="default"/>
          <w:sz w:val="28"/>
          <w:szCs w:val="28"/>
        </w:rPr>
      </w:pPr>
    </w:p>
    <w:p>
      <w:pPr>
        <w:pStyle w:val="Heading2"/>
        <w:spacing w:line="240" w:lineRule="auto"/>
        <w:ind w:left="1134" w:right="1116"/>
        <w:jc w:val="left"/>
      </w:pPr>
      <w:bookmarkStart w:name="八、非经常性损益项目及金额" w:id="13"/>
      <w:bookmarkEnd w:id="13"/>
      <w:r>
        <w:rPr/>
      </w:r>
      <w:r>
        <w:rPr/>
        <w:t>八、非经常性损益项目及金额</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240" w:lineRule="auto"/>
        <w:ind w:left="211" w:right="1130"/>
        <w:jc w:val="right"/>
      </w:pPr>
      <w:r>
        <w:rPr/>
        <w:t>单位：元</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501" w:type="dxa"/>
        <w:tblLayout w:type="fixed"/>
        <w:tblCellMar>
          <w:top w:w="0" w:type="dxa"/>
          <w:left w:w="0" w:type="dxa"/>
          <w:bottom w:w="0" w:type="dxa"/>
          <w:right w:w="0" w:type="dxa"/>
        </w:tblCellMar>
        <w:tblLook w:val="01E0"/>
      </w:tblPr>
      <w:tblGrid>
        <w:gridCol w:w="3273"/>
        <w:gridCol w:w="1532"/>
        <w:gridCol w:w="1520"/>
        <w:gridCol w:w="1522"/>
        <w:gridCol w:w="3057"/>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
              <w:jc w:val="left"/>
              <w:rPr>
                <w:rFonts w:ascii="宋体" w:hAnsi="宋体" w:cs="宋体" w:eastAsia="宋体" w:hint="default"/>
                <w:sz w:val="18"/>
                <w:szCs w:val="18"/>
              </w:rPr>
            </w:pPr>
            <w:r>
              <w:rPr>
                <w:rFonts w:ascii="宋体" w:hAnsi="宋体" w:cs="宋体" w:eastAsia="宋体" w:hint="default"/>
                <w:b/>
                <w:bCs/>
                <w:w w:val="95"/>
                <w:sz w:val="18"/>
                <w:szCs w:val="18"/>
              </w:rPr>
              <w:t>非流动资产处置损益（包括已计提资产减</w:t>
            </w:r>
            <w:r>
              <w:rPr>
                <w:rFonts w:ascii="宋体" w:hAnsi="宋体" w:cs="宋体" w:eastAsia="宋体" w:hint="default"/>
                <w:b/>
                <w:bCs/>
                <w:spacing w:val="59"/>
                <w:w w:val="95"/>
                <w:sz w:val="18"/>
                <w:szCs w:val="18"/>
              </w:rPr>
              <w:t> </w:t>
            </w:r>
            <w:r>
              <w:rPr>
                <w:rFonts w:ascii="宋体" w:hAnsi="宋体" w:cs="宋体" w:eastAsia="宋体" w:hint="default"/>
                <w:b/>
                <w:bCs/>
                <w:spacing w:val="59"/>
                <w:w w:val="95"/>
                <w:sz w:val="18"/>
                <w:szCs w:val="18"/>
              </w:rPr>
            </w:r>
            <w:r>
              <w:rPr>
                <w:rFonts w:ascii="宋体" w:hAnsi="宋体" w:cs="宋体" w:eastAsia="宋体" w:hint="default"/>
                <w:b/>
                <w:bCs/>
                <w:sz w:val="18"/>
                <w:szCs w:val="18"/>
              </w:rPr>
              <w:t>值准备的冲销部分）</w:t>
            </w:r>
            <w:r>
              <w:rPr>
                <w:rFonts w:ascii="宋体" w:hAnsi="宋体" w:cs="宋体" w:eastAsia="宋体" w:hint="default"/>
                <w:sz w:val="18"/>
                <w:szCs w:val="18"/>
              </w:rPr>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-30,456.54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388,189.30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302,255.43</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30456.54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87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47" w:right="0"/>
              <w:jc w:val="left"/>
              <w:rPr>
                <w:rFonts w:ascii="Times New Roman" w:hAnsi="Times New Roman" w:cs="Times New Roman" w:eastAsia="Times New Roman" w:hint="default"/>
                <w:sz w:val="18"/>
                <w:szCs w:val="18"/>
              </w:rPr>
            </w:pPr>
            <w:r>
              <w:rPr>
                <w:rFonts w:ascii="Times New Roman"/>
                <w:sz w:val="18"/>
              </w:rPr>
              <w:t>1,346,250.00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42" w:right="0"/>
              <w:jc w:val="left"/>
              <w:rPr>
                <w:rFonts w:ascii="Times New Roman" w:hAnsi="Times New Roman" w:cs="Times New Roman" w:eastAsia="Times New Roman" w:hint="default"/>
                <w:sz w:val="18"/>
                <w:szCs w:val="18"/>
              </w:rPr>
            </w:pPr>
            <w:r>
              <w:rPr>
                <w:rFonts w:ascii="Times New Roman"/>
                <w:sz w:val="18"/>
              </w:rPr>
              <w:t>2,621,156.00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44" w:right="0"/>
              <w:jc w:val="left"/>
              <w:rPr>
                <w:rFonts w:ascii="Times New Roman" w:hAnsi="Times New Roman" w:cs="Times New Roman" w:eastAsia="Times New Roman" w:hint="default"/>
                <w:sz w:val="18"/>
                <w:szCs w:val="18"/>
              </w:rPr>
            </w:pPr>
            <w:r>
              <w:rPr>
                <w:rFonts w:ascii="Times New Roman"/>
                <w:sz w:val="18"/>
              </w:rPr>
              <w:t>3,390,426.00</w:t>
            </w:r>
          </w:p>
        </w:tc>
        <w:tc>
          <w:tcPr>
            <w:tcW w:w="305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收到国家知识产权局专利局北京代办 处专利资助金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元，首都文明</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单位奖励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元，收到中关村企</w:t>
            </w:r>
          </w:p>
          <w:p>
            <w:pPr>
              <w:pStyle w:val="TableParagraph"/>
              <w:spacing w:line="304" w:lineRule="auto" w:before="63"/>
              <w:ind w:left="22" w:right="-36"/>
              <w:jc w:val="left"/>
              <w:rPr>
                <w:rFonts w:ascii="宋体" w:hAnsi="宋体" w:cs="宋体" w:eastAsia="宋体" w:hint="default"/>
                <w:sz w:val="18"/>
                <w:szCs w:val="18"/>
              </w:rPr>
            </w:pPr>
            <w:r>
              <w:rPr>
                <w:rFonts w:ascii="宋体" w:hAnsi="宋体" w:cs="宋体" w:eastAsia="宋体" w:hint="default"/>
                <w:sz w:val="18"/>
                <w:szCs w:val="18"/>
              </w:rPr>
              <w:t>业信用商标促进资金补贴款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pacing w:val="-4"/>
                <w:sz w:val="18"/>
                <w:szCs w:val="18"/>
              </w:rPr>
              <w:t>元，海淀区重大联合攻关项目研发资助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243,750.00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元，海淀区企业驰著名商标 奖励专项资金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科技服务业后补贴专项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9" w:lineRule="auto" w:before="9"/>
              <w:ind w:left="22" w:right="20"/>
              <w:jc w:val="left"/>
              <w:rPr>
                <w:rFonts w:ascii="宋体" w:hAnsi="宋体" w:cs="宋体" w:eastAsia="宋体" w:hint="default"/>
                <w:sz w:val="18"/>
                <w:szCs w:val="18"/>
              </w:rPr>
            </w:pPr>
            <w:r>
              <w:rPr>
                <w:rFonts w:ascii="宋体" w:hAnsi="宋体" w:cs="宋体" w:eastAsia="宋体" w:hint="default"/>
                <w:sz w:val="18"/>
                <w:szCs w:val="18"/>
              </w:rPr>
              <w:t>徐汇区财政局街道扶持金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 </w:t>
            </w:r>
            <w:r>
              <w:rPr>
                <w:rFonts w:ascii="宋体" w:hAnsi="宋体" w:cs="宋体" w:eastAsia="宋体" w:hint="default"/>
                <w:spacing w:val="-4"/>
                <w:sz w:val="18"/>
                <w:szCs w:val="18"/>
              </w:rPr>
              <w:t>元，陕西省首批省级工业产品质量控制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和技术评价实验室项目补助</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200,000.00 </w:t>
            </w:r>
            <w:r>
              <w:rPr>
                <w:rFonts w:ascii="宋体" w:hAnsi="宋体" w:cs="宋体" w:eastAsia="宋体" w:hint="default"/>
                <w:spacing w:val="-4"/>
                <w:sz w:val="18"/>
                <w:szCs w:val="18"/>
              </w:rPr>
              <w:t>元，收到成都高新技术产业开发区经贸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发展局政府补助收入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元，收</w:t>
            </w:r>
            <w:r>
              <w:rPr>
                <w:rFonts w:ascii="宋体" w:hAnsi="宋体" w:cs="宋体" w:eastAsia="宋体" w:hint="default"/>
                <w:sz w:val="18"/>
                <w:szCs w:val="18"/>
              </w:rPr>
              <w:t> 到宁波市镇海区财政补贴收入 </w:t>
            </w:r>
            <w:r>
              <w:rPr>
                <w:rFonts w:ascii="Times New Roman" w:hAnsi="Times New Roman" w:cs="Times New Roman" w:eastAsia="Times New Roman" w:hint="default"/>
                <w:sz w:val="18"/>
                <w:szCs w:val="18"/>
              </w:rPr>
              <w:t>149,700.00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1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2"/>
              <w:jc w:val="both"/>
              <w:rPr>
                <w:rFonts w:ascii="宋体" w:hAnsi="宋体" w:cs="宋体" w:eastAsia="宋体" w:hint="default"/>
                <w:sz w:val="18"/>
                <w:szCs w:val="18"/>
              </w:rPr>
            </w:pPr>
            <w:r>
              <w:rPr>
                <w:rFonts w:ascii="宋体" w:hAnsi="宋体" w:cs="宋体" w:eastAsia="宋体" w:hint="default"/>
                <w:b/>
                <w:bCs/>
                <w:w w:val="95"/>
                <w:sz w:val="18"/>
                <w:szCs w:val="18"/>
              </w:rPr>
              <w:t>计入当期损益的政府补助（与企业业务密</w:t>
            </w:r>
            <w:r>
              <w:rPr>
                <w:rFonts w:ascii="宋体" w:hAnsi="宋体" w:cs="宋体" w:eastAsia="宋体" w:hint="default"/>
                <w:b/>
                <w:bCs/>
                <w:spacing w:val="59"/>
                <w:w w:val="95"/>
                <w:sz w:val="18"/>
                <w:szCs w:val="18"/>
              </w:rPr>
              <w:t> </w:t>
            </w:r>
            <w:r>
              <w:rPr>
                <w:rFonts w:ascii="宋体" w:hAnsi="宋体" w:cs="宋体" w:eastAsia="宋体" w:hint="default"/>
                <w:b/>
                <w:bCs/>
                <w:spacing w:val="59"/>
                <w:w w:val="95"/>
                <w:sz w:val="18"/>
                <w:szCs w:val="18"/>
              </w:rPr>
            </w:r>
            <w:r>
              <w:rPr>
                <w:rFonts w:ascii="宋体" w:hAnsi="宋体" w:cs="宋体" w:eastAsia="宋体" w:hint="default"/>
                <w:b/>
                <w:bCs/>
                <w:w w:val="95"/>
                <w:sz w:val="18"/>
                <w:szCs w:val="18"/>
              </w:rPr>
              <w:t>切相关，按照国家统一标准定额或定量享</w:t>
            </w:r>
            <w:r>
              <w:rPr>
                <w:rFonts w:ascii="宋体" w:hAnsi="宋体" w:cs="宋体" w:eastAsia="宋体" w:hint="default"/>
                <w:b/>
                <w:bCs/>
                <w:spacing w:val="59"/>
                <w:w w:val="95"/>
                <w:sz w:val="18"/>
                <w:szCs w:val="18"/>
              </w:rPr>
              <w:t> </w:t>
            </w:r>
            <w:r>
              <w:rPr>
                <w:rFonts w:ascii="宋体" w:hAnsi="宋体" w:cs="宋体" w:eastAsia="宋体" w:hint="default"/>
                <w:b/>
                <w:bCs/>
                <w:spacing w:val="59"/>
                <w:w w:val="95"/>
                <w:sz w:val="18"/>
                <w:szCs w:val="18"/>
              </w:rPr>
            </w:r>
            <w:r>
              <w:rPr>
                <w:rFonts w:ascii="宋体" w:hAnsi="宋体" w:cs="宋体" w:eastAsia="宋体" w:hint="default"/>
                <w:b/>
                <w:bCs/>
                <w:sz w:val="18"/>
                <w:szCs w:val="18"/>
              </w:rPr>
              <w:t>受的政府补助除外）</w:t>
            </w:r>
            <w:r>
              <w:rPr>
                <w:rFonts w:ascii="宋体" w:hAnsi="宋体" w:cs="宋体" w:eastAsia="宋体" w:hint="default"/>
                <w:sz w:val="18"/>
                <w:szCs w:val="18"/>
              </w:rPr>
            </w:r>
          </w:p>
        </w:tc>
        <w:tc>
          <w:tcPr>
            <w:tcW w:w="1532" w:type="dxa"/>
            <w:vMerge/>
            <w:tcBorders>
              <w:left w:val="single" w:sz="9"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3057" w:type="dxa"/>
            <w:vMerge/>
            <w:tcBorders>
              <w:left w:val="single" w:sz="4" w:space="0" w:color="000000"/>
              <w:right w:val="single" w:sz="4" w:space="0" w:color="000000"/>
            </w:tcBorders>
          </w:tcPr>
          <w:p>
            <w:pPr/>
          </w:p>
        </w:tc>
      </w:tr>
      <w:tr>
        <w:trPr>
          <w:trHeight w:val="187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9"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3057" w:type="dxa"/>
            <w:vMerge/>
            <w:tcBorders>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b/>
                <w:bCs/>
                <w:w w:val="95"/>
                <w:sz w:val="18"/>
                <w:szCs w:val="18"/>
              </w:rPr>
              <w:t>企业取得子公司、联营企业及合营企业的</w:t>
            </w:r>
            <w:r>
              <w:rPr>
                <w:rFonts w:ascii="宋体" w:hAnsi="宋体" w:cs="宋体" w:eastAsia="宋体" w:hint="default"/>
                <w:b/>
                <w:bCs/>
                <w:spacing w:val="60"/>
                <w:w w:val="95"/>
                <w:sz w:val="18"/>
                <w:szCs w:val="18"/>
              </w:rPr>
              <w:t> </w:t>
            </w:r>
            <w:r>
              <w:rPr>
                <w:rFonts w:ascii="宋体" w:hAnsi="宋体" w:cs="宋体" w:eastAsia="宋体" w:hint="default"/>
                <w:b/>
                <w:bCs/>
                <w:spacing w:val="60"/>
                <w:w w:val="95"/>
                <w:sz w:val="18"/>
                <w:szCs w:val="18"/>
              </w:rPr>
            </w:r>
            <w:r>
              <w:rPr>
                <w:rFonts w:ascii="宋体" w:hAnsi="宋体" w:cs="宋体" w:eastAsia="宋体" w:hint="default"/>
                <w:b/>
                <w:bCs/>
                <w:sz w:val="18"/>
                <w:szCs w:val="18"/>
              </w:rPr>
              <w:t>投资成本小于取得投资时应享有被投资</w:t>
            </w:r>
            <w:r>
              <w:rPr>
                <w:rFonts w:ascii="宋体" w:hAnsi="宋体" w:cs="宋体" w:eastAsia="宋体" w:hint="default"/>
                <w:b/>
                <w:bCs/>
                <w:w w:val="99"/>
                <w:sz w:val="18"/>
                <w:szCs w:val="18"/>
              </w:rPr>
              <w:t> </w:t>
            </w:r>
            <w:r>
              <w:rPr>
                <w:rFonts w:ascii="宋体" w:hAnsi="宋体" w:cs="宋体" w:eastAsia="宋体" w:hint="default"/>
                <w:b/>
                <w:bCs/>
                <w:sz w:val="18"/>
                <w:szCs w:val="18"/>
              </w:rPr>
              <w:t>单位可辨认净资产公允价值产生的收益</w:t>
            </w:r>
            <w:r>
              <w:rPr>
                <w:rFonts w:ascii="宋体" w:hAnsi="宋体" w:cs="宋体" w:eastAsia="宋体" w:hint="default"/>
                <w:sz w:val="18"/>
                <w:szCs w:val="18"/>
              </w:rPr>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28,668.56</w:t>
            </w:r>
          </w:p>
        </w:tc>
        <w:tc>
          <w:tcPr>
            <w:tcW w:w="1522" w:type="dxa"/>
            <w:tcBorders>
              <w:top w:val="single" w:sz="4" w:space="0" w:color="000000"/>
              <w:left w:val="single" w:sz="4" w:space="0" w:color="000000"/>
              <w:bottom w:val="single" w:sz="4" w:space="0" w:color="000000"/>
              <w:right w:val="single" w:sz="4" w:space="0" w:color="000000"/>
            </w:tcBorders>
          </w:tcPr>
          <w:p>
            <w:pPr/>
          </w:p>
        </w:tc>
        <w:tc>
          <w:tcPr>
            <w:tcW w:w="305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b/>
                <w:bCs/>
                <w:sz w:val="18"/>
                <w:szCs w:val="18"/>
              </w:rPr>
              <w:t>除同公司正常经营业务相关的有效套期</w:t>
            </w:r>
            <w:r>
              <w:rPr>
                <w:rFonts w:ascii="宋体" w:hAnsi="宋体" w:cs="宋体" w:eastAsia="宋体" w:hint="default"/>
                <w:b/>
                <w:bCs/>
                <w:w w:val="99"/>
                <w:sz w:val="18"/>
                <w:szCs w:val="18"/>
              </w:rPr>
              <w:t> </w:t>
            </w:r>
            <w:r>
              <w:rPr>
                <w:rFonts w:ascii="宋体" w:hAnsi="宋体" w:cs="宋体" w:eastAsia="宋体" w:hint="default"/>
                <w:b/>
                <w:bCs/>
                <w:w w:val="95"/>
                <w:sz w:val="18"/>
                <w:szCs w:val="18"/>
              </w:rPr>
              <w:t>保值业务外，持有交易性金融资产、交易</w:t>
            </w:r>
            <w:r>
              <w:rPr>
                <w:rFonts w:ascii="宋体" w:hAnsi="宋体" w:cs="宋体" w:eastAsia="宋体" w:hint="default"/>
                <w:b/>
                <w:bCs/>
                <w:spacing w:val="60"/>
                <w:w w:val="95"/>
                <w:sz w:val="18"/>
                <w:szCs w:val="18"/>
              </w:rPr>
              <w:t> </w:t>
            </w:r>
            <w:r>
              <w:rPr>
                <w:rFonts w:ascii="宋体" w:hAnsi="宋体" w:cs="宋体" w:eastAsia="宋体" w:hint="default"/>
                <w:b/>
                <w:bCs/>
                <w:spacing w:val="60"/>
                <w:w w:val="95"/>
                <w:sz w:val="18"/>
                <w:szCs w:val="18"/>
              </w:rPr>
            </w:r>
            <w:r>
              <w:rPr>
                <w:rFonts w:ascii="宋体" w:hAnsi="宋体" w:cs="宋体" w:eastAsia="宋体" w:hint="default"/>
                <w:b/>
                <w:bCs/>
                <w:w w:val="95"/>
                <w:sz w:val="18"/>
                <w:szCs w:val="18"/>
              </w:rPr>
              <w:t>性金融负债产生的公允价值变动损益，以</w:t>
            </w:r>
            <w:r>
              <w:rPr>
                <w:rFonts w:ascii="宋体" w:hAnsi="宋体" w:cs="宋体" w:eastAsia="宋体" w:hint="default"/>
                <w:b/>
                <w:bCs/>
                <w:spacing w:val="59"/>
                <w:w w:val="95"/>
                <w:sz w:val="18"/>
                <w:szCs w:val="18"/>
              </w:rPr>
              <w:t> </w:t>
            </w:r>
            <w:r>
              <w:rPr>
                <w:rFonts w:ascii="宋体" w:hAnsi="宋体" w:cs="宋体" w:eastAsia="宋体" w:hint="default"/>
                <w:b/>
                <w:bCs/>
                <w:spacing w:val="59"/>
                <w:w w:val="95"/>
                <w:sz w:val="18"/>
                <w:szCs w:val="18"/>
              </w:rPr>
            </w:r>
            <w:r>
              <w:rPr>
                <w:rFonts w:ascii="宋体" w:hAnsi="宋体" w:cs="宋体" w:eastAsia="宋体" w:hint="default"/>
                <w:b/>
                <w:bCs/>
                <w:w w:val="95"/>
                <w:sz w:val="18"/>
                <w:szCs w:val="18"/>
              </w:rPr>
              <w:t>及处置交易性金融资产、交易性金融负债</w:t>
            </w:r>
            <w:r>
              <w:rPr>
                <w:rFonts w:ascii="宋体" w:hAnsi="宋体" w:cs="宋体" w:eastAsia="宋体" w:hint="default"/>
                <w:b/>
                <w:bCs/>
                <w:spacing w:val="59"/>
                <w:w w:val="95"/>
                <w:sz w:val="18"/>
                <w:szCs w:val="18"/>
              </w:rPr>
              <w:t> </w:t>
            </w:r>
            <w:r>
              <w:rPr>
                <w:rFonts w:ascii="宋体" w:hAnsi="宋体" w:cs="宋体" w:eastAsia="宋体" w:hint="default"/>
                <w:b/>
                <w:bCs/>
                <w:spacing w:val="59"/>
                <w:w w:val="95"/>
                <w:sz w:val="18"/>
                <w:szCs w:val="18"/>
              </w:rPr>
            </w:r>
            <w:r>
              <w:rPr>
                <w:rFonts w:ascii="宋体" w:hAnsi="宋体" w:cs="宋体" w:eastAsia="宋体" w:hint="default"/>
                <w:b/>
                <w:bCs/>
                <w:sz w:val="18"/>
                <w:szCs w:val="18"/>
              </w:rPr>
              <w:t>和可供出售金融资产取得的投资收益</w:t>
            </w:r>
            <w:r>
              <w:rPr>
                <w:rFonts w:ascii="宋体" w:hAnsi="宋体" w:cs="宋体" w:eastAsia="宋体" w:hint="default"/>
                <w:sz w:val="18"/>
                <w:szCs w:val="18"/>
              </w:rPr>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1,557,400.02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10,898.63</w:t>
            </w:r>
          </w:p>
        </w:tc>
        <w:tc>
          <w:tcPr>
            <w:tcW w:w="1522" w:type="dxa"/>
            <w:tcBorders>
              <w:top w:val="single" w:sz="4" w:space="0" w:color="000000"/>
              <w:left w:val="single" w:sz="4" w:space="0" w:color="000000"/>
              <w:bottom w:val="single" w:sz="4" w:space="0" w:color="000000"/>
              <w:right w:val="single" w:sz="4" w:space="0" w:color="000000"/>
            </w:tcBorders>
          </w:tcPr>
          <w:p>
            <w:pP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可供出售金融资（银行理财产品）产生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投资收益</w:t>
            </w:r>
          </w:p>
        </w:tc>
      </w:tr>
      <w:tr>
        <w:trPr>
          <w:trHeight w:val="94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-1,573,629.72</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1,053,023.62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670,912.63</w:t>
            </w:r>
          </w:p>
        </w:tc>
        <w:tc>
          <w:tcPr>
            <w:tcW w:w="3057"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北京旋极捐赠支出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公 司高管违规买卖本公司股票收益归属 公司金额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元，汽车保险赔款</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元，宁德办事处房租违约</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元，更换员工宿舍押金无法</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收回损失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10,600.33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元，租房违约金</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289,032.5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元，缴纳水利基金支出</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84552.83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元，其余为其他收入。</w:t>
            </w:r>
          </w:p>
        </w:tc>
      </w:tr>
      <w:tr>
        <w:trPr>
          <w:trHeight w:val="704"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b/>
                <w:bCs/>
                <w:sz w:val="18"/>
                <w:szCs w:val="18"/>
              </w:rPr>
              <w:t>除上述各项之外的其他营业外收入和支</w:t>
            </w:r>
            <w:r>
              <w:rPr>
                <w:rFonts w:ascii="宋体" w:hAnsi="宋体" w:cs="宋体" w:eastAsia="宋体" w:hint="default"/>
                <w:b/>
                <w:bCs/>
                <w:w w:val="99"/>
                <w:sz w:val="18"/>
                <w:szCs w:val="18"/>
              </w:rPr>
              <w:t> </w:t>
            </w:r>
            <w:r>
              <w:rPr>
                <w:rFonts w:ascii="宋体" w:hAnsi="宋体" w:cs="宋体" w:eastAsia="宋体" w:hint="default"/>
                <w:b/>
                <w:bCs/>
                <w:sz w:val="18"/>
                <w:szCs w:val="18"/>
              </w:rPr>
              <w:t>出</w:t>
            </w:r>
            <w:r>
              <w:rPr>
                <w:rFonts w:ascii="宋体" w:hAnsi="宋体" w:cs="宋体" w:eastAsia="宋体" w:hint="default"/>
                <w:sz w:val="18"/>
                <w:szCs w:val="18"/>
              </w:rPr>
            </w:r>
          </w:p>
        </w:tc>
        <w:tc>
          <w:tcPr>
            <w:tcW w:w="1532" w:type="dxa"/>
            <w:vMerge/>
            <w:tcBorders>
              <w:left w:val="single" w:sz="9"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3057" w:type="dxa"/>
            <w:vMerge/>
            <w:tcBorders>
              <w:left w:val="single" w:sz="4" w:space="0" w:color="000000"/>
              <w:right w:val="single" w:sz="4" w:space="0" w:color="000000"/>
            </w:tcBorders>
          </w:tcPr>
          <w:p>
            <w:pPr/>
          </w:p>
        </w:tc>
      </w:tr>
      <w:tr>
        <w:trPr>
          <w:trHeight w:val="94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9"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3057"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减：所得税影响额</w:t>
            </w:r>
            <w:r>
              <w:rPr>
                <w:rFonts w:ascii="宋体" w:hAnsi="宋体" w:cs="宋体" w:eastAsia="宋体" w:hint="default"/>
                <w:sz w:val="18"/>
                <w:szCs w:val="18"/>
              </w:rPr>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142,772.17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691,156.12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614,810.57</w:t>
            </w:r>
          </w:p>
        </w:tc>
        <w:tc>
          <w:tcPr>
            <w:tcW w:w="3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b/>
                <w:bCs/>
                <w:sz w:val="18"/>
                <w:szCs w:val="18"/>
              </w:rPr>
              <w:t>少数股东权益影响额（税后）</w:t>
            </w:r>
            <w:r>
              <w:rPr>
                <w:rFonts w:ascii="宋体" w:hAnsi="宋体" w:cs="宋体" w:eastAsia="宋体" w:hint="default"/>
                <w:sz w:val="18"/>
                <w:szCs w:val="18"/>
              </w:rPr>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446,930.14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199,712.10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-5,906.48</w:t>
            </w:r>
            <w:r>
              <w:rPr>
                <w:rFonts w:ascii="Times New Roman"/>
                <w:sz w:val="18"/>
              </w:rPr>
            </w:r>
          </w:p>
        </w:tc>
        <w:tc>
          <w:tcPr>
            <w:tcW w:w="3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709,861.45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3,211,067.89</w:t>
            </w:r>
          </w:p>
        </w:tc>
        <w:tc>
          <w:tcPr>
            <w:tcW w:w="15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3,754,689.97</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55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w:t>
      </w:r>
    </w:p>
    <w:p>
      <w:pPr>
        <w:pStyle w:val="BodyText"/>
        <w:spacing w:line="386" w:lineRule="auto" w:before="177"/>
        <w:ind w:right="1116"/>
        <w:jc w:val="left"/>
      </w:pPr>
      <w:r>
        <w:rPr/>
        <w:t>性损益项目，以及把《公开发行证券的公司信息披露解释性公告第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 常性损益项目界定为经常性损益的项目，应说明原因</w:t>
      </w:r>
    </w:p>
    <w:p>
      <w:pPr>
        <w:spacing w:after="0" w:line="386"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5"/>
          <w:szCs w:val="25"/>
        </w:rPr>
      </w:pPr>
    </w:p>
    <w:p>
      <w:pPr>
        <w:pStyle w:val="BodyText"/>
        <w:spacing w:line="386" w:lineRule="auto"/>
        <w:ind w:right="1015" w:firstLine="420"/>
        <w:jc w:val="left"/>
      </w:pPr>
      <w:r>
        <w:rPr>
          <w:spacing w:val="-3"/>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6"/>
        </w:rPr>
        <w:t>号</w:t>
      </w:r>
      <w:r>
        <w:rPr>
          <w:rFonts w:ascii="Times New Roman" w:hAnsi="Times New Roman" w:cs="Times New Roman" w:eastAsia="Times New Roman" w:hint="default"/>
          <w:spacing w:val="-6"/>
        </w:rPr>
        <w:t>——</w:t>
      </w:r>
      <w:r>
        <w:rPr>
          <w:spacing w:val="-6"/>
        </w:rPr>
        <w:t>非经常性损益》定义、</w:t>
      </w:r>
      <w:r>
        <w:rPr/>
        <w:t> 列举的非经常性损益项目界定为经常性损益的项目的情形。</w:t>
      </w:r>
    </w:p>
    <w:p>
      <w:pPr>
        <w:spacing w:after="0" w:line="386" w:lineRule="auto"/>
        <w:jc w:val="left"/>
        <w:sectPr>
          <w:pgSz w:w="11910" w:h="16840"/>
          <w:pgMar w:header="877" w:footer="979" w:top="1100" w:bottom="1160" w:left="0" w:right="0"/>
        </w:sectPr>
      </w:pPr>
    </w:p>
    <w:p>
      <w:pPr>
        <w:spacing w:line="240" w:lineRule="auto" w:before="5"/>
        <w:rPr>
          <w:rFonts w:ascii="宋体" w:hAnsi="宋体" w:cs="宋体" w:eastAsia="宋体" w:hint="default"/>
          <w:sz w:val="28"/>
          <w:szCs w:val="28"/>
        </w:rPr>
      </w:pPr>
    </w:p>
    <w:p>
      <w:pPr>
        <w:pStyle w:val="Heading1"/>
        <w:spacing w:line="240" w:lineRule="auto"/>
        <w:ind w:right="472"/>
        <w:jc w:val="center"/>
      </w:pPr>
      <w:bookmarkStart w:name="第三节 公司业务概要" w:id="14"/>
      <w:bookmarkEnd w:id="14"/>
      <w:r>
        <w:rPr/>
      </w:r>
      <w:bookmarkStart w:name="_bookmark1" w:id="15"/>
      <w:bookmarkEnd w:id="15"/>
      <w:r>
        <w:rPr/>
      </w:r>
      <w:r>
        <w:rPr/>
        <w:t>第三节</w:t>
      </w:r>
      <w:r>
        <w:rPr>
          <w:spacing w:val="-1"/>
        </w:rPr>
        <w:t> </w:t>
      </w:r>
      <w:r>
        <w:rPr/>
        <w:t>公司业务概要</w:t>
      </w:r>
    </w:p>
    <w:p>
      <w:pPr>
        <w:spacing w:line="240" w:lineRule="auto" w:before="1"/>
        <w:rPr>
          <w:rFonts w:ascii="黑体" w:hAnsi="黑体" w:cs="黑体" w:eastAsia="黑体" w:hint="default"/>
          <w:sz w:val="30"/>
          <w:szCs w:val="30"/>
        </w:rPr>
      </w:pPr>
    </w:p>
    <w:p>
      <w:pPr>
        <w:pStyle w:val="Heading2"/>
        <w:spacing w:line="240" w:lineRule="auto"/>
        <w:ind w:right="0"/>
        <w:jc w:val="both"/>
      </w:pPr>
      <w:bookmarkStart w:name="一、报告期内公司从事的主要业务" w:id="16"/>
      <w:bookmarkEnd w:id="16"/>
      <w:r>
        <w:rPr/>
      </w:r>
      <w:r>
        <w:rPr/>
        <w:t>一、报告期内公司从事的主要业务</w:t>
      </w:r>
    </w:p>
    <w:p>
      <w:pPr>
        <w:spacing w:line="620" w:lineRule="atLeast" w:before="47"/>
        <w:ind w:left="1553" w:right="1116" w:hanging="420"/>
        <w:jc w:val="left"/>
        <w:rPr>
          <w:rFonts w:ascii="宋体" w:hAnsi="宋体" w:cs="宋体" w:eastAsia="宋体" w:hint="default"/>
          <w:sz w:val="21"/>
          <w:szCs w:val="21"/>
        </w:rPr>
      </w:pPr>
      <w:r>
        <w:rPr>
          <w:rFonts w:ascii="宋体" w:hAnsi="宋体" w:cs="宋体" w:eastAsia="宋体" w:hint="default"/>
          <w:b/>
          <w:bCs/>
          <w:sz w:val="21"/>
          <w:szCs w:val="21"/>
        </w:rPr>
        <w:t>（一）报告期内公司主营业务简介</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报告期内公司的主要业务为面向国防军工的嵌入式系统测试产品及服务、电子元器件测试、筛选及可</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靠性保证服务、末端自组网无线通信产品；面向税控和金融等行业的信息安全产品和服务；面向行业信息</w:t>
      </w:r>
      <w:r>
        <w:rPr>
          <w:spacing w:val="-83"/>
        </w:rPr>
        <w:t> </w:t>
      </w:r>
      <w:r>
        <w:rPr>
          <w:spacing w:val="-83"/>
        </w:rPr>
      </w:r>
      <w:r>
        <w:rPr>
          <w:spacing w:val="-1"/>
        </w:rPr>
        <w:t>化嵌入式行业智能移动终端产品；面向油气行业信息化的嵌入式系统及服务；基于时空信息网格的大数据</w:t>
      </w:r>
      <w:r>
        <w:rPr>
          <w:spacing w:val="-81"/>
        </w:rPr>
        <w:t> </w:t>
      </w:r>
      <w:r>
        <w:rPr>
          <w:spacing w:val="-81"/>
        </w:rPr>
      </w:r>
      <w:r>
        <w:rPr/>
        <w:t>行业应用产品和服务。</w:t>
      </w:r>
    </w:p>
    <w:p>
      <w:pPr>
        <w:spacing w:line="240" w:lineRule="auto" w:before="6"/>
        <w:rPr>
          <w:rFonts w:ascii="宋体" w:hAnsi="宋体" w:cs="宋体" w:eastAsia="宋体" w:hint="default"/>
          <w:sz w:val="15"/>
          <w:szCs w:val="15"/>
        </w:rPr>
      </w:pPr>
    </w:p>
    <w:p>
      <w:pPr>
        <w:pStyle w:val="Heading4"/>
        <w:spacing w:line="240" w:lineRule="auto"/>
        <w:ind w:left="1133" w:right="0"/>
        <w:jc w:val="both"/>
        <w:rPr>
          <w:b w:val="0"/>
          <w:bCs w:val="0"/>
        </w:rPr>
      </w:pPr>
      <w:r>
        <w:rPr>
          <w:rFonts w:ascii="Times New Roman" w:hAnsi="Times New Roman" w:cs="Times New Roman" w:eastAsia="Times New Roman" w:hint="default"/>
        </w:rPr>
        <w:t>1</w:t>
      </w:r>
      <w:r>
        <w:rPr/>
        <w:t>、嵌入式系统测试产品及服务业务</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31" w:firstLine="420"/>
        <w:jc w:val="both"/>
      </w:pPr>
      <w:r>
        <w:rPr>
          <w:spacing w:val="-1"/>
        </w:rPr>
        <w:t>嵌入式测试系统产品及服务业务是公司核心业务之一，主要包括航电总线产品及相关测试设备、综合</w:t>
      </w:r>
      <w:r>
        <w:rPr/>
        <w:t> </w:t>
      </w:r>
      <w:r>
        <w:rPr>
          <w:spacing w:val="-1"/>
        </w:rPr>
        <w:t>处理模块、装备测试性及健康管理系统、主要用于装备内部通信、装备综合处理以及实验室测试等。公司</w:t>
      </w:r>
      <w:r>
        <w:rPr>
          <w:spacing w:val="-85"/>
        </w:rPr>
        <w:t> </w:t>
      </w:r>
      <w:r>
        <w:rPr>
          <w:spacing w:val="-85"/>
        </w:rPr>
      </w:r>
      <w:r>
        <w:rPr>
          <w:spacing w:val="-1"/>
        </w:rPr>
        <w:t>在嵌入式测试系统方面采取自主研发、自主生产和自主营销的经营模式，在航空航天工业发展较好的省市</w:t>
      </w:r>
      <w:r>
        <w:rPr>
          <w:spacing w:val="-81"/>
        </w:rPr>
        <w:t> </w:t>
      </w:r>
      <w:r>
        <w:rPr>
          <w:spacing w:val="-81"/>
        </w:rPr>
      </w:r>
      <w:r>
        <w:rPr/>
        <w:t>均设有分支机构。主要的业绩驱动因素来自装备市场的需求、公司本身在技术和市场方面的竞争实力。</w:t>
      </w:r>
    </w:p>
    <w:p>
      <w:pPr>
        <w:spacing w:line="240" w:lineRule="auto" w:before="6"/>
        <w:rPr>
          <w:rFonts w:ascii="宋体" w:hAnsi="宋体" w:cs="宋体" w:eastAsia="宋体" w:hint="default"/>
          <w:sz w:val="15"/>
          <w:szCs w:val="15"/>
        </w:rPr>
      </w:pPr>
    </w:p>
    <w:p>
      <w:pPr>
        <w:pStyle w:val="BodyText"/>
        <w:spacing w:line="386" w:lineRule="auto"/>
        <w:ind w:right="1132" w:firstLine="420"/>
        <w:jc w:val="both"/>
      </w:pPr>
      <w:r>
        <w:rPr>
          <w:rFonts w:ascii="Times New Roman" w:hAnsi="Times New Roman" w:cs="Times New Roman" w:eastAsia="Times New Roman" w:hint="default"/>
        </w:rPr>
        <w:t>1</w:t>
      </w:r>
      <w:r>
        <w:rPr/>
        <w:t>）航电总线产品及相关测试设备，包括</w:t>
      </w:r>
      <w:r>
        <w:rPr>
          <w:spacing w:val="-44"/>
        </w:rPr>
        <w:t> </w:t>
      </w:r>
      <w:r>
        <w:rPr>
          <w:rFonts w:ascii="Times New Roman" w:hAnsi="Times New Roman" w:cs="Times New Roman" w:eastAsia="Times New Roman" w:hint="default"/>
        </w:rPr>
        <w:t>1553B</w:t>
      </w:r>
      <w:r>
        <w:rPr/>
        <w:t>、</w:t>
      </w:r>
      <w:r>
        <w:rPr>
          <w:rFonts w:ascii="Times New Roman" w:hAnsi="Times New Roman" w:cs="Times New Roman" w:eastAsia="Times New Roman" w:hint="default"/>
        </w:rPr>
        <w:t>AFDX</w:t>
      </w:r>
      <w:r>
        <w:rPr/>
        <w:t>、</w:t>
      </w:r>
      <w:r>
        <w:rPr>
          <w:rFonts w:ascii="Times New Roman" w:hAnsi="Times New Roman" w:cs="Times New Roman" w:eastAsia="Times New Roman" w:hint="default"/>
        </w:rPr>
        <w:t>1394b</w:t>
      </w:r>
      <w:r>
        <w:rPr/>
        <w:t>、</w:t>
      </w:r>
      <w:r>
        <w:rPr>
          <w:rFonts w:ascii="Times New Roman" w:hAnsi="Times New Roman" w:cs="Times New Roman" w:eastAsia="Times New Roman" w:hint="default"/>
        </w:rPr>
        <w:t>FC-AE</w:t>
      </w:r>
      <w:r>
        <w:rPr>
          <w:rFonts w:ascii="Times New Roman" w:hAnsi="Times New Roman" w:cs="Times New Roman" w:eastAsia="Times New Roman" w:hint="default"/>
          <w:spacing w:val="8"/>
        </w:rPr>
        <w:t> </w:t>
      </w:r>
      <w:r>
        <w:rPr/>
        <w:t>等全系列总线类别在内，在</w:t>
      </w:r>
      <w:r>
        <w:rPr>
          <w:w w:val="99"/>
        </w:rPr>
        <w:t> </w:t>
      </w:r>
      <w:r>
        <w:rPr/>
        <w:t>报告期内均得到了进一步的完善。便携式航空电子综合测试设备</w:t>
      </w:r>
      <w:r>
        <w:rPr>
          <w:spacing w:val="-54"/>
        </w:rPr>
        <w:t> </w:t>
      </w:r>
      <w:r>
        <w:rPr>
          <w:rFonts w:ascii="Times New Roman" w:hAnsi="Times New Roman" w:cs="Times New Roman" w:eastAsia="Times New Roman" w:hint="default"/>
        </w:rPr>
        <w:t>CorLink</w:t>
      </w:r>
      <w:r>
        <w:rPr>
          <w:rFonts w:ascii="Times New Roman" w:hAnsi="Times New Roman" w:cs="Times New Roman" w:eastAsia="Times New Roman" w:hint="default"/>
          <w:spacing w:val="-1"/>
        </w:rPr>
        <w:t> </w:t>
      </w:r>
      <w:r>
        <w:rPr/>
        <w:t>产品已经小批量投放市场，为后</w:t>
      </w:r>
      <w:r>
        <w:rPr>
          <w:w w:val="99"/>
        </w:rPr>
        <w:t> </w:t>
      </w:r>
      <w:r>
        <w:rPr>
          <w:spacing w:val="-4"/>
          <w:w w:val="99"/>
        </w:rPr>
        <w:t>期的完善和推广积累了宝贵的经验。航电远程联试系统</w:t>
      </w:r>
      <w:r>
        <w:rPr>
          <w:spacing w:val="-50"/>
          <w:w w:val="99"/>
        </w:rPr>
        <w:t> </w:t>
      </w:r>
      <w:r>
        <w:rPr>
          <w:rFonts w:ascii="Times New Roman" w:hAnsi="Times New Roman" w:cs="Times New Roman" w:eastAsia="Times New Roman" w:hint="default"/>
          <w:spacing w:val="-1"/>
          <w:w w:val="99"/>
        </w:rPr>
        <w:t>MARS</w:t>
      </w:r>
      <w:r>
        <w:rPr>
          <w:rFonts w:ascii="Times New Roman" w:hAnsi="Times New Roman" w:cs="Times New Roman" w:eastAsia="Times New Roman" w:hint="default"/>
          <w:spacing w:val="2"/>
          <w:w w:val="99"/>
        </w:rPr>
        <w:t> </w:t>
      </w:r>
      <w:r>
        <w:rPr/>
        <w:t>分别在中国商用飞机有限公司和成都某研究 所交付运行，标志着这一产品已经能够适应用户的需要，引领了一个崭新的应用市场。</w:t>
      </w:r>
    </w:p>
    <w:p>
      <w:pPr>
        <w:spacing w:line="240" w:lineRule="auto" w:before="12"/>
        <w:rPr>
          <w:rFonts w:ascii="宋体" w:hAnsi="宋体" w:cs="宋体" w:eastAsia="宋体" w:hint="default"/>
          <w:sz w:val="16"/>
          <w:szCs w:val="16"/>
        </w:rPr>
      </w:pPr>
    </w:p>
    <w:p>
      <w:pPr>
        <w:pStyle w:val="BodyText"/>
        <w:spacing w:line="240" w:lineRule="auto"/>
        <w:ind w:left="1553" w:right="1116"/>
        <w:jc w:val="left"/>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）装备测试性及健康管理方面，在已有的故障注入系列产品基础上，又推出了探针故障注入、</w:t>
      </w:r>
      <w:r>
        <w:rPr>
          <w:rFonts w:ascii="Times New Roman" w:hAnsi="Times New Roman" w:cs="Times New Roman" w:eastAsia="Times New Roman" w:hint="default"/>
          <w:spacing w:val="-3"/>
        </w:rPr>
        <w:t>FC-AE</w:t>
      </w:r>
      <w:r>
        <w:rPr>
          <w:rFonts w:ascii="Times New Roman" w:hAnsi="Times New Roman" w:cs="Times New Roman" w:eastAsia="Times New Roman" w:hint="default"/>
        </w:rPr>
      </w:r>
    </w:p>
    <w:p>
      <w:pPr>
        <w:pStyle w:val="BodyText"/>
        <w:spacing w:line="240" w:lineRule="auto" w:before="177"/>
        <w:ind w:left="1134" w:right="0"/>
        <w:jc w:val="both"/>
      </w:pPr>
      <w:r>
        <w:rPr/>
        <w:t>故障注入等产品，进一步完善了包括测试性建模仿真、测试性验证、装备健康管理在内的系统解决方案。</w:t>
      </w:r>
    </w:p>
    <w:p>
      <w:pPr>
        <w:spacing w:line="240" w:lineRule="auto" w:before="9"/>
        <w:rPr>
          <w:rFonts w:ascii="宋体" w:hAnsi="宋体" w:cs="宋体" w:eastAsia="宋体" w:hint="default"/>
          <w:sz w:val="26"/>
          <w:szCs w:val="26"/>
        </w:rPr>
      </w:pPr>
    </w:p>
    <w:p>
      <w:pPr>
        <w:pStyle w:val="Heading4"/>
        <w:spacing w:line="240" w:lineRule="auto"/>
        <w:ind w:left="1134" w:right="0"/>
        <w:jc w:val="both"/>
        <w:rPr>
          <w:b w:val="0"/>
          <w:bCs w:val="0"/>
        </w:rPr>
      </w:pPr>
      <w:r>
        <w:rPr>
          <w:rFonts w:ascii="Times New Roman" w:hAnsi="Times New Roman" w:cs="Times New Roman" w:eastAsia="Times New Roman" w:hint="default"/>
          <w:b w:val="0"/>
          <w:bCs w:val="0"/>
        </w:rPr>
        <w:t>2</w:t>
      </w:r>
      <w:r>
        <w:rPr/>
        <w:t>、电子元器件测试、筛选及可靠性保证服务</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1134" w:firstLine="420"/>
        <w:jc w:val="both"/>
      </w:pPr>
      <w:r>
        <w:rPr/>
        <w:t>公司通过发行股份及支付现金方式收购西安西谷</w:t>
      </w:r>
      <w:r>
        <w:rPr>
          <w:spacing w:val="9"/>
        </w:rPr>
        <w:t> </w:t>
      </w:r>
      <w:r>
        <w:rPr>
          <w:rFonts w:ascii="Times New Roman" w:hAnsi="Times New Roman" w:cs="Times New Roman" w:eastAsia="Times New Roman" w:hint="default"/>
        </w:rPr>
        <w:t>100%</w:t>
      </w:r>
      <w:r>
        <w:rPr/>
        <w:t>股权，新增电子元器件测试、筛选及可靠性保 证相关服务业务。</w:t>
      </w:r>
    </w:p>
    <w:p>
      <w:pPr>
        <w:spacing w:line="240" w:lineRule="auto" w:before="12"/>
        <w:rPr>
          <w:rFonts w:ascii="宋体" w:hAnsi="宋体" w:cs="宋体" w:eastAsia="宋体" w:hint="default"/>
          <w:sz w:val="16"/>
          <w:szCs w:val="16"/>
        </w:rPr>
      </w:pPr>
    </w:p>
    <w:p>
      <w:pPr>
        <w:pStyle w:val="BodyText"/>
        <w:spacing w:line="398" w:lineRule="auto"/>
        <w:ind w:left="1313" w:right="1129" w:firstLine="420"/>
        <w:jc w:val="both"/>
      </w:pPr>
      <w:r>
        <w:rPr/>
        <w:t>该业务向国防军工客户提供电子元器件测试、筛选及元器件可靠性保证相关服务，检测服务对象为 </w:t>
      </w:r>
      <w:r>
        <w:rPr>
          <w:spacing w:val="-3"/>
        </w:rPr>
        <w:t>航空、航天、兵器、电子、船舶等行业的军工企业，按照</w:t>
      </w:r>
      <w:r>
        <w:rPr>
          <w:spacing w:val="-61"/>
        </w:rPr>
        <w:t> </w:t>
      </w:r>
      <w:r>
        <w:rPr>
          <w:rFonts w:ascii="Times New Roman" w:hAnsi="Times New Roman" w:cs="Times New Roman" w:eastAsia="Times New Roman" w:hint="default"/>
        </w:rPr>
        <w:t>GJB</w:t>
      </w:r>
      <w:r>
        <w:rPr/>
        <w:t>、</w:t>
      </w:r>
      <w:r>
        <w:rPr>
          <w:rFonts w:ascii="Times New Roman" w:hAnsi="Times New Roman" w:cs="Times New Roman" w:eastAsia="Times New Roman" w:hint="default"/>
        </w:rPr>
        <w:t>GB</w:t>
      </w:r>
      <w:r>
        <w:rPr/>
        <w:t>、行业标准、企业标准以及客户的要 求来开展军用元器件的测试筛选工作，实现对客户委托的元器件做出公正、准确的筛选结论。</w:t>
      </w:r>
    </w:p>
    <w:p>
      <w:pPr>
        <w:spacing w:line="240" w:lineRule="auto" w:before="1"/>
        <w:rPr>
          <w:rFonts w:ascii="宋体" w:hAnsi="宋体" w:cs="宋体" w:eastAsia="宋体" w:hint="default"/>
          <w:sz w:val="16"/>
          <w:szCs w:val="16"/>
        </w:rPr>
      </w:pPr>
    </w:p>
    <w:p>
      <w:pPr>
        <w:pStyle w:val="BodyText"/>
        <w:spacing w:line="240" w:lineRule="auto"/>
        <w:ind w:left="1113" w:right="511"/>
        <w:jc w:val="center"/>
      </w:pPr>
      <w:r>
        <w:rPr/>
        <w:t>作为国内领先的专业从事军用电子元器件可靠性保证的独立第三方检测机构，旋极全资子公司西安</w:t>
      </w:r>
    </w:p>
    <w:p>
      <w:pPr>
        <w:spacing w:after="0" w:line="240" w:lineRule="auto"/>
        <w:jc w:val="center"/>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313" w:right="1123"/>
        <w:jc w:val="left"/>
      </w:pPr>
      <w:r>
        <w:rPr/>
        <w:t>西谷是我国军工电子元器件检测项目最齐全的检测机构之一，可根据不同用户的要求，提供集成电路测</w:t>
      </w:r>
      <w:r>
        <w:rPr>
          <w:spacing w:val="-100"/>
        </w:rPr>
        <w:t> </w:t>
      </w:r>
      <w:r>
        <w:rPr>
          <w:spacing w:val="-100"/>
        </w:rPr>
      </w:r>
      <w:r>
        <w:rPr/>
        <w:t>试、分析、验证、老化筛选等完整的测试解决方案。</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、末端自组网无线通信产品</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314" w:right="1131" w:firstLine="420"/>
        <w:jc w:val="both"/>
      </w:pPr>
      <w:r>
        <w:rPr/>
        <w:t>报告期内公司在自组网通信方面持续投入，加大科研创新、资源整合力度，在自组网通信协议、扩 频抗干扰通信、组网宽带天线设计及多媒体数字信号处理等关键技术方面取得重大突破，并在小型化、</w:t>
      </w:r>
      <w:r>
        <w:rPr>
          <w:spacing w:val="-100"/>
        </w:rPr>
        <w:t> </w:t>
      </w:r>
      <w:r>
        <w:rPr>
          <w:spacing w:val="-100"/>
        </w:rPr>
      </w:r>
      <w:r>
        <w:rPr/>
        <w:t>低功耗及模块化产品设计上积累了宝贵的经验，形成了末端自组网通信的完备系列产品线。</w:t>
      </w:r>
    </w:p>
    <w:p>
      <w:pPr>
        <w:spacing w:line="240" w:lineRule="auto" w:before="6"/>
        <w:rPr>
          <w:rFonts w:ascii="宋体" w:hAnsi="宋体" w:cs="宋体" w:eastAsia="宋体" w:hint="default"/>
          <w:sz w:val="15"/>
          <w:szCs w:val="15"/>
        </w:rPr>
      </w:pPr>
    </w:p>
    <w:p>
      <w:pPr>
        <w:pStyle w:val="BodyText"/>
        <w:spacing w:line="393" w:lineRule="auto"/>
        <w:ind w:left="1313" w:right="1129" w:firstLine="420"/>
        <w:jc w:val="both"/>
      </w:pPr>
      <w:r>
        <w:rPr>
          <w:spacing w:val="2"/>
        </w:rPr>
        <w:t>本年度末端自组网装备产品持续供货，列装的产品随某武器系统成功完成“反法西斯战争胜利</w:t>
      </w:r>
      <w:r>
        <w:rPr>
          <w:spacing w:val="22"/>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周年阅兵”任务，得到部队嘉奖。末端自组网产品满足战场实战使用需求，公司陆续获取多个装备型号</w:t>
      </w:r>
      <w:r>
        <w:rPr>
          <w:spacing w:val="-100"/>
        </w:rPr>
        <w:t> </w:t>
      </w:r>
      <w:r>
        <w:rPr>
          <w:spacing w:val="-100"/>
        </w:rPr>
      </w:r>
      <w:r>
        <w:rPr/>
        <w:t>研制任务，</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年后将批产装备，将会为公司业务带来良好销售业绩，同时也为国防事业继续贡献更大的 力量。</w:t>
      </w:r>
    </w:p>
    <w:p>
      <w:pPr>
        <w:spacing w:line="240" w:lineRule="auto" w:before="5"/>
        <w:rPr>
          <w:rFonts w:ascii="宋体" w:hAnsi="宋体" w:cs="宋体" w:eastAsia="宋体" w:hint="default"/>
          <w:sz w:val="16"/>
          <w:szCs w:val="16"/>
        </w:rPr>
      </w:pPr>
    </w:p>
    <w:p>
      <w:pPr>
        <w:pStyle w:val="Heading4"/>
        <w:spacing w:line="240" w:lineRule="auto"/>
        <w:ind w:left="1133" w:right="1116"/>
        <w:jc w:val="left"/>
        <w:rPr>
          <w:b w:val="0"/>
          <w:bCs w:val="0"/>
        </w:rPr>
      </w:pPr>
      <w:r>
        <w:rPr>
          <w:rFonts w:ascii="Times New Roman" w:hAnsi="Times New Roman" w:cs="Times New Roman" w:eastAsia="Times New Roman" w:hint="default"/>
        </w:rPr>
        <w:t>4</w:t>
      </w:r>
      <w:r>
        <w:rPr/>
        <w:t>、税控业务</w:t>
      </w:r>
      <w:r>
        <w:rPr>
          <w:b w:val="0"/>
          <w:bCs w:val="0"/>
        </w:rPr>
      </w:r>
    </w:p>
    <w:p>
      <w:pPr>
        <w:spacing w:line="240" w:lineRule="auto" w:before="6"/>
        <w:rPr>
          <w:rFonts w:ascii="宋体" w:hAnsi="宋体" w:cs="宋体" w:eastAsia="宋体" w:hint="default"/>
          <w:b/>
          <w:bCs/>
          <w:sz w:val="25"/>
          <w:szCs w:val="25"/>
        </w:rPr>
      </w:pPr>
    </w:p>
    <w:p>
      <w:pPr>
        <w:pStyle w:val="BodyText"/>
        <w:spacing w:line="393" w:lineRule="auto"/>
        <w:ind w:right="1129" w:firstLine="420"/>
        <w:jc w:val="both"/>
      </w:pPr>
      <w:r>
        <w:rPr>
          <w:spacing w:val="-1"/>
        </w:rPr>
        <w:t>公司在报告期内主要从事税控发票系统及税控服务器在全国范围内的销售和技术支持相关的工作。公</w:t>
      </w:r>
      <w:r>
        <w:rPr/>
        <w:t> 司在全国 </w:t>
      </w:r>
      <w:r>
        <w:rPr>
          <w:rFonts w:ascii="Times New Roman" w:hAnsi="Times New Roman" w:cs="Times New Roman" w:eastAsia="Times New Roman" w:hint="default"/>
        </w:rPr>
        <w:t>28 </w:t>
      </w:r>
      <w:r>
        <w:rPr/>
        <w:t>个省（市）建立了服务于当地企业的分子公司，服务体系遍布于省市县三级。拥有 </w:t>
      </w:r>
      <w:r>
        <w:rPr>
          <w:rFonts w:ascii="Times New Roman" w:hAnsi="Times New Roman" w:cs="Times New Roman" w:eastAsia="Times New Roman" w:hint="default"/>
        </w:rPr>
        <w:t>800</w:t>
      </w:r>
      <w:r>
        <w:rPr>
          <w:rFonts w:ascii="Times New Roman" w:hAnsi="Times New Roman" w:cs="Times New Roman" w:eastAsia="Times New Roman" w:hint="default"/>
          <w:spacing w:val="-22"/>
        </w:rPr>
        <w:t> </w:t>
      </w:r>
      <w:r>
        <w:rPr/>
        <w:t>多个 </w:t>
      </w:r>
      <w:r>
        <w:rPr>
          <w:spacing w:val="-4"/>
        </w:rPr>
        <w:t>服务站，超过</w:t>
      </w:r>
      <w:r>
        <w:rPr>
          <w:spacing w:val="-6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2"/>
        </w:rPr>
        <w:t> </w:t>
      </w:r>
      <w:r>
        <w:rPr/>
        <w:t>人的服务团队，从而能够快速响应企业客户的服务需求，提供</w:t>
      </w:r>
      <w:r>
        <w:rPr>
          <w:spacing w:val="-64"/>
        </w:rPr>
        <w:t> </w:t>
      </w:r>
      <w:r>
        <w:rPr>
          <w:rFonts w:ascii="Times New Roman" w:hAnsi="Times New Roman" w:cs="Times New Roman" w:eastAsia="Times New Roman" w:hint="default"/>
        </w:rPr>
        <w:t>7X24</w:t>
      </w:r>
      <w:r>
        <w:rPr>
          <w:rFonts w:ascii="Times New Roman" w:hAnsi="Times New Roman" w:cs="Times New Roman" w:eastAsia="Times New Roman" w:hint="default"/>
          <w:spacing w:val="-12"/>
        </w:rPr>
        <w:t> </w:t>
      </w:r>
      <w:r>
        <w:rPr/>
        <w:t>小时的不间断优质 技术服务。</w:t>
      </w:r>
    </w:p>
    <w:p>
      <w:pPr>
        <w:spacing w:line="240" w:lineRule="auto" w:before="5"/>
        <w:rPr>
          <w:rFonts w:ascii="宋体" w:hAnsi="宋体" w:cs="宋体" w:eastAsia="宋体" w:hint="default"/>
          <w:sz w:val="16"/>
          <w:szCs w:val="16"/>
        </w:rPr>
      </w:pPr>
    </w:p>
    <w:p>
      <w:pPr>
        <w:pStyle w:val="BodyText"/>
        <w:spacing w:line="393" w:lineRule="auto"/>
        <w:ind w:right="1130"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spacing w:val="-2"/>
        </w:rPr>
        <w:t>年将全面推开营改增改革，将建筑业、房地产业、金融业和生活服务业纳入试点范围。这意味着</w:t>
      </w:r>
      <w:r>
        <w:rPr/>
        <w:t> </w:t>
      </w:r>
      <w:r>
        <w:rPr>
          <w:spacing w:val="-2"/>
        </w:rPr>
        <w:t>营改增剩余几个领域的改革，将在</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开局之年收官。基于此背景，</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7"/>
        </w:rPr>
        <w:t> </w:t>
      </w:r>
      <w:r>
        <w:rPr>
          <w:spacing w:val="-1"/>
        </w:rPr>
        <w:t>年的税控市场仍将是一个高</w:t>
      </w:r>
      <w:r>
        <w:rPr>
          <w:spacing w:val="-100"/>
        </w:rPr>
        <w:t> </w:t>
      </w:r>
      <w:r>
        <w:rPr>
          <w:spacing w:val="-100"/>
        </w:rPr>
      </w:r>
      <w:r>
        <w:rPr>
          <w:spacing w:val="-1"/>
        </w:rPr>
        <w:t>速发展的市场。新纳入营改增的四个行业将会使公司的客户群出现一波较大幅度的增量，同时，也将使税</w:t>
      </w:r>
      <w:r>
        <w:rPr>
          <w:spacing w:val="-82"/>
        </w:rPr>
        <w:t> </w:t>
      </w:r>
      <w:r>
        <w:rPr>
          <w:spacing w:val="-82"/>
        </w:rPr>
      </w:r>
      <w:r>
        <w:rPr/>
        <w:t>控设备销售在税务市场维持在一个高速发展的状态。</w:t>
      </w:r>
    </w:p>
    <w:p>
      <w:pPr>
        <w:spacing w:line="240" w:lineRule="auto" w:before="5"/>
        <w:rPr>
          <w:rFonts w:ascii="宋体" w:hAnsi="宋体" w:cs="宋体" w:eastAsia="宋体" w:hint="default"/>
          <w:sz w:val="16"/>
          <w:szCs w:val="16"/>
        </w:rPr>
      </w:pPr>
    </w:p>
    <w:p>
      <w:pPr>
        <w:pStyle w:val="Heading4"/>
        <w:spacing w:line="240" w:lineRule="auto"/>
        <w:ind w:left="1134" w:right="1116"/>
        <w:jc w:val="left"/>
        <w:rPr>
          <w:b w:val="0"/>
          <w:bCs w:val="0"/>
        </w:rPr>
      </w:pPr>
      <w:r>
        <w:rPr>
          <w:rFonts w:ascii="Times New Roman" w:hAnsi="Times New Roman" w:cs="Times New Roman" w:eastAsia="Times New Roman" w:hint="default"/>
        </w:rPr>
        <w:t>5</w:t>
      </w:r>
      <w:r>
        <w:rPr/>
        <w:t>、嵌入式系统开发及产品生产－油气行业信息化</w:t>
      </w:r>
      <w:r>
        <w:rPr>
          <w:b w:val="0"/>
          <w:bCs w:val="0"/>
        </w:rPr>
      </w:r>
    </w:p>
    <w:p>
      <w:pPr>
        <w:spacing w:line="240" w:lineRule="auto" w:before="6"/>
        <w:rPr>
          <w:rFonts w:ascii="宋体" w:hAnsi="宋体" w:cs="宋体" w:eastAsia="宋体" w:hint="default"/>
          <w:b/>
          <w:bCs/>
          <w:sz w:val="25"/>
          <w:szCs w:val="25"/>
        </w:rPr>
      </w:pPr>
    </w:p>
    <w:p>
      <w:pPr>
        <w:pStyle w:val="BodyText"/>
        <w:spacing w:line="400" w:lineRule="auto"/>
        <w:ind w:right="1131" w:firstLine="421"/>
        <w:jc w:val="both"/>
      </w:pPr>
      <w:r>
        <w:rPr>
          <w:spacing w:val="-1"/>
        </w:rPr>
        <w:t>公司全资子公司中软金卡主要从事石油、天然气领域专业信息化产品和服务服务，主要包括前庭控制</w:t>
      </w:r>
      <w:r>
        <w:rPr/>
        <w:t> </w:t>
      </w:r>
      <w:r>
        <w:rPr>
          <w:spacing w:val="-2"/>
        </w:rPr>
        <w:t>器（</w:t>
      </w:r>
      <w:r>
        <w:rPr>
          <w:rFonts w:ascii="Times New Roman" w:hAnsi="Times New Roman" w:cs="Times New Roman" w:eastAsia="Times New Roman" w:hint="default"/>
          <w:spacing w:val="-2"/>
        </w:rPr>
        <w:t>FCC</w:t>
      </w:r>
      <w:r>
        <w:rPr>
          <w:spacing w:val="-2"/>
        </w:rPr>
        <w:t>）、自助发卡圈存机（</w:t>
      </w:r>
      <w:r>
        <w:rPr>
          <w:rFonts w:ascii="Times New Roman" w:hAnsi="Times New Roman" w:cs="Times New Roman" w:eastAsia="Times New Roman" w:hint="default"/>
          <w:spacing w:val="-2"/>
        </w:rPr>
        <w:t>ACM</w:t>
      </w:r>
      <w:r>
        <w:rPr>
          <w:spacing w:val="-2"/>
        </w:rPr>
        <w:t>）、加油机协议转换板（</w:t>
      </w:r>
      <w:r>
        <w:rPr>
          <w:rFonts w:ascii="Times New Roman" w:hAnsi="Times New Roman" w:cs="Times New Roman" w:eastAsia="Times New Roman" w:hint="default"/>
          <w:spacing w:val="-2"/>
        </w:rPr>
        <w:t>PCD</w:t>
      </w:r>
      <w:r>
        <w:rPr>
          <w:spacing w:val="-2"/>
        </w:rPr>
        <w:t>）等硬件产品；面向石油、天然气客户</w:t>
      </w:r>
      <w:r>
        <w:rPr>
          <w:spacing w:val="-58"/>
        </w:rPr>
        <w:t> </w:t>
      </w:r>
      <w:r>
        <w:rPr>
          <w:spacing w:val="-58"/>
        </w:rPr>
      </w:r>
      <w:r>
        <w:rPr>
          <w:spacing w:val="-1"/>
        </w:rPr>
        <w:t>的加油卡系统、加油站监控与管理系统等软件产品以及运营维护服务。得益于服务中石油、华润燃气、中</w:t>
      </w:r>
      <w:r>
        <w:rPr>
          <w:spacing w:val="-85"/>
        </w:rPr>
        <w:t> </w:t>
      </w:r>
      <w:r>
        <w:rPr>
          <w:spacing w:val="-85"/>
        </w:rPr>
      </w:r>
      <w:r>
        <w:rPr/>
        <w:t>油</w:t>
      </w:r>
      <w:r>
        <w:rPr>
          <w:spacing w:val="-53"/>
        </w:rPr>
        <w:t> </w:t>
      </w:r>
      <w:r>
        <w:rPr>
          <w:rFonts w:ascii="Times New Roman" w:hAnsi="Times New Roman" w:cs="Times New Roman" w:eastAsia="Times New Roman" w:hint="default"/>
        </w:rPr>
        <w:t>BP </w:t>
      </w:r>
      <w:r>
        <w:rPr/>
        <w:t>等的经验，对石油零售业务和加气业务有深入了解，并据此构建了自身的产品和服务体系。</w:t>
      </w:r>
    </w:p>
    <w:p>
      <w:pPr>
        <w:spacing w:line="516" w:lineRule="auto" w:before="178"/>
        <w:ind w:left="1555" w:right="1115" w:hanging="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、基于时空信息网格的大数据业务布局</w:t>
      </w:r>
      <w:r>
        <w:rPr>
          <w:rFonts w:ascii="宋体" w:hAnsi="宋体" w:cs="宋体" w:eastAsia="宋体" w:hint="default"/>
          <w:b/>
          <w:bCs/>
          <w:w w:val="99"/>
          <w:sz w:val="21"/>
          <w:szCs w:val="21"/>
        </w:rPr>
        <w:t> </w:t>
      </w:r>
      <w:r>
        <w:rPr>
          <w:rFonts w:ascii="宋体" w:hAnsi="宋体" w:cs="宋体" w:eastAsia="宋体" w:hint="default"/>
          <w:sz w:val="21"/>
          <w:szCs w:val="21"/>
        </w:rPr>
        <w:t>针对目前大数据组织、管理与应用的需求，按照</w:t>
      </w:r>
      <w:r>
        <w:rPr>
          <w:rFonts w:ascii="Times New Roman" w:hAnsi="Times New Roman" w:cs="Times New Roman" w:eastAsia="Times New Roman" w:hint="default"/>
          <w:sz w:val="21"/>
          <w:szCs w:val="21"/>
        </w:rPr>
        <w:t>“</w:t>
      </w:r>
      <w:r>
        <w:rPr>
          <w:rFonts w:ascii="宋体" w:hAnsi="宋体" w:cs="宋体" w:eastAsia="宋体" w:hint="default"/>
          <w:sz w:val="21"/>
          <w:szCs w:val="21"/>
        </w:rPr>
        <w:t>大数据全球时空剖分化管理</w:t>
      </w:r>
      <w:r>
        <w:rPr>
          <w:rFonts w:ascii="Times New Roman" w:hAnsi="Times New Roman" w:cs="Times New Roman" w:eastAsia="Times New Roman" w:hint="default"/>
          <w:sz w:val="21"/>
          <w:szCs w:val="21"/>
        </w:rPr>
        <w:t>”</w:t>
      </w:r>
      <w:r>
        <w:rPr>
          <w:rFonts w:ascii="宋体" w:hAnsi="宋体" w:cs="宋体" w:eastAsia="宋体" w:hint="default"/>
          <w:sz w:val="21"/>
          <w:szCs w:val="21"/>
        </w:rPr>
        <w:t>的理念，依托全球时空</w:t>
      </w:r>
    </w:p>
    <w:p>
      <w:pPr>
        <w:spacing w:after="0" w:line="516"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0" w:lineRule="auto" w:before="35"/>
        <w:ind w:right="1024"/>
        <w:jc w:val="left"/>
      </w:pPr>
      <w:r>
        <w:rPr>
          <w:spacing w:val="-3"/>
        </w:rPr>
        <w:t>剖分编码、编码索引大表、编码代数计算、时空编码分析等核心技术，公司布局时空信息网个大数据业务，</w:t>
      </w:r>
      <w:r>
        <w:rPr>
          <w:spacing w:val="-95"/>
        </w:rPr>
        <w:t> </w:t>
      </w:r>
      <w:r>
        <w:rPr>
          <w:spacing w:val="-95"/>
        </w:rPr>
      </w:r>
      <w:r>
        <w:rPr/>
        <w:t>启动了集大数据编码、入库、存储、管理、处理、查询、检索、整合、分发、可视化和应用为一体的空间</w:t>
      </w:r>
      <w:r>
        <w:rPr/>
        <w:t> 大数据网格化管理与服务软件工具产品的研发工作。目前，已经全部完成了 </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t>款大数据软件产品的设计 工作，部分软件进入开发和测试阶段。</w:t>
      </w:r>
    </w:p>
    <w:p>
      <w:pPr>
        <w:spacing w:line="240" w:lineRule="auto" w:before="12"/>
        <w:rPr>
          <w:rFonts w:ascii="宋体" w:hAnsi="宋体" w:cs="宋体" w:eastAsia="宋体" w:hint="default"/>
          <w:sz w:val="15"/>
          <w:szCs w:val="15"/>
        </w:rPr>
      </w:pPr>
    </w:p>
    <w:p>
      <w:pPr>
        <w:pStyle w:val="Heading4"/>
        <w:spacing w:line="240" w:lineRule="auto"/>
        <w:ind w:left="1133" w:right="1116"/>
        <w:jc w:val="left"/>
        <w:rPr>
          <w:b w:val="0"/>
          <w:bCs w:val="0"/>
        </w:rPr>
      </w:pPr>
      <w:r>
        <w:rPr/>
        <w:t>（二）公司所属行业的发展阶段、周期性特点以及公司所处的行业地位等。</w:t>
      </w:r>
      <w:r>
        <w:rPr>
          <w:b w:val="0"/>
          <w:bCs w:val="0"/>
        </w:rPr>
      </w:r>
    </w:p>
    <w:p>
      <w:pPr>
        <w:spacing w:line="240" w:lineRule="auto" w:before="9"/>
        <w:rPr>
          <w:rFonts w:ascii="宋体" w:hAnsi="宋体" w:cs="宋体" w:eastAsia="宋体" w:hint="default"/>
          <w:b/>
          <w:bCs/>
          <w:sz w:val="26"/>
          <w:szCs w:val="26"/>
        </w:rPr>
      </w:pPr>
    </w:p>
    <w:p>
      <w:pPr>
        <w:pStyle w:val="Heading4"/>
        <w:spacing w:line="386" w:lineRule="auto"/>
        <w:ind w:left="1133" w:right="1116"/>
        <w:jc w:val="left"/>
        <w:rPr>
          <w:b w:val="0"/>
          <w:bCs w:val="0"/>
        </w:rPr>
      </w:pPr>
      <w:r>
        <w:rPr>
          <w:rFonts w:ascii="Times New Roman" w:hAnsi="Times New Roman" w:cs="Times New Roman" w:eastAsia="Times New Roman" w:hint="default"/>
        </w:rPr>
        <w:t>1</w:t>
      </w:r>
      <w:r>
        <w:rPr/>
        <w:t>、面向国防军工的嵌入式系统测试产品及服务、电子元器件测试、筛选及可靠性保证服务、末端自组网</w:t>
      </w:r>
      <w:r>
        <w:rPr>
          <w:spacing w:val="-71"/>
        </w:rPr>
        <w:t> </w:t>
      </w:r>
      <w:r>
        <w:rPr>
          <w:spacing w:val="-71"/>
        </w:rPr>
      </w:r>
      <w:r>
        <w:rPr/>
        <w:t>无线通信产品业务</w:t>
      </w:r>
      <w:r>
        <w:rPr>
          <w:b w:val="0"/>
          <w:bCs w:val="0"/>
        </w:rPr>
      </w:r>
    </w:p>
    <w:p>
      <w:pPr>
        <w:spacing w:line="240" w:lineRule="auto" w:before="12"/>
        <w:rPr>
          <w:rFonts w:ascii="宋体" w:hAnsi="宋体" w:cs="宋体" w:eastAsia="宋体" w:hint="default"/>
          <w:b/>
          <w:bCs/>
          <w:sz w:val="16"/>
          <w:szCs w:val="16"/>
        </w:rPr>
      </w:pPr>
    </w:p>
    <w:p>
      <w:pPr>
        <w:pStyle w:val="BodyText"/>
        <w:spacing w:line="408" w:lineRule="auto"/>
        <w:ind w:right="1130" w:firstLine="421"/>
        <w:jc w:val="both"/>
      </w:pPr>
      <w:r>
        <w:rPr>
          <w:spacing w:val="-1"/>
        </w:rPr>
        <w:t>该业务主要面向军工领域，尤其是航空航天工业，这个行业正处于持续的快速发展阶段，歼击机、无</w:t>
      </w:r>
      <w:r>
        <w:rPr/>
        <w:t> </w:t>
      </w:r>
      <w:r>
        <w:rPr>
          <w:spacing w:val="-1"/>
        </w:rPr>
        <w:t>人机、商用飞机，北斗、探月工程、载人飞船等等，近年来都得到了长足的发展，而且还将继续高速发展</w:t>
      </w:r>
      <w:r>
        <w:rPr>
          <w:spacing w:val="-82"/>
        </w:rPr>
        <w:t> </w:t>
      </w:r>
      <w:r>
        <w:rPr>
          <w:spacing w:val="-82"/>
        </w:rPr>
      </w:r>
      <w:r>
        <w:rPr/>
        <w:t>多年。</w:t>
      </w:r>
    </w:p>
    <w:p>
      <w:pPr>
        <w:spacing w:line="240" w:lineRule="auto" w:before="6"/>
        <w:rPr>
          <w:rFonts w:ascii="宋体" w:hAnsi="宋体" w:cs="宋体" w:eastAsia="宋体" w:hint="default"/>
          <w:sz w:val="15"/>
          <w:szCs w:val="15"/>
        </w:rPr>
      </w:pPr>
    </w:p>
    <w:p>
      <w:pPr>
        <w:pStyle w:val="BodyText"/>
        <w:spacing w:line="408" w:lineRule="auto"/>
        <w:ind w:right="1024" w:firstLine="420"/>
        <w:jc w:val="left"/>
      </w:pPr>
      <w:r>
        <w:rPr/>
        <w:t>本行业与国家的五年规划周期和型号研制周期的相关性较强。十三五即将开始，又将涌现新的技术研 </w:t>
      </w:r>
      <w:r>
        <w:rPr>
          <w:spacing w:val="-3"/>
        </w:rPr>
        <w:t>究、改进、装备等新一轮需求，也将带动本行业进入一个新的高度。就特定型号而言，一般也会随着初样、</w:t>
      </w:r>
      <w:r>
        <w:rPr>
          <w:spacing w:val="-94"/>
        </w:rPr>
        <w:t> </w:t>
      </w:r>
      <w:r>
        <w:rPr>
          <w:spacing w:val="-94"/>
        </w:rPr>
      </w:r>
      <w:r>
        <w:rPr/>
        <w:t>试样、定型以及装备等阶段而产生不同的市场需求。公司在该业务一直处于行业领先地位。</w:t>
      </w:r>
    </w:p>
    <w:p>
      <w:pPr>
        <w:spacing w:line="240" w:lineRule="auto" w:before="6"/>
        <w:rPr>
          <w:rFonts w:ascii="宋体" w:hAnsi="宋体" w:cs="宋体" w:eastAsia="宋体" w:hint="default"/>
          <w:sz w:val="15"/>
          <w:szCs w:val="15"/>
        </w:rPr>
      </w:pPr>
    </w:p>
    <w:p>
      <w:pPr>
        <w:pStyle w:val="Heading4"/>
        <w:spacing w:line="240" w:lineRule="auto"/>
        <w:ind w:left="1133" w:right="1116"/>
        <w:jc w:val="left"/>
        <w:rPr>
          <w:b w:val="0"/>
          <w:bCs w:val="0"/>
        </w:rPr>
      </w:pPr>
      <w:r>
        <w:rPr>
          <w:rFonts w:ascii="Times New Roman" w:hAnsi="Times New Roman" w:cs="Times New Roman" w:eastAsia="Times New Roman" w:hint="default"/>
        </w:rPr>
        <w:t>2</w:t>
      </w:r>
      <w:r>
        <w:rPr/>
        <w:t>、面向税控和金融等行业的信息安全产品和服务</w:t>
      </w:r>
      <w:r>
        <w:rPr>
          <w:b w:val="0"/>
          <w:bCs w:val="0"/>
        </w:rPr>
      </w:r>
    </w:p>
    <w:p>
      <w:pPr>
        <w:spacing w:line="240" w:lineRule="auto" w:before="6"/>
        <w:rPr>
          <w:rFonts w:ascii="宋体" w:hAnsi="宋体" w:cs="宋体" w:eastAsia="宋体" w:hint="default"/>
          <w:b/>
          <w:bCs/>
          <w:sz w:val="25"/>
          <w:szCs w:val="25"/>
        </w:rPr>
      </w:pPr>
    </w:p>
    <w:p>
      <w:pPr>
        <w:pStyle w:val="BodyText"/>
        <w:spacing w:line="398" w:lineRule="auto"/>
        <w:ind w:right="1132" w:firstLine="421"/>
        <w:jc w:val="both"/>
      </w:pPr>
      <w:r>
        <w:rPr/>
        <w:t>公司自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年开始陆续建立各省市税控销售和服务分子公司，并随着国家前期启动的交通运输业和 现代服务业等行业的营改增，</w:t>
      </w:r>
      <w:r>
        <w:rPr>
          <w:spacing w:val="66"/>
        </w:rPr>
        <w:t> </w:t>
      </w:r>
      <w:r>
        <w:rPr/>
        <w:t>税控业务一直处在一个高速发展的阶段，而且逐步成熟，运营稳定，具备</w:t>
      </w:r>
      <w:r>
        <w:rPr>
          <w:spacing w:val="-97"/>
        </w:rPr>
        <w:t> </w:t>
      </w:r>
      <w:r>
        <w:rPr>
          <w:spacing w:val="-97"/>
        </w:rPr>
      </w:r>
      <w:r>
        <w:rPr/>
        <w:t>了相对完善的服务网点和服务体系。</w:t>
      </w:r>
    </w:p>
    <w:p>
      <w:pPr>
        <w:spacing w:line="240" w:lineRule="auto" w:before="1"/>
        <w:rPr>
          <w:rFonts w:ascii="宋体" w:hAnsi="宋体" w:cs="宋体" w:eastAsia="宋体" w:hint="default"/>
          <w:sz w:val="16"/>
          <w:szCs w:val="16"/>
        </w:rPr>
      </w:pPr>
    </w:p>
    <w:p>
      <w:pPr>
        <w:pStyle w:val="BodyText"/>
        <w:spacing w:line="398" w:lineRule="auto"/>
        <w:ind w:right="1131"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spacing w:val="-2"/>
        </w:rPr>
        <w:t>年，由于国家将加快财税体制改革，并全面推开营改增。面对新纳入改革的四个行业，对于公司</w:t>
      </w:r>
      <w:r>
        <w:rPr/>
        <w:t> </w:t>
      </w:r>
      <w:r>
        <w:rPr>
          <w:spacing w:val="-1"/>
        </w:rPr>
        <w:t>的税控业务而言，仍将处在一个高速发展的阶段。预期的市场用户量，也将在现有业务规模的基础上继续</w:t>
      </w:r>
      <w:r>
        <w:rPr>
          <w:spacing w:val="-83"/>
        </w:rPr>
        <w:t> </w:t>
      </w:r>
      <w:r>
        <w:rPr>
          <w:spacing w:val="-83"/>
        </w:rPr>
      </w:r>
      <w:r>
        <w:rPr/>
        <w:t>扩容。</w:t>
      </w:r>
    </w:p>
    <w:p>
      <w:pPr>
        <w:spacing w:line="240" w:lineRule="auto" w:before="1"/>
        <w:rPr>
          <w:rFonts w:ascii="宋体" w:hAnsi="宋体" w:cs="宋体" w:eastAsia="宋体" w:hint="default"/>
          <w:sz w:val="16"/>
          <w:szCs w:val="16"/>
        </w:rPr>
      </w:pPr>
    </w:p>
    <w:p>
      <w:pPr>
        <w:pStyle w:val="BodyText"/>
        <w:spacing w:line="400" w:lineRule="auto"/>
        <w:ind w:right="1130" w:firstLine="421"/>
        <w:jc w:val="both"/>
      </w:pPr>
      <w:r>
        <w:rPr>
          <w:spacing w:val="-1"/>
        </w:rPr>
        <w:t>目前，税控业务客户量的增加，主要依托于新开办企业的市场自然性增长。在大规模新增户方面，比</w:t>
      </w:r>
      <w:r>
        <w:rPr/>
        <w:t> 较依赖于国家财税政策的发布，以及新的营改增行业具体实施的时间点。预计将在 </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年纳入的生活服 </w:t>
      </w:r>
      <w:r>
        <w:rPr>
          <w:spacing w:val="-1"/>
        </w:rPr>
        <w:t>务业、金融业、建筑业、房地产业这四大行业的营改增，将会再为公司带来数量可观且一定达到规模的客</w:t>
      </w:r>
      <w:r>
        <w:rPr>
          <w:spacing w:val="-86"/>
        </w:rPr>
        <w:t> </w:t>
      </w:r>
      <w:r>
        <w:rPr>
          <w:spacing w:val="-86"/>
        </w:rPr>
      </w:r>
      <w:r>
        <w:rPr/>
        <w:t>户。</w:t>
      </w:r>
    </w:p>
    <w:p>
      <w:pPr>
        <w:spacing w:line="240" w:lineRule="auto" w:before="13"/>
        <w:rPr>
          <w:rFonts w:ascii="宋体" w:hAnsi="宋体" w:cs="宋体" w:eastAsia="宋体" w:hint="default"/>
          <w:sz w:val="15"/>
          <w:szCs w:val="15"/>
        </w:rPr>
      </w:pPr>
    </w:p>
    <w:p>
      <w:pPr>
        <w:pStyle w:val="BodyText"/>
        <w:spacing w:line="408" w:lineRule="auto"/>
        <w:ind w:left="1134" w:right="1131" w:firstLine="526"/>
        <w:jc w:val="both"/>
      </w:pPr>
      <w:r>
        <w:rPr/>
        <w:t>在税控市场上，公司作为国内两大主流的税控服务提供商之一，虽然起步较晚，但我们秉持客户优 </w:t>
      </w:r>
      <w:r>
        <w:rPr>
          <w:spacing w:val="-1"/>
        </w:rPr>
        <w:t>先、服务第一的原则，在用户和税务系统树立了良好的形象。我们将基于税务行业的特点，继续开发符合</w:t>
      </w:r>
      <w:r>
        <w:rPr>
          <w:spacing w:val="-86"/>
        </w:rPr>
        <w:t> </w:t>
      </w:r>
      <w:r>
        <w:rPr>
          <w:spacing w:val="-86"/>
        </w:rPr>
      </w:r>
      <w:r>
        <w:rPr>
          <w:spacing w:val="-1"/>
        </w:rPr>
        <w:t>用户使用需求的新产品。继续完善服务网点的铺建，在经济发达且条件允许的省市，将服务体系设立至乡</w:t>
      </w:r>
    </w:p>
    <w:p>
      <w:pPr>
        <w:spacing w:after="0" w:line="40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right="1133"/>
        <w:jc w:val="both"/>
      </w:pPr>
      <w:r>
        <w:rPr>
          <w:spacing w:val="-1"/>
        </w:rPr>
        <w:t>镇一级，从而进一步贴近用户，更加快速高效的解决用户面临的问题，以服务取胜，进而扩大我们的客户</w:t>
      </w:r>
      <w:r>
        <w:rPr>
          <w:spacing w:val="-86"/>
        </w:rPr>
        <w:t> </w:t>
      </w:r>
      <w:r>
        <w:rPr>
          <w:spacing w:val="-86"/>
        </w:rPr>
      </w:r>
      <w:r>
        <w:rPr/>
        <w:t>数量。</w:t>
      </w:r>
    </w:p>
    <w:p>
      <w:pPr>
        <w:spacing w:line="240" w:lineRule="auto" w:before="6"/>
        <w:rPr>
          <w:rFonts w:ascii="宋体" w:hAnsi="宋体" w:cs="宋体" w:eastAsia="宋体" w:hint="default"/>
          <w:sz w:val="15"/>
          <w:szCs w:val="15"/>
        </w:rPr>
      </w:pPr>
    </w:p>
    <w:p>
      <w:pPr>
        <w:pStyle w:val="Heading4"/>
        <w:spacing w:line="240" w:lineRule="auto"/>
        <w:ind w:left="1133" w:right="0"/>
        <w:jc w:val="both"/>
        <w:rPr>
          <w:b w:val="0"/>
          <w:bCs w:val="0"/>
        </w:rPr>
      </w:pPr>
      <w:r>
        <w:rPr>
          <w:rFonts w:ascii="Times New Roman" w:hAnsi="Times New Roman" w:cs="Times New Roman" w:eastAsia="Times New Roman" w:hint="default"/>
        </w:rPr>
        <w:t>3</w:t>
      </w:r>
      <w:r>
        <w:rPr/>
        <w:t>、面向油气行业信息化的嵌入式系统及服务</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31" w:firstLine="421"/>
        <w:jc w:val="both"/>
      </w:pPr>
      <w:r>
        <w:rPr>
          <w:spacing w:val="-1"/>
        </w:rPr>
        <w:t>公司作为专注于石油化工行业的产品和运维服务商，多年来通过与石油化工行业的密切配合，对于成</w:t>
      </w:r>
      <w:r>
        <w:rPr/>
        <w:t> </w:t>
      </w:r>
      <w:r>
        <w:rPr>
          <w:spacing w:val="-1"/>
        </w:rPr>
        <w:t>品油零售行业有较深入的理解，并且已经积累了大量行业经验，逐步形成了一支具有较强行业业务经验和</w:t>
      </w:r>
      <w:r>
        <w:rPr>
          <w:spacing w:val="-81"/>
        </w:rPr>
        <w:t> </w:t>
      </w:r>
      <w:r>
        <w:rPr>
          <w:spacing w:val="-81"/>
        </w:rPr>
      </w:r>
      <w:r>
        <w:rPr>
          <w:spacing w:val="-1"/>
        </w:rPr>
        <w:t>技术优势的技术队伍。在石油零售行业，公司对已有产品不断完善，并研发新的产品，加油站数据采集监</w:t>
      </w:r>
      <w:r>
        <w:rPr>
          <w:spacing w:val="-86"/>
        </w:rPr>
        <w:t> </w:t>
      </w:r>
      <w:r>
        <w:rPr>
          <w:spacing w:val="-86"/>
        </w:rPr>
      </w:r>
      <w:r>
        <w:rPr>
          <w:spacing w:val="-1"/>
        </w:rPr>
        <w:t>控、罐容校正系统、面值卡系统在大型石油公司得到了广泛应用，公司的加油站管理系统在民营加油站市</w:t>
      </w:r>
      <w:r>
        <w:rPr>
          <w:spacing w:val="-83"/>
        </w:rPr>
        <w:t> </w:t>
      </w:r>
      <w:r>
        <w:rPr>
          <w:spacing w:val="-83"/>
        </w:rPr>
      </w:r>
      <w:r>
        <w:rPr/>
        <w:t>场也得到推广。从</w:t>
      </w:r>
      <w:r>
        <w:rPr>
          <w:spacing w:val="-6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年开始，公司进军加气站行业，并在</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年研发完成了加气一卡通系统，实现了</w:t>
      </w:r>
    </w:p>
    <w:p>
      <w:pPr>
        <w:pStyle w:val="BodyText"/>
        <w:spacing w:line="398" w:lineRule="auto" w:before="14"/>
        <w:ind w:right="1130"/>
        <w:jc w:val="both"/>
      </w:pPr>
      <w:r>
        <w:rPr/>
        <w:t>与国内主流加气机品牌的连接，在华润燃气得到了实际应用，该项目在</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年获得华润集团的</w:t>
      </w:r>
      <w:r>
        <w:rPr>
          <w:rFonts w:ascii="Times New Roman" w:hAnsi="Times New Roman" w:cs="Times New Roman" w:eastAsia="Times New Roman" w:hint="default"/>
        </w:rPr>
        <w:t>“</w:t>
      </w:r>
      <w:r>
        <w:rPr/>
        <w:t>信息化实 践项目奖</w:t>
      </w:r>
      <w:r>
        <w:rPr>
          <w:rFonts w:ascii="Times New Roman" w:hAnsi="Times New Roman" w:cs="Times New Roman" w:eastAsia="Times New Roman" w:hint="default"/>
        </w:rPr>
        <w:t>”</w:t>
      </w:r>
      <w:r>
        <w:rPr/>
        <w:t>。公司的前庭控制器产品通过不断地升级完善，已经成为国内加油站、加气站的首选产品，目</w:t>
      </w:r>
      <w:r>
        <w:rPr>
          <w:spacing w:val="-25"/>
        </w:rPr>
        <w:t> </w:t>
      </w:r>
      <w:r>
        <w:rPr>
          <w:spacing w:val="-25"/>
        </w:rPr>
      </w:r>
      <w:r>
        <w:rPr>
          <w:spacing w:val="-1"/>
        </w:rPr>
        <w:t>前市场占有率处于领先地位。公司的加油卡自助服务终端，提供立式和桌面式两款产品，满足不同规模加</w:t>
      </w:r>
      <w:r>
        <w:rPr>
          <w:spacing w:val="-83"/>
        </w:rPr>
        <w:t> </w:t>
      </w:r>
      <w:r>
        <w:rPr>
          <w:spacing w:val="-83"/>
        </w:rPr>
      </w:r>
      <w:r>
        <w:rPr>
          <w:spacing w:val="-1"/>
        </w:rPr>
        <w:t>油站的需求，已经大量部署。中软金卡在石油化工行业已建立了较高的知名度和信誉度，部分产品达到了</w:t>
      </w:r>
      <w:r>
        <w:rPr>
          <w:spacing w:val="-82"/>
        </w:rPr>
        <w:t> </w:t>
      </w:r>
      <w:r>
        <w:rPr>
          <w:spacing w:val="-82"/>
        </w:rPr>
      </w:r>
      <w:r>
        <w:rPr/>
        <w:t>国际先进水平。</w:t>
      </w:r>
    </w:p>
    <w:p>
      <w:pPr>
        <w:spacing w:line="240" w:lineRule="auto" w:before="1"/>
        <w:rPr>
          <w:rFonts w:ascii="宋体" w:hAnsi="宋体" w:cs="宋体" w:eastAsia="宋体" w:hint="default"/>
          <w:sz w:val="16"/>
          <w:szCs w:val="16"/>
        </w:rPr>
      </w:pPr>
    </w:p>
    <w:p>
      <w:pPr>
        <w:pStyle w:val="BodyText"/>
        <w:spacing w:line="386" w:lineRule="auto"/>
        <w:ind w:right="1087" w:firstLine="420"/>
        <w:jc w:val="both"/>
      </w:pPr>
      <w:r>
        <w:rPr/>
        <w:t>报</w:t>
      </w:r>
      <w:r>
        <w:rPr>
          <w:spacing w:val="-66"/>
        </w:rPr>
        <w:t> </w:t>
      </w:r>
      <w:r>
        <w:rPr/>
        <w:t>告</w:t>
      </w:r>
      <w:r>
        <w:rPr>
          <w:spacing w:val="-66"/>
        </w:rPr>
        <w:t> </w:t>
      </w:r>
      <w:r>
        <w:rPr/>
        <w:t>期</w:t>
      </w:r>
      <w:r>
        <w:rPr>
          <w:spacing w:val="-66"/>
        </w:rPr>
        <w:t> </w:t>
      </w:r>
      <w:r>
        <w:rPr/>
        <w:t>内</w:t>
      </w:r>
      <w:r>
        <w:rPr>
          <w:spacing w:val="-65"/>
        </w:rPr>
        <w:t> </w:t>
      </w:r>
      <w:r>
        <w:rPr/>
        <w:t>，</w:t>
      </w:r>
      <w:r>
        <w:rPr>
          <w:spacing w:val="-66"/>
        </w:rPr>
        <w:t> </w:t>
      </w:r>
      <w:r>
        <w:rPr/>
        <w:t>公</w:t>
      </w:r>
      <w:r>
        <w:rPr>
          <w:spacing w:val="-66"/>
        </w:rPr>
        <w:t> </w:t>
      </w:r>
      <w:r>
        <w:rPr/>
        <w:t>司</w:t>
      </w:r>
      <w:r>
        <w:rPr>
          <w:spacing w:val="-66"/>
        </w:rPr>
        <w:t> </w:t>
      </w:r>
      <w:r>
        <w:rPr/>
        <w:t>全</w:t>
      </w:r>
      <w:r>
        <w:rPr>
          <w:spacing w:val="-65"/>
        </w:rPr>
        <w:t> </w:t>
      </w:r>
      <w:r>
        <w:rPr/>
        <w:t>资</w:t>
      </w:r>
      <w:r>
        <w:rPr>
          <w:spacing w:val="-66"/>
        </w:rPr>
        <w:t> </w:t>
      </w:r>
      <w:r>
        <w:rPr/>
        <w:t>子</w:t>
      </w:r>
      <w:r>
        <w:rPr>
          <w:spacing w:val="-66"/>
        </w:rPr>
        <w:t> </w:t>
      </w:r>
      <w:r>
        <w:rPr/>
        <w:t>公</w:t>
      </w:r>
      <w:r>
        <w:rPr>
          <w:spacing w:val="-66"/>
        </w:rPr>
        <w:t> </w:t>
      </w:r>
      <w:r>
        <w:rPr/>
        <w:t>司</w:t>
      </w:r>
      <w:r>
        <w:rPr>
          <w:spacing w:val="-65"/>
        </w:rPr>
        <w:t> </w:t>
      </w:r>
      <w:r>
        <w:rPr/>
        <w:t>中</w:t>
      </w:r>
      <w:r>
        <w:rPr>
          <w:spacing w:val="-66"/>
        </w:rPr>
        <w:t> </w:t>
      </w:r>
      <w:r>
        <w:rPr/>
        <w:t>软</w:t>
      </w:r>
      <w:r>
        <w:rPr>
          <w:spacing w:val="-66"/>
        </w:rPr>
        <w:t> </w:t>
      </w:r>
      <w:r>
        <w:rPr/>
        <w:t>金</w:t>
      </w:r>
      <w:r>
        <w:rPr>
          <w:spacing w:val="-66"/>
        </w:rPr>
        <w:t> </w:t>
      </w:r>
      <w:r>
        <w:rPr/>
        <w:t>卡</w:t>
      </w:r>
      <w:r>
        <w:rPr>
          <w:spacing w:val="-65"/>
        </w:rPr>
        <w:t> </w:t>
      </w:r>
      <w:r>
        <w:rPr/>
        <w:t>中</w:t>
      </w:r>
      <w:r>
        <w:rPr>
          <w:spacing w:val="-66"/>
        </w:rPr>
        <w:t> </w:t>
      </w:r>
      <w:r>
        <w:rPr/>
        <w:t>标</w:t>
      </w:r>
      <w:r>
        <w:rPr>
          <w:spacing w:val="83"/>
        </w:rPr>
        <w:t> </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加</w:t>
      </w:r>
      <w:r>
        <w:rPr>
          <w:spacing w:val="-65"/>
        </w:rPr>
        <w:t> </w:t>
      </w:r>
      <w:r>
        <w:rPr/>
        <w:t>油</w:t>
      </w:r>
      <w:r>
        <w:rPr>
          <w:spacing w:val="-66"/>
        </w:rPr>
        <w:t> </w:t>
      </w:r>
      <w:r>
        <w:rPr/>
        <w:t>卡</w:t>
      </w:r>
      <w:r>
        <w:rPr>
          <w:spacing w:val="-66"/>
        </w:rPr>
        <w:t> </w:t>
      </w:r>
      <w:r>
        <w:rPr/>
        <w:t>自</w:t>
      </w:r>
      <w:r>
        <w:rPr>
          <w:spacing w:val="-66"/>
        </w:rPr>
        <w:t> </w:t>
      </w:r>
      <w:r>
        <w:rPr/>
        <w:t>助</w:t>
      </w:r>
      <w:r>
        <w:rPr>
          <w:spacing w:val="-65"/>
        </w:rPr>
        <w:t> </w:t>
      </w:r>
      <w:r>
        <w:rPr/>
        <w:t>服</w:t>
      </w:r>
      <w:r>
        <w:rPr>
          <w:spacing w:val="-66"/>
        </w:rPr>
        <w:t> </w:t>
      </w:r>
      <w:r>
        <w:rPr/>
        <w:t>务</w:t>
      </w:r>
      <w:r>
        <w:rPr>
          <w:spacing w:val="-66"/>
        </w:rPr>
        <w:t> </w:t>
      </w:r>
      <w:r>
        <w:rPr/>
        <w:t>终</w:t>
      </w:r>
      <w:r>
        <w:rPr>
          <w:spacing w:val="-66"/>
        </w:rPr>
        <w:t> </w:t>
      </w:r>
      <w:r>
        <w:rPr/>
        <w:t>端</w:t>
      </w:r>
      <w:r>
        <w:rPr>
          <w:spacing w:val="-65"/>
        </w:rPr>
        <w:t> </w:t>
      </w:r>
      <w:r>
        <w:rPr/>
        <w:t>项</w:t>
      </w:r>
      <w:r>
        <w:rPr>
          <w:spacing w:val="-66"/>
        </w:rPr>
        <w:t> </w:t>
      </w:r>
      <w:r>
        <w:rPr/>
        <w:t>目</w:t>
      </w:r>
      <w:r>
        <w:rPr>
          <w:spacing w:val="-64"/>
        </w:rPr>
        <w:t> </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w:t>
      </w:r>
      <w:r>
        <w:rPr>
          <w:spacing w:val="-66"/>
        </w:rPr>
        <w:t> </w:t>
      </w:r>
      <w:r>
        <w:rPr/>
        <w:t>招</w:t>
      </w:r>
      <w:r>
        <w:rPr>
          <w:spacing w:val="-66"/>
        </w:rPr>
        <w:t> </w:t>
      </w:r>
      <w:r>
        <w:rPr/>
        <w:t>标</w:t>
      </w:r>
      <w:r>
        <w:rPr>
          <w:spacing w:val="-66"/>
        </w:rPr>
        <w:t> </w:t>
      </w:r>
      <w:r>
        <w:rPr/>
        <w:t>编</w:t>
      </w:r>
      <w:r>
        <w:rPr>
          <w:spacing w:val="-67"/>
        </w:rPr>
        <w:t> </w:t>
      </w:r>
      <w:r>
        <w:rPr/>
        <w:t>号</w:t>
      </w:r>
      <w:r>
        <w:rPr>
          <w:spacing w:val="-67"/>
        </w:rPr>
        <w:t> </w:t>
      </w:r>
      <w:r>
        <w:rPr/>
        <w:t>：</w:t>
      </w:r>
      <w:r>
        <w:rPr/>
        <w:t> </w:t>
      </w:r>
      <w:r>
        <w:rPr>
          <w:rFonts w:ascii="Times New Roman" w:hAnsi="Times New Roman" w:cs="Times New Roman" w:eastAsia="Times New Roman" w:hint="default"/>
          <w:spacing w:val="-8"/>
        </w:rPr>
        <w:t>CPMCZB15-WZ0113-025</w:t>
      </w:r>
      <w:r>
        <w:rPr>
          <w:spacing w:val="-8"/>
        </w:rPr>
        <w:t>）、</w:t>
      </w:r>
      <w:r>
        <w:rPr>
          <w:rFonts w:ascii="Times New Roman" w:hAnsi="Times New Roman" w:cs="Times New Roman" w:eastAsia="Times New Roman" w:hint="default"/>
          <w:spacing w:val="-8"/>
        </w:rPr>
        <w:t>“</w:t>
      </w:r>
      <w:r>
        <w:rPr>
          <w:spacing w:val="-8"/>
        </w:rPr>
        <w:t>加油卡自助服务终端（桌面式）项目</w:t>
      </w:r>
      <w:r>
        <w:rPr>
          <w:rFonts w:ascii="Times New Roman" w:hAnsi="Times New Roman" w:cs="Times New Roman" w:eastAsia="Times New Roman" w:hint="default"/>
          <w:spacing w:val="-8"/>
        </w:rPr>
        <w:t>”</w:t>
      </w:r>
      <w:r>
        <w:rPr>
          <w:spacing w:val="-8"/>
        </w:rPr>
        <w:t>（招标编号：</w:t>
      </w:r>
      <w:r>
        <w:rPr>
          <w:rFonts w:ascii="Times New Roman" w:hAnsi="Times New Roman" w:cs="Times New Roman" w:eastAsia="Times New Roman" w:hint="default"/>
          <w:spacing w:val="-8"/>
        </w:rPr>
        <w:t>CPMCZB15-WZ0113-025</w:t>
      </w:r>
      <w:r>
        <w:rPr>
          <w:spacing w:val="-8"/>
        </w:rPr>
        <w:t>），</w:t>
      </w:r>
      <w:r>
        <w:rPr>
          <w:spacing w:val="-81"/>
        </w:rPr>
        <w:t> </w:t>
      </w:r>
      <w:r>
        <w:rPr/>
        <w:t>为公司提供新的利润增长点。</w:t>
      </w:r>
    </w:p>
    <w:p>
      <w:pPr>
        <w:spacing w:line="240" w:lineRule="auto" w:before="12"/>
        <w:rPr>
          <w:rFonts w:ascii="宋体" w:hAnsi="宋体" w:cs="宋体" w:eastAsia="宋体" w:hint="default"/>
          <w:sz w:val="16"/>
          <w:szCs w:val="16"/>
        </w:rPr>
      </w:pPr>
    </w:p>
    <w:p>
      <w:pPr>
        <w:pStyle w:val="Heading4"/>
        <w:spacing w:line="240" w:lineRule="auto"/>
        <w:ind w:left="1133" w:right="0"/>
        <w:jc w:val="both"/>
        <w:rPr>
          <w:b w:val="0"/>
          <w:bCs w:val="0"/>
        </w:rPr>
      </w:pPr>
      <w:r>
        <w:rPr>
          <w:rFonts w:ascii="Times New Roman" w:hAnsi="Times New Roman" w:cs="Times New Roman" w:eastAsia="Times New Roman" w:hint="default"/>
        </w:rPr>
        <w:t>4</w:t>
      </w:r>
      <w:r>
        <w:rPr/>
        <w:t>、基于时空信息网格的大数据行业应用产品和服务。</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313" w:right="1131" w:firstLine="420"/>
        <w:jc w:val="both"/>
      </w:pPr>
      <w:r>
        <w:rPr/>
        <w:t>大数据时代的出现，简单的讲是海量数据同完美计算能力结合的结果。确切的说是移动互联网、物 联网产生了海量的数据，大数据计算技术完美地解决了海量数据的收集、存储、计算、分析的问题。大</w:t>
      </w:r>
      <w:r>
        <w:rPr>
          <w:spacing w:val="-100"/>
        </w:rPr>
        <w:t> </w:t>
      </w:r>
      <w:r>
        <w:rPr>
          <w:spacing w:val="-100"/>
        </w:rPr>
      </w:r>
      <w:r>
        <w:rPr/>
        <w:t>数据时代，开启人类社会利用数据价值的另一个时代。</w:t>
      </w:r>
    </w:p>
    <w:p>
      <w:pPr>
        <w:spacing w:line="240" w:lineRule="auto" w:before="6"/>
        <w:rPr>
          <w:rFonts w:ascii="宋体" w:hAnsi="宋体" w:cs="宋体" w:eastAsia="宋体" w:hint="default"/>
          <w:sz w:val="15"/>
          <w:szCs w:val="15"/>
        </w:rPr>
      </w:pPr>
    </w:p>
    <w:p>
      <w:pPr>
        <w:pStyle w:val="BodyText"/>
        <w:spacing w:line="400" w:lineRule="auto"/>
        <w:ind w:left="1313" w:right="1026"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19</w:t>
      </w:r>
      <w:r>
        <w:rPr>
          <w:rFonts w:ascii="Times New Roman" w:hAnsi="Times New Roman" w:cs="Times New Roman" w:eastAsia="Times New Roman" w:hint="default"/>
          <w:spacing w:val="11"/>
        </w:rPr>
        <w:t> </w:t>
      </w:r>
      <w:r>
        <w:rPr/>
        <w:t>日国务院常务会议通过了《关于促进大数据发展的行动纲要》。会议认为：当前大 数据已经成为国家竞争力的重要体现。不同于基础软件行业处于追逐国际主流趋势的状况，我国大数据</w:t>
      </w:r>
      <w:r>
        <w:rPr>
          <w:spacing w:val="-100"/>
        </w:rPr>
        <w:t> </w:t>
      </w:r>
      <w:r>
        <w:rPr>
          <w:spacing w:val="-100"/>
        </w:rPr>
      </w:r>
      <w:r>
        <w:rPr/>
        <w:t>产业在国际竞争中已崭露头角，未来存在更大的发展空间和发展机遇。开发应用好大数据这一基础性战</w:t>
      </w:r>
      <w:r>
        <w:rPr>
          <w:spacing w:val="-100"/>
        </w:rPr>
        <w:t> </w:t>
      </w:r>
      <w:r>
        <w:rPr>
          <w:spacing w:val="-100"/>
        </w:rPr>
      </w:r>
      <w:r>
        <w:rPr>
          <w:spacing w:val="-3"/>
        </w:rPr>
        <w:t>略资源，有利于推动大众创业、万众创新，改造升级传统产业，培育经济发展新引擎和国际竞争新优势。</w:t>
      </w:r>
    </w:p>
    <w:p>
      <w:pPr>
        <w:spacing w:line="240" w:lineRule="auto" w:before="13"/>
        <w:rPr>
          <w:rFonts w:ascii="宋体" w:hAnsi="宋体" w:cs="宋体" w:eastAsia="宋体" w:hint="default"/>
          <w:sz w:val="15"/>
          <w:szCs w:val="15"/>
        </w:rPr>
      </w:pPr>
    </w:p>
    <w:p>
      <w:pPr>
        <w:pStyle w:val="BodyText"/>
        <w:spacing w:line="386" w:lineRule="auto"/>
        <w:ind w:left="1313" w:right="1019" w:firstLine="420"/>
        <w:jc w:val="left"/>
      </w:pPr>
      <w:r>
        <w:rPr>
          <w:spacing w:val="-10"/>
        </w:rPr>
        <w:t>前瞻分析报告预测，根据狭义口径统计，</w:t>
      </w:r>
      <w:r>
        <w:rPr>
          <w:rFonts w:ascii="Times New Roman" w:hAnsi="Times New Roman" w:cs="Times New Roman" w:eastAsia="Times New Roman" w:hint="default"/>
          <w:spacing w:val="-10"/>
        </w:rPr>
        <w:t>2015</w:t>
      </w:r>
      <w:r>
        <w:rPr>
          <w:rFonts w:ascii="Times New Roman" w:hAnsi="Times New Roman" w:cs="Times New Roman" w:eastAsia="Times New Roman" w:hint="default"/>
          <w:spacing w:val="1"/>
        </w:rPr>
        <w:t> </w:t>
      </w:r>
      <w:r>
        <w:rPr>
          <w:spacing w:val="-1"/>
        </w:rPr>
        <w:t>年中国大数据市场规模将达到</w:t>
      </w:r>
      <w:r>
        <w:rPr>
          <w:spacing w:val="-51"/>
        </w:rPr>
        <w:t> </w:t>
      </w:r>
      <w:r>
        <w:rPr>
          <w:rFonts w:ascii="Times New Roman" w:hAnsi="Times New Roman" w:cs="Times New Roman" w:eastAsia="Times New Roman" w:hint="default"/>
        </w:rPr>
        <w:t>115.9</w:t>
      </w:r>
      <w:r>
        <w:rPr>
          <w:rFonts w:ascii="Times New Roman" w:hAnsi="Times New Roman" w:cs="Times New Roman" w:eastAsia="Times New Roman" w:hint="default"/>
          <w:spacing w:val="3"/>
        </w:rPr>
        <w:t> </w:t>
      </w:r>
      <w:r>
        <w:rPr>
          <w:spacing w:val="-18"/>
        </w:rPr>
        <w:t>亿元，增速达</w:t>
      </w:r>
      <w:r>
        <w:rPr>
          <w:spacing w:val="-51"/>
        </w:rPr>
        <w:t> </w:t>
      </w:r>
      <w:r>
        <w:rPr>
          <w:rFonts w:ascii="Times New Roman" w:hAnsi="Times New Roman" w:cs="Times New Roman" w:eastAsia="Times New Roman" w:hint="default"/>
        </w:rPr>
        <w:t>38%</w:t>
      </w:r>
      <w:r>
        <w:rPr/>
        <w:t>， </w:t>
      </w:r>
      <w:r>
        <w:rPr>
          <w:rFonts w:ascii="Times New Roman" w:hAnsi="Times New Roman" w:cs="Times New Roman" w:eastAsia="Times New Roman" w:hint="default"/>
        </w:rPr>
        <w:t>2016 </w:t>
      </w:r>
      <w:r>
        <w:rPr/>
        <w:t>至 </w:t>
      </w:r>
      <w:r>
        <w:rPr>
          <w:rFonts w:ascii="Times New Roman" w:hAnsi="Times New Roman" w:cs="Times New Roman" w:eastAsia="Times New Roman" w:hint="default"/>
        </w:rPr>
        <w:t>2018 </w:t>
      </w:r>
      <w:r>
        <w:rPr/>
        <w:t>年中国大数据市场规模还将维持</w:t>
      </w:r>
      <w:r>
        <w:rPr>
          <w:spacing w:val="-31"/>
        </w:rPr>
        <w:t> </w:t>
      </w:r>
      <w:r>
        <w:rPr>
          <w:rFonts w:ascii="Times New Roman" w:hAnsi="Times New Roman" w:cs="Times New Roman" w:eastAsia="Times New Roman" w:hint="default"/>
        </w:rPr>
        <w:t>40%</w:t>
      </w:r>
      <w:r>
        <w:rPr/>
        <w:t>左右的高速增长。其中，硬件市场部分，</w:t>
      </w:r>
      <w:r>
        <w:rPr>
          <w:rFonts w:ascii="Times New Roman" w:hAnsi="Times New Roman" w:cs="Times New Roman" w:eastAsia="Times New Roman" w:hint="default"/>
        </w:rPr>
        <w:t>2015-2017 </w:t>
      </w:r>
      <w:r>
        <w:rPr/>
        <w:t>年均复合增长率为 </w:t>
      </w:r>
      <w:r>
        <w:rPr>
          <w:rFonts w:ascii="Times New Roman" w:hAnsi="Times New Roman" w:cs="Times New Roman" w:eastAsia="Times New Roman" w:hint="default"/>
        </w:rPr>
        <w:t>80%</w:t>
      </w:r>
      <w:r>
        <w:rPr/>
        <w:t>，</w:t>
      </w:r>
      <w:r>
        <w:rPr>
          <w:rFonts w:ascii="Times New Roman" w:hAnsi="Times New Roman" w:cs="Times New Roman" w:eastAsia="Times New Roman" w:hint="default"/>
        </w:rPr>
        <w:t>2018-2020 </w:t>
      </w:r>
      <w:r>
        <w:rPr/>
        <w:t>年均复合增长率为 </w:t>
      </w:r>
      <w:r>
        <w:rPr>
          <w:rFonts w:ascii="Times New Roman" w:hAnsi="Times New Roman" w:cs="Times New Roman" w:eastAsia="Times New Roman" w:hint="default"/>
        </w:rPr>
        <w:t>50%</w:t>
      </w:r>
      <w:r>
        <w:rPr/>
        <w:t>，</w:t>
      </w:r>
      <w:r>
        <w:rPr>
          <w:rFonts w:ascii="Times New Roman" w:hAnsi="Times New Roman" w:cs="Times New Roman" w:eastAsia="Times New Roman" w:hint="default"/>
        </w:rPr>
        <w:t>2020 </w:t>
      </w:r>
      <w:r>
        <w:rPr/>
        <w:t>年市场规模将达到 </w:t>
      </w:r>
      <w:r>
        <w:rPr>
          <w:rFonts w:ascii="Times New Roman" w:hAnsi="Times New Roman" w:cs="Times New Roman" w:eastAsia="Times New Roman" w:hint="default"/>
        </w:rPr>
        <w:t>219.66 </w:t>
      </w:r>
      <w:r>
        <w:rPr/>
        <w:t>亿元；软</w:t>
      </w:r>
    </w:p>
    <w:p>
      <w:pPr>
        <w:spacing w:after="0" w:line="386"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left="1313" w:right="1130"/>
        <w:jc w:val="both"/>
      </w:pPr>
      <w:r>
        <w:rPr/>
        <w:t>件市场部分，</w:t>
      </w:r>
      <w:r>
        <w:rPr>
          <w:rFonts w:ascii="Times New Roman" w:hAnsi="Times New Roman" w:cs="Times New Roman" w:eastAsia="Times New Roman" w:hint="default"/>
        </w:rPr>
        <w:t>2015-2020 </w:t>
      </w:r>
      <w:r>
        <w:rPr/>
        <w:t>年均复合增长率约为 </w:t>
      </w:r>
      <w:r>
        <w:rPr>
          <w:rFonts w:ascii="Times New Roman" w:hAnsi="Times New Roman" w:cs="Times New Roman" w:eastAsia="Times New Roman" w:hint="default"/>
        </w:rPr>
        <w:t>65%</w:t>
      </w:r>
      <w:r>
        <w:rPr/>
        <w:t>，预计到 </w:t>
      </w:r>
      <w:r>
        <w:rPr>
          <w:rFonts w:ascii="Times New Roman" w:hAnsi="Times New Roman" w:cs="Times New Roman" w:eastAsia="Times New Roman" w:hint="default"/>
        </w:rPr>
        <w:t>2020 </w:t>
      </w:r>
      <w:r>
        <w:rPr/>
        <w:t>年市场规模达到 </w:t>
      </w:r>
      <w:r>
        <w:rPr>
          <w:rFonts w:ascii="Times New Roman" w:hAnsi="Times New Roman" w:cs="Times New Roman" w:eastAsia="Times New Roman" w:hint="default"/>
        </w:rPr>
        <w:t>49.94</w:t>
      </w:r>
      <w:r>
        <w:rPr>
          <w:rFonts w:ascii="Times New Roman" w:hAnsi="Times New Roman" w:cs="Times New Roman" w:eastAsia="Times New Roman" w:hint="default"/>
          <w:spacing w:val="20"/>
        </w:rPr>
        <w:t> </w:t>
      </w:r>
      <w:r>
        <w:rPr/>
        <w:t>亿元；技术服 务市场部分，</w:t>
      </w:r>
      <w:r>
        <w:rPr>
          <w:rFonts w:ascii="Times New Roman" w:hAnsi="Times New Roman" w:cs="Times New Roman" w:eastAsia="Times New Roman" w:hint="default"/>
        </w:rPr>
        <w:t>2015-2020 </w:t>
      </w:r>
      <w:r>
        <w:rPr/>
        <w:t>年均复合增长率将超过软件市场和硬件市场将达到 </w:t>
      </w:r>
      <w:r>
        <w:rPr>
          <w:rFonts w:ascii="Times New Roman" w:hAnsi="Times New Roman" w:cs="Times New Roman" w:eastAsia="Times New Roman" w:hint="default"/>
        </w:rPr>
        <w:t>75%</w:t>
      </w:r>
      <w:r>
        <w:rPr/>
        <w:t>，预计到 </w:t>
      </w:r>
      <w:r>
        <w:rPr>
          <w:rFonts w:ascii="Times New Roman" w:hAnsi="Times New Roman" w:cs="Times New Roman" w:eastAsia="Times New Roman" w:hint="default"/>
        </w:rPr>
        <w:t>2020</w:t>
      </w:r>
      <w:r>
        <w:rPr>
          <w:rFonts w:ascii="Times New Roman" w:hAnsi="Times New Roman" w:cs="Times New Roman" w:eastAsia="Times New Roman" w:hint="default"/>
          <w:spacing w:val="22"/>
        </w:rPr>
        <w:t> </w:t>
      </w:r>
      <w:r>
        <w:rPr/>
        <w:t>年大数 据服务市场规模达到 </w:t>
      </w:r>
      <w:r>
        <w:rPr>
          <w:rFonts w:ascii="Times New Roman" w:hAnsi="Times New Roman" w:cs="Times New Roman" w:eastAsia="Times New Roman" w:hint="default"/>
        </w:rPr>
        <w:t>175.93 </w:t>
      </w:r>
      <w:r>
        <w:rPr/>
        <w:t>亿元。</w:t>
      </w:r>
    </w:p>
    <w:p>
      <w:pPr>
        <w:pStyle w:val="BodyText"/>
        <w:spacing w:line="408" w:lineRule="auto" w:before="192"/>
        <w:ind w:left="1313" w:right="1130" w:firstLine="420"/>
        <w:jc w:val="both"/>
      </w:pPr>
      <w:r>
        <w:rPr/>
        <w:t>在多年技术积累的基础上，针对时空大数据组织、管理与应用的需求，依托全球网格编码、时间离 散编码和编码代数计算等核心技术，公司启动了基于全球时空剖分的大数据产品研发计划，研制集大数</w:t>
      </w:r>
      <w:r>
        <w:rPr>
          <w:spacing w:val="-100"/>
        </w:rPr>
        <w:t> </w:t>
      </w:r>
      <w:r>
        <w:rPr>
          <w:spacing w:val="-100"/>
        </w:rPr>
      </w:r>
      <w:r>
        <w:rPr/>
        <w:t>据入库、存储、管理、查询、检索、整合、分发、展现和应用为一体的时空大数据管理应用系列硬件和</w:t>
      </w:r>
      <w:r>
        <w:rPr>
          <w:spacing w:val="-100"/>
        </w:rPr>
        <w:t> </w:t>
      </w:r>
      <w:r>
        <w:rPr>
          <w:spacing w:val="-100"/>
        </w:rPr>
      </w:r>
      <w:r>
        <w:rPr/>
        <w:t>软件工具，构建技术全球领先、需求响应精准、体系链条完备的大数据工具产品线、技术服务体系，为</w:t>
      </w:r>
      <w:r>
        <w:rPr>
          <w:spacing w:val="-100"/>
        </w:rPr>
        <w:t> </w:t>
      </w:r>
      <w:r>
        <w:rPr>
          <w:spacing w:val="-100"/>
        </w:rPr>
      </w:r>
      <w:r>
        <w:rPr/>
        <w:t>军事态势、智慧城市、北斗应用、高分应用和大数据中心等国家国防重大工程提供大数据产品和服务，</w:t>
      </w:r>
      <w:r>
        <w:rPr>
          <w:spacing w:val="-100"/>
        </w:rPr>
        <w:t> </w:t>
      </w:r>
      <w:r>
        <w:rPr>
          <w:spacing w:val="-100"/>
        </w:rPr>
      </w:r>
      <w:r>
        <w:rPr/>
        <w:t>打造全球领先的大数据产品和服务提供商。</w:t>
      </w:r>
    </w:p>
    <w:p>
      <w:pPr>
        <w:spacing w:line="240" w:lineRule="auto" w:before="1"/>
        <w:rPr>
          <w:rFonts w:ascii="宋体" w:hAnsi="宋体" w:cs="宋体" w:eastAsia="宋体" w:hint="default"/>
          <w:sz w:val="17"/>
          <w:szCs w:val="17"/>
        </w:rPr>
      </w:pPr>
    </w:p>
    <w:p>
      <w:pPr>
        <w:pStyle w:val="Heading2"/>
        <w:spacing w:line="240" w:lineRule="auto"/>
        <w:ind w:left="1113" w:right="7391"/>
        <w:jc w:val="center"/>
      </w:pPr>
      <w:bookmarkStart w:name="二、主要资产重大变化情况" w:id="17"/>
      <w:bookmarkEnd w:id="17"/>
      <w:r>
        <w:rPr/>
      </w:r>
      <w:r>
        <w:rPr/>
        <w:t>二、主要资产重大变化情况</w:t>
      </w:r>
    </w:p>
    <w:p>
      <w:pPr>
        <w:spacing w:line="240" w:lineRule="auto" w:before="13"/>
        <w:rPr>
          <w:rFonts w:ascii="黑体" w:hAnsi="黑体" w:cs="黑体" w:eastAsia="黑体" w:hint="default"/>
          <w:sz w:val="29"/>
          <w:szCs w:val="29"/>
        </w:rPr>
      </w:pPr>
    </w:p>
    <w:p>
      <w:pPr>
        <w:pStyle w:val="Heading4"/>
        <w:spacing w:line="240" w:lineRule="auto"/>
        <w:ind w:left="1023" w:right="7392"/>
        <w:jc w:val="center"/>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before="44"/>
        <w:ind w:left="211" w:right="1138" w:firstLine="0"/>
        <w:jc w:val="right"/>
        <w:rPr>
          <w:rFonts w:ascii="宋体" w:hAnsi="宋体" w:cs="宋体" w:eastAsia="宋体" w:hint="default"/>
          <w:sz w:val="18"/>
          <w:szCs w:val="18"/>
        </w:rPr>
      </w:pPr>
      <w:r>
        <w:rPr/>
        <w:pict>
          <v:shape style="position:absolute;margin-left:56.459999pt;margin-top:-54.688274pt;width:479.2pt;height:266.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主要资产</w:t>
                        </w:r>
                        <w:r>
                          <w:rPr>
                            <w:rFonts w:ascii="宋体" w:hAnsi="宋体" w:cs="宋体" w:eastAsia="宋体" w:hint="default"/>
                            <w:sz w:val="18"/>
                            <w:szCs w:val="18"/>
                          </w:rPr>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重大变化说明</w:t>
                        </w:r>
                        <w:r>
                          <w:rPr>
                            <w:rFonts w:ascii="宋体" w:hAnsi="宋体" w:cs="宋体" w:eastAsia="宋体" w:hint="default"/>
                            <w:sz w:val="18"/>
                            <w:szCs w:val="18"/>
                          </w:rPr>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企业新增投资苏州市江海通讯发展实业有限公司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万元、北京旋极拉卡拉信</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息技术有限公司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百望股份有限公司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万元导致股权资产增加</w:t>
                        </w:r>
                      </w:p>
                    </w:tc>
                  </w:tr>
                  <w:tr>
                    <w:trPr>
                      <w:trHeight w:val="393"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股权资产</w:t>
                        </w:r>
                        <w:r>
                          <w:rPr>
                            <w:rFonts w:ascii="宋体" w:hAnsi="宋体" w:cs="宋体" w:eastAsia="宋体" w:hint="default"/>
                            <w:sz w:val="18"/>
                            <w:szCs w:val="18"/>
                          </w:rPr>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本期收购西安西谷以及在建工程完成转固定资产导致固定资产增加。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无形资产</w:t>
                        </w:r>
                        <w:r>
                          <w:rPr>
                            <w:rFonts w:ascii="宋体" w:hAnsi="宋体" w:cs="宋体" w:eastAsia="宋体" w:hint="default"/>
                            <w:sz w:val="18"/>
                            <w:szCs w:val="18"/>
                          </w:rPr>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本期新收购西安西谷导致无形资产大幅增加。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在建工程完成转固定资产导致在建工程减少。</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随着公司收入大幅增加，现金收入增加，另外在有效控制应收账款的同时充分利用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供应商信用额度，故货币资金绝对值大幅增加。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税控销售体系扩张，业务发展迅速，为保证供应备货增加。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sz w:val="18"/>
                            <w:szCs w:val="18"/>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根据会计核算准则的要求，本期将银行理财产品计入该科目。</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本期新增投资主要有：苏州市江海通讯发展实业有限公司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万元、北京旋极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拉卡拉信息技术有限公司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万元、百望股份有限公司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商誉</w:t>
                        </w:r>
                        <w:r>
                          <w:rPr>
                            <w:rFonts w:ascii="宋体" w:hAnsi="宋体" w:cs="宋体" w:eastAsia="宋体" w:hint="default"/>
                            <w:sz w:val="18"/>
                            <w:szCs w:val="18"/>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本期收购西安西谷产生商誉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41,721.47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万元，造成商誉余额大幅增加。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240" w:lineRule="auto" w:before="35"/>
        <w:ind w:right="1116"/>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27"/>
          <w:szCs w:val="27"/>
        </w:rPr>
      </w:pPr>
    </w:p>
    <w:p>
      <w:pPr>
        <w:pStyle w:val="Heading2"/>
        <w:spacing w:line="240" w:lineRule="auto"/>
        <w:ind w:left="274" w:right="7392"/>
        <w:jc w:val="center"/>
      </w:pPr>
      <w:bookmarkStart w:name="三、核心竞争力分析" w:id="18"/>
      <w:bookmarkEnd w:id="18"/>
      <w:r>
        <w:rPr/>
      </w:r>
      <w:r>
        <w:rPr/>
        <w:t>三、核心竞争力分析</w:t>
      </w:r>
    </w:p>
    <w:p>
      <w:pPr>
        <w:spacing w:line="240" w:lineRule="auto" w:before="13"/>
        <w:rPr>
          <w:rFonts w:ascii="黑体" w:hAnsi="黑体" w:cs="黑体" w:eastAsia="黑体" w:hint="default"/>
          <w:sz w:val="29"/>
          <w:szCs w:val="29"/>
        </w:rPr>
      </w:pPr>
    </w:p>
    <w:p>
      <w:pPr>
        <w:pStyle w:val="BodyText"/>
        <w:spacing w:line="240" w:lineRule="auto"/>
        <w:ind w:left="1554" w:right="0"/>
        <w:jc w:val="left"/>
      </w:pPr>
      <w:r>
        <w:rPr/>
        <w:t>公司秉持创新驱动产业发展和转型的理念，深入研究和应用时空信息网格大数据、信息物理系统和信</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right="1130"/>
        <w:jc w:val="both"/>
      </w:pPr>
      <w:r>
        <w:rPr/>
        <w:t>息安全三大核心技术，融合“互联网</w:t>
      </w:r>
      <w:r>
        <w:rPr>
          <w:rFonts w:ascii="Times New Roman" w:hAnsi="Times New Roman" w:cs="Times New Roman" w:eastAsia="Times New Roman" w:hint="default"/>
        </w:rPr>
        <w:t>+</w:t>
      </w:r>
      <w:r>
        <w:rPr/>
        <w:t>”的模式，逐步打造出“</w:t>
      </w:r>
      <w:r>
        <w:rPr>
          <w:spacing w:val="-85"/>
        </w:rPr>
        <w:t> </w:t>
      </w:r>
      <w:r>
        <w:rPr>
          <w:rFonts w:ascii="Times New Roman" w:hAnsi="Times New Roman" w:cs="Times New Roman" w:eastAsia="Times New Roman" w:hint="default"/>
        </w:rPr>
        <w:t>+</w:t>
      </w:r>
      <w:r>
        <w:rPr/>
        <w:t>安全防务、</w:t>
      </w:r>
      <w:r>
        <w:rPr>
          <w:rFonts w:ascii="Times New Roman" w:hAnsi="Times New Roman" w:cs="Times New Roman" w:eastAsia="Times New Roman" w:hint="default"/>
        </w:rPr>
        <w:t>+</w:t>
      </w:r>
      <w:r>
        <w:rPr/>
        <w:t>金融税务、</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智 能制造、</w:t>
      </w:r>
      <w:r>
        <w:rPr>
          <w:rFonts w:ascii="Times New Roman" w:hAnsi="Times New Roman" w:cs="Times New Roman" w:eastAsia="Times New Roman" w:hint="default"/>
        </w:rPr>
        <w:t>+</w:t>
      </w:r>
      <w:r>
        <w:rPr/>
        <w:t>文化创意</w:t>
      </w:r>
      <w:r>
        <w:rPr>
          <w:spacing w:val="-43"/>
        </w:rPr>
        <w:t> </w:t>
      </w:r>
      <w:r>
        <w:rPr/>
        <w:t>”等新型产业生态圈，致力发展成为全球领先的智能设备和时空信息网格大数据服务</w:t>
      </w:r>
      <w:r>
        <w:rPr>
          <w:spacing w:val="-103"/>
        </w:rPr>
        <w:t> </w:t>
      </w:r>
      <w:r>
        <w:rPr>
          <w:spacing w:val="-103"/>
        </w:rPr>
      </w:r>
      <w:r>
        <w:rPr/>
        <w:t>提供商。</w:t>
      </w:r>
    </w:p>
    <w:p>
      <w:pPr>
        <w:spacing w:line="240" w:lineRule="auto" w:before="12"/>
        <w:rPr>
          <w:rFonts w:ascii="宋体" w:hAnsi="宋体" w:cs="宋体" w:eastAsia="宋体" w:hint="default"/>
          <w:sz w:val="16"/>
          <w:szCs w:val="16"/>
        </w:rPr>
      </w:pPr>
    </w:p>
    <w:p>
      <w:pPr>
        <w:pStyle w:val="BodyText"/>
        <w:spacing w:line="408" w:lineRule="auto"/>
        <w:ind w:right="1130" w:firstLine="420"/>
        <w:jc w:val="both"/>
      </w:pPr>
      <w:r>
        <w:rPr>
          <w:spacing w:val="-1"/>
        </w:rPr>
        <w:t>公司的核心竞争力体现在经过数年的发展，形成了“军民两条腿走路，内生外延两条线发展”的差异</w:t>
      </w:r>
      <w:r>
        <w:rPr/>
        <w:t> </w:t>
      </w:r>
      <w:r>
        <w:rPr>
          <w:spacing w:val="-1"/>
        </w:rPr>
        <w:t>化竞争发展模式。通过不断的创新，研制出具有核心技术、适销对路的高新技术产品，同时公司的快速成</w:t>
      </w:r>
      <w:r>
        <w:rPr>
          <w:spacing w:val="-85"/>
        </w:rPr>
        <w:t> </w:t>
      </w:r>
      <w:r>
        <w:rPr>
          <w:spacing w:val="-85"/>
        </w:rPr>
      </w:r>
      <w:r>
        <w:rPr>
          <w:spacing w:val="-1"/>
        </w:rPr>
        <w:t>长，实力的不断壮大，使公司有条件投入更多的资金进行自主创新和建立可持续发展生态，提高公司的竞</w:t>
      </w:r>
      <w:r>
        <w:rPr>
          <w:spacing w:val="-83"/>
        </w:rPr>
        <w:t> </w:t>
      </w:r>
      <w:r>
        <w:rPr>
          <w:spacing w:val="-83"/>
        </w:rPr>
      </w:r>
      <w:r>
        <w:rPr>
          <w:spacing w:val="-1"/>
        </w:rPr>
        <w:t>争力。公司的核心竞争力具体体现在：技术、人才、业务全面性、灵活的企业机制、资质、品牌、市场以</w:t>
      </w:r>
      <w:r>
        <w:rPr>
          <w:spacing w:val="-85"/>
        </w:rPr>
        <w:t> </w:t>
      </w:r>
      <w:r>
        <w:rPr>
          <w:spacing w:val="-85"/>
        </w:rPr>
      </w:r>
      <w:r>
        <w:rPr/>
        <w:t>及技术服务等方面。</w:t>
      </w:r>
    </w:p>
    <w:p>
      <w:pPr>
        <w:pStyle w:val="Heading3"/>
        <w:spacing w:line="240" w:lineRule="auto" w:before="179"/>
        <w:ind w:left="1314" w:right="1116"/>
        <w:jc w:val="left"/>
      </w:pPr>
      <w:bookmarkStart w:name="（一）技术优势" w:id="19"/>
      <w:bookmarkEnd w:id="19"/>
      <w:r>
        <w:rPr/>
      </w:r>
      <w:r>
        <w:rPr/>
        <w:t>（一）技术优势</w:t>
      </w:r>
    </w:p>
    <w:p>
      <w:pPr>
        <w:spacing w:line="240" w:lineRule="auto" w:before="6"/>
        <w:rPr>
          <w:rFonts w:ascii="黑体" w:hAnsi="黑体" w:cs="黑体" w:eastAsia="黑体" w:hint="default"/>
          <w:sz w:val="25"/>
          <w:szCs w:val="25"/>
        </w:rPr>
      </w:pPr>
    </w:p>
    <w:p>
      <w:pPr>
        <w:pStyle w:val="BodyText"/>
        <w:spacing w:line="403" w:lineRule="auto"/>
        <w:ind w:left="1313" w:right="1132" w:firstLine="420"/>
        <w:jc w:val="both"/>
      </w:pPr>
      <w:r>
        <w:rPr/>
        <w:t>公司注重技术创新和科研投入，研发投入持续多年保持在总营业收入的</w:t>
      </w:r>
      <w:r>
        <w:rPr>
          <w:spacing w:val="-63"/>
        </w:rPr>
        <w:t> </w:t>
      </w:r>
      <w:r>
        <w:rPr>
          <w:rFonts w:ascii="Times New Roman" w:hAnsi="Times New Roman" w:cs="Times New Roman" w:eastAsia="Times New Roman" w:hint="default"/>
        </w:rPr>
        <w:t>10%</w:t>
      </w:r>
      <w:r>
        <w:rPr/>
        <w:t>左右，并先后承担了多 项国家、部委和北京市的重大科技攻关项目。在嵌入式系统测试领域，公司是国内较早自主开发面向国</w:t>
      </w:r>
      <w:r>
        <w:rPr>
          <w:spacing w:val="-100"/>
        </w:rPr>
        <w:t> </w:t>
      </w:r>
      <w:r>
        <w:rPr>
          <w:spacing w:val="-100"/>
        </w:rPr>
      </w:r>
      <w:r>
        <w:rPr/>
        <w:t>防军工领域嵌入式系统测试软件和工具的企业，在嵌入式系统故障注入、信号光电转换和中继、高速航</w:t>
      </w:r>
      <w:r>
        <w:rPr>
          <w:spacing w:val="-100"/>
        </w:rPr>
        <w:t> </w:t>
      </w:r>
      <w:r>
        <w:rPr>
          <w:spacing w:val="-100"/>
        </w:rPr>
      </w:r>
      <w:r>
        <w:rPr/>
        <w:t>电总线、高密度机载处理和记录单元、发控、复杂环境高可靠无线自组网通信协议等领域具有雄厚实力</w:t>
      </w:r>
      <w:r>
        <w:rPr>
          <w:spacing w:val="-100"/>
        </w:rPr>
        <w:t> </w:t>
      </w:r>
      <w:r>
        <w:rPr>
          <w:spacing w:val="-100"/>
        </w:rPr>
      </w:r>
      <w:r>
        <w:rPr/>
        <w:t>和长期技术积累，在国内同类产品中处于领先地位。在嵌入式信息安全领域，公司的在身份认证算法、</w:t>
      </w:r>
      <w:r>
        <w:rPr>
          <w:spacing w:val="-99"/>
        </w:rPr>
        <w:t> </w:t>
      </w:r>
      <w:r>
        <w:rPr>
          <w:spacing w:val="-99"/>
        </w:rPr>
      </w:r>
      <w:r>
        <w:rPr/>
        <w:t>信息加密技术、智能卡操作系统（</w:t>
      </w:r>
      <w:r>
        <w:rPr>
          <w:rFonts w:ascii="Times New Roman" w:hAnsi="Times New Roman" w:cs="Times New Roman" w:eastAsia="Times New Roman" w:hint="default"/>
        </w:rPr>
        <w:t>COS</w:t>
      </w:r>
      <w:r>
        <w:rPr/>
        <w:t>）、信息安全攻防、工控信息安全等方面都形成了符合行业特点</w:t>
      </w:r>
      <w:r>
        <w:rPr>
          <w:spacing w:val="-89"/>
        </w:rPr>
        <w:t> </w:t>
      </w:r>
      <w:r>
        <w:rPr>
          <w:spacing w:val="-89"/>
        </w:rPr>
      </w:r>
      <w:r>
        <w:rPr/>
        <w:t>的技术和完整解决方案，在税控、金融、军工等行业得到了大规模的应用。在大数据领域，公司创新的</w:t>
      </w:r>
      <w:r>
        <w:rPr>
          <w:spacing w:val="-100"/>
        </w:rPr>
        <w:t> </w:t>
      </w:r>
      <w:r>
        <w:rPr>
          <w:spacing w:val="-100"/>
        </w:rPr>
      </w:r>
      <w:r>
        <w:rPr/>
        <w:t>时空网格剖分和编码技术，从时空两大信息属性入手，设计了一种更科学的大数据组织和管理体系，从</w:t>
      </w:r>
      <w:r>
        <w:rPr>
          <w:spacing w:val="-100"/>
        </w:rPr>
        <w:t> </w:t>
      </w:r>
      <w:r>
        <w:rPr>
          <w:spacing w:val="-100"/>
        </w:rPr>
      </w:r>
      <w:r>
        <w:rPr/>
        <w:t>而将现有的各种时空大数据，统一关联管理起来，使得时空大数据的“整合更简单、查询更快捷、计算</w:t>
      </w:r>
      <w:r>
        <w:rPr>
          <w:spacing w:val="-100"/>
        </w:rPr>
        <w:t> </w:t>
      </w:r>
      <w:r>
        <w:rPr>
          <w:spacing w:val="-100"/>
        </w:rPr>
      </w:r>
      <w:r>
        <w:rPr/>
        <w:t>更高效、共享更直接、表达更丰富、使用更方便”，能给大数据产业带来巨大的变革和想象空间。</w:t>
      </w:r>
    </w:p>
    <w:p>
      <w:pPr>
        <w:spacing w:line="240" w:lineRule="auto" w:before="10"/>
        <w:rPr>
          <w:rFonts w:ascii="宋体" w:hAnsi="宋体" w:cs="宋体" w:eastAsia="宋体" w:hint="default"/>
          <w:sz w:val="15"/>
          <w:szCs w:val="15"/>
        </w:rPr>
      </w:pPr>
    </w:p>
    <w:p>
      <w:pPr>
        <w:pStyle w:val="BodyText"/>
        <w:spacing w:line="240" w:lineRule="auto"/>
        <w:ind w:left="1734" w:right="0"/>
        <w:jc w:val="left"/>
      </w:pPr>
      <w:r>
        <w:rPr/>
        <w:t>目前，公司拥有与嵌入式系统测控业务相关的已授权专利</w:t>
      </w:r>
      <w:r>
        <w:rPr>
          <w:spacing w:val="-51"/>
        </w:rPr>
        <w:t> </w:t>
      </w:r>
      <w:r>
        <w:rPr>
          <w:rFonts w:ascii="Times New Roman" w:hAnsi="Times New Roman" w:cs="Times New Roman" w:eastAsia="Times New Roman" w:hint="default"/>
        </w:rPr>
        <w:t>48</w:t>
      </w:r>
      <w:r>
        <w:rPr>
          <w:rFonts w:ascii="Times New Roman" w:hAnsi="Times New Roman" w:cs="Times New Roman" w:eastAsia="Times New Roman" w:hint="default"/>
          <w:spacing w:val="2"/>
        </w:rPr>
        <w:t> </w:t>
      </w:r>
      <w:r>
        <w:rPr/>
        <w:t>项，其中发明专利</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项，信息安全相</w:t>
      </w:r>
    </w:p>
    <w:p>
      <w:pPr>
        <w:pStyle w:val="BodyText"/>
        <w:spacing w:line="240" w:lineRule="auto" w:before="177"/>
        <w:ind w:left="1313" w:right="0"/>
        <w:jc w:val="left"/>
      </w:pPr>
      <w:r>
        <w:rPr/>
        <w:t>关专利已授权</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项，智能设备相关专利已授权</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项。授权使用的大数据相关专利</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项。目前在申请专</w:t>
      </w:r>
    </w:p>
    <w:p>
      <w:pPr>
        <w:pStyle w:val="BodyText"/>
        <w:spacing w:line="240" w:lineRule="auto" w:before="177"/>
        <w:ind w:left="1313" w:right="0"/>
        <w:jc w:val="left"/>
      </w:pPr>
      <w:r>
        <w:rPr/>
        <w:t>利共计</w:t>
      </w:r>
      <w:r>
        <w:rPr>
          <w:spacing w:val="-51"/>
        </w:rPr>
        <w:t> </w:t>
      </w:r>
      <w:r>
        <w:rPr>
          <w:rFonts w:ascii="Times New Roman" w:hAnsi="Times New Roman" w:cs="Times New Roman" w:eastAsia="Times New Roman" w:hint="default"/>
        </w:rPr>
        <w:t>70</w:t>
      </w:r>
      <w:r>
        <w:rPr>
          <w:rFonts w:ascii="Times New Roman" w:hAnsi="Times New Roman" w:cs="Times New Roman" w:eastAsia="Times New Roman" w:hint="default"/>
          <w:spacing w:val="2"/>
        </w:rPr>
        <w:t> </w:t>
      </w:r>
      <w:r>
        <w:rPr/>
        <w:t>项，其中</w:t>
      </w:r>
      <w:r>
        <w:rPr>
          <w:spacing w:val="-51"/>
        </w:rPr>
        <w:t> </w:t>
      </w:r>
      <w:r>
        <w:rPr>
          <w:rFonts w:ascii="Times New Roman" w:hAnsi="Times New Roman" w:cs="Times New Roman" w:eastAsia="Times New Roman" w:hint="default"/>
        </w:rPr>
        <w:t>66</w:t>
      </w:r>
      <w:r>
        <w:rPr>
          <w:rFonts w:ascii="Times New Roman" w:hAnsi="Times New Roman" w:cs="Times New Roman" w:eastAsia="Times New Roman" w:hint="default"/>
          <w:spacing w:val="2"/>
        </w:rPr>
        <w:t> </w:t>
      </w:r>
      <w:r>
        <w:rPr/>
        <w:t>项为发明专利。在嵌入式系统测控、信息安全、智能设备、行业信息化领域已取</w:t>
      </w:r>
    </w:p>
    <w:p>
      <w:pPr>
        <w:pStyle w:val="BodyText"/>
        <w:spacing w:line="240" w:lineRule="auto" w:before="177"/>
        <w:ind w:left="1313" w:right="1116"/>
        <w:jc w:val="left"/>
      </w:pPr>
      <w:r>
        <w:rPr/>
        <w:t>得</w:t>
      </w:r>
      <w:r>
        <w:rPr>
          <w:spacing w:val="-54"/>
        </w:rPr>
        <w:t> </w:t>
      </w:r>
      <w:r>
        <w:rPr>
          <w:rFonts w:ascii="Times New Roman" w:hAnsi="Times New Roman" w:cs="Times New Roman" w:eastAsia="Times New Roman" w:hint="default"/>
        </w:rPr>
        <w:t>121 </w:t>
      </w:r>
      <w:r>
        <w:rPr/>
        <w:t>项软件著作权。</w:t>
      </w:r>
    </w:p>
    <w:p>
      <w:pPr>
        <w:spacing w:line="240" w:lineRule="auto" w:before="9"/>
        <w:rPr>
          <w:rFonts w:ascii="宋体" w:hAnsi="宋体" w:cs="宋体" w:eastAsia="宋体" w:hint="default"/>
          <w:sz w:val="23"/>
          <w:szCs w:val="23"/>
        </w:rPr>
      </w:pPr>
    </w:p>
    <w:p>
      <w:pPr>
        <w:pStyle w:val="Heading3"/>
        <w:spacing w:line="240" w:lineRule="auto"/>
        <w:ind w:left="1313" w:right="1116"/>
        <w:jc w:val="left"/>
      </w:pPr>
      <w:bookmarkStart w:name="（二）人才优势" w:id="20"/>
      <w:bookmarkEnd w:id="20"/>
      <w:r>
        <w:rPr/>
      </w:r>
      <w:r>
        <w:rPr/>
        <w:t>（二）人才优势</w:t>
      </w:r>
    </w:p>
    <w:p>
      <w:pPr>
        <w:spacing w:line="240" w:lineRule="auto" w:before="6"/>
        <w:rPr>
          <w:rFonts w:ascii="黑体" w:hAnsi="黑体" w:cs="黑体" w:eastAsia="黑体" w:hint="default"/>
          <w:sz w:val="25"/>
          <w:szCs w:val="25"/>
        </w:rPr>
      </w:pPr>
    </w:p>
    <w:p>
      <w:pPr>
        <w:pStyle w:val="BodyText"/>
        <w:spacing w:line="408" w:lineRule="auto"/>
        <w:ind w:left="1313" w:right="1026" w:firstLine="420"/>
        <w:jc w:val="both"/>
      </w:pPr>
      <w:r>
        <w:rPr/>
        <w:t>嵌入式技术、信息安全技术和大数据技术在我国起步较欧美等发达国家晚，高水平的技术人员、市 场推广人员和管理人员在我国非常短缺，而要建设一支优秀的技术、市场与管理团队需要投入大量的时</w:t>
      </w:r>
      <w:r>
        <w:rPr>
          <w:spacing w:val="-100"/>
        </w:rPr>
        <w:t> </w:t>
      </w:r>
      <w:r>
        <w:rPr>
          <w:spacing w:val="-100"/>
        </w:rPr>
      </w:r>
      <w:r>
        <w:rPr/>
        <w:t>间和资金。公司先后成立了一个技术中心、两个研发中心，从事相关方向自主产品和技术的研发，建立</w:t>
      </w:r>
      <w:r>
        <w:rPr>
          <w:spacing w:val="-99"/>
        </w:rPr>
        <w:t> </w:t>
      </w:r>
      <w:r>
        <w:rPr>
          <w:spacing w:val="-99"/>
        </w:rPr>
      </w:r>
      <w:r>
        <w:rPr>
          <w:spacing w:val="-3"/>
        </w:rPr>
        <w:t>了一支以博士、硕士为骨干的专业研发团队，核心研发人员接近</w:t>
      </w:r>
      <w:r>
        <w:rPr>
          <w:spacing w:val="-51"/>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spacing w:val="-11"/>
        </w:rPr>
        <w:t>人，其中</w:t>
      </w:r>
      <w:r>
        <w:rPr>
          <w:spacing w:val="-50"/>
        </w:rPr>
        <w:t> </w:t>
      </w:r>
      <w:r>
        <w:rPr>
          <w:rFonts w:ascii="Times New Roman" w:hAnsi="Times New Roman" w:cs="Times New Roman" w:eastAsia="Times New Roman" w:hint="default"/>
        </w:rPr>
        <w:t>40%</w:t>
      </w:r>
      <w:r>
        <w:rPr/>
        <w:t>以上是硕士以上人员。</w:t>
      </w:r>
    </w:p>
    <w:p>
      <w:pPr>
        <w:spacing w:after="0" w:line="40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313" w:right="1132"/>
        <w:jc w:val="both"/>
      </w:pPr>
      <w:r>
        <w:rPr/>
        <w:t>除上述专业技术人员外，公司拥有成熟的市场团队，以及由对中国国防和行业信息化发展有着深刻理解</w:t>
      </w:r>
      <w:r>
        <w:rPr>
          <w:spacing w:val="-99"/>
        </w:rPr>
        <w:t> </w:t>
      </w:r>
      <w:r>
        <w:rPr>
          <w:spacing w:val="-99"/>
        </w:rPr>
      </w:r>
      <w:r>
        <w:rPr/>
        <w:t>的管理人员组成的高水平管理队伍，团队合作时间长、相互认同度高、沟通成本低、团队和谐稳定，公</w:t>
      </w:r>
      <w:r>
        <w:rPr>
          <w:spacing w:val="-100"/>
        </w:rPr>
        <w:t> </w:t>
      </w:r>
      <w:r>
        <w:rPr>
          <w:spacing w:val="-100"/>
        </w:rPr>
      </w:r>
      <w:r>
        <w:rPr/>
        <w:t>司人才优势明显。</w:t>
      </w:r>
    </w:p>
    <w:p>
      <w:pPr>
        <w:spacing w:line="240" w:lineRule="auto" w:before="6"/>
        <w:rPr>
          <w:rFonts w:ascii="宋体" w:hAnsi="宋体" w:cs="宋体" w:eastAsia="宋体" w:hint="default"/>
          <w:sz w:val="15"/>
          <w:szCs w:val="15"/>
        </w:rPr>
      </w:pPr>
    </w:p>
    <w:p>
      <w:pPr>
        <w:pStyle w:val="BodyText"/>
        <w:spacing w:line="408" w:lineRule="auto"/>
        <w:ind w:left="1313" w:right="0" w:firstLine="420"/>
        <w:jc w:val="left"/>
      </w:pPr>
      <w:r>
        <w:rPr/>
        <w:t>为满足公司未来发展需要，公司将继续加大研发投入，积极引进人才，尤其是技术、管理领域的专 </w:t>
      </w:r>
      <w:r>
        <w:rPr>
          <w:spacing w:val="-3"/>
        </w:rPr>
        <w:t>业人才，并推行股权激励、员工持股计划等长效激励方式，增强核心员工归属感，提升公司核心竞争力。</w:t>
      </w:r>
    </w:p>
    <w:p>
      <w:pPr>
        <w:pStyle w:val="Heading3"/>
        <w:spacing w:line="240" w:lineRule="auto" w:before="179"/>
        <w:ind w:left="1313" w:right="0"/>
        <w:jc w:val="both"/>
      </w:pPr>
      <w:bookmarkStart w:name="（三）业务全面性优势" w:id="21"/>
      <w:bookmarkEnd w:id="21"/>
      <w:r>
        <w:rPr/>
      </w:r>
      <w:r>
        <w:rPr/>
        <w:t>（三）业务全面性优势</w:t>
      </w:r>
    </w:p>
    <w:p>
      <w:pPr>
        <w:spacing w:line="240" w:lineRule="auto" w:before="6"/>
        <w:rPr>
          <w:rFonts w:ascii="黑体" w:hAnsi="黑体" w:cs="黑体" w:eastAsia="黑体" w:hint="default"/>
          <w:sz w:val="25"/>
          <w:szCs w:val="25"/>
        </w:rPr>
      </w:pPr>
    </w:p>
    <w:p>
      <w:pPr>
        <w:pStyle w:val="BodyText"/>
        <w:spacing w:line="408" w:lineRule="auto"/>
        <w:ind w:left="1313" w:right="1015" w:firstLine="420"/>
        <w:jc w:val="left"/>
      </w:pPr>
      <w:r>
        <w:rPr/>
        <w:t>公司主营业务按照客户类型可分为军用领域和民用领域，公司是嵌入式行业内少有的同时涉足军用 领域和民用领域的企业。在信息化业务产业链上，公司业务覆盖智能设备、通信、行业信息化平台、大</w:t>
      </w:r>
      <w:r>
        <w:rPr>
          <w:spacing w:val="-100"/>
        </w:rPr>
        <w:t> </w:t>
      </w:r>
      <w:r>
        <w:rPr>
          <w:spacing w:val="-100"/>
        </w:rPr>
      </w:r>
      <w:r>
        <w:rPr>
          <w:spacing w:val="-3"/>
        </w:rPr>
        <w:t>数据处理、测试、信息安全，可以提供全方位的信息化技术、产品和解决方案。公司业务全面性的特点，</w:t>
      </w:r>
      <w:r>
        <w:rPr>
          <w:spacing w:val="-67"/>
        </w:rPr>
        <w:t> </w:t>
      </w:r>
      <w:r>
        <w:rPr>
          <w:spacing w:val="-67"/>
        </w:rPr>
      </w:r>
      <w:r>
        <w:rPr/>
        <w:t>一方面使得公司可最大限度的避免行业波动带来的市场风险，保持经营的平稳；另一方面可以通过在军</w:t>
      </w:r>
      <w:r>
        <w:rPr>
          <w:spacing w:val="-100"/>
        </w:rPr>
        <w:t> </w:t>
      </w:r>
      <w:r>
        <w:rPr>
          <w:spacing w:val="-100"/>
        </w:rPr>
      </w:r>
      <w:r>
        <w:rPr/>
        <w:t>用领域积累的高尖端的嵌入式技术指导自身在民用领域的产品改进，保证公司产品在民用领域的技术优</w:t>
      </w:r>
      <w:r>
        <w:rPr>
          <w:spacing w:val="-100"/>
        </w:rPr>
        <w:t> </w:t>
      </w:r>
      <w:r>
        <w:rPr>
          <w:spacing w:val="-100"/>
        </w:rPr>
      </w:r>
      <w:r>
        <w:rPr/>
        <w:t>势。</w:t>
      </w:r>
    </w:p>
    <w:p>
      <w:pPr>
        <w:pStyle w:val="Heading3"/>
        <w:spacing w:line="240" w:lineRule="auto" w:before="179"/>
        <w:ind w:left="1313" w:right="0"/>
        <w:jc w:val="both"/>
      </w:pPr>
      <w:bookmarkStart w:name="（四）灵活的企业机制优势" w:id="22"/>
      <w:bookmarkEnd w:id="22"/>
      <w:r>
        <w:rPr/>
      </w:r>
      <w:r>
        <w:rPr/>
        <w:t>（四）灵活的企业机制优势</w:t>
      </w:r>
    </w:p>
    <w:p>
      <w:pPr>
        <w:spacing w:line="240" w:lineRule="auto" w:before="6"/>
        <w:rPr>
          <w:rFonts w:ascii="黑体" w:hAnsi="黑体" w:cs="黑体" w:eastAsia="黑体" w:hint="default"/>
          <w:sz w:val="25"/>
          <w:szCs w:val="25"/>
        </w:rPr>
      </w:pPr>
    </w:p>
    <w:p>
      <w:pPr>
        <w:pStyle w:val="BodyText"/>
        <w:spacing w:line="408" w:lineRule="auto"/>
        <w:ind w:left="1314" w:right="0" w:firstLine="420"/>
        <w:jc w:val="left"/>
      </w:pPr>
      <w:r>
        <w:rPr/>
        <w:t>相对于传统的军工企业和国营企业，公司作为民营企业，市场化运作机制灵活，在根据市场需求选 </w:t>
      </w:r>
      <w:r>
        <w:rPr>
          <w:spacing w:val="-3"/>
        </w:rPr>
        <w:t>择产品、持续创新、研发团队建设、市场运作模式等方面具有优势。公司成立之初就以市场需求为导向，</w:t>
      </w:r>
      <w:r>
        <w:rPr>
          <w:spacing w:val="-63"/>
        </w:rPr>
        <w:t> </w:t>
      </w:r>
      <w:r>
        <w:rPr>
          <w:spacing w:val="-63"/>
        </w:rPr>
      </w:r>
      <w:r>
        <w:rPr/>
        <w:t>坚持持续创新战略，产品立项和研制流程均以市场调研为起点，通过不断加大研发投入，建立研发人员</w:t>
      </w:r>
      <w:r>
        <w:rPr>
          <w:spacing w:val="-100"/>
        </w:rPr>
        <w:t> </w:t>
      </w:r>
      <w:r>
        <w:rPr>
          <w:spacing w:val="-100"/>
        </w:rPr>
      </w:r>
      <w:r>
        <w:rPr/>
        <w:t>收入与其技术成果、公司业绩挂钩的科研创新激励机制，大力推进新产品的研发。公司通过民营企业的</w:t>
      </w:r>
      <w:r>
        <w:rPr>
          <w:spacing w:val="-100"/>
        </w:rPr>
        <w:t> </w:t>
      </w:r>
      <w:r>
        <w:rPr>
          <w:spacing w:val="-100"/>
        </w:rPr>
      </w:r>
      <w:r>
        <w:rPr/>
        <w:t>灵活机制，积极探索技术、组织、资本、市场、所有制等的创新，在人才吸引、产业链整合、产品线补</w:t>
      </w:r>
      <w:r>
        <w:rPr>
          <w:spacing w:val="-100"/>
        </w:rPr>
        <w:t> </w:t>
      </w:r>
      <w:r>
        <w:rPr>
          <w:spacing w:val="-100"/>
        </w:rPr>
      </w:r>
      <w:r>
        <w:rPr/>
        <w:t>全、市场拓展等方面都形成了良好的发展势头，巩固了公司核心竞争力。</w:t>
      </w:r>
    </w:p>
    <w:p>
      <w:pPr>
        <w:pStyle w:val="Heading3"/>
        <w:spacing w:line="240" w:lineRule="auto" w:before="179"/>
        <w:ind w:left="1313" w:right="0"/>
        <w:jc w:val="both"/>
      </w:pPr>
      <w:bookmarkStart w:name="（五）资质优势" w:id="23"/>
      <w:bookmarkEnd w:id="23"/>
      <w:r>
        <w:rPr/>
      </w:r>
      <w:r>
        <w:rPr/>
        <w:t>（五）资质优势</w:t>
      </w:r>
    </w:p>
    <w:p>
      <w:pPr>
        <w:spacing w:line="240" w:lineRule="auto" w:before="6"/>
        <w:rPr>
          <w:rFonts w:ascii="黑体" w:hAnsi="黑体" w:cs="黑体" w:eastAsia="黑体" w:hint="default"/>
          <w:sz w:val="25"/>
          <w:szCs w:val="25"/>
        </w:rPr>
      </w:pPr>
    </w:p>
    <w:p>
      <w:pPr>
        <w:pStyle w:val="BodyText"/>
        <w:spacing w:line="400" w:lineRule="auto"/>
        <w:ind w:left="1313" w:right="1130" w:firstLine="420"/>
        <w:jc w:val="both"/>
      </w:pPr>
      <w:r>
        <w:rPr/>
        <w:t>出于保密及技术安全的需要，我国要求军工产品供货商具备武器装备科研生产的保密资质、军工产 品质量体系认证等。经过多年的努力，公司陆续获得了服务于军工装备市场必需的行业准入资质，这些</w:t>
      </w:r>
      <w:r>
        <w:rPr>
          <w:spacing w:val="-100"/>
        </w:rPr>
        <w:t> </w:t>
      </w:r>
      <w:r>
        <w:rPr>
          <w:spacing w:val="-100"/>
        </w:rPr>
      </w:r>
      <w:r>
        <w:rPr/>
        <w:t>资质将具有外资背景的企业和一般的嵌入式系统测试厂商排除在市场之外，保证了本公司的竞争优势。</w:t>
      </w:r>
      <w:r>
        <w:rPr>
          <w:spacing w:val="-100"/>
        </w:rPr>
        <w:t> </w:t>
      </w:r>
      <w:r>
        <w:rPr>
          <w:spacing w:val="-100"/>
        </w:rPr>
      </w:r>
      <w:r>
        <w:rPr/>
        <w:t>本公司生产和销售的信息安全产品属于商用密码产品。根据国务院</w:t>
      </w:r>
      <w:r>
        <w:rPr>
          <w:spacing w:val="-52"/>
        </w:rPr>
        <w:t> </w:t>
      </w:r>
      <w:r>
        <w:rPr>
          <w:rFonts w:ascii="Times New Roman" w:hAnsi="Times New Roman" w:cs="Times New Roman" w:eastAsia="Times New Roman" w:hint="default"/>
        </w:rPr>
        <w:t>1999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日公布的《商用密码 管理条例》的规定，“任何单位或者个人只能使用经国家密码管理机构认可的商用密码产品，不得使用</w:t>
      </w:r>
      <w:r>
        <w:rPr>
          <w:spacing w:val="-100"/>
        </w:rPr>
        <w:t> </w:t>
      </w:r>
      <w:r>
        <w:rPr>
          <w:spacing w:val="-100"/>
        </w:rPr>
      </w:r>
      <w:r>
        <w:rPr>
          <w:spacing w:val="-3"/>
        </w:rPr>
        <w:t>自行研制的或者境外生产的密码产品。”根据国家密码管理局</w:t>
      </w:r>
      <w:r>
        <w:rPr>
          <w:spacing w:val="-50"/>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spacing w:val="-4"/>
        </w:rPr>
        <w:t>日公布的《商用密码产品</w:t>
      </w:r>
      <w:r>
        <w:rPr/>
        <w:t> 生产管理规定》和《商用密码产品销售管理规定》，生产和销售商用密码产品必须具备商用密码产品生</w:t>
      </w:r>
    </w:p>
    <w:p>
      <w:pPr>
        <w:spacing w:after="0" w:line="400"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left="1313" w:right="1133"/>
        <w:jc w:val="both"/>
      </w:pPr>
      <w:r>
        <w:rPr/>
        <w:t>产定点单位证书、商用密码产品销售许可证等资质证书。公司是国内较早获得上述证书的企业，上述资</w:t>
      </w:r>
      <w:r>
        <w:rPr>
          <w:spacing w:val="-100"/>
        </w:rPr>
        <w:t> </w:t>
      </w:r>
      <w:r>
        <w:rPr>
          <w:spacing w:val="-100"/>
        </w:rPr>
      </w:r>
      <w:r>
        <w:rPr/>
        <w:t>质证书的获取保证了公司在嵌入式信息安全行业的竞争优势。同时，国家对境外生产的密码产品使用的</w:t>
      </w:r>
      <w:r>
        <w:rPr>
          <w:spacing w:val="-100"/>
        </w:rPr>
        <w:t> </w:t>
      </w:r>
      <w:r>
        <w:rPr>
          <w:spacing w:val="-100"/>
        </w:rPr>
      </w:r>
      <w:r>
        <w:rPr/>
        <w:t>限制也保证了公司的市场领先地位。</w:t>
      </w:r>
    </w:p>
    <w:p>
      <w:pPr>
        <w:pStyle w:val="Heading3"/>
        <w:spacing w:line="240" w:lineRule="auto" w:before="179"/>
        <w:ind w:left="1313" w:right="0"/>
        <w:jc w:val="both"/>
      </w:pPr>
      <w:bookmarkStart w:name="（六）品牌优势" w:id="24"/>
      <w:bookmarkEnd w:id="24"/>
      <w:r>
        <w:rPr/>
      </w:r>
      <w:r>
        <w:rPr/>
        <w:t>（六）品牌优势</w:t>
      </w:r>
    </w:p>
    <w:p>
      <w:pPr>
        <w:spacing w:line="240" w:lineRule="auto" w:before="6"/>
        <w:rPr>
          <w:rFonts w:ascii="黑体" w:hAnsi="黑体" w:cs="黑体" w:eastAsia="黑体" w:hint="default"/>
          <w:sz w:val="25"/>
          <w:szCs w:val="25"/>
        </w:rPr>
      </w:pPr>
    </w:p>
    <w:p>
      <w:pPr>
        <w:pStyle w:val="BodyText"/>
        <w:spacing w:line="400" w:lineRule="auto"/>
        <w:ind w:left="1313" w:right="1130" w:firstLine="420"/>
        <w:jc w:val="both"/>
      </w:pPr>
      <w:r>
        <w:rPr/>
        <w:t>公司高度重视品牌建设工作，在行业内具备突出的品牌优势。公司本着诚信经营的原则，十分关注 客户满意度和顾客口碑，通过提供优质产品和高质量服务来提高客户满意度；同时，公司积极开展品牌</w:t>
      </w:r>
      <w:r>
        <w:rPr>
          <w:spacing w:val="-99"/>
        </w:rPr>
        <w:t> </w:t>
      </w:r>
      <w:r>
        <w:rPr>
          <w:spacing w:val="-99"/>
        </w:rPr>
      </w:r>
      <w:r>
        <w:rPr/>
        <w:t>建设工作，取得了积极成果，公司的品牌知名度不断提升。在嵌入式系统测试领域，公司通过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余年</w:t>
      </w:r>
      <w:r>
        <w:rPr>
          <w:spacing w:val="-2"/>
        </w:rPr>
        <w:t> </w:t>
      </w:r>
      <w:r>
        <w:rPr/>
        <w:t>的技术积累和对军工应用的深刻理解，研发了具有完全自主知识产权的嵌入式系统测试产品，完全支持</w:t>
      </w:r>
      <w:r>
        <w:rPr>
          <w:spacing w:val="-100"/>
        </w:rPr>
        <w:t> </w:t>
      </w:r>
      <w:r>
        <w:rPr>
          <w:spacing w:val="-100"/>
        </w:rPr>
      </w:r>
      <w:r>
        <w:rPr>
          <w:spacing w:val="-3"/>
        </w:rPr>
        <w:t>目前军工领域几乎所有的接口和总线类型，在主要的功能和性能指标上可以与</w:t>
      </w:r>
      <w:r>
        <w:rPr>
          <w:spacing w:val="-48"/>
        </w:rPr>
        <w:t> </w:t>
      </w:r>
      <w:r>
        <w:rPr>
          <w:rFonts w:ascii="Times New Roman" w:hAnsi="Times New Roman" w:cs="Times New Roman" w:eastAsia="Times New Roman" w:hint="default"/>
        </w:rPr>
        <w:t>Techsat</w:t>
      </w:r>
      <w:r>
        <w:rPr>
          <w:rFonts w:ascii="Times New Roman" w:hAnsi="Times New Roman" w:cs="Times New Roman" w:eastAsia="Times New Roman" w:hint="default"/>
          <w:spacing w:val="8"/>
        </w:rPr>
        <w:t> </w:t>
      </w:r>
      <w:r>
        <w:rPr/>
        <w:t>和</w:t>
      </w:r>
      <w:r>
        <w:rPr>
          <w:spacing w:val="-50"/>
        </w:rPr>
        <w:t> </w:t>
      </w:r>
      <w:r>
        <w:rPr>
          <w:rFonts w:ascii="Times New Roman" w:hAnsi="Times New Roman" w:cs="Times New Roman" w:eastAsia="Times New Roman" w:hint="default"/>
        </w:rPr>
        <w:t>ADI</w:t>
      </w:r>
      <w:r>
        <w:rPr>
          <w:rFonts w:ascii="Times New Roman" w:hAnsi="Times New Roman" w:cs="Times New Roman" w:eastAsia="Times New Roman" w:hint="default"/>
          <w:spacing w:val="7"/>
        </w:rPr>
        <w:t> </w:t>
      </w:r>
      <w:r>
        <w:rPr/>
        <w:t>公司的同 类产品媲美。该系列产品已经先后在载人航天工程、探月工程等一系列我国重大的航空、航天及军工工</w:t>
      </w:r>
      <w:r>
        <w:rPr>
          <w:spacing w:val="-100"/>
        </w:rPr>
        <w:t> </w:t>
      </w:r>
      <w:r>
        <w:rPr>
          <w:spacing w:val="-100"/>
        </w:rPr>
      </w:r>
      <w:r>
        <w:rPr/>
        <w:t>程中发挥重要作用。</w:t>
      </w:r>
    </w:p>
    <w:p>
      <w:pPr>
        <w:spacing w:line="240" w:lineRule="auto" w:before="12"/>
        <w:rPr>
          <w:rFonts w:ascii="宋体" w:hAnsi="宋体" w:cs="宋体" w:eastAsia="宋体" w:hint="default"/>
          <w:sz w:val="15"/>
          <w:szCs w:val="15"/>
        </w:rPr>
      </w:pPr>
    </w:p>
    <w:p>
      <w:pPr>
        <w:pStyle w:val="BodyText"/>
        <w:spacing w:line="400" w:lineRule="auto"/>
        <w:ind w:left="1313" w:right="1014" w:firstLine="420"/>
        <w:jc w:val="left"/>
      </w:pPr>
      <w:r>
        <w:rPr>
          <w:spacing w:val="-2"/>
        </w:rPr>
        <w:t>在嵌入式信息安全产品领域，公司的身份认证和信息加密产品将国产算法与智能卡操作系统（</w:t>
      </w:r>
      <w:r>
        <w:rPr>
          <w:rFonts w:ascii="Times New Roman" w:hAnsi="Times New Roman" w:cs="Times New Roman" w:eastAsia="Times New Roman" w:hint="default"/>
          <w:spacing w:val="-2"/>
        </w:rPr>
        <w:t>COS</w:t>
      </w:r>
      <w:r>
        <w:rPr>
          <w:spacing w:val="-2"/>
        </w:rPr>
        <w:t>）</w:t>
      </w:r>
      <w:r>
        <w:rPr/>
        <w:t> 技术紧密结合起来，通过先进的信息安全技术实现交易确认并使交易信息具有不可伪造和不可抵赖性。</w:t>
      </w:r>
      <w:r>
        <w:rPr>
          <w:spacing w:val="-100"/>
        </w:rPr>
        <w:t> </w:t>
      </w:r>
      <w:r>
        <w:rPr>
          <w:spacing w:val="-100"/>
        </w:rPr>
      </w:r>
      <w:r>
        <w:rPr/>
        <w:t>本公司的信息安全产品在对信息安全要求极高的税控、金融及军方都得到了大规模的应用，有非常高的</w:t>
      </w:r>
      <w:r>
        <w:rPr>
          <w:spacing w:val="-100"/>
        </w:rPr>
        <w:t> </w:t>
      </w:r>
      <w:r>
        <w:rPr>
          <w:spacing w:val="-100"/>
        </w:rPr>
      </w:r>
      <w:r>
        <w:rPr/>
        <w:t>知名度。</w:t>
      </w:r>
    </w:p>
    <w:p>
      <w:pPr>
        <w:spacing w:line="240" w:lineRule="auto" w:before="2"/>
        <w:rPr>
          <w:rFonts w:ascii="宋体" w:hAnsi="宋体" w:cs="宋体" w:eastAsia="宋体" w:hint="default"/>
          <w:sz w:val="14"/>
          <w:szCs w:val="14"/>
        </w:rPr>
      </w:pPr>
    </w:p>
    <w:p>
      <w:pPr>
        <w:pStyle w:val="Heading3"/>
        <w:spacing w:line="240" w:lineRule="auto"/>
        <w:ind w:left="1313" w:right="0"/>
        <w:jc w:val="both"/>
      </w:pPr>
      <w:bookmarkStart w:name="（七）市场优势" w:id="25"/>
      <w:bookmarkEnd w:id="25"/>
      <w:r>
        <w:rPr/>
      </w:r>
      <w:r>
        <w:rPr/>
        <w:t>（七）市场优势</w:t>
      </w:r>
    </w:p>
    <w:p>
      <w:pPr>
        <w:spacing w:line="240" w:lineRule="auto" w:before="6"/>
        <w:rPr>
          <w:rFonts w:ascii="黑体" w:hAnsi="黑体" w:cs="黑体" w:eastAsia="黑体" w:hint="default"/>
          <w:sz w:val="25"/>
          <w:szCs w:val="25"/>
        </w:rPr>
      </w:pPr>
    </w:p>
    <w:p>
      <w:pPr>
        <w:pStyle w:val="BodyText"/>
        <w:spacing w:line="408" w:lineRule="auto"/>
        <w:ind w:left="1313" w:right="1131" w:firstLine="420"/>
        <w:jc w:val="both"/>
      </w:pPr>
      <w:r>
        <w:rPr/>
        <w:t>嵌入式系统测试技术广泛应用于国防军工、航空、航天、船舶等关键领域，市场容量大，发展空间 广阔，并且由于欧美发达国家对我国可能潜在应用于军工领域的高性能测试和仿真产品实施技术封锁，</w:t>
      </w:r>
      <w:r>
        <w:rPr>
          <w:spacing w:val="-100"/>
        </w:rPr>
        <w:t> </w:t>
      </w:r>
      <w:r>
        <w:rPr>
          <w:spacing w:val="-100"/>
        </w:rPr>
      </w:r>
      <w:r>
        <w:rPr/>
        <w:t>直接导致了我国在高端测试市场产品和服务的稀缺。拥有核心技术和自主产品且具备国防资质的制造商</w:t>
      </w:r>
      <w:r>
        <w:rPr>
          <w:spacing w:val="-100"/>
        </w:rPr>
        <w:t> </w:t>
      </w:r>
      <w:r>
        <w:rPr>
          <w:spacing w:val="-100"/>
        </w:rPr>
      </w:r>
      <w:r>
        <w:rPr/>
        <w:t>有较大的市场优势。此外，国防军工客户在选择产品供应商时，对产品的技术、可靠性和技术服务能力</w:t>
      </w:r>
      <w:r>
        <w:rPr>
          <w:spacing w:val="-100"/>
        </w:rPr>
        <w:t> </w:t>
      </w:r>
      <w:r>
        <w:rPr>
          <w:spacing w:val="-100"/>
        </w:rPr>
      </w:r>
      <w:r>
        <w:rPr/>
        <w:t>较为敏感，对在用的测试工具和测试服务有一定的依赖性，客户粘度普遍较高。通过不断的技术创新和</w:t>
      </w:r>
      <w:r>
        <w:rPr>
          <w:spacing w:val="-100"/>
        </w:rPr>
        <w:t> </w:t>
      </w:r>
      <w:r>
        <w:rPr>
          <w:spacing w:val="-100"/>
        </w:rPr>
      </w:r>
      <w:r>
        <w:rPr/>
        <w:t>持续优质的服务，目前公司已与一大批国防军工领域的客户建立了良好的合作关系，客户忠诚度较高，</w:t>
      </w:r>
      <w:r>
        <w:rPr>
          <w:spacing w:val="-100"/>
        </w:rPr>
        <w:t> </w:t>
      </w:r>
      <w:r>
        <w:rPr>
          <w:spacing w:val="-100"/>
        </w:rPr>
      </w:r>
      <w:r>
        <w:rPr/>
        <w:t>具有较为明显的竞争优势。</w:t>
      </w:r>
    </w:p>
    <w:p>
      <w:pPr>
        <w:spacing w:line="240" w:lineRule="auto" w:before="6"/>
        <w:rPr>
          <w:rFonts w:ascii="宋体" w:hAnsi="宋体" w:cs="宋体" w:eastAsia="宋体" w:hint="default"/>
          <w:sz w:val="15"/>
          <w:szCs w:val="15"/>
        </w:rPr>
      </w:pPr>
    </w:p>
    <w:p>
      <w:pPr>
        <w:pStyle w:val="BodyText"/>
        <w:spacing w:line="408" w:lineRule="auto"/>
        <w:ind w:left="1313" w:right="1116" w:firstLine="526"/>
        <w:jc w:val="left"/>
      </w:pPr>
      <w:r>
        <w:rPr>
          <w:spacing w:val="-3"/>
        </w:rPr>
        <w:t>在行业信息化领域，由于行业的特点以及对信息安全的重视，普遍进入门槛较高，对具备能力和资</w:t>
      </w:r>
      <w:r>
        <w:rPr/>
        <w:t> 质的产品服务商依赖程度较高，且不易更换，公司在该领域具备明显的卡位优势。</w:t>
      </w:r>
    </w:p>
    <w:p>
      <w:pPr>
        <w:pStyle w:val="Heading3"/>
        <w:spacing w:line="240" w:lineRule="auto" w:before="101"/>
        <w:ind w:left="1313" w:right="0"/>
        <w:jc w:val="both"/>
      </w:pPr>
      <w:r>
        <w:rPr/>
        <w:t>（八）服务优势</w:t>
      </w:r>
    </w:p>
    <w:p>
      <w:pPr>
        <w:spacing w:line="240" w:lineRule="auto" w:before="6"/>
        <w:rPr>
          <w:rFonts w:ascii="黑体" w:hAnsi="黑体" w:cs="黑体" w:eastAsia="黑体" w:hint="default"/>
          <w:sz w:val="19"/>
          <w:szCs w:val="19"/>
        </w:rPr>
      </w:pPr>
    </w:p>
    <w:p>
      <w:pPr>
        <w:pStyle w:val="BodyText"/>
        <w:spacing w:line="240" w:lineRule="auto"/>
        <w:ind w:left="1734" w:right="0"/>
        <w:jc w:val="left"/>
      </w:pPr>
      <w:r>
        <w:rPr/>
        <w:t>作为具备较强自主创新能力的嵌入式厂商，本公司在国内市场具有很强的本地化技术开发服务的优</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0" w:lineRule="auto" w:before="35"/>
        <w:ind w:left="1313" w:right="1015"/>
        <w:jc w:val="left"/>
      </w:pPr>
      <w:r>
        <w:rPr>
          <w:spacing w:val="-5"/>
        </w:rPr>
        <w:t>势。公司在全国</w:t>
      </w:r>
      <w:r>
        <w:rPr>
          <w:spacing w:val="-68"/>
        </w:rPr>
        <w:t>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t>个省市设立了分子公司和服务机构，上述机构覆盖了全国主要业务区域。服务网点数 量远远多于同行业其他企业，从而能够为当地用户提供更贴身、更周到、响应更及时的服务。公司目前</w:t>
      </w:r>
      <w:r>
        <w:rPr>
          <w:spacing w:val="-100"/>
        </w:rPr>
        <w:t> </w:t>
      </w:r>
      <w:r>
        <w:rPr>
          <w:spacing w:val="-100"/>
        </w:rPr>
      </w:r>
      <w:r>
        <w:rPr/>
        <w:t>对于客户提出的技术问题均为</w:t>
      </w:r>
      <w:r>
        <w:rPr>
          <w:spacing w:val="-43"/>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9"/>
        </w:rPr>
        <w:t> </w:t>
      </w:r>
      <w:r>
        <w:rPr>
          <w:spacing w:val="-7"/>
        </w:rPr>
        <w:t>小时内给予响应，并以最快速度到达客户现场，确保了对客户需求专业、</w:t>
      </w:r>
      <w:r>
        <w:rPr/>
        <w:t> 及时、细致的响应。同时，本公司在上述分子公司和服务机构不仅组建了有力的服务团队，还配置了较</w:t>
      </w:r>
      <w:r>
        <w:rPr>
          <w:spacing w:val="-100"/>
        </w:rPr>
        <w:t> </w:t>
      </w:r>
      <w:r>
        <w:rPr>
          <w:spacing w:val="-100"/>
        </w:rPr>
      </w:r>
      <w:r>
        <w:rPr/>
        <w:t>强的研发队伍，以便高效快速解决定制化和产品缺陷问题，提供深层次的技术支持，占据定制化产品和</w:t>
      </w:r>
      <w:r>
        <w:rPr>
          <w:spacing w:val="-100"/>
        </w:rPr>
        <w:t> </w:t>
      </w:r>
      <w:r>
        <w:rPr>
          <w:spacing w:val="-100"/>
        </w:rPr>
      </w:r>
      <w:r>
        <w:rPr/>
        <w:t>技术服务市场。</w:t>
      </w:r>
    </w:p>
    <w:p>
      <w:pPr>
        <w:spacing w:after="0" w:line="40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4433" w:right="1116"/>
        <w:jc w:val="left"/>
      </w:pPr>
      <w:bookmarkStart w:name="第四节 管理层讨论与分析" w:id="26"/>
      <w:bookmarkEnd w:id="26"/>
      <w:r>
        <w:rPr/>
      </w:r>
      <w:bookmarkStart w:name="_bookmark2" w:id="27"/>
      <w:bookmarkEnd w:id="27"/>
      <w:r>
        <w:rPr/>
      </w:r>
      <w:r>
        <w:rPr/>
        <w:t>第四节</w:t>
      </w:r>
      <w:r>
        <w:rPr>
          <w:spacing w:val="-2"/>
        </w:rPr>
        <w:t> </w:t>
      </w:r>
      <w:r>
        <w:rPr/>
        <w:t>管理层讨论与分析</w:t>
      </w:r>
    </w:p>
    <w:p>
      <w:pPr>
        <w:spacing w:line="240" w:lineRule="auto" w:before="1"/>
        <w:rPr>
          <w:rFonts w:ascii="黑体" w:hAnsi="黑体" w:cs="黑体" w:eastAsia="黑体" w:hint="default"/>
          <w:sz w:val="29"/>
          <w:szCs w:val="29"/>
        </w:rPr>
      </w:pPr>
    </w:p>
    <w:p>
      <w:pPr>
        <w:pStyle w:val="Heading2"/>
        <w:spacing w:line="240" w:lineRule="auto" w:before="13"/>
        <w:ind w:right="1116"/>
        <w:jc w:val="left"/>
      </w:pPr>
      <w:bookmarkStart w:name="一、概述" w:id="28"/>
      <w:bookmarkEnd w:id="28"/>
      <w:r>
        <w:rPr/>
      </w:r>
      <w:r>
        <w:rPr/>
        <w:t>一、概述</w:t>
      </w:r>
    </w:p>
    <w:p>
      <w:pPr>
        <w:spacing w:line="240" w:lineRule="auto" w:before="13"/>
        <w:rPr>
          <w:rFonts w:ascii="黑体" w:hAnsi="黑体" w:cs="黑体" w:eastAsia="黑体" w:hint="default"/>
          <w:sz w:val="29"/>
          <w:szCs w:val="29"/>
        </w:rPr>
      </w:pPr>
    </w:p>
    <w:p>
      <w:pPr>
        <w:pStyle w:val="BodyText"/>
        <w:spacing w:line="391" w:lineRule="auto"/>
        <w:ind w:right="1130" w:firstLine="526"/>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spacing w:val="-2"/>
        </w:rPr>
        <w:t>年报告期内，公司根据年初制定的经营计划，紧紧围绕</w:t>
      </w:r>
      <w:r>
        <w:rPr>
          <w:rFonts w:ascii="Times New Roman" w:hAnsi="Times New Roman" w:cs="Times New Roman" w:eastAsia="Times New Roman" w:hint="default"/>
          <w:spacing w:val="-2"/>
        </w:rPr>
        <w:t>“</w:t>
      </w:r>
      <w:r>
        <w:rPr>
          <w:spacing w:val="-2"/>
        </w:rPr>
        <w:t>坚持自主创新，面向国防和民用两大市</w:t>
      </w:r>
      <w:r>
        <w:rPr/>
        <w:t> 场，不断提升产品和技术核心竞争力</w:t>
      </w:r>
      <w:r>
        <w:rPr>
          <w:rFonts w:ascii="Times New Roman" w:hAnsi="Times New Roman" w:cs="Times New Roman" w:eastAsia="Times New Roman" w:hint="default"/>
        </w:rPr>
        <w:t>”</w:t>
      </w:r>
      <w:r>
        <w:rPr/>
        <w:t>的经营理念，坚持以市场为导向、以技术创新为依托，以领先的技</w:t>
      </w:r>
      <w:r>
        <w:rPr>
          <w:spacing w:val="-21"/>
        </w:rPr>
        <w:t> </w:t>
      </w:r>
      <w:r>
        <w:rPr>
          <w:spacing w:val="-21"/>
        </w:rPr>
      </w:r>
      <w:r>
        <w:rPr>
          <w:spacing w:val="-1"/>
        </w:rPr>
        <w:t>术、优异的质量、完善的服务不断为客户创造更大价值。公司根据自身的基本情况，围绕公司中长期发展</w:t>
      </w:r>
      <w:r>
        <w:rPr>
          <w:spacing w:val="-86"/>
        </w:rPr>
        <w:t> </w:t>
      </w:r>
      <w:r>
        <w:rPr>
          <w:spacing w:val="-86"/>
        </w:rPr>
      </w:r>
      <w:r>
        <w:rPr/>
        <w:t>规划及 </w:t>
      </w: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t>年经营目标，在主营业务的基础上，通过对外投资、并购重组等外延方式，不断优化产业结 构，扩大发展。</w:t>
      </w:r>
    </w:p>
    <w:p>
      <w:pPr>
        <w:spacing w:line="240" w:lineRule="auto" w:before="8"/>
        <w:rPr>
          <w:rFonts w:ascii="宋体" w:hAnsi="宋体" w:cs="宋体" w:eastAsia="宋体" w:hint="default"/>
          <w:sz w:val="16"/>
          <w:szCs w:val="16"/>
        </w:rPr>
      </w:pPr>
    </w:p>
    <w:p>
      <w:pPr>
        <w:pStyle w:val="BodyText"/>
        <w:spacing w:line="386" w:lineRule="auto"/>
        <w:ind w:right="1074" w:firstLine="420"/>
        <w:jc w:val="both"/>
      </w:pPr>
      <w:r>
        <w:rPr/>
        <w:t>报告期内，公司核心产品业务及其结构未发生重大变化。</w:t>
      </w:r>
      <w:r>
        <w:rPr>
          <w:rFonts w:ascii="Times New Roman" w:hAnsi="Times New Roman" w:cs="Times New Roman" w:eastAsia="Times New Roman" w:hint="default"/>
        </w:rPr>
        <w:t>2015 </w:t>
      </w:r>
      <w:r>
        <w:rPr/>
        <w:t>年度的营业收入 </w:t>
      </w:r>
      <w:r>
        <w:rPr>
          <w:rFonts w:ascii="Times New Roman" w:hAnsi="Times New Roman" w:cs="Times New Roman" w:eastAsia="Times New Roman" w:hint="default"/>
        </w:rPr>
        <w:t>98,031.92</w:t>
      </w:r>
      <w:r>
        <w:rPr>
          <w:rFonts w:ascii="Times New Roman" w:hAnsi="Times New Roman" w:cs="Times New Roman" w:eastAsia="Times New Roman" w:hint="default"/>
          <w:spacing w:val="-25"/>
        </w:rPr>
        <w:t> </w:t>
      </w:r>
      <w:r>
        <w:rPr/>
        <w:t>万元，比上 年同期的</w:t>
      </w:r>
      <w:r>
        <w:rPr>
          <w:spacing w:val="-53"/>
        </w:rPr>
        <w:t> </w:t>
      </w:r>
      <w:r>
        <w:rPr>
          <w:rFonts w:ascii="Times New Roman" w:hAnsi="Times New Roman" w:cs="Times New Roman" w:eastAsia="Times New Roman" w:hint="default"/>
        </w:rPr>
        <w:t>36,243.21</w:t>
      </w:r>
      <w:r>
        <w:rPr>
          <w:rFonts w:ascii="Times New Roman" w:hAnsi="Times New Roman" w:cs="Times New Roman" w:eastAsia="Times New Roman" w:hint="default"/>
          <w:spacing w:val="-1"/>
        </w:rPr>
        <w:t> </w:t>
      </w:r>
      <w:r>
        <w:rPr/>
        <w:t>万元增加</w:t>
      </w:r>
      <w:r>
        <w:rPr>
          <w:spacing w:val="-54"/>
        </w:rPr>
        <w:t> </w:t>
      </w:r>
      <w:r>
        <w:rPr>
          <w:rFonts w:ascii="Times New Roman" w:hAnsi="Times New Roman" w:cs="Times New Roman" w:eastAsia="Times New Roman" w:hint="default"/>
        </w:rPr>
        <w:t>170.48%</w:t>
      </w:r>
      <w:r>
        <w:rPr/>
        <w:t>；利润总额</w:t>
      </w:r>
      <w:r>
        <w:rPr>
          <w:spacing w:val="-53"/>
        </w:rPr>
        <w:t> </w:t>
      </w:r>
      <w:r>
        <w:rPr>
          <w:rFonts w:ascii="Times New Roman" w:hAnsi="Times New Roman" w:cs="Times New Roman" w:eastAsia="Times New Roman" w:hint="default"/>
        </w:rPr>
        <w:t>15,109.00</w:t>
      </w:r>
      <w:r>
        <w:rPr>
          <w:rFonts w:ascii="Times New Roman" w:hAnsi="Times New Roman" w:cs="Times New Roman" w:eastAsia="Times New Roman" w:hint="default"/>
          <w:spacing w:val="-1"/>
        </w:rPr>
        <w:t> </w:t>
      </w:r>
      <w:r>
        <w:rPr/>
        <w:t>万元，比上年同期</w:t>
      </w:r>
      <w:r>
        <w:rPr>
          <w:spacing w:val="-53"/>
        </w:rPr>
        <w:t> </w:t>
      </w:r>
      <w:r>
        <w:rPr>
          <w:rFonts w:ascii="Times New Roman" w:hAnsi="Times New Roman" w:cs="Times New Roman" w:eastAsia="Times New Roman" w:hint="default"/>
        </w:rPr>
        <w:t>8,203.55</w:t>
      </w:r>
      <w:r>
        <w:rPr>
          <w:rFonts w:ascii="Times New Roman" w:hAnsi="Times New Roman" w:cs="Times New Roman" w:eastAsia="Times New Roman" w:hint="default"/>
          <w:spacing w:val="-2"/>
        </w:rPr>
        <w:t> </w:t>
      </w:r>
      <w:r>
        <w:rPr/>
        <w:t>万元增加</w:t>
      </w:r>
      <w:r>
        <w:rPr>
          <w:spacing w:val="-54"/>
        </w:rPr>
        <w:t> </w:t>
      </w:r>
      <w:r>
        <w:rPr>
          <w:rFonts w:ascii="Times New Roman" w:hAnsi="Times New Roman" w:cs="Times New Roman" w:eastAsia="Times New Roman" w:hint="default"/>
        </w:rPr>
        <w:t>84.17%</w:t>
      </w:r>
      <w:r>
        <w:rPr/>
        <w:t>，</w:t>
      </w:r>
    </w:p>
    <w:p>
      <w:pPr>
        <w:pStyle w:val="BodyText"/>
        <w:spacing w:line="240" w:lineRule="auto" w:before="35"/>
        <w:ind w:right="1116"/>
        <w:jc w:val="left"/>
      </w:pPr>
      <w:r>
        <w:rPr/>
        <w:t>实现归属于上市公司股东的净利润</w:t>
      </w:r>
      <w:r>
        <w:rPr>
          <w:spacing w:val="-53"/>
        </w:rPr>
        <w:t> </w:t>
      </w:r>
      <w:r>
        <w:rPr>
          <w:rFonts w:ascii="Times New Roman" w:hAnsi="Times New Roman" w:cs="Times New Roman" w:eastAsia="Times New Roman" w:hint="default"/>
        </w:rPr>
        <w:t>10,318.10</w:t>
      </w:r>
      <w:r>
        <w:rPr>
          <w:rFonts w:ascii="Times New Roman" w:hAnsi="Times New Roman" w:cs="Times New Roman" w:eastAsia="Times New Roman" w:hint="default"/>
          <w:spacing w:val="-1"/>
        </w:rPr>
        <w:t> </w:t>
      </w:r>
      <w:r>
        <w:rPr/>
        <w:t>万元，比上年同期</w:t>
      </w:r>
      <w:r>
        <w:rPr>
          <w:spacing w:val="-54"/>
        </w:rPr>
        <w:t> </w:t>
      </w:r>
      <w:r>
        <w:rPr>
          <w:rFonts w:ascii="Times New Roman" w:hAnsi="Times New Roman" w:cs="Times New Roman" w:eastAsia="Times New Roman" w:hint="default"/>
        </w:rPr>
        <w:t>6,937.35</w:t>
      </w:r>
      <w:r>
        <w:rPr>
          <w:rFonts w:ascii="Times New Roman" w:hAnsi="Times New Roman" w:cs="Times New Roman" w:eastAsia="Times New Roman" w:hint="default"/>
          <w:spacing w:val="-2"/>
        </w:rPr>
        <w:t> </w:t>
      </w:r>
      <w:r>
        <w:rPr/>
        <w:t>万元增长</w:t>
      </w:r>
      <w:r>
        <w:rPr>
          <w:spacing w:val="-53"/>
        </w:rPr>
        <w:t> </w:t>
      </w:r>
      <w:r>
        <w:rPr>
          <w:rFonts w:ascii="Times New Roman" w:hAnsi="Times New Roman" w:cs="Times New Roman" w:eastAsia="Times New Roman" w:hint="default"/>
        </w:rPr>
        <w:t>48.73%</w:t>
      </w:r>
      <w:r>
        <w:rPr/>
        <w:t>。</w:t>
      </w:r>
    </w:p>
    <w:p>
      <w:pPr>
        <w:spacing w:line="240" w:lineRule="auto" w:before="6"/>
        <w:rPr>
          <w:rFonts w:ascii="宋体" w:hAnsi="宋体" w:cs="宋体" w:eastAsia="宋体" w:hint="default"/>
          <w:sz w:val="25"/>
          <w:szCs w:val="25"/>
        </w:rPr>
      </w:pPr>
    </w:p>
    <w:p>
      <w:pPr>
        <w:pStyle w:val="BodyText"/>
        <w:spacing w:line="408" w:lineRule="auto"/>
        <w:ind w:right="1131" w:firstLine="420"/>
        <w:jc w:val="both"/>
      </w:pPr>
      <w:r>
        <w:rPr>
          <w:spacing w:val="-1"/>
        </w:rPr>
        <w:t>报告期内，公司管理层紧密围绕着年初制定的年度工作计划，贯彻执行董事会的战略部署，积极开展</w:t>
      </w:r>
      <w:r>
        <w:rPr/>
        <w:t> 各项工作。重点工作如下：</w:t>
      </w:r>
    </w:p>
    <w:p>
      <w:pPr>
        <w:spacing w:line="240" w:lineRule="auto" w:before="11"/>
        <w:rPr>
          <w:rFonts w:ascii="宋体" w:hAnsi="宋体" w:cs="宋体" w:eastAsia="宋体" w:hint="default"/>
          <w:sz w:val="18"/>
          <w:szCs w:val="18"/>
        </w:rPr>
      </w:pPr>
    </w:p>
    <w:p>
      <w:pPr>
        <w:pStyle w:val="Heading3"/>
        <w:spacing w:line="240" w:lineRule="auto"/>
        <w:ind w:right="1116"/>
        <w:jc w:val="left"/>
      </w:pPr>
      <w:bookmarkStart w:name="1、报告期内，公司各项业务保持健康快速发展" w:id="29"/>
      <w:bookmarkEnd w:id="29"/>
      <w:r>
        <w:rPr/>
      </w:r>
      <w:r>
        <w:rPr>
          <w:rFonts w:ascii="黑体" w:hAnsi="黑体" w:cs="黑体" w:eastAsia="黑体" w:hint="default"/>
        </w:rPr>
        <w:t>1</w:t>
      </w:r>
      <w:r>
        <w:rPr/>
        <w:t>、报告期内，公司各项业务保持健康快速发展</w:t>
      </w:r>
    </w:p>
    <w:p>
      <w:pPr>
        <w:spacing w:line="240" w:lineRule="auto" w:before="6"/>
        <w:rPr>
          <w:rFonts w:ascii="黑体" w:hAnsi="黑体" w:cs="黑体" w:eastAsia="黑体" w:hint="default"/>
          <w:sz w:val="30"/>
          <w:szCs w:val="30"/>
        </w:rPr>
      </w:pPr>
    </w:p>
    <w:p>
      <w:pPr>
        <w:pStyle w:val="BodyText"/>
        <w:spacing w:line="240" w:lineRule="auto"/>
        <w:ind w:left="1554" w:right="0"/>
        <w:jc w:val="left"/>
      </w:pPr>
      <w:r>
        <w:rPr/>
        <w:t>鉴于</w:t>
      </w:r>
      <w:r>
        <w:rPr>
          <w:spacing w:val="-6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年底，国税总局发布《关于推行增值税发票系统升级版有关问题的公告》，根据公告要求，</w:t>
      </w:r>
    </w:p>
    <w:p>
      <w:pPr>
        <w:pStyle w:val="BodyText"/>
        <w:spacing w:line="386" w:lineRule="auto" w:before="177"/>
        <w:ind w:right="1015"/>
        <w:jc w:val="left"/>
      </w:pPr>
      <w:r>
        <w:rPr/>
        <w:t>自</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日起，新认定的增值税一般纳税人和新办的小规模纳税人应使用增值税发票系统升级版， </w:t>
      </w:r>
      <w:r>
        <w:rPr>
          <w:spacing w:val="-2"/>
        </w:rPr>
        <w:t>企业在使用专用设备时自愿选择使用税控盘或金税盘产品。报告期内，公司紧紧抓住了</w:t>
      </w:r>
      <w:r>
        <w:rPr>
          <w:rFonts w:ascii="Times New Roman" w:hAnsi="Times New Roman" w:cs="Times New Roman" w:eastAsia="Times New Roman" w:hint="default"/>
          <w:spacing w:val="-2"/>
        </w:rPr>
        <w:t>“</w:t>
      </w:r>
      <w:r>
        <w:rPr>
          <w:spacing w:val="-2"/>
        </w:rPr>
        <w:t>营改增</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互通互</w:t>
      </w:r>
      <w:r>
        <w:rPr>
          <w:spacing w:val="-102"/>
        </w:rPr>
        <w:t> </w:t>
      </w:r>
      <w:r>
        <w:rPr>
          <w:spacing w:val="-1"/>
        </w:rPr>
        <w:t>联</w:t>
      </w:r>
      <w:r>
        <w:rPr>
          <w:rFonts w:ascii="Times New Roman" w:hAnsi="Times New Roman" w:cs="Times New Roman" w:eastAsia="Times New Roman" w:hint="default"/>
          <w:spacing w:val="-1"/>
        </w:rPr>
        <w:t>”</w:t>
      </w:r>
      <w:r>
        <w:rPr>
          <w:spacing w:val="-1"/>
        </w:rPr>
        <w:t>的机会，深化营业网点建设，强化各网点的运营能力建设，使得税控盘业务的销售出现爆发式的增长。</w:t>
      </w:r>
    </w:p>
    <w:p>
      <w:pPr>
        <w:pStyle w:val="BodyText"/>
        <w:spacing w:line="240" w:lineRule="auto" w:before="191"/>
        <w:ind w:left="1554" w:right="1116"/>
        <w:jc w:val="left"/>
      </w:pPr>
      <w:r>
        <w:rPr/>
        <w:t>同时，在国防、智慧城市等业务领域进行了新的布局，开拓了新的市场。</w:t>
      </w:r>
    </w:p>
    <w:p>
      <w:pPr>
        <w:spacing w:line="240" w:lineRule="auto" w:before="0"/>
        <w:rPr>
          <w:rFonts w:ascii="宋体" w:hAnsi="宋体" w:cs="宋体" w:eastAsia="宋体" w:hint="default"/>
          <w:sz w:val="20"/>
          <w:szCs w:val="20"/>
        </w:rPr>
      </w:pPr>
    </w:p>
    <w:p>
      <w:pPr>
        <w:pStyle w:val="Heading3"/>
        <w:spacing w:line="240" w:lineRule="auto" w:before="131"/>
        <w:ind w:left="1134" w:right="1116"/>
        <w:jc w:val="left"/>
      </w:pPr>
      <w:bookmarkStart w:name="2、通过外延方式实现多元化发展" w:id="30"/>
      <w:bookmarkEnd w:id="30"/>
      <w:r>
        <w:rPr/>
      </w:r>
      <w:r>
        <w:rPr>
          <w:rFonts w:ascii="黑体" w:hAnsi="黑体" w:cs="黑体" w:eastAsia="黑体" w:hint="default"/>
        </w:rPr>
        <w:t>2</w:t>
      </w:r>
      <w:r>
        <w:rPr/>
        <w:t>、通过外延方式实现多元化发展</w:t>
      </w:r>
    </w:p>
    <w:p>
      <w:pPr>
        <w:spacing w:line="240" w:lineRule="auto" w:before="6"/>
        <w:rPr>
          <w:rFonts w:ascii="黑体" w:hAnsi="黑体" w:cs="黑体" w:eastAsia="黑体" w:hint="default"/>
          <w:sz w:val="30"/>
          <w:szCs w:val="30"/>
        </w:rPr>
      </w:pPr>
    </w:p>
    <w:p>
      <w:pPr>
        <w:pStyle w:val="BodyText"/>
        <w:spacing w:line="386" w:lineRule="auto"/>
        <w:ind w:right="1130"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2"/>
        </w:rPr>
        <w:t>年，公司在现有的主营业务基础上，继续通过以增资江海通讯、百望股份，投资旋极拉卡拉、发</w:t>
      </w:r>
      <w:r>
        <w:rPr/>
        <w:t> 行股份及支付现金购买西安西谷</w:t>
      </w:r>
      <w:r>
        <w:rPr>
          <w:spacing w:val="8"/>
        </w:rPr>
        <w:t> </w:t>
      </w:r>
      <w:r>
        <w:rPr>
          <w:rFonts w:ascii="Times New Roman" w:hAnsi="Times New Roman" w:cs="Times New Roman" w:eastAsia="Times New Roman" w:hint="default"/>
        </w:rPr>
        <w:t>100%</w:t>
      </w:r>
      <w:r>
        <w:rPr/>
        <w:t>股权等为主要方式的外延式发展为扩大公司的上下游产业链创造条 件、增加总体抗风险能力、实现多元化发展的战略，为公司的发展带来新的机遇。</w:t>
      </w:r>
    </w:p>
    <w:p>
      <w:pPr>
        <w:spacing w:line="240" w:lineRule="auto" w:before="4"/>
        <w:rPr>
          <w:rFonts w:ascii="宋体" w:hAnsi="宋体" w:cs="宋体" w:eastAsia="宋体" w:hint="default"/>
          <w:sz w:val="20"/>
          <w:szCs w:val="20"/>
        </w:rPr>
      </w:pPr>
    </w:p>
    <w:p>
      <w:pPr>
        <w:pStyle w:val="Heading3"/>
        <w:spacing w:line="240" w:lineRule="auto"/>
        <w:ind w:right="1116"/>
        <w:jc w:val="left"/>
      </w:pPr>
      <w:bookmarkStart w:name="3、优化组织结构，提升管理效率" w:id="31"/>
      <w:bookmarkEnd w:id="31"/>
      <w:r>
        <w:rPr/>
      </w:r>
      <w:r>
        <w:rPr>
          <w:rFonts w:ascii="黑体" w:hAnsi="黑体" w:cs="黑体" w:eastAsia="黑体" w:hint="default"/>
        </w:rPr>
        <w:t>3</w:t>
      </w:r>
      <w:r>
        <w:rPr/>
        <w:t>、优化组织结构，提升管理效率</w:t>
      </w:r>
    </w:p>
    <w:p>
      <w:pPr>
        <w:spacing w:line="240" w:lineRule="auto" w:before="6"/>
        <w:rPr>
          <w:rFonts w:ascii="黑体" w:hAnsi="黑体" w:cs="黑体" w:eastAsia="黑体" w:hint="default"/>
          <w:sz w:val="30"/>
          <w:szCs w:val="30"/>
        </w:rPr>
      </w:pPr>
    </w:p>
    <w:p>
      <w:pPr>
        <w:pStyle w:val="BodyText"/>
        <w:spacing w:line="240" w:lineRule="auto"/>
        <w:ind w:left="155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spacing w:val="-2"/>
        </w:rPr>
        <w:t>年，公司为了便于的经营管理，满足公司业务提升的需要，公司进一步优化组织架构，减轻岗位</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t>冗余，提升管理、工作效率，使各岗位职权清晰、权责到位。</w:t>
      </w:r>
    </w:p>
    <w:p>
      <w:pPr>
        <w:spacing w:line="240" w:lineRule="auto" w:before="0"/>
        <w:rPr>
          <w:rFonts w:ascii="宋体" w:hAnsi="宋体" w:cs="宋体" w:eastAsia="宋体" w:hint="default"/>
          <w:sz w:val="20"/>
          <w:szCs w:val="20"/>
        </w:rPr>
      </w:pPr>
    </w:p>
    <w:p>
      <w:pPr>
        <w:pStyle w:val="Heading3"/>
        <w:spacing w:line="240" w:lineRule="auto" w:before="131"/>
        <w:ind w:right="1116"/>
        <w:jc w:val="left"/>
      </w:pPr>
      <w:bookmarkStart w:name="4、推行员工持股计划" w:id="32"/>
      <w:bookmarkEnd w:id="32"/>
      <w:r>
        <w:rPr/>
      </w:r>
      <w:r>
        <w:rPr>
          <w:rFonts w:ascii="黑体" w:hAnsi="黑体" w:cs="黑体" w:eastAsia="黑体" w:hint="default"/>
        </w:rPr>
        <w:t>4</w:t>
      </w:r>
      <w:r>
        <w:rPr/>
        <w:t>、推行员工持股计划</w:t>
      </w:r>
    </w:p>
    <w:p>
      <w:pPr>
        <w:spacing w:line="240" w:lineRule="auto" w:before="7"/>
        <w:rPr>
          <w:rFonts w:ascii="黑体" w:hAnsi="黑体" w:cs="黑体" w:eastAsia="黑体" w:hint="default"/>
          <w:sz w:val="30"/>
          <w:szCs w:val="30"/>
        </w:rPr>
      </w:pPr>
    </w:p>
    <w:p>
      <w:pPr>
        <w:pStyle w:val="BodyText"/>
        <w:spacing w:line="398" w:lineRule="auto"/>
        <w:ind w:left="1134" w:right="1131"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spacing w:val="-2"/>
        </w:rPr>
        <w:t>年，为了进一步完善公司治理结构，健全公司长期、有效的激励约束机制，深化公司总部和各子</w:t>
      </w:r>
      <w:r>
        <w:rPr/>
        <w:t> </w:t>
      </w:r>
      <w:r>
        <w:rPr>
          <w:spacing w:val="-1"/>
        </w:rPr>
        <w:t>公司经营层的激励体系，充分调动员工的积极性和创造性，吸引和保留优秀管理人才和业务骨干，公司推</w:t>
      </w:r>
      <w:r>
        <w:rPr>
          <w:spacing w:val="-83"/>
        </w:rPr>
        <w:t> </w:t>
      </w:r>
      <w:r>
        <w:rPr>
          <w:spacing w:val="-83"/>
        </w:rPr>
      </w:r>
      <w:r>
        <w:rPr/>
        <w:t>行</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年第一期员工持股计划。</w:t>
      </w:r>
    </w:p>
    <w:p>
      <w:pPr>
        <w:spacing w:line="240" w:lineRule="auto" w:before="2"/>
        <w:rPr>
          <w:rFonts w:ascii="宋体" w:hAnsi="宋体" w:cs="宋体" w:eastAsia="宋体" w:hint="default"/>
          <w:sz w:val="17"/>
          <w:szCs w:val="17"/>
        </w:rPr>
      </w:pPr>
    </w:p>
    <w:p>
      <w:pPr>
        <w:pStyle w:val="Heading3"/>
        <w:spacing w:line="240" w:lineRule="auto"/>
        <w:ind w:right="1116"/>
        <w:jc w:val="left"/>
      </w:pPr>
      <w:bookmarkStart w:name="5、聚焦科研，打造公司核心技术体系" w:id="33"/>
      <w:bookmarkEnd w:id="33"/>
      <w:r>
        <w:rPr/>
      </w:r>
      <w:r>
        <w:rPr>
          <w:rFonts w:ascii="黑体" w:hAnsi="黑体" w:cs="黑体" w:eastAsia="黑体" w:hint="default"/>
        </w:rPr>
        <w:t>5</w:t>
      </w:r>
      <w:r>
        <w:rPr/>
        <w:t>、聚焦科研，打造公司核心技术体系</w:t>
      </w:r>
    </w:p>
    <w:p>
      <w:pPr>
        <w:spacing w:line="240" w:lineRule="auto" w:before="6"/>
        <w:rPr>
          <w:rFonts w:ascii="黑体" w:hAnsi="黑体" w:cs="黑体" w:eastAsia="黑体" w:hint="default"/>
          <w:sz w:val="30"/>
          <w:szCs w:val="30"/>
        </w:rPr>
      </w:pPr>
    </w:p>
    <w:p>
      <w:pPr>
        <w:pStyle w:val="BodyText"/>
        <w:spacing w:line="398" w:lineRule="auto"/>
        <w:ind w:right="1130" w:firstLine="420"/>
        <w:jc w:val="both"/>
      </w:pPr>
      <w:r>
        <w:rPr>
          <w:rFonts w:ascii="Times New Roman" w:hAnsi="Times New Roman" w:cs="Times New Roman" w:eastAsia="Times New Roman" w:hint="default"/>
        </w:rPr>
        <w:t>2015 </w:t>
      </w:r>
      <w:r>
        <w:rPr/>
        <w:t>年，总部承担了两个列装型号的装备统型研制、系列无人机分系统的型号研制、</w:t>
      </w:r>
      <w:r>
        <w:rPr>
          <w:rFonts w:ascii="Times New Roman" w:hAnsi="Times New Roman" w:cs="Times New Roman" w:eastAsia="Times New Roman" w:hint="default"/>
        </w:rPr>
        <w:t>C919</w:t>
      </w:r>
      <w:r>
        <w:rPr>
          <w:rFonts w:ascii="Times New Roman" w:hAnsi="Times New Roman" w:cs="Times New Roman" w:eastAsia="Times New Roman" w:hint="default"/>
          <w:spacing w:val="45"/>
        </w:rPr>
        <w:t> </w:t>
      </w:r>
      <w:r>
        <w:rPr/>
        <w:t>大飞机联 </w:t>
      </w:r>
      <w:r>
        <w:rPr>
          <w:spacing w:val="-1"/>
        </w:rPr>
        <w:t>调试验平台系统、军队自主可控信息化系统等重大科研开发任务。中软金卡的加油卡自助服务终端项目中</w:t>
      </w:r>
      <w:r>
        <w:rPr>
          <w:spacing w:val="-81"/>
        </w:rPr>
        <w:t> </w:t>
      </w:r>
      <w:r>
        <w:rPr>
          <w:spacing w:val="-81"/>
        </w:rPr>
      </w:r>
      <w:r>
        <w:rPr/>
        <w:t>标中石油，百旺金赋的税控服务器研制成功。</w:t>
      </w:r>
    </w:p>
    <w:p>
      <w:pPr>
        <w:spacing w:line="240" w:lineRule="auto" w:before="1"/>
        <w:rPr>
          <w:rFonts w:ascii="宋体" w:hAnsi="宋体" w:cs="宋体" w:eastAsia="宋体" w:hint="default"/>
          <w:sz w:val="16"/>
          <w:szCs w:val="16"/>
        </w:rPr>
      </w:pPr>
    </w:p>
    <w:p>
      <w:pPr>
        <w:pStyle w:val="BodyText"/>
        <w:spacing w:line="403" w:lineRule="auto"/>
        <w:ind w:left="1134" w:right="1131" w:firstLine="420"/>
        <w:jc w:val="both"/>
      </w:pPr>
      <w:r>
        <w:rPr/>
        <w:t>另外，在已有技术优势的基础上，以集团“大数据</w:t>
      </w:r>
      <w:r>
        <w:rPr>
          <w:rFonts w:ascii="Times New Roman" w:hAnsi="Times New Roman" w:cs="Times New Roman" w:eastAsia="Times New Roman" w:hint="default"/>
        </w:rPr>
        <w:t>+</w:t>
      </w:r>
      <w:r>
        <w:rPr/>
        <w:t>”战略为核心，围绕“时空信息网格大数据、信 </w:t>
      </w:r>
      <w:r>
        <w:rPr>
          <w:spacing w:val="-1"/>
        </w:rPr>
        <w:t>息物理系统和信息安全”三大核心技术，确定了重点科研方向，分别是“基于全球时空剖分的大数据高速</w:t>
      </w:r>
      <w:r>
        <w:rPr>
          <w:spacing w:val="-86"/>
        </w:rPr>
        <w:t> </w:t>
      </w:r>
      <w:r>
        <w:rPr>
          <w:spacing w:val="-86"/>
        </w:rPr>
      </w:r>
      <w:r>
        <w:rPr>
          <w:spacing w:val="-1"/>
        </w:rPr>
        <w:t>处理技术与服务平台建设项目”、“高可靠末端宽带自组网应用平台的研制及产业化项目”、“新一代装</w:t>
      </w:r>
      <w:r>
        <w:rPr>
          <w:spacing w:val="-83"/>
        </w:rPr>
        <w:t> </w:t>
      </w:r>
      <w:r>
        <w:rPr>
          <w:spacing w:val="-83"/>
        </w:rPr>
      </w:r>
      <w:r>
        <w:rPr>
          <w:spacing w:val="-1"/>
        </w:rPr>
        <w:t>备健康管理产品体系研制及服务平台建设项目”，进一步提升公司研发、生产能力，扩大业务规模，培育</w:t>
      </w:r>
      <w:r>
        <w:rPr>
          <w:spacing w:val="-82"/>
        </w:rPr>
        <w:t> </w:t>
      </w:r>
      <w:r>
        <w:rPr>
          <w:spacing w:val="-82"/>
        </w:rPr>
      </w:r>
      <w:r>
        <w:rPr/>
        <w:t>未来新的盈利增长点，积极推进公司在嵌入式行业的升级发展，巩固和提升公司可持续发展能力。</w:t>
      </w:r>
    </w:p>
    <w:p>
      <w:pPr>
        <w:spacing w:line="240" w:lineRule="auto" w:before="5"/>
        <w:rPr>
          <w:rFonts w:ascii="宋体" w:hAnsi="宋体" w:cs="宋体" w:eastAsia="宋体" w:hint="default"/>
          <w:sz w:val="17"/>
          <w:szCs w:val="17"/>
        </w:rPr>
      </w:pPr>
    </w:p>
    <w:p>
      <w:pPr>
        <w:pStyle w:val="Heading2"/>
        <w:spacing w:line="240" w:lineRule="auto"/>
        <w:ind w:right="1116"/>
        <w:jc w:val="left"/>
      </w:pPr>
      <w:bookmarkStart w:name="二、主营业务分析" w:id="34"/>
      <w:bookmarkEnd w:id="34"/>
      <w:r>
        <w:rPr/>
      </w:r>
      <w:r>
        <w:rPr/>
        <w:t>二、主营业务分析</w:t>
      </w:r>
    </w:p>
    <w:p>
      <w:pPr>
        <w:spacing w:line="240" w:lineRule="auto" w:before="4"/>
        <w:rPr>
          <w:rFonts w:ascii="黑体" w:hAnsi="黑体" w:cs="黑体" w:eastAsia="黑体" w:hint="default"/>
          <w:sz w:val="33"/>
          <w:szCs w:val="33"/>
        </w:rPr>
      </w:pPr>
    </w:p>
    <w:p>
      <w:pPr>
        <w:pStyle w:val="Heading3"/>
        <w:spacing w:line="240" w:lineRule="auto"/>
        <w:ind w:left="1134" w:right="1116"/>
        <w:jc w:val="left"/>
      </w:pPr>
      <w:bookmarkStart w:name="1、概述" w:id="35"/>
      <w:bookmarkEnd w:id="35"/>
      <w:r>
        <w:rPr/>
      </w:r>
      <w:r>
        <w:rPr>
          <w:rFonts w:ascii="黑体" w:hAnsi="黑体" w:cs="黑体" w:eastAsia="黑体" w:hint="default"/>
        </w:rPr>
        <w:t>1</w:t>
      </w:r>
      <w:r>
        <w:rPr/>
        <w:t>、概述</w:t>
      </w:r>
    </w:p>
    <w:p>
      <w:pPr>
        <w:spacing w:line="240" w:lineRule="auto" w:before="6"/>
        <w:rPr>
          <w:rFonts w:ascii="黑体" w:hAnsi="黑体" w:cs="黑体" w:eastAsia="黑体" w:hint="default"/>
          <w:sz w:val="30"/>
          <w:szCs w:val="30"/>
        </w:rPr>
      </w:pPr>
    </w:p>
    <w:p>
      <w:pPr>
        <w:pStyle w:val="BodyText"/>
        <w:spacing w:line="398" w:lineRule="auto"/>
        <w:ind w:right="1131" w:firstLine="420"/>
        <w:jc w:val="both"/>
      </w:pPr>
      <w:r>
        <w:rPr>
          <w:spacing w:val="-1"/>
        </w:rPr>
        <w:t>公司主营嵌入式系统的开发、生产、销售和技术服务业务，主要致力于提供面向国防军工的嵌入式系</w:t>
      </w:r>
      <w:r>
        <w:rPr/>
        <w:t> </w:t>
      </w:r>
      <w:r>
        <w:rPr>
          <w:spacing w:val="-1"/>
        </w:rPr>
        <w:t>统测试产品及技术服务及军用电子元器件测试筛选及可靠性保证服务，面向税务和金融的嵌入式信息安全</w:t>
      </w:r>
      <w:r>
        <w:rPr>
          <w:spacing w:val="-82"/>
        </w:rPr>
        <w:t> </w:t>
      </w:r>
      <w:r>
        <w:rPr>
          <w:spacing w:val="-82"/>
        </w:rPr>
      </w:r>
      <w:r>
        <w:rPr>
          <w:spacing w:val="-1"/>
        </w:rPr>
        <w:t>产品、嵌入式行业智能移动终端产品和面向石油行业信息化的嵌入式系统开发及产品生产。报告期内，公</w:t>
      </w:r>
      <w:r>
        <w:rPr>
          <w:spacing w:val="-83"/>
        </w:rPr>
        <w:t> </w:t>
      </w:r>
      <w:r>
        <w:rPr>
          <w:spacing w:val="-83"/>
        </w:rPr>
      </w:r>
      <w:r>
        <w:rPr/>
        <w:t>司实现营业总收入 </w:t>
      </w:r>
      <w:r>
        <w:rPr>
          <w:rFonts w:ascii="Times New Roman" w:hAnsi="Times New Roman" w:cs="Times New Roman" w:eastAsia="Times New Roman" w:hint="default"/>
        </w:rPr>
        <w:t>98,031.92 </w:t>
      </w:r>
      <w:r>
        <w:rPr>
          <w:spacing w:val="-5"/>
        </w:rPr>
        <w:t>万元，同比增加</w:t>
      </w:r>
      <w:r>
        <w:rPr>
          <w:spacing w:val="-78"/>
        </w:rPr>
        <w:t> </w:t>
      </w:r>
      <w:r>
        <w:rPr>
          <w:rFonts w:ascii="Times New Roman" w:hAnsi="Times New Roman" w:cs="Times New Roman" w:eastAsia="Times New Roman" w:hint="default"/>
          <w:spacing w:val="-3"/>
        </w:rPr>
        <w:t>170.48%</w:t>
      </w:r>
      <w:r>
        <w:rPr>
          <w:spacing w:val="-3"/>
        </w:rPr>
        <w:t>；其中：嵌入式系统测试产品及技术服务业务及电子</w:t>
      </w:r>
      <w:r>
        <w:rPr>
          <w:spacing w:val="1"/>
        </w:rPr>
        <w:t> </w:t>
      </w:r>
      <w:r>
        <w:rPr/>
        <w:t>元器件测试、筛选及可靠性保证服务实现收入</w:t>
      </w:r>
      <w:r>
        <w:rPr>
          <w:spacing w:val="-50"/>
        </w:rPr>
        <w:t> </w:t>
      </w:r>
      <w:r>
        <w:rPr>
          <w:rFonts w:ascii="Times New Roman" w:hAnsi="Times New Roman" w:cs="Times New Roman" w:eastAsia="Times New Roman" w:hint="default"/>
        </w:rPr>
        <w:t>26,582.39</w:t>
      </w:r>
      <w:r>
        <w:rPr>
          <w:rFonts w:ascii="Times New Roman" w:hAnsi="Times New Roman" w:cs="Times New Roman" w:eastAsia="Times New Roman" w:hint="default"/>
          <w:spacing w:val="4"/>
        </w:rPr>
        <w:t> </w:t>
      </w:r>
      <w:r>
        <w:rPr/>
        <w:t>万元，同比增长</w:t>
      </w:r>
      <w:r>
        <w:rPr>
          <w:spacing w:val="-50"/>
        </w:rPr>
        <w:t> </w:t>
      </w:r>
      <w:r>
        <w:rPr>
          <w:rFonts w:ascii="Times New Roman" w:hAnsi="Times New Roman" w:cs="Times New Roman" w:eastAsia="Times New Roman" w:hint="default"/>
        </w:rPr>
        <w:t>45.17%</w:t>
      </w:r>
      <w:r>
        <w:rPr/>
        <w:t>；嵌入式信息安全产品业 务实现收入 </w:t>
      </w:r>
      <w:r>
        <w:rPr>
          <w:rFonts w:ascii="Times New Roman" w:hAnsi="Times New Roman" w:cs="Times New Roman" w:eastAsia="Times New Roman" w:hint="default"/>
        </w:rPr>
        <w:t>63,581.55 </w:t>
      </w:r>
      <w:r>
        <w:rPr/>
        <w:t>万元，同比增长</w:t>
      </w:r>
      <w:r>
        <w:rPr>
          <w:spacing w:val="-41"/>
        </w:rPr>
        <w:t> </w:t>
      </w:r>
      <w:r>
        <w:rPr>
          <w:rFonts w:ascii="Times New Roman" w:hAnsi="Times New Roman" w:cs="Times New Roman" w:eastAsia="Times New Roman" w:hint="default"/>
        </w:rPr>
        <w:t>357.74%</w:t>
      </w:r>
      <w:r>
        <w:rPr/>
        <w:t>；嵌入式行业智能移动终端产品及技术服务业务实现收入 </w:t>
      </w:r>
      <w:r>
        <w:rPr>
          <w:rFonts w:ascii="Times New Roman" w:hAnsi="Times New Roman" w:cs="Times New Roman" w:eastAsia="Times New Roman" w:hint="default"/>
        </w:rPr>
        <w:t>1,291.02  </w:t>
      </w:r>
      <w:r>
        <w:rPr>
          <w:spacing w:val="3"/>
        </w:rPr>
        <w:t>万元，同比下降 </w:t>
      </w:r>
      <w:r>
        <w:rPr>
          <w:rFonts w:ascii="Times New Roman" w:hAnsi="Times New Roman" w:cs="Times New Roman" w:eastAsia="Times New Roman" w:hint="default"/>
          <w:spacing w:val="3"/>
        </w:rPr>
        <w:t>38.16%</w:t>
      </w:r>
      <w:r>
        <w:rPr>
          <w:spacing w:val="3"/>
        </w:rPr>
        <w:t>；嵌入式系统开发及产品生产业务实现收入 </w:t>
      </w:r>
      <w:r>
        <w:rPr>
          <w:rFonts w:ascii="Times New Roman" w:hAnsi="Times New Roman" w:cs="Times New Roman" w:eastAsia="Times New Roman" w:hint="default"/>
        </w:rPr>
        <w:t>6,576.95 </w:t>
      </w:r>
      <w:r>
        <w:rPr>
          <w:rFonts w:ascii="Times New Roman" w:hAnsi="Times New Roman" w:cs="Times New Roman" w:eastAsia="Times New Roman" w:hint="default"/>
          <w:spacing w:val="24"/>
        </w:rPr>
        <w:t> </w:t>
      </w:r>
      <w:r>
        <w:rPr>
          <w:spacing w:val="3"/>
        </w:rPr>
        <w:t>万元，实现增长</w:t>
      </w:r>
    </w:p>
    <w:p>
      <w:pPr>
        <w:pStyle w:val="BodyText"/>
        <w:spacing w:line="240" w:lineRule="auto" w:before="24"/>
        <w:ind w:right="1116"/>
        <w:jc w:val="left"/>
      </w:pPr>
      <w:r>
        <w:rPr>
          <w:rFonts w:ascii="Times New Roman" w:hAnsi="Times New Roman" w:cs="Times New Roman" w:eastAsia="Times New Roman" w:hint="default"/>
        </w:rPr>
        <w:t>236.60%  </w:t>
      </w:r>
      <w:r>
        <w:rPr/>
        <w:t>。</w:t>
      </w:r>
    </w:p>
    <w:p>
      <w:pPr>
        <w:spacing w:line="240" w:lineRule="auto" w:before="6"/>
        <w:rPr>
          <w:rFonts w:ascii="宋体" w:hAnsi="宋体" w:cs="宋体" w:eastAsia="宋体" w:hint="default"/>
          <w:sz w:val="25"/>
          <w:szCs w:val="25"/>
        </w:rPr>
      </w:pPr>
    </w:p>
    <w:p>
      <w:pPr>
        <w:pStyle w:val="BodyText"/>
        <w:spacing w:line="240" w:lineRule="auto"/>
        <w:ind w:left="1554" w:right="0"/>
        <w:jc w:val="left"/>
      </w:pPr>
      <w:r>
        <w:rPr/>
        <w:t>报告期内，公司实现归属于上市公司股东的净利润 </w:t>
      </w:r>
      <w:r>
        <w:rPr>
          <w:rFonts w:ascii="Times New Roman" w:hAnsi="Times New Roman" w:cs="Times New Roman" w:eastAsia="Times New Roman" w:hint="default"/>
        </w:rPr>
        <w:t>10,318.10  </w:t>
      </w:r>
      <w:r>
        <w:rPr/>
        <w:t>万元，比上年同期 </w:t>
      </w:r>
      <w:r>
        <w:rPr>
          <w:rFonts w:ascii="Times New Roman" w:hAnsi="Times New Roman" w:cs="Times New Roman" w:eastAsia="Times New Roman" w:hint="default"/>
        </w:rPr>
        <w:t>6,937.35  </w:t>
      </w:r>
      <w:r>
        <w:rPr>
          <w:rFonts w:ascii="Times New Roman" w:hAnsi="Times New Roman" w:cs="Times New Roman" w:eastAsia="Times New Roman" w:hint="default"/>
          <w:spacing w:val="16"/>
        </w:rPr>
        <w:t> </w:t>
      </w:r>
      <w:r>
        <w:rPr/>
        <w:t>万元增长</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right="0"/>
        <w:jc w:val="left"/>
      </w:pPr>
      <w:r>
        <w:rPr>
          <w:rFonts w:ascii="Times New Roman" w:hAnsi="Times New Roman" w:cs="Times New Roman" w:eastAsia="Times New Roman" w:hint="default"/>
        </w:rPr>
        <w:t>48.72%</w:t>
      </w:r>
      <w:r>
        <w:rPr/>
        <w:t>，主要原因在于：</w:t>
      </w:r>
      <w:r>
        <w:rPr>
          <w:rFonts w:ascii="Times New Roman" w:hAnsi="Times New Roman" w:cs="Times New Roman" w:eastAsia="Times New Roman" w:hint="default"/>
        </w:rPr>
        <w:t>1</w:t>
      </w:r>
      <w:r>
        <w:rPr/>
        <w:t>）作为税控盘产品及服务提供商，报告期内，公司紧紧抓住了</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互通 </w:t>
      </w:r>
      <w:r>
        <w:rPr>
          <w:spacing w:val="-1"/>
        </w:rPr>
        <w:t>互联</w:t>
      </w:r>
      <w:r>
        <w:rPr>
          <w:rFonts w:ascii="Times New Roman" w:hAnsi="Times New Roman" w:cs="Times New Roman" w:eastAsia="Times New Roman" w:hint="default"/>
          <w:spacing w:val="-1"/>
        </w:rPr>
        <w:t>”</w:t>
      </w:r>
      <w:r>
        <w:rPr>
          <w:spacing w:val="-1"/>
        </w:rPr>
        <w:t>的机会，深化税控销售服务网点建设，强化各网点的运营能力，使得税控业务销售出现爆发式增长；</w:t>
      </w:r>
      <w:r>
        <w:rPr>
          <w:spacing w:val="-70"/>
        </w:rPr>
        <w:t> </w:t>
      </w:r>
      <w:r>
        <w:rPr>
          <w:spacing w:val="-70"/>
        </w:rPr>
      </w:r>
      <w:r>
        <w:rPr>
          <w:rFonts w:ascii="Times New Roman" w:hAnsi="Times New Roman" w:cs="Times New Roman" w:eastAsia="Times New Roman" w:hint="default"/>
          <w:spacing w:val="-3"/>
        </w:rPr>
        <w:t>2</w:t>
      </w:r>
      <w:r>
        <w:rPr>
          <w:spacing w:val="-3"/>
        </w:rPr>
        <w:t>）与北京中软金卡信息技术有限公司业务整合顺利，中软金卡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年成功中标中石油加油卡自助服务终 端项目，业绩稳定增长；</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28"/>
        </w:rPr>
        <w:t> </w:t>
      </w:r>
      <w:r>
        <w:rPr/>
        <w:t>月，公司完成对西安西谷微电子有限责任公司的收购，报告期较 上年同期新增军用电子元器件测试、筛选及可靠性保证相关服务业务。</w:t>
      </w:r>
    </w:p>
    <w:p>
      <w:pPr>
        <w:spacing w:line="240" w:lineRule="auto" w:before="4"/>
        <w:rPr>
          <w:rFonts w:ascii="宋体" w:hAnsi="宋体" w:cs="宋体" w:eastAsia="宋体" w:hint="default"/>
          <w:sz w:val="20"/>
          <w:szCs w:val="20"/>
        </w:rPr>
      </w:pPr>
    </w:p>
    <w:p>
      <w:pPr>
        <w:pStyle w:val="Heading3"/>
        <w:spacing w:line="240" w:lineRule="auto"/>
        <w:ind w:right="1116"/>
        <w:jc w:val="left"/>
      </w:pPr>
      <w:bookmarkStart w:name="2、收入与成本" w:id="36"/>
      <w:bookmarkEnd w:id="36"/>
      <w:r>
        <w:rPr/>
      </w:r>
      <w:r>
        <w:rPr>
          <w:rFonts w:ascii="黑体" w:hAnsi="黑体" w:cs="黑体" w:eastAsia="黑体" w:hint="default"/>
        </w:rPr>
        <w:t>2</w:t>
      </w:r>
      <w:r>
        <w:rPr/>
        <w:t>、收入与成本</w:t>
      </w:r>
    </w:p>
    <w:p>
      <w:pPr>
        <w:spacing w:line="240" w:lineRule="auto" w:before="8"/>
        <w:rPr>
          <w:rFonts w:ascii="黑体" w:hAnsi="黑体" w:cs="黑体" w:eastAsia="黑体" w:hint="default"/>
          <w:sz w:val="24"/>
          <w:szCs w:val="24"/>
        </w:rPr>
      </w:pPr>
    </w:p>
    <w:p>
      <w:pPr>
        <w:pStyle w:val="Heading4"/>
        <w:spacing w:line="240" w:lineRule="auto"/>
        <w:ind w:left="1134" w:right="1116"/>
        <w:jc w:val="left"/>
        <w:rPr>
          <w:b w:val="0"/>
          <w:bCs w:val="0"/>
        </w:rPr>
      </w:pPr>
      <w:bookmarkStart w:name="（1）营业收入构成" w:id="37"/>
      <w:bookmarkEnd w:id="3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211" w:right="1130"/>
        <w:jc w:val="right"/>
      </w:pPr>
      <w:r>
        <w:rPr/>
        <w:t>单位：元</w:t>
      </w:r>
    </w:p>
    <w:p>
      <w:pPr>
        <w:spacing w:line="240" w:lineRule="auto" w:before="11"/>
        <w:rPr>
          <w:rFonts w:ascii="宋体" w:hAnsi="宋体" w:cs="宋体" w:eastAsia="宋体" w:hint="default"/>
          <w:sz w:val="21"/>
          <w:szCs w:val="21"/>
        </w:rPr>
      </w:pPr>
    </w:p>
    <w:tbl>
      <w:tblPr>
        <w:tblW w:w="0" w:type="auto"/>
        <w:jc w:val="left"/>
        <w:tblInd w:w="844" w:type="dxa"/>
        <w:tblLayout w:type="fixed"/>
        <w:tblCellMar>
          <w:top w:w="0" w:type="dxa"/>
          <w:left w:w="0" w:type="dxa"/>
          <w:bottom w:w="0" w:type="dxa"/>
          <w:right w:w="0" w:type="dxa"/>
        </w:tblCellMar>
        <w:tblLook w:val="01E0"/>
      </w:tblPr>
      <w:tblGrid>
        <w:gridCol w:w="1885"/>
        <w:gridCol w:w="1594"/>
        <w:gridCol w:w="1591"/>
        <w:gridCol w:w="1598"/>
        <w:gridCol w:w="1586"/>
        <w:gridCol w:w="1599"/>
      </w:tblGrid>
      <w:tr>
        <w:trPr>
          <w:trHeight w:val="206" w:hRule="exact"/>
        </w:trPr>
        <w:tc>
          <w:tcPr>
            <w:tcW w:w="18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85"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202" w:hRule="exact"/>
        </w:trPr>
        <w:tc>
          <w:tcPr>
            <w:tcW w:w="18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b/>
                <w:bCs/>
                <w:sz w:val="18"/>
                <w:szCs w:val="18"/>
              </w:rPr>
              <w:t>占营业收入比重</w:t>
            </w:r>
            <w:r>
              <w:rPr>
                <w:rFonts w:ascii="宋体" w:hAnsi="宋体" w:cs="宋体" w:eastAsia="宋体" w:hint="default"/>
                <w:sz w:val="18"/>
                <w:szCs w:val="18"/>
              </w:rPr>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5" w:right="0"/>
              <w:jc w:val="left"/>
              <w:rPr>
                <w:rFonts w:ascii="宋体" w:hAnsi="宋体" w:cs="宋体" w:eastAsia="宋体" w:hint="default"/>
                <w:sz w:val="18"/>
                <w:szCs w:val="18"/>
              </w:rPr>
            </w:pPr>
            <w:r>
              <w:rPr>
                <w:rFonts w:ascii="宋体" w:hAnsi="宋体" w:cs="宋体" w:eastAsia="宋体" w:hint="default"/>
                <w:b/>
                <w:bCs/>
                <w:sz w:val="18"/>
                <w:szCs w:val="18"/>
              </w:rPr>
              <w:t>占营业收入比重</w:t>
            </w:r>
            <w:r>
              <w:rPr>
                <w:rFonts w:ascii="宋体" w:hAnsi="宋体" w:cs="宋体" w:eastAsia="宋体" w:hint="default"/>
                <w:sz w:val="18"/>
                <w:szCs w:val="18"/>
              </w:rPr>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8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营业收入合计</w:t>
            </w:r>
            <w:r>
              <w:rPr>
                <w:rFonts w:ascii="宋体" w:hAnsi="宋体" w:cs="宋体" w:eastAsia="宋体" w:hint="default"/>
                <w:sz w:val="18"/>
                <w:szCs w:val="18"/>
              </w:rPr>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980,319,199.50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362,432,078.15</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170.48%</w:t>
            </w:r>
          </w:p>
        </w:tc>
      </w:tr>
      <w:tr>
        <w:trPr>
          <w:trHeight w:val="397" w:hRule="exact"/>
        </w:trPr>
        <w:tc>
          <w:tcPr>
            <w:tcW w:w="985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r>
      <w:tr>
        <w:trPr>
          <w:trHeight w:val="1026"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2"/>
              <w:jc w:val="both"/>
              <w:rPr>
                <w:rFonts w:ascii="宋体" w:hAnsi="宋体" w:cs="宋体" w:eastAsia="宋体" w:hint="default"/>
                <w:sz w:val="18"/>
                <w:szCs w:val="18"/>
              </w:rPr>
            </w:pPr>
            <w:r>
              <w:rPr>
                <w:rFonts w:ascii="宋体" w:hAnsi="宋体" w:cs="宋体" w:eastAsia="宋体" w:hint="default"/>
                <w:b/>
                <w:bCs/>
                <w:sz w:val="18"/>
                <w:szCs w:val="18"/>
              </w:rPr>
              <w:t>嵌入式系统测试产品及</w:t>
            </w:r>
            <w:r>
              <w:rPr>
                <w:rFonts w:ascii="宋体" w:hAnsi="宋体" w:cs="宋体" w:eastAsia="宋体" w:hint="default"/>
                <w:b/>
                <w:bCs/>
                <w:w w:val="99"/>
                <w:sz w:val="18"/>
                <w:szCs w:val="18"/>
              </w:rPr>
              <w:t> </w:t>
            </w:r>
            <w:r>
              <w:rPr>
                <w:rFonts w:ascii="宋体" w:hAnsi="宋体" w:cs="宋体" w:eastAsia="宋体" w:hint="default"/>
                <w:b/>
                <w:bCs/>
                <w:sz w:val="18"/>
                <w:szCs w:val="18"/>
              </w:rPr>
              <w:t>技术服务、电子元器件</w:t>
            </w:r>
            <w:r>
              <w:rPr>
                <w:rFonts w:ascii="宋体" w:hAnsi="宋体" w:cs="宋体" w:eastAsia="宋体" w:hint="default"/>
                <w:b/>
                <w:bCs/>
                <w:w w:val="99"/>
                <w:sz w:val="18"/>
                <w:szCs w:val="18"/>
              </w:rPr>
              <w:t> </w:t>
            </w:r>
            <w:r>
              <w:rPr>
                <w:rFonts w:ascii="宋体" w:hAnsi="宋体" w:cs="宋体" w:eastAsia="宋体" w:hint="default"/>
                <w:b/>
                <w:bCs/>
                <w:sz w:val="18"/>
                <w:szCs w:val="18"/>
              </w:rPr>
              <w:t>测试筛选服务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265,823,981.86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183,113,791.33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45.17%</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嵌入式信息安全产品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635,815,504.91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138,902,028.29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38.32%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357.74%</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b/>
                <w:bCs/>
                <w:sz w:val="18"/>
                <w:szCs w:val="18"/>
              </w:rPr>
              <w:t>嵌入式行业智能移动终</w:t>
            </w:r>
            <w:r>
              <w:rPr>
                <w:rFonts w:ascii="宋体" w:hAnsi="宋体" w:cs="宋体" w:eastAsia="宋体" w:hint="default"/>
                <w:b/>
                <w:bCs/>
                <w:w w:val="99"/>
                <w:sz w:val="18"/>
                <w:szCs w:val="18"/>
              </w:rPr>
              <w:t> </w:t>
            </w:r>
            <w:r>
              <w:rPr>
                <w:rFonts w:ascii="宋体" w:hAnsi="宋体" w:cs="宋体" w:eastAsia="宋体" w:hint="default"/>
                <w:b/>
                <w:bCs/>
                <w:sz w:val="18"/>
                <w:szCs w:val="18"/>
              </w:rPr>
              <w:t>端及技术服务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12,910,239.71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20,876,945.92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-38.16%</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b/>
                <w:bCs/>
                <w:sz w:val="18"/>
                <w:szCs w:val="18"/>
              </w:rPr>
              <w:t>其他嵌入式系统开发与</w:t>
            </w:r>
            <w:r>
              <w:rPr>
                <w:rFonts w:ascii="宋体" w:hAnsi="宋体" w:cs="宋体" w:eastAsia="宋体" w:hint="default"/>
                <w:b/>
                <w:bCs/>
                <w:w w:val="99"/>
                <w:sz w:val="18"/>
                <w:szCs w:val="18"/>
              </w:rPr>
              <w:t> </w:t>
            </w:r>
            <w:r>
              <w:rPr>
                <w:rFonts w:ascii="宋体" w:hAnsi="宋体" w:cs="宋体" w:eastAsia="宋体" w:hint="default"/>
                <w:b/>
                <w:bCs/>
                <w:sz w:val="18"/>
                <w:szCs w:val="18"/>
              </w:rPr>
              <w:t>产品生产</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65,769,473.02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19,539,312.61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236.60%</w:t>
            </w:r>
          </w:p>
        </w:tc>
      </w:tr>
      <w:tr>
        <w:trPr>
          <w:trHeight w:val="402" w:hRule="exact"/>
        </w:trPr>
        <w:tc>
          <w:tcPr>
            <w:tcW w:w="985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嵌入式系统测试产品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126,102,729.09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117,045,030.74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嵌入式系统测试服务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94,023,855.69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66,068,760.59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42.31%</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b/>
                <w:bCs/>
                <w:sz w:val="18"/>
                <w:szCs w:val="18"/>
              </w:rPr>
              <w:t>电子元器件测试筛选服</w:t>
            </w:r>
            <w:r>
              <w:rPr>
                <w:rFonts w:ascii="宋体" w:hAnsi="宋体" w:cs="宋体" w:eastAsia="宋体" w:hint="default"/>
                <w:b/>
                <w:bCs/>
                <w:w w:val="99"/>
                <w:sz w:val="18"/>
                <w:szCs w:val="18"/>
              </w:rPr>
              <w:t> </w:t>
            </w:r>
            <w:r>
              <w:rPr>
                <w:rFonts w:ascii="宋体" w:hAnsi="宋体" w:cs="宋体" w:eastAsia="宋体" w:hint="default"/>
                <w:b/>
                <w:bCs/>
                <w:sz w:val="18"/>
                <w:szCs w:val="18"/>
              </w:rPr>
              <w:t>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45,697,397.08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USBKEY  </w:t>
            </w:r>
            <w:r>
              <w:rPr>
                <w:rFonts w:ascii="宋体" w:hAnsi="宋体" w:cs="宋体" w:eastAsia="宋体" w:hint="default"/>
                <w:b/>
                <w:bCs/>
                <w:sz w:val="18"/>
                <w:szCs w:val="18"/>
              </w:rPr>
              <w:t>产品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1,561,457.76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2,075,341.89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-24.76%</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税控盘产品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634,254,047.15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136,826,686.40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363.55%</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b/>
                <w:bCs/>
                <w:sz w:val="18"/>
                <w:szCs w:val="18"/>
              </w:rPr>
              <w:t>嵌入式行业智能移动终</w:t>
            </w:r>
            <w:r>
              <w:rPr>
                <w:rFonts w:ascii="宋体" w:hAnsi="宋体" w:cs="宋体" w:eastAsia="宋体" w:hint="default"/>
                <w:b/>
                <w:bCs/>
                <w:w w:val="99"/>
                <w:sz w:val="18"/>
                <w:szCs w:val="18"/>
              </w:rPr>
              <w:t> </w:t>
            </w:r>
            <w:r>
              <w:rPr>
                <w:rFonts w:ascii="宋体" w:hAnsi="宋体" w:cs="宋体" w:eastAsia="宋体" w:hint="default"/>
                <w:b/>
                <w:bCs/>
                <w:sz w:val="18"/>
                <w:szCs w:val="18"/>
              </w:rPr>
              <w:t>端</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12,910,239.71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20,876,945.92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-38.16%</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b/>
                <w:bCs/>
                <w:sz w:val="18"/>
                <w:szCs w:val="18"/>
              </w:rPr>
              <w:t>其他嵌入式产品及硬件</w:t>
            </w:r>
            <w:r>
              <w:rPr>
                <w:rFonts w:ascii="宋体" w:hAnsi="宋体" w:cs="宋体" w:eastAsia="宋体" w:hint="default"/>
                <w:b/>
                <w:bCs/>
                <w:w w:val="99"/>
                <w:sz w:val="18"/>
                <w:szCs w:val="18"/>
              </w:rPr>
              <w:t> </w:t>
            </w:r>
            <w:r>
              <w:rPr>
                <w:rFonts w:ascii="宋体" w:hAnsi="宋体" w:cs="宋体" w:eastAsia="宋体" w:hint="default"/>
                <w:b/>
                <w:bCs/>
                <w:sz w:val="18"/>
                <w:szCs w:val="18"/>
              </w:rPr>
              <w:t>产品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41,623,740.53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9,849,043.17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322.62%</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b/>
                <w:bCs/>
                <w:sz w:val="18"/>
                <w:szCs w:val="18"/>
              </w:rPr>
              <w:t>运维、软件开发及其他</w:t>
            </w:r>
            <w:r>
              <w:rPr>
                <w:rFonts w:ascii="宋体" w:hAnsi="宋体" w:cs="宋体" w:eastAsia="宋体" w:hint="default"/>
                <w:b/>
                <w:bCs/>
                <w:w w:val="99"/>
                <w:sz w:val="18"/>
                <w:szCs w:val="18"/>
              </w:rPr>
              <w:t> </w:t>
            </w:r>
            <w:r>
              <w:rPr>
                <w:rFonts w:ascii="宋体" w:hAnsi="宋体" w:cs="宋体" w:eastAsia="宋体" w:hint="default"/>
                <w:b/>
                <w:bCs/>
                <w:sz w:val="18"/>
                <w:szCs w:val="18"/>
              </w:rPr>
              <w:t>服务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20,817,432.42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3,544,764.04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844" w:type="dxa"/>
        <w:tblLayout w:type="fixed"/>
        <w:tblCellMar>
          <w:top w:w="0" w:type="dxa"/>
          <w:left w:w="0" w:type="dxa"/>
          <w:bottom w:w="0" w:type="dxa"/>
          <w:right w:w="0" w:type="dxa"/>
        </w:tblCellMar>
        <w:tblLook w:val="01E0"/>
      </w:tblPr>
      <w:tblGrid>
        <w:gridCol w:w="1881"/>
        <w:gridCol w:w="1594"/>
        <w:gridCol w:w="1595"/>
        <w:gridCol w:w="1594"/>
        <w:gridCol w:w="1594"/>
        <w:gridCol w:w="1595"/>
      </w:tblGrid>
      <w:tr>
        <w:trPr>
          <w:trHeight w:val="402"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其他软件产品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3,328,300.07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6,145,505.40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-45.84%</w:t>
            </w:r>
          </w:p>
        </w:tc>
      </w:tr>
      <w:tr>
        <w:trPr>
          <w:trHeight w:val="402" w:hRule="exact"/>
        </w:trPr>
        <w:tc>
          <w:tcPr>
            <w:tcW w:w="985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r>
      <w:tr>
        <w:trPr>
          <w:trHeight w:val="402"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华北地区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529,565,932.19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186,790,251.54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183.51%</w:t>
            </w:r>
          </w:p>
        </w:tc>
      </w:tr>
      <w:tr>
        <w:trPr>
          <w:trHeight w:val="402"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华东地区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181,561,720.42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75,276,979.46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141.19%</w:t>
            </w:r>
          </w:p>
        </w:tc>
      </w:tr>
      <w:tr>
        <w:trPr>
          <w:trHeight w:val="402"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华南地区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126,579,800.72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28,313,608.70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347.06%</w:t>
            </w:r>
          </w:p>
        </w:tc>
      </w:tr>
      <w:tr>
        <w:trPr>
          <w:trHeight w:val="402"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西南地区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35,039,490.96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44,232,706.83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r>
      <w:tr>
        <w:trPr>
          <w:trHeight w:val="402"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西北地区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65,037,463.53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12,063,354.16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439.13%</w:t>
            </w:r>
          </w:p>
        </w:tc>
      </w:tr>
      <w:tr>
        <w:trPr>
          <w:trHeight w:val="402"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东北地区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26,638,929.28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6,523,350.41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308.36%</w:t>
            </w:r>
          </w:p>
        </w:tc>
      </w:tr>
      <w:tr>
        <w:trPr>
          <w:trHeight w:val="402"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b/>
                <w:bCs/>
                <w:sz w:val="18"/>
                <w:szCs w:val="18"/>
              </w:rPr>
              <w:t>华中地区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15,895,862.40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9,231,827.05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72.19%</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占公司营业收入或营业利润10%以上的行业、产品或地区情况" w:id="38"/>
      <w:bookmarkEnd w:id="3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2"/>
        <w:rPr>
          <w:rFonts w:ascii="宋体" w:hAnsi="宋体" w:cs="宋体" w:eastAsia="宋体" w:hint="default"/>
          <w:sz w:val="27"/>
          <w:szCs w:val="27"/>
        </w:rPr>
      </w:pPr>
    </w:p>
    <w:p>
      <w:pPr>
        <w:pStyle w:val="BodyText"/>
        <w:spacing w:line="240" w:lineRule="auto" w:before="35"/>
        <w:ind w:left="211" w:right="1130"/>
        <w:jc w:val="right"/>
      </w:pPr>
      <w:bookmarkStart w:name="单位：元" w:id="39"/>
      <w:bookmarkEnd w:id="39"/>
      <w:r>
        <w:rPr/>
      </w:r>
      <w:r>
        <w:rPr/>
        <w:t>单位：元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6" w:right="46" w:hanging="272"/>
              <w:jc w:val="left"/>
              <w:rPr>
                <w:rFonts w:ascii="宋体" w:hAnsi="宋体" w:cs="宋体" w:eastAsia="宋体" w:hint="default"/>
                <w:sz w:val="18"/>
                <w:szCs w:val="18"/>
              </w:rPr>
            </w:pPr>
            <w:r>
              <w:rPr>
                <w:rFonts w:ascii="宋体" w:hAnsi="宋体" w:cs="宋体" w:eastAsia="宋体" w:hint="default"/>
                <w:b/>
                <w:bCs/>
                <w:sz w:val="18"/>
                <w:szCs w:val="18"/>
              </w:rPr>
              <w:t>营业收入比上年</w:t>
            </w:r>
            <w:r>
              <w:rPr>
                <w:rFonts w:ascii="宋体" w:hAnsi="宋体" w:cs="宋体" w:eastAsia="宋体" w:hint="default"/>
                <w:b/>
                <w:bCs/>
                <w:w w:val="99"/>
                <w:sz w:val="18"/>
                <w:szCs w:val="18"/>
              </w:rPr>
              <w:t> </w:t>
            </w:r>
            <w:r>
              <w:rPr>
                <w:rFonts w:ascii="宋体" w:hAnsi="宋体" w:cs="宋体" w:eastAsia="宋体" w:hint="default"/>
                <w:b/>
                <w:bCs/>
                <w:sz w:val="18"/>
                <w:szCs w:val="18"/>
              </w:rPr>
              <w:t>同期增减</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6" w:hanging="272"/>
              <w:jc w:val="left"/>
              <w:rPr>
                <w:rFonts w:ascii="宋体" w:hAnsi="宋体" w:cs="宋体" w:eastAsia="宋体" w:hint="default"/>
                <w:sz w:val="18"/>
                <w:szCs w:val="18"/>
              </w:rPr>
            </w:pPr>
            <w:r>
              <w:rPr>
                <w:rFonts w:ascii="宋体" w:hAnsi="宋体" w:cs="宋体" w:eastAsia="宋体" w:hint="default"/>
                <w:b/>
                <w:bCs/>
                <w:sz w:val="18"/>
                <w:szCs w:val="18"/>
              </w:rPr>
              <w:t>营业成本比上年</w:t>
            </w:r>
            <w:r>
              <w:rPr>
                <w:rFonts w:ascii="宋体" w:hAnsi="宋体" w:cs="宋体" w:eastAsia="宋体" w:hint="default"/>
                <w:b/>
                <w:bCs/>
                <w:w w:val="99"/>
                <w:sz w:val="18"/>
                <w:szCs w:val="18"/>
              </w:rPr>
              <w:t> </w:t>
            </w:r>
            <w:r>
              <w:rPr>
                <w:rFonts w:ascii="宋体" w:hAnsi="宋体" w:cs="宋体" w:eastAsia="宋体" w:hint="default"/>
                <w:b/>
                <w:bCs/>
                <w:sz w:val="18"/>
                <w:szCs w:val="18"/>
              </w:rPr>
              <w:t>同期增减</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0" w:right="47" w:hanging="362"/>
              <w:jc w:val="left"/>
              <w:rPr>
                <w:rFonts w:ascii="宋体" w:hAnsi="宋体" w:cs="宋体" w:eastAsia="宋体" w:hint="default"/>
                <w:sz w:val="18"/>
                <w:szCs w:val="18"/>
              </w:rPr>
            </w:pPr>
            <w:r>
              <w:rPr>
                <w:rFonts w:ascii="宋体" w:hAnsi="宋体" w:cs="宋体" w:eastAsia="宋体" w:hint="default"/>
                <w:b/>
                <w:bCs/>
                <w:sz w:val="18"/>
                <w:szCs w:val="18"/>
              </w:rPr>
              <w:t>毛利率比上年同</w:t>
            </w:r>
            <w:r>
              <w:rPr>
                <w:rFonts w:ascii="宋体" w:hAnsi="宋体" w:cs="宋体" w:eastAsia="宋体" w:hint="default"/>
                <w:b/>
                <w:bCs/>
                <w:w w:val="99"/>
                <w:sz w:val="18"/>
                <w:szCs w:val="18"/>
              </w:rPr>
              <w:t> </w:t>
            </w:r>
            <w:r>
              <w:rPr>
                <w:rFonts w:ascii="宋体" w:hAnsi="宋体" w:cs="宋体" w:eastAsia="宋体" w:hint="default"/>
                <w:b/>
                <w:bCs/>
                <w:sz w:val="18"/>
                <w:szCs w:val="18"/>
              </w:rPr>
              <w:t>期增减</w:t>
            </w:r>
            <w:r>
              <w:rPr>
                <w:rFonts w:ascii="宋体" w:hAnsi="宋体" w:cs="宋体" w:eastAsia="宋体" w:hint="default"/>
                <w:sz w:val="18"/>
                <w:szCs w:val="18"/>
              </w:rPr>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嵌入式系统测试 产品及技术服务</w:t>
            </w:r>
          </w:p>
          <w:p>
            <w:pPr>
              <w:pStyle w:val="TableParagraph"/>
              <w:spacing w:line="302" w:lineRule="auto" w:before="19"/>
              <w:ind w:left="22"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电子元器件测</w:t>
            </w:r>
            <w:r>
              <w:rPr>
                <w:rFonts w:ascii="宋体" w:hAnsi="宋体" w:cs="宋体" w:eastAsia="宋体" w:hint="default"/>
                <w:w w:val="99"/>
                <w:sz w:val="18"/>
                <w:szCs w:val="18"/>
              </w:rPr>
              <w:t> </w:t>
            </w:r>
            <w:r>
              <w:rPr>
                <w:rFonts w:ascii="宋体" w:hAnsi="宋体" w:cs="宋体" w:eastAsia="宋体" w:hint="default"/>
                <w:sz w:val="18"/>
                <w:szCs w:val="18"/>
              </w:rPr>
              <w:t>试筛选服务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265,823,981.86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107,410,451.09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嵌入式信息安全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635,815,504.91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327,299,834.34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嵌入式系统测试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126,102,729.09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67,150,450.66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税控盘产品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634,254,047.15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326,376,269.99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529,565,932.19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196,996,401.46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181,561,720.42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132,717,510.03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126,579,800.72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93,280,679.40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-40.47%</w:t>
            </w:r>
          </w:p>
        </w:tc>
      </w:tr>
    </w:tbl>
    <w:p>
      <w:pPr>
        <w:spacing w:line="240" w:lineRule="auto" w:before="1"/>
        <w:rPr>
          <w:rFonts w:ascii="宋体" w:hAnsi="宋体" w:cs="宋体" w:eastAsia="宋体" w:hint="default"/>
          <w:sz w:val="14"/>
          <w:szCs w:val="14"/>
        </w:rPr>
      </w:pPr>
    </w:p>
    <w:p>
      <w:pPr>
        <w:pStyle w:val="BodyText"/>
        <w:spacing w:line="386" w:lineRule="auto" w:before="35"/>
        <w:ind w:left="1134" w:right="1114" w:firstLine="420"/>
        <w:jc w:val="left"/>
      </w:pPr>
      <w:r>
        <w:rPr/>
        <w:t>公司主营业务数据统计口径在报告期发生调整的情况下，公司最近</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年按报告期末口径调整后的主营 业务数据</w:t>
      </w:r>
    </w:p>
    <w:p>
      <w:pPr>
        <w:spacing w:line="240" w:lineRule="auto" w:before="12"/>
        <w:rPr>
          <w:rFonts w:ascii="宋体" w:hAnsi="宋体" w:cs="宋体" w:eastAsia="宋体" w:hint="default"/>
          <w:sz w:val="16"/>
          <w:szCs w:val="1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Heading4"/>
        <w:spacing w:line="240" w:lineRule="auto" w:before="35"/>
        <w:ind w:left="1133" w:right="111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b/>
                <w:bCs/>
                <w:sz w:val="18"/>
                <w:szCs w:val="18"/>
              </w:rPr>
              <w:t>行业分类</w:t>
            </w:r>
            <w:r>
              <w:rPr>
                <w:rFonts w:ascii="宋体" w:hAnsi="宋体" w:cs="宋体" w:eastAsia="宋体" w:hint="default"/>
                <w:sz w:val="18"/>
                <w:szCs w:val="18"/>
              </w:rPr>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 </w:t>
            </w:r>
            <w:r>
              <w:rPr>
                <w:rFonts w:ascii="宋体" w:hAnsi="宋体" w:cs="宋体" w:eastAsia="宋体" w:hint="default"/>
                <w:b/>
                <w:bCs/>
                <w:sz w:val="18"/>
                <w:szCs w:val="18"/>
              </w:rPr>
              <w:t>年</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嵌入式系统测试产 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税控盘产品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367.01%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2,320,429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405,243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711,656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639.12%</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嵌入式行业智能移 动终端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-38.17%</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其他嵌入式产品及 硬件产品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322.64%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1,013.25%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323.90%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其他软件产品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销售量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生产量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库存量</w:t>
            </w:r>
            <w:r>
              <w:rPr>
                <w:rFonts w:ascii="宋体" w:hAnsi="宋体" w:cs="宋体" w:eastAsia="宋体" w:hint="default"/>
                <w:sz w:val="18"/>
                <w:szCs w:val="18"/>
              </w:rPr>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相关数据同比发生变动</w:t>
      </w:r>
      <w:r>
        <w:rPr>
          <w:spacing w:val="-55"/>
        </w:rPr>
        <w:t> </w:t>
      </w:r>
      <w:r>
        <w:rPr>
          <w:rFonts w:ascii="Times New Roman" w:hAnsi="Times New Roman" w:cs="Times New Roman" w:eastAsia="Times New Roman" w:hint="default"/>
        </w:rPr>
        <w:t>30%</w:t>
      </w:r>
      <w:r>
        <w:rPr/>
        <w:t>以上的原因说明</w:t>
      </w:r>
    </w:p>
    <w:p>
      <w:pPr>
        <w:spacing w:line="240" w:lineRule="auto" w:before="6"/>
        <w:rPr>
          <w:rFonts w:ascii="宋体" w:hAnsi="宋体" w:cs="宋体" w:eastAsia="宋体" w:hint="default"/>
          <w:sz w:val="25"/>
          <w:szCs w:val="25"/>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386" w:lineRule="auto"/>
        <w:ind w:right="1132" w:firstLine="420"/>
        <w:jc w:val="both"/>
      </w:pPr>
      <w:r>
        <w:rPr>
          <w:rFonts w:ascii="Times New Roman" w:hAnsi="Times New Roman" w:cs="Times New Roman" w:eastAsia="Times New Roman" w:hint="default"/>
        </w:rPr>
        <w:t>USBKEY </w:t>
      </w:r>
      <w:r>
        <w:rPr>
          <w:spacing w:val="7"/>
        </w:rPr>
        <w:t>生产量大幅下降，库存量清零，主要因公司 </w:t>
      </w:r>
      <w:r>
        <w:rPr>
          <w:rFonts w:ascii="Times New Roman" w:hAnsi="Times New Roman" w:cs="Times New Roman" w:eastAsia="Times New Roman" w:hint="default"/>
        </w:rPr>
        <w:t>USBKEY</w:t>
      </w:r>
      <w:r>
        <w:rPr>
          <w:rFonts w:ascii="Times New Roman" w:hAnsi="Times New Roman" w:cs="Times New Roman" w:eastAsia="Times New Roman" w:hint="default"/>
          <w:spacing w:val="42"/>
        </w:rPr>
        <w:t> </w:t>
      </w:r>
      <w:r>
        <w:rPr>
          <w:spacing w:val="7"/>
        </w:rPr>
        <w:t>产品处理行业更新换代期，一代</w:t>
      </w:r>
      <w:r>
        <w:rPr/>
        <w:t> </w:t>
      </w:r>
      <w:r>
        <w:rPr>
          <w:rFonts w:ascii="Times New Roman" w:hAnsi="Times New Roman" w:cs="Times New Roman" w:eastAsia="Times New Roman" w:hint="default"/>
        </w:rPr>
        <w:t>USBKEY </w:t>
      </w:r>
      <w:r>
        <w:rPr/>
        <w:t>产品销售已基本停止，其他 </w:t>
      </w:r>
      <w:r>
        <w:rPr>
          <w:rFonts w:ascii="Times New Roman" w:hAnsi="Times New Roman" w:cs="Times New Roman" w:eastAsia="Times New Roman" w:hint="default"/>
        </w:rPr>
        <w:t>USBKEY</w:t>
      </w:r>
      <w:r>
        <w:rPr>
          <w:rFonts w:ascii="Times New Roman" w:hAnsi="Times New Roman" w:cs="Times New Roman" w:eastAsia="Times New Roman" w:hint="default"/>
          <w:spacing w:val="-25"/>
        </w:rPr>
        <w:t> </w:t>
      </w:r>
      <w:r>
        <w:rPr/>
        <w:t>产品的招标尚未完成，故本期适量生产满足销售后将库存 清零。</w:t>
      </w:r>
    </w:p>
    <w:p>
      <w:pPr>
        <w:spacing w:line="240" w:lineRule="auto" w:before="12"/>
        <w:rPr>
          <w:rFonts w:ascii="宋体" w:hAnsi="宋体" w:cs="宋体" w:eastAsia="宋体" w:hint="default"/>
          <w:sz w:val="16"/>
          <w:szCs w:val="16"/>
        </w:rPr>
      </w:pPr>
    </w:p>
    <w:p>
      <w:pPr>
        <w:pStyle w:val="BodyText"/>
        <w:spacing w:line="386" w:lineRule="auto"/>
        <w:ind w:right="1130" w:firstLine="420"/>
        <w:jc w:val="both"/>
      </w:pPr>
      <w:r>
        <w:rPr>
          <w:spacing w:val="-3"/>
        </w:rPr>
        <w:t>税控盘产品销售量、生产量、库存量和上年相比均有大幅度增加，主要因公司紧抓</w:t>
      </w:r>
      <w:r>
        <w:rPr>
          <w:rFonts w:ascii="Times New Roman" w:hAnsi="Times New Roman" w:cs="Times New Roman" w:eastAsia="Times New Roman" w:hint="default"/>
          <w:spacing w:val="-3"/>
        </w:rPr>
        <w:t>“</w:t>
      </w:r>
      <w:r>
        <w:rPr>
          <w:spacing w:val="-3"/>
        </w:rPr>
        <w:t>营改增</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互通互</w:t>
      </w:r>
      <w:r>
        <w:rPr/>
        <w:t> 联</w:t>
      </w:r>
      <w:r>
        <w:rPr>
          <w:rFonts w:ascii="Times New Roman" w:hAnsi="Times New Roman" w:cs="Times New Roman" w:eastAsia="Times New Roman" w:hint="default"/>
        </w:rPr>
        <w:t>”</w:t>
      </w:r>
      <w:r>
        <w:rPr/>
        <w:t>机会，拓展税控销售服务网点建设，强化各网点的运营能力，使得税控业务销售出现爆发式增长，同</w:t>
      </w:r>
      <w:r>
        <w:rPr>
          <w:spacing w:val="-25"/>
        </w:rPr>
        <w:t> </w:t>
      </w:r>
      <w:r>
        <w:rPr>
          <w:spacing w:val="-25"/>
        </w:rPr>
      </w:r>
      <w:r>
        <w:rPr/>
        <w:t>时评估</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年税控盘市场的销售机会，期末增加生产，合理备货以保证供应，故期末库存也相应增加。</w:t>
      </w:r>
    </w:p>
    <w:p>
      <w:pPr>
        <w:pStyle w:val="BodyText"/>
        <w:spacing w:line="240" w:lineRule="auto" w:before="191"/>
        <w:ind w:left="1554" w:right="0"/>
        <w:jc w:val="left"/>
      </w:pPr>
      <w:r>
        <w:rPr/>
        <w:t>其他嵌入式产品、硬件产品以及其他软件产品本期相比上期销售量、生产量、库存量变动幅度大的原</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t>因是该业务为</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年新收购，</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年仅合并</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个月的数据。</w:t>
      </w:r>
    </w:p>
    <w:p>
      <w:pPr>
        <w:spacing w:line="240" w:lineRule="auto" w:before="6"/>
        <w:rPr>
          <w:rFonts w:ascii="宋体" w:hAnsi="宋体" w:cs="宋体" w:eastAsia="宋体" w:hint="default"/>
          <w:sz w:val="25"/>
          <w:szCs w:val="25"/>
        </w:rPr>
      </w:pPr>
    </w:p>
    <w:p>
      <w:pPr>
        <w:pStyle w:val="Heading4"/>
        <w:spacing w:line="240" w:lineRule="auto"/>
        <w:ind w:left="1134" w:right="111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left="1554" w:right="1116"/>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5"/>
          <w:szCs w:val="25"/>
        </w:rPr>
      </w:pPr>
    </w:p>
    <w:p>
      <w:pPr>
        <w:pStyle w:val="BodyText"/>
        <w:spacing w:line="386" w:lineRule="auto"/>
        <w:ind w:left="1313" w:right="1130"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日，公司全资子公司中软金卡收到中国石油物资公司《中标通知书》，确定中软金 </w:t>
      </w:r>
      <w:r>
        <w:rPr>
          <w:spacing w:val="-3"/>
        </w:rPr>
        <w:t>卡为“加油卡自助服务终端项目”</w:t>
      </w:r>
      <w:r>
        <w:rPr>
          <w:spacing w:val="-34"/>
        </w:rPr>
        <w:t> </w:t>
      </w:r>
      <w:r>
        <w:rPr>
          <w:spacing w:val="-5"/>
        </w:rPr>
        <w:t>（招标编号：</w:t>
      </w:r>
      <w:r>
        <w:rPr>
          <w:rFonts w:ascii="Times New Roman" w:hAnsi="Times New Roman" w:cs="Times New Roman" w:eastAsia="Times New Roman" w:hint="default"/>
          <w:spacing w:val="-5"/>
        </w:rPr>
        <w:t>CPMCZB15-WZ0113-025</w:t>
      </w:r>
      <w:r>
        <w:rPr>
          <w:spacing w:val="-5"/>
        </w:rPr>
        <w:t>）、“加油卡自助服务终端（桌</w:t>
      </w:r>
      <w:r>
        <w:rPr>
          <w:spacing w:val="-96"/>
        </w:rPr>
        <w:t> </w:t>
      </w:r>
      <w:r>
        <w:rPr>
          <w:spacing w:val="-96"/>
        </w:rPr>
      </w:r>
      <w:r>
        <w:rPr/>
        <w:t>面式）项目”（招标编号：</w:t>
      </w:r>
      <w:r>
        <w:rPr>
          <w:rFonts w:ascii="Times New Roman" w:hAnsi="Times New Roman" w:cs="Times New Roman" w:eastAsia="Times New Roman" w:hint="default"/>
        </w:rPr>
        <w:t>CPMCZB15-WZ0113-025</w:t>
      </w:r>
      <w:r>
        <w:rPr/>
        <w:t>）的中标人。截至本报告披露日，项目执行情况如</w:t>
      </w:r>
      <w:r>
        <w:rPr>
          <w:spacing w:val="-61"/>
        </w:rPr>
        <w:t> </w:t>
      </w:r>
      <w:r>
        <w:rPr>
          <w:spacing w:val="-61"/>
        </w:rPr>
      </w:r>
      <w:r>
        <w:rPr/>
        <w:t>下：</w:t>
      </w:r>
    </w:p>
    <w:p>
      <w:pPr>
        <w:spacing w:line="240" w:lineRule="auto" w:before="12"/>
        <w:rPr>
          <w:rFonts w:ascii="宋体" w:hAnsi="宋体" w:cs="宋体" w:eastAsia="宋体" w:hint="default"/>
          <w:sz w:val="16"/>
          <w:szCs w:val="16"/>
        </w:rPr>
      </w:pPr>
    </w:p>
    <w:p>
      <w:pPr>
        <w:pStyle w:val="BodyText"/>
        <w:spacing w:line="240" w:lineRule="auto"/>
        <w:ind w:left="211" w:right="1130"/>
        <w:jc w:val="right"/>
      </w:pPr>
      <w:r>
        <w:rPr/>
        <w:t>单位：元</w:t>
      </w:r>
    </w:p>
    <w:p>
      <w:pPr>
        <w:spacing w:line="240" w:lineRule="auto" w:before="11"/>
        <w:rPr>
          <w:rFonts w:ascii="宋体" w:hAnsi="宋体" w:cs="宋体" w:eastAsia="宋体" w:hint="default"/>
          <w:sz w:val="21"/>
          <w:szCs w:val="21"/>
        </w:rPr>
      </w:pPr>
    </w:p>
    <w:tbl>
      <w:tblPr>
        <w:tblW w:w="0" w:type="auto"/>
        <w:jc w:val="left"/>
        <w:tblInd w:w="981" w:type="dxa"/>
        <w:tblLayout w:type="fixed"/>
        <w:tblCellMar>
          <w:top w:w="0" w:type="dxa"/>
          <w:left w:w="0" w:type="dxa"/>
          <w:bottom w:w="0" w:type="dxa"/>
          <w:right w:w="0" w:type="dxa"/>
        </w:tblCellMar>
        <w:tblLook w:val="01E0"/>
      </w:tblPr>
      <w:tblGrid>
        <w:gridCol w:w="2268"/>
        <w:gridCol w:w="2276"/>
        <w:gridCol w:w="1985"/>
        <w:gridCol w:w="1702"/>
        <w:gridCol w:w="1700"/>
      </w:tblGrid>
      <w:tr>
        <w:trPr>
          <w:trHeight w:val="322" w:hRule="exact"/>
        </w:trPr>
        <w:tc>
          <w:tcPr>
            <w:tcW w:w="2268" w:type="dxa"/>
            <w:tcBorders>
              <w:top w:val="single" w:sz="4" w:space="0" w:color="000000"/>
              <w:left w:val="single" w:sz="5" w:space="0" w:color="000000"/>
              <w:bottom w:val="single" w:sz="4" w:space="0" w:color="000000"/>
              <w:right w:val="single" w:sz="5" w:space="0" w:color="000000"/>
            </w:tcBorders>
            <w:shd w:val="clear" w:color="auto" w:fill="D0CECE"/>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b/>
                <w:bCs/>
                <w:sz w:val="18"/>
                <w:szCs w:val="18"/>
              </w:rPr>
              <w:t>产品</w:t>
            </w:r>
            <w:r>
              <w:rPr>
                <w:rFonts w:ascii="宋体" w:hAnsi="宋体" w:cs="宋体" w:eastAsia="宋体" w:hint="default"/>
                <w:sz w:val="18"/>
                <w:szCs w:val="18"/>
              </w:rPr>
            </w:r>
          </w:p>
        </w:tc>
        <w:tc>
          <w:tcPr>
            <w:tcW w:w="2276" w:type="dxa"/>
            <w:tcBorders>
              <w:top w:val="single" w:sz="4" w:space="0" w:color="000000"/>
              <w:left w:val="single" w:sz="5" w:space="0" w:color="000000"/>
              <w:bottom w:val="single" w:sz="4" w:space="0" w:color="000000"/>
              <w:right w:val="single" w:sz="5" w:space="0" w:color="000000"/>
            </w:tcBorders>
            <w:shd w:val="clear" w:color="auto" w:fill="D0CECE"/>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985" w:type="dxa"/>
            <w:tcBorders>
              <w:top w:val="single" w:sz="4" w:space="0" w:color="000000"/>
              <w:left w:val="single" w:sz="5" w:space="0" w:color="000000"/>
              <w:bottom w:val="single" w:sz="4" w:space="0" w:color="000000"/>
              <w:right w:val="single" w:sz="5" w:space="0" w:color="000000"/>
            </w:tcBorders>
            <w:shd w:val="clear" w:color="auto" w:fill="D0CECE"/>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b/>
                <w:bCs/>
                <w:sz w:val="18"/>
                <w:szCs w:val="18"/>
              </w:rPr>
              <w:t>已经执行的金额</w:t>
            </w:r>
            <w:r>
              <w:rPr>
                <w:rFonts w:ascii="宋体" w:hAnsi="宋体" w:cs="宋体" w:eastAsia="宋体" w:hint="default"/>
                <w:sz w:val="18"/>
                <w:szCs w:val="18"/>
              </w:rPr>
            </w:r>
          </w:p>
        </w:tc>
        <w:tc>
          <w:tcPr>
            <w:tcW w:w="1702" w:type="dxa"/>
            <w:tcBorders>
              <w:top w:val="single" w:sz="4" w:space="0" w:color="000000"/>
              <w:left w:val="single" w:sz="5" w:space="0" w:color="000000"/>
              <w:bottom w:val="single" w:sz="4" w:space="0" w:color="000000"/>
              <w:right w:val="single" w:sz="5" w:space="0" w:color="000000"/>
            </w:tcBorders>
            <w:shd w:val="clear" w:color="auto" w:fill="D0CECE"/>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b/>
                <w:bCs/>
                <w:sz w:val="18"/>
                <w:szCs w:val="18"/>
              </w:rPr>
              <w:t>未执行金额</w:t>
            </w:r>
            <w:r>
              <w:rPr>
                <w:rFonts w:ascii="宋体" w:hAnsi="宋体" w:cs="宋体" w:eastAsia="宋体" w:hint="default"/>
                <w:sz w:val="18"/>
                <w:szCs w:val="18"/>
              </w:rPr>
            </w:r>
          </w:p>
        </w:tc>
        <w:tc>
          <w:tcPr>
            <w:tcW w:w="1700" w:type="dxa"/>
            <w:tcBorders>
              <w:top w:val="single" w:sz="4" w:space="0" w:color="000000"/>
              <w:left w:val="single" w:sz="5" w:space="0" w:color="000000"/>
              <w:bottom w:val="single" w:sz="4" w:space="0" w:color="000000"/>
              <w:right w:val="single" w:sz="5" w:space="0" w:color="000000"/>
            </w:tcBorders>
            <w:shd w:val="clear" w:color="auto" w:fill="D0CECE"/>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b/>
                <w:bCs/>
                <w:sz w:val="18"/>
                <w:szCs w:val="18"/>
              </w:rPr>
              <w:t>已经执行的比例</w:t>
            </w:r>
            <w:r>
              <w:rPr>
                <w:rFonts w:ascii="宋体" w:hAnsi="宋体" w:cs="宋体" w:eastAsia="宋体" w:hint="default"/>
                <w:sz w:val="18"/>
                <w:szCs w:val="18"/>
              </w:rPr>
            </w:r>
          </w:p>
        </w:tc>
      </w:tr>
      <w:tr>
        <w:trPr>
          <w:trHeight w:val="324" w:hRule="exact"/>
        </w:trPr>
        <w:tc>
          <w:tcPr>
            <w:tcW w:w="2268"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ACM9011</w:t>
            </w:r>
          </w:p>
        </w:tc>
        <w:tc>
          <w:tcPr>
            <w:tcW w:w="2276"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24,081,300.00</w:t>
            </w:r>
          </w:p>
        </w:tc>
        <w:tc>
          <w:tcPr>
            <w:tcW w:w="1985"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19,901,700.00</w:t>
            </w:r>
          </w:p>
        </w:tc>
        <w:tc>
          <w:tcPr>
            <w:tcW w:w="1702"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4,179,600.00</w:t>
            </w:r>
          </w:p>
        </w:tc>
        <w:tc>
          <w:tcPr>
            <w:tcW w:w="170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83%</w:t>
            </w:r>
          </w:p>
        </w:tc>
      </w:tr>
      <w:tr>
        <w:trPr>
          <w:trHeight w:val="324" w:hRule="exact"/>
        </w:trPr>
        <w:tc>
          <w:tcPr>
            <w:tcW w:w="2268"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桌面式发卡圈存机</w:t>
            </w:r>
          </w:p>
        </w:tc>
        <w:tc>
          <w:tcPr>
            <w:tcW w:w="227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9,514,400.00</w:t>
            </w:r>
          </w:p>
        </w:tc>
        <w:tc>
          <w:tcPr>
            <w:tcW w:w="198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6,384,000.00</w:t>
            </w:r>
          </w:p>
        </w:tc>
        <w:tc>
          <w:tcPr>
            <w:tcW w:w="170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3,130,400.00</w:t>
            </w:r>
          </w:p>
        </w:tc>
        <w:tc>
          <w:tcPr>
            <w:tcW w:w="17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67%</w:t>
            </w:r>
          </w:p>
        </w:tc>
      </w:tr>
    </w:tbl>
    <w:p>
      <w:pPr>
        <w:spacing w:line="240" w:lineRule="auto" w:before="1"/>
        <w:rPr>
          <w:rFonts w:ascii="宋体" w:hAnsi="宋体" w:cs="宋体" w:eastAsia="宋体" w:hint="default"/>
          <w:sz w:val="14"/>
          <w:szCs w:val="14"/>
        </w:rPr>
      </w:pPr>
    </w:p>
    <w:p>
      <w:pPr>
        <w:spacing w:line="516" w:lineRule="auto" w:before="35"/>
        <w:ind w:left="1554" w:right="8358" w:firstLine="18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w w:val="99"/>
          <w:sz w:val="21"/>
          <w:szCs w:val="21"/>
        </w:rPr>
        <w:t> </w:t>
      </w:r>
      <w:r>
        <w:rPr>
          <w:rFonts w:ascii="宋体" w:hAnsi="宋体" w:cs="宋体" w:eastAsia="宋体" w:hint="default"/>
          <w:sz w:val="21"/>
          <w:szCs w:val="21"/>
        </w:rPr>
        <w:t>行业分类</w:t>
      </w:r>
    </w:p>
    <w:p>
      <w:pPr>
        <w:spacing w:before="56"/>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b/>
                <w:bCs/>
                <w:sz w:val="18"/>
                <w:szCs w:val="18"/>
              </w:rPr>
              <w:t>行业分类</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b/>
                <w:bCs/>
                <w:w w:val="95"/>
                <w:sz w:val="18"/>
                <w:szCs w:val="18"/>
              </w:rPr>
              <w:t>占营业成本比重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b/>
                <w:bCs/>
                <w:w w:val="95"/>
                <w:sz w:val="18"/>
                <w:szCs w:val="18"/>
              </w:rPr>
              <w:t>占营业成本比重</w:t>
            </w:r>
            <w:r>
              <w:rPr>
                <w:rFonts w:ascii="宋体" w:hAnsi="宋体" w:cs="宋体" w:eastAsia="宋体" w:hint="default"/>
                <w:sz w:val="18"/>
                <w:szCs w:val="18"/>
              </w:rPr>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嵌入式系统测试 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嵌入式系统测试 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4,662,385.84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4,386,063.82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嵌入式系统测试 产品</w:t>
            </w:r>
            <w:r>
              <w:rPr>
                <w:rFonts w:ascii="Times New Roman" w:hAnsi="Times New Roman" w:cs="Times New Roman" w:eastAsia="Times New Roman" w:hint="default"/>
                <w:sz w:val="18"/>
                <w:szCs w:val="18"/>
              </w:rPr>
              <w:t>-</w:t>
            </w: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嵌入式系统测试 产品</w:t>
            </w:r>
            <w:r>
              <w:rPr>
                <w:rFonts w:ascii="Times New Roman" w:hAnsi="Times New Roman" w:cs="Times New Roman" w:eastAsia="Times New Roman" w:hint="default"/>
                <w:sz w:val="18"/>
                <w:szCs w:val="18"/>
              </w:rPr>
              <w:t>-</w:t>
            </w: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20,499,561.73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19,212,335.27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产品</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产品</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817,303.34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1,427,489.94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产品</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产品</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106,261.01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193,880.34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税控盘产品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 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税控盘产品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 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294,895,519.16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47,052,178.74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526.74%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税控盘产品</w:t>
            </w:r>
            <w:r>
              <w:rPr>
                <w:rFonts w:ascii="Times New Roman" w:hAnsi="Times New Roman" w:cs="Times New Roman" w:eastAsia="Times New Roman" w:hint="default"/>
                <w:sz w:val="18"/>
                <w:szCs w:val="18"/>
              </w:rPr>
              <w:t>-</w:t>
            </w:r>
            <w:r>
              <w:rPr>
                <w:rFonts w:ascii="宋体" w:hAnsi="宋体" w:cs="宋体" w:eastAsia="宋体" w:hint="default"/>
                <w:sz w:val="18"/>
                <w:szCs w:val="18"/>
              </w:rPr>
              <w:t>制 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税控盘产品</w:t>
            </w:r>
            <w:r>
              <w:rPr>
                <w:rFonts w:ascii="Times New Roman" w:hAnsi="Times New Roman" w:cs="Times New Roman" w:eastAsia="Times New Roman" w:hint="default"/>
                <w:sz w:val="18"/>
                <w:szCs w:val="18"/>
              </w:rPr>
              <w:t>-</w:t>
            </w:r>
            <w:r>
              <w:rPr>
                <w:rFonts w:ascii="宋体" w:hAnsi="宋体" w:cs="宋体" w:eastAsia="宋体" w:hint="default"/>
                <w:sz w:val="18"/>
                <w:szCs w:val="18"/>
              </w:rPr>
              <w:t>制 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31,480,750.83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4,993,786.14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530.40%</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嵌入式行业智能 移动终端</w:t>
            </w:r>
            <w:r>
              <w:rPr>
                <w:rFonts w:ascii="Times New Roman" w:hAnsi="Times New Roman" w:cs="Times New Roman" w:eastAsia="Times New Roman" w:hint="default"/>
                <w:sz w:val="18"/>
                <w:szCs w:val="18"/>
              </w:rPr>
              <w:t>-</w:t>
            </w:r>
            <w:r>
              <w:rPr>
                <w:rFonts w:ascii="宋体" w:hAnsi="宋体" w:cs="宋体" w:eastAsia="宋体" w:hint="default"/>
                <w:sz w:val="18"/>
                <w:szCs w:val="18"/>
              </w:rPr>
              <w:t>原材 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嵌入式行业智能 移动终端</w:t>
            </w:r>
            <w:r>
              <w:rPr>
                <w:rFonts w:ascii="Times New Roman" w:hAnsi="Times New Roman" w:cs="Times New Roman" w:eastAsia="Times New Roman" w:hint="default"/>
                <w:sz w:val="18"/>
                <w:szCs w:val="18"/>
              </w:rPr>
              <w:t>-</w:t>
            </w:r>
            <w:r>
              <w:rPr>
                <w:rFonts w:ascii="宋体" w:hAnsi="宋体" w:cs="宋体" w:eastAsia="宋体" w:hint="default"/>
                <w:sz w:val="18"/>
                <w:szCs w:val="18"/>
              </w:rPr>
              <w:t>原材 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5,744,305.54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8,902,045.70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嵌入式行业智能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嵌入式行业智能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1,065,934.17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1,794,554.79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94"/>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w:t>
            </w:r>
            <w:r>
              <w:rPr>
                <w:rFonts w:ascii="宋体" w:hAnsi="宋体" w:cs="宋体" w:eastAsia="宋体" w:hint="default"/>
                <w:sz w:val="18"/>
                <w:szCs w:val="18"/>
              </w:rPr>
              <w:t>制造 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w:t>
            </w:r>
            <w:r>
              <w:rPr>
                <w:rFonts w:ascii="宋体" w:hAnsi="宋体" w:cs="宋体" w:eastAsia="宋体" w:hint="default"/>
                <w:sz w:val="18"/>
                <w:szCs w:val="18"/>
              </w:rPr>
              <w:t>制造 费用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其他嵌入式产品 及硬件产品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 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其他嵌入式产品 及硬件产品</w:t>
            </w:r>
            <w:r>
              <w:rPr>
                <w:rFonts w:ascii="Times New Roman" w:hAnsi="Times New Roman" w:cs="Times New Roman" w:eastAsia="Times New Roman" w:hint="default"/>
                <w:sz w:val="18"/>
                <w:szCs w:val="18"/>
              </w:rPr>
              <w:t>-</w:t>
            </w:r>
            <w:r>
              <w:rPr>
                <w:rFonts w:ascii="宋体" w:hAnsi="宋体" w:cs="宋体" w:eastAsia="宋体" w:hint="default"/>
                <w:sz w:val="18"/>
                <w:szCs w:val="18"/>
              </w:rPr>
              <w:t>原 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9,733,749.67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2,209,753.56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340.49%</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运维、软件开发 及其他服务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人 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运维、软件开发 及其他服务</w:t>
            </w:r>
            <w:r>
              <w:rPr>
                <w:rFonts w:ascii="Times New Roman" w:hAnsi="Times New Roman" w:cs="Times New Roman" w:eastAsia="Times New Roman" w:hint="default"/>
                <w:sz w:val="18"/>
                <w:szCs w:val="18"/>
              </w:rPr>
              <w:t>-</w:t>
            </w:r>
            <w:r>
              <w:rPr>
                <w:rFonts w:ascii="宋体" w:hAnsi="宋体" w:cs="宋体" w:eastAsia="宋体" w:hint="default"/>
                <w:sz w:val="18"/>
                <w:szCs w:val="18"/>
              </w:rPr>
              <w:t>人 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7,482,776.00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1,602,449.54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366.96%</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电子元器件测试 筛选服务</w:t>
            </w:r>
            <w:r>
              <w:rPr>
                <w:rFonts w:ascii="Times New Roman" w:hAnsi="Times New Roman" w:cs="Times New Roman" w:eastAsia="Times New Roman" w:hint="default"/>
                <w:sz w:val="18"/>
                <w:szCs w:val="18"/>
              </w:rPr>
              <w:t>-</w:t>
            </w:r>
            <w:r>
              <w:rPr>
                <w:rFonts w:ascii="宋体" w:hAnsi="宋体" w:cs="宋体" w:eastAsia="宋体" w:hint="default"/>
                <w:sz w:val="18"/>
                <w:szCs w:val="18"/>
              </w:rPr>
              <w:t>原材 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电子元器件测试 筛选服务</w:t>
            </w:r>
            <w:r>
              <w:rPr>
                <w:rFonts w:ascii="Times New Roman" w:hAnsi="Times New Roman" w:cs="Times New Roman" w:eastAsia="Times New Roman" w:hint="default"/>
                <w:sz w:val="18"/>
                <w:szCs w:val="18"/>
              </w:rPr>
              <w:t>-</w:t>
            </w:r>
            <w:r>
              <w:rPr>
                <w:rFonts w:ascii="宋体" w:hAnsi="宋体" w:cs="宋体" w:eastAsia="宋体" w:hint="default"/>
                <w:sz w:val="18"/>
                <w:szCs w:val="18"/>
              </w:rPr>
              <w:t>原材 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1,092,648.96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电子元器件测试 筛选服务</w:t>
            </w:r>
            <w:r>
              <w:rPr>
                <w:rFonts w:ascii="Times New Roman" w:hAnsi="Times New Roman" w:cs="Times New Roman" w:eastAsia="Times New Roman" w:hint="default"/>
                <w:sz w:val="18"/>
                <w:szCs w:val="18"/>
              </w:rPr>
              <w:t>-</w:t>
            </w:r>
            <w:r>
              <w:rPr>
                <w:rFonts w:ascii="宋体" w:hAnsi="宋体" w:cs="宋体" w:eastAsia="宋体" w:hint="default"/>
                <w:sz w:val="18"/>
                <w:szCs w:val="18"/>
              </w:rPr>
              <w:t>制造 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电子元器件测试 筛选服务</w:t>
            </w:r>
            <w:r>
              <w:rPr>
                <w:rFonts w:ascii="Times New Roman" w:hAnsi="Times New Roman" w:cs="Times New Roman" w:eastAsia="Times New Roman" w:hint="default"/>
                <w:sz w:val="18"/>
                <w:szCs w:val="18"/>
              </w:rPr>
              <w:t>-</w:t>
            </w:r>
            <w:r>
              <w:rPr>
                <w:rFonts w:ascii="宋体" w:hAnsi="宋体" w:cs="宋体" w:eastAsia="宋体" w:hint="default"/>
                <w:sz w:val="18"/>
                <w:szCs w:val="18"/>
              </w:rPr>
              <w:t>制造 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11,458,586.38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544" w:lineRule="auto" w:before="35"/>
        <w:ind w:left="1554" w:right="9912"/>
        <w:jc w:val="left"/>
      </w:pPr>
      <w:r>
        <w:rPr/>
        <w:t>说明 无</w:t>
      </w:r>
    </w:p>
    <w:p>
      <w:pPr>
        <w:pStyle w:val="Heading4"/>
        <w:spacing w:line="240" w:lineRule="auto" w:before="82"/>
        <w:ind w:left="1134" w:right="111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left="1554"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6"/>
        <w:rPr>
          <w:rFonts w:ascii="宋体" w:hAnsi="宋体" w:cs="宋体" w:eastAsia="宋体" w:hint="default"/>
          <w:sz w:val="25"/>
          <w:szCs w:val="25"/>
        </w:rPr>
      </w:pPr>
    </w:p>
    <w:p>
      <w:pPr>
        <w:pStyle w:val="BodyText"/>
        <w:spacing w:line="398" w:lineRule="auto"/>
        <w:ind w:left="1134" w:right="1110"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spacing w:val="-2"/>
        </w:rPr>
        <w:t>年新增纳入合并的公司有北京汉荣捷通技术有限公司，郑州众合景轩信息技术有限公司，西安西</w:t>
      </w:r>
      <w:r>
        <w:rPr/>
        <w:t> 谷微电子有限责任公司，北京云网信服信息技术有限公司，广东百望九赋电子有限公司（广州子公司）， 广西百旺金赋科技有限公司，甘肃百旺九赋信息有限公司、迪庆闽鸿汉荣停车管理有限责任公司。</w:t>
      </w:r>
    </w:p>
    <w:p>
      <w:pPr>
        <w:spacing w:line="240" w:lineRule="auto" w:before="1"/>
        <w:rPr>
          <w:rFonts w:ascii="宋体" w:hAnsi="宋体" w:cs="宋体" w:eastAsia="宋体" w:hint="default"/>
          <w:sz w:val="16"/>
          <w:szCs w:val="16"/>
        </w:rPr>
      </w:pPr>
    </w:p>
    <w:p>
      <w:pPr>
        <w:pStyle w:val="Heading4"/>
        <w:spacing w:line="240" w:lineRule="auto"/>
        <w:ind w:left="1133" w:right="111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5"/>
          <w:szCs w:val="25"/>
        </w:rPr>
      </w:pPr>
    </w:p>
    <w:p>
      <w:pPr>
        <w:pStyle w:val="BodyText"/>
        <w:tabs>
          <w:tab w:pos="2417" w:val="left" w:leader="none"/>
        </w:tabs>
        <w:spacing w:line="240" w:lineRule="auto"/>
        <w:ind w:left="1554" w:right="1116"/>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w:t>
        <w:tab/>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line="240" w:lineRule="auto" w:before="6"/>
        <w:rPr>
          <w:rFonts w:ascii="宋体" w:hAnsi="宋体" w:cs="宋体" w:eastAsia="宋体" w:hint="default"/>
          <w:sz w:val="25"/>
          <w:szCs w:val="25"/>
        </w:rPr>
      </w:pPr>
    </w:p>
    <w:p>
      <w:pPr>
        <w:spacing w:line="516" w:lineRule="auto" w:before="0"/>
        <w:ind w:left="1554" w:right="685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40" w:lineRule="auto" w:before="5"/>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前五名客户合计销售金额（元）</w:t>
            </w:r>
            <w:r>
              <w:rPr>
                <w:rFonts w:ascii="宋体" w:hAnsi="宋体" w:cs="宋体" w:eastAsia="宋体" w:hint="default"/>
                <w:sz w:val="18"/>
                <w:szCs w:val="18"/>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149,988,208.88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前五名客户合计销售金额占年度销售总额比例</w:t>
            </w:r>
            <w:r>
              <w:rPr>
                <w:rFonts w:ascii="宋体" w:hAnsi="宋体" w:cs="宋体" w:eastAsia="宋体" w:hint="default"/>
                <w:sz w:val="18"/>
                <w:szCs w:val="18"/>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9"/>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3" w:right="0"/>
              <w:jc w:val="left"/>
              <w:rPr>
                <w:rFonts w:ascii="宋体" w:hAnsi="宋体" w:cs="宋体" w:eastAsia="宋体" w:hint="default"/>
                <w:sz w:val="18"/>
                <w:szCs w:val="18"/>
              </w:rPr>
            </w:pPr>
            <w:r>
              <w:rPr>
                <w:rFonts w:ascii="宋体" w:hAnsi="宋体" w:cs="宋体" w:eastAsia="宋体" w:hint="default"/>
                <w:b/>
                <w:bCs/>
                <w:sz w:val="18"/>
                <w:szCs w:val="18"/>
              </w:rPr>
              <w:t>销售额（元）</w:t>
            </w:r>
            <w:r>
              <w:rPr>
                <w:rFonts w:ascii="宋体" w:hAnsi="宋体" w:cs="宋体" w:eastAsia="宋体" w:hint="default"/>
                <w:sz w:val="18"/>
                <w:szCs w:val="18"/>
              </w:rPr>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b/>
                <w:bCs/>
                <w:sz w:val="18"/>
                <w:szCs w:val="18"/>
              </w:rPr>
              <w:t>占年度销售总额比例</w:t>
            </w:r>
            <w:r>
              <w:rPr>
                <w:rFonts w:ascii="宋体" w:hAnsi="宋体" w:cs="宋体" w:eastAsia="宋体" w:hint="default"/>
                <w:sz w:val="18"/>
                <w:szCs w:val="18"/>
              </w:rPr>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中国石油天然气股份有限公司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3" w:right="0"/>
              <w:jc w:val="left"/>
              <w:rPr>
                <w:rFonts w:ascii="Times New Roman" w:hAnsi="Times New Roman" w:cs="Times New Roman" w:eastAsia="Times New Roman" w:hint="default"/>
                <w:sz w:val="18"/>
                <w:szCs w:val="18"/>
              </w:rPr>
            </w:pPr>
            <w:r>
              <w:rPr>
                <w:rFonts w:ascii="Times New Roman"/>
                <w:sz w:val="18"/>
              </w:rPr>
              <w:t>47,201,250.22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上海北斗卫星导航平台有限公司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32,892,960.04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b/>
                <w:sz w:val="18"/>
              </w:rPr>
              <w:t>3</w:t>
            </w:r>
            <w:r>
              <w:rPr>
                <w:rFonts w:ascii="Times New Roman"/>
                <w:sz w:val="18"/>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河南百旺金赋电脑有限公司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31,402,735.04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b/>
                <w:sz w:val="18"/>
              </w:rPr>
              <w:t>4</w:t>
            </w:r>
            <w:r>
              <w:rPr>
                <w:rFonts w:ascii="Times New Roman"/>
                <w:sz w:val="18"/>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河北九赋软件技术有限公司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23,464,853.32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2" w:right="0"/>
              <w:jc w:val="left"/>
              <w:rPr>
                <w:rFonts w:ascii="Times New Roman" w:hAnsi="Times New Roman" w:cs="Times New Roman" w:eastAsia="Times New Roman" w:hint="default"/>
                <w:sz w:val="18"/>
                <w:szCs w:val="18"/>
              </w:rPr>
            </w:pPr>
            <w:r>
              <w:rPr>
                <w:rFonts w:ascii="Times New Roman"/>
                <w:b/>
                <w:sz w:val="18"/>
              </w:rPr>
              <w:t>5</w:t>
            </w:r>
            <w:r>
              <w:rPr>
                <w:rFonts w:ascii="Times New Roman"/>
                <w:sz w:val="18"/>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山东百望九赋信息科技有限公司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15,026,410.26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149,988,208.88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公司主要供应商情况</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前五名供应商合计采购金额（元）</w:t>
            </w:r>
            <w:r>
              <w:rPr>
                <w:rFonts w:ascii="宋体" w:hAnsi="宋体" w:cs="宋体" w:eastAsia="宋体" w:hint="default"/>
                <w:sz w:val="18"/>
                <w:szCs w:val="18"/>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221,927,297.04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前五名供应商合计采购金额占年度采购总额比例</w:t>
            </w:r>
            <w:r>
              <w:rPr>
                <w:rFonts w:ascii="宋体" w:hAnsi="宋体" w:cs="宋体" w:eastAsia="宋体" w:hint="default"/>
                <w:sz w:val="18"/>
                <w:szCs w:val="18"/>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38.66%</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8"/>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供应商名称</w:t>
            </w:r>
            <w:r>
              <w:rPr>
                <w:rFonts w:ascii="宋体" w:hAnsi="宋体" w:cs="宋体" w:eastAsia="宋体" w:hint="default"/>
                <w:sz w:val="18"/>
                <w:szCs w:val="18"/>
              </w:rPr>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3" w:right="0"/>
              <w:jc w:val="left"/>
              <w:rPr>
                <w:rFonts w:ascii="宋体" w:hAnsi="宋体" w:cs="宋体" w:eastAsia="宋体" w:hint="default"/>
                <w:sz w:val="18"/>
                <w:szCs w:val="18"/>
              </w:rPr>
            </w:pPr>
            <w:r>
              <w:rPr>
                <w:rFonts w:ascii="宋体" w:hAnsi="宋体" w:cs="宋体" w:eastAsia="宋体" w:hint="default"/>
                <w:b/>
                <w:bCs/>
                <w:sz w:val="18"/>
                <w:szCs w:val="18"/>
              </w:rPr>
              <w:t>采购额（元）</w:t>
            </w:r>
            <w:r>
              <w:rPr>
                <w:rFonts w:ascii="宋体" w:hAnsi="宋体" w:cs="宋体" w:eastAsia="宋体" w:hint="default"/>
                <w:sz w:val="18"/>
                <w:szCs w:val="18"/>
              </w:rPr>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b/>
                <w:bCs/>
                <w:sz w:val="18"/>
                <w:szCs w:val="18"/>
              </w:rPr>
              <w:t>占年度采购总额比例</w:t>
            </w:r>
            <w:r>
              <w:rPr>
                <w:rFonts w:ascii="宋体" w:hAnsi="宋体" w:cs="宋体" w:eastAsia="宋体" w:hint="default"/>
                <w:sz w:val="18"/>
                <w:szCs w:val="18"/>
              </w:rPr>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1" w:right="0"/>
              <w:jc w:val="left"/>
              <w:rPr>
                <w:rFonts w:ascii="Times New Roman" w:hAnsi="Times New Roman" w:cs="Times New Roman" w:eastAsia="Times New Roman" w:hint="default"/>
                <w:sz w:val="18"/>
                <w:szCs w:val="18"/>
              </w:rPr>
            </w:pPr>
            <w:r>
              <w:rPr>
                <w:rFonts w:ascii="Times New Roman"/>
                <w:b/>
                <w:sz w:val="18"/>
              </w:rPr>
              <w:t>1</w:t>
            </w:r>
            <w:r>
              <w:rPr>
                <w:rFonts w:ascii="Times New Roman"/>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北京航天达盛电子技术有限公司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149,067,722.58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1" w:right="0"/>
              <w:jc w:val="left"/>
              <w:rPr>
                <w:rFonts w:ascii="Times New Roman" w:hAnsi="Times New Roman" w:cs="Times New Roman" w:eastAsia="Times New Roman" w:hint="default"/>
                <w:sz w:val="18"/>
                <w:szCs w:val="18"/>
              </w:rPr>
            </w:pPr>
            <w:r>
              <w:rPr>
                <w:rFonts w:ascii="Times New Roman"/>
                <w:b/>
                <w:sz w:val="18"/>
              </w:rPr>
              <w:t>2</w:t>
            </w:r>
            <w:r>
              <w:rPr>
                <w:rFonts w:ascii="Times New Roman"/>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北京握奇智能科技有限公司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26,026,652.00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1" w:right="0"/>
              <w:jc w:val="left"/>
              <w:rPr>
                <w:rFonts w:ascii="Times New Roman" w:hAnsi="Times New Roman" w:cs="Times New Roman" w:eastAsia="Times New Roman" w:hint="default"/>
                <w:sz w:val="18"/>
                <w:szCs w:val="18"/>
              </w:rPr>
            </w:pPr>
            <w:r>
              <w:rPr>
                <w:rFonts w:ascii="Times New Roman"/>
                <w:b/>
                <w:sz w:val="18"/>
              </w:rPr>
              <w:t>3</w:t>
            </w:r>
            <w:r>
              <w:rPr>
                <w:rFonts w:ascii="Times New Roman"/>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北京新元天创信息技术有限公司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20,022,504.00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1" w:right="0"/>
              <w:jc w:val="left"/>
              <w:rPr>
                <w:rFonts w:ascii="Times New Roman" w:hAnsi="Times New Roman" w:cs="Times New Roman" w:eastAsia="Times New Roman" w:hint="default"/>
                <w:sz w:val="18"/>
                <w:szCs w:val="18"/>
              </w:rPr>
            </w:pPr>
            <w:r>
              <w:rPr>
                <w:rFonts w:ascii="Times New Roman"/>
                <w:b/>
                <w:sz w:val="18"/>
              </w:rPr>
              <w:t>4</w:t>
            </w:r>
            <w:r>
              <w:rPr>
                <w:rFonts w:ascii="Times New Roman"/>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广州得伟电子科技有限公司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13,776,338.46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1" w:right="0"/>
              <w:jc w:val="left"/>
              <w:rPr>
                <w:rFonts w:ascii="Times New Roman" w:hAnsi="Times New Roman" w:cs="Times New Roman" w:eastAsia="Times New Roman" w:hint="default"/>
                <w:sz w:val="18"/>
                <w:szCs w:val="18"/>
              </w:rPr>
            </w:pPr>
            <w:r>
              <w:rPr>
                <w:rFonts w:ascii="Times New Roman"/>
                <w:b/>
                <w:sz w:val="18"/>
              </w:rPr>
              <w:t>5</w:t>
            </w:r>
            <w:r>
              <w:rPr>
                <w:rFonts w:ascii="Times New Roman"/>
                <w:sz w:val="18"/>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北京军安佳盾科技有限公司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13,034,080.00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221,927,297.04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38.66%</w:t>
            </w:r>
          </w:p>
        </w:tc>
      </w:tr>
    </w:tbl>
    <w:p>
      <w:pPr>
        <w:spacing w:line="240" w:lineRule="auto" w:before="2"/>
        <w:rPr>
          <w:rFonts w:ascii="宋体" w:hAnsi="宋体" w:cs="宋体" w:eastAsia="宋体" w:hint="default"/>
          <w:sz w:val="18"/>
          <w:szCs w:val="18"/>
        </w:rPr>
      </w:pPr>
    </w:p>
    <w:p>
      <w:pPr>
        <w:pStyle w:val="Heading3"/>
        <w:spacing w:line="240" w:lineRule="auto" w:before="26"/>
        <w:ind w:left="1134" w:right="1116"/>
        <w:jc w:val="left"/>
      </w:pPr>
      <w:bookmarkStart w:name="3、费用" w:id="40"/>
      <w:bookmarkEnd w:id="40"/>
      <w:r>
        <w:rPr/>
      </w:r>
      <w:r>
        <w:rPr>
          <w:rFonts w:ascii="黑体" w:hAnsi="黑体" w:cs="黑体" w:eastAsia="黑体" w:hint="default"/>
        </w:rPr>
        <w:t>3</w:t>
      </w:r>
      <w:r>
        <w:rPr/>
        <w:t>、费用</w:t>
      </w:r>
    </w:p>
    <w:p>
      <w:pPr>
        <w:spacing w:line="240" w:lineRule="auto" w:before="10"/>
        <w:rPr>
          <w:rFonts w:ascii="黑体" w:hAnsi="黑体" w:cs="黑体" w:eastAsia="黑体" w:hint="default"/>
          <w:sz w:val="27"/>
          <w:szCs w:val="27"/>
        </w:rPr>
      </w:pPr>
    </w:p>
    <w:p>
      <w:pPr>
        <w:pStyle w:val="BodyText"/>
        <w:spacing w:line="240" w:lineRule="auto" w:before="35"/>
        <w:ind w:left="211" w:right="1130"/>
        <w:jc w:val="right"/>
      </w:pPr>
      <w:r>
        <w:rPr/>
        <w:t>单位：元</w:t>
      </w:r>
    </w:p>
    <w:p>
      <w:pPr>
        <w:spacing w:line="240" w:lineRule="auto" w:before="11"/>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146,152,899.40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42,597,366.88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243.10%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主要是因为合并范围增加以及税控 销售网络扩张导致公司销售费用同 比有较大幅度增长。</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1"/>
              <w:jc w:val="right"/>
              <w:rPr>
                <w:rFonts w:ascii="宋体" w:hAnsi="宋体" w:cs="宋体" w:eastAsia="宋体" w:hint="default"/>
                <w:sz w:val="18"/>
                <w:szCs w:val="18"/>
              </w:rPr>
            </w:pPr>
            <w:r>
              <w:rPr>
                <w:rFonts w:ascii="宋体" w:hAnsi="宋体" w:cs="宋体" w:eastAsia="宋体" w:hint="default"/>
                <w:b/>
                <w:bCs/>
                <w:w w:val="95"/>
                <w:sz w:val="18"/>
                <w:szCs w:val="18"/>
              </w:rPr>
              <w:t>销售费用</w:t>
            </w:r>
            <w:r>
              <w:rPr>
                <w:rFonts w:ascii="宋体" w:hAnsi="宋体" w:cs="宋体" w:eastAsia="宋体" w:hint="default"/>
                <w:sz w:val="18"/>
                <w:szCs w:val="18"/>
              </w:rPr>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193,362,153.22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82,222,453.08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135.17%</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主要是因为合并范围增加、税控销售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网络扩张以及股权激励力度加大（计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入股权激励费用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万元）导致 管理费用同比有大幅增长。</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1"/>
              <w:jc w:val="right"/>
              <w:rPr>
                <w:rFonts w:ascii="宋体" w:hAnsi="宋体" w:cs="宋体" w:eastAsia="宋体" w:hint="default"/>
                <w:sz w:val="18"/>
                <w:szCs w:val="18"/>
              </w:rPr>
            </w:pPr>
            <w:r>
              <w:rPr>
                <w:rFonts w:ascii="宋体" w:hAnsi="宋体" w:cs="宋体" w:eastAsia="宋体" w:hint="default"/>
                <w:b/>
                <w:bCs/>
                <w:w w:val="95"/>
                <w:sz w:val="18"/>
                <w:szCs w:val="18"/>
              </w:rPr>
              <w:t>管理费用</w:t>
            </w:r>
            <w:r>
              <w:rPr>
                <w:rFonts w:ascii="宋体" w:hAnsi="宋体" w:cs="宋体" w:eastAsia="宋体" w:hint="default"/>
                <w:sz w:val="18"/>
                <w:szCs w:val="18"/>
              </w:rPr>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8,802,943.02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-1,653,312.19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632.44%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主要是公司业务扩张促使信贷规模 扩大，导致利息支出增加所致。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1"/>
              <w:jc w:val="right"/>
              <w:rPr>
                <w:rFonts w:ascii="宋体" w:hAnsi="宋体" w:cs="宋体" w:eastAsia="宋体" w:hint="default"/>
                <w:sz w:val="18"/>
                <w:szCs w:val="18"/>
              </w:rPr>
            </w:pPr>
            <w:r>
              <w:rPr>
                <w:rFonts w:ascii="宋体" w:hAnsi="宋体" w:cs="宋体" w:eastAsia="宋体" w:hint="default"/>
                <w:b/>
                <w:bCs/>
                <w:w w:val="95"/>
                <w:sz w:val="18"/>
                <w:szCs w:val="18"/>
              </w:rPr>
              <w:t>财务费用</w:t>
            </w:r>
            <w:r>
              <w:rPr>
                <w:rFonts w:ascii="宋体" w:hAnsi="宋体" w:cs="宋体" w:eastAsia="宋体" w:hint="default"/>
                <w:sz w:val="18"/>
                <w:szCs w:val="18"/>
              </w:rPr>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left="1134" w:right="1116"/>
        <w:jc w:val="left"/>
      </w:pPr>
      <w:bookmarkStart w:name="4、研发投入" w:id="41"/>
      <w:bookmarkEnd w:id="41"/>
      <w:r>
        <w:rPr/>
      </w:r>
      <w:r>
        <w:rPr>
          <w:rFonts w:ascii="黑体" w:hAnsi="黑体" w:cs="黑体" w:eastAsia="黑体" w:hint="default"/>
        </w:rPr>
        <w:t>4</w:t>
      </w:r>
      <w:r>
        <w:rPr/>
        <w:t>、研发投入</w:t>
      </w:r>
    </w:p>
    <w:p>
      <w:pPr>
        <w:spacing w:line="240" w:lineRule="auto" w:before="6"/>
        <w:rPr>
          <w:rFonts w:ascii="黑体" w:hAnsi="黑体" w:cs="黑体" w:eastAsia="黑体" w:hint="default"/>
          <w:sz w:val="30"/>
          <w:szCs w:val="30"/>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right="1130" w:firstLine="420"/>
        <w:jc w:val="both"/>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2"/>
        </w:rPr>
        <w:t>年度，公司重点研发项目围绕装备测试性仿真及验证系统、新一代高速航电总线产品、小型化通</w:t>
      </w:r>
      <w:r>
        <w:rPr/>
        <w:t> 用 </w:t>
      </w:r>
      <w:r>
        <w:rPr>
          <w:rFonts w:ascii="Times New Roman" w:hAnsi="Times New Roman" w:cs="Times New Roman" w:eastAsia="Times New Roman" w:hint="default"/>
        </w:rPr>
        <w:t>ATE</w:t>
      </w:r>
      <w:r>
        <w:rPr>
          <w:rFonts w:ascii="Times New Roman" w:hAnsi="Times New Roman" w:cs="Times New Roman" w:eastAsia="Times New Roman" w:hint="default"/>
          <w:spacing w:val="41"/>
        </w:rPr>
        <w:t> </w:t>
      </w:r>
      <w:r>
        <w:rPr/>
        <w:t>自动测试设备、红外热成像产品、空间信息及大数据管理系统、探针故障注入设备、新型税控盘 产品及税控服务器等税控产品、智能移动终端及行业信息化平台研发等。主要研发项目进展情况如下</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12"/>
          <w:szCs w:val="12"/>
        </w:rPr>
      </w:pPr>
    </w:p>
    <w:tbl>
      <w:tblPr>
        <w:tblW w:w="0" w:type="auto"/>
        <w:jc w:val="left"/>
        <w:tblInd w:w="1783" w:type="dxa"/>
        <w:tblLayout w:type="fixed"/>
        <w:tblCellMar>
          <w:top w:w="0" w:type="dxa"/>
          <w:left w:w="0" w:type="dxa"/>
          <w:bottom w:w="0" w:type="dxa"/>
          <w:right w:w="0" w:type="dxa"/>
        </w:tblCellMar>
        <w:tblLook w:val="01E0"/>
      </w:tblPr>
      <w:tblGrid>
        <w:gridCol w:w="829"/>
        <w:gridCol w:w="3089"/>
        <w:gridCol w:w="2082"/>
        <w:gridCol w:w="2326"/>
      </w:tblGrid>
      <w:tr>
        <w:trPr>
          <w:trHeight w:val="574" w:hRule="exact"/>
        </w:trPr>
        <w:tc>
          <w:tcPr>
            <w:tcW w:w="82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0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8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进展</w:t>
            </w:r>
            <w:r>
              <w:rPr>
                <w:rFonts w:ascii="宋体" w:hAnsi="宋体" w:cs="宋体" w:eastAsia="宋体" w:hint="default"/>
                <w:sz w:val="18"/>
                <w:szCs w:val="18"/>
              </w:rPr>
            </w:r>
          </w:p>
        </w:tc>
        <w:tc>
          <w:tcPr>
            <w:tcW w:w="23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拟达到目标</w:t>
            </w:r>
            <w:r>
              <w:rPr>
                <w:rFonts w:ascii="宋体" w:hAnsi="宋体" w:cs="宋体" w:eastAsia="宋体" w:hint="default"/>
                <w:sz w:val="18"/>
                <w:szCs w:val="18"/>
              </w:rPr>
            </w:r>
          </w:p>
        </w:tc>
      </w:tr>
      <w:tr>
        <w:trPr>
          <w:trHeight w:val="587"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455" w:right="0"/>
              <w:jc w:val="left"/>
              <w:rPr>
                <w:rFonts w:ascii="宋体" w:hAnsi="宋体" w:cs="宋体" w:eastAsia="宋体" w:hint="default"/>
                <w:sz w:val="18"/>
                <w:szCs w:val="18"/>
              </w:rPr>
            </w:pPr>
            <w:r>
              <w:rPr>
                <w:rFonts w:ascii="宋体" w:hAnsi="宋体" w:cs="宋体" w:eastAsia="宋体" w:hint="default"/>
                <w:sz w:val="18"/>
                <w:szCs w:val="18"/>
              </w:rPr>
              <w:t>装备测试性仿真及验证系统</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7"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70" w:right="0"/>
              <w:jc w:val="left"/>
              <w:rPr>
                <w:rFonts w:ascii="宋体" w:hAnsi="宋体" w:cs="宋体" w:eastAsia="宋体" w:hint="default"/>
                <w:sz w:val="18"/>
                <w:szCs w:val="18"/>
              </w:rPr>
            </w:pPr>
            <w:r>
              <w:rPr>
                <w:rFonts w:ascii="宋体" w:hAnsi="宋体" w:cs="宋体" w:eastAsia="宋体" w:hint="default"/>
                <w:sz w:val="18"/>
                <w:szCs w:val="18"/>
              </w:rPr>
              <w:t>小型化通用</w:t>
            </w:r>
            <w:r>
              <w:rPr>
                <w:rFonts w:ascii="Times New Roman" w:hAnsi="Times New Roman" w:cs="Times New Roman" w:eastAsia="Times New Roman" w:hint="default"/>
                <w:sz w:val="18"/>
                <w:szCs w:val="18"/>
              </w:rPr>
              <w:t>ATE</w:t>
            </w:r>
            <w:r>
              <w:rPr>
                <w:rFonts w:ascii="宋体" w:hAnsi="宋体" w:cs="宋体" w:eastAsia="宋体" w:hint="default"/>
                <w:sz w:val="18"/>
                <w:szCs w:val="18"/>
              </w:rPr>
              <w:t>自动测试设备</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集成测试阶段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国际先进</w:t>
            </w:r>
          </w:p>
        </w:tc>
      </w:tr>
      <w:tr>
        <w:trPr>
          <w:trHeight w:val="588"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905" w:right="0"/>
              <w:jc w:val="left"/>
              <w:rPr>
                <w:rFonts w:ascii="宋体" w:hAnsi="宋体" w:cs="宋体" w:eastAsia="宋体" w:hint="default"/>
                <w:sz w:val="18"/>
                <w:szCs w:val="18"/>
              </w:rPr>
            </w:pPr>
            <w:r>
              <w:rPr>
                <w:rFonts w:ascii="宋体" w:hAnsi="宋体" w:cs="宋体" w:eastAsia="宋体" w:hint="default"/>
                <w:sz w:val="18"/>
                <w:szCs w:val="18"/>
              </w:rPr>
              <w:t>红外热成像产品</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7"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55" w:right="0"/>
              <w:jc w:val="left"/>
              <w:rPr>
                <w:rFonts w:ascii="宋体" w:hAnsi="宋体" w:cs="宋体" w:eastAsia="宋体" w:hint="default"/>
                <w:sz w:val="18"/>
                <w:szCs w:val="18"/>
              </w:rPr>
            </w:pPr>
            <w:r>
              <w:rPr>
                <w:rFonts w:ascii="宋体" w:hAnsi="宋体" w:cs="宋体" w:eastAsia="宋体" w:hint="default"/>
                <w:sz w:val="18"/>
                <w:szCs w:val="18"/>
              </w:rPr>
              <w:t>空间信息及大数据管理系统</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国际先进</w:t>
            </w:r>
          </w:p>
        </w:tc>
      </w:tr>
      <w:tr>
        <w:trPr>
          <w:trHeight w:val="587"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815" w:right="0"/>
              <w:jc w:val="left"/>
              <w:rPr>
                <w:rFonts w:ascii="宋体" w:hAnsi="宋体" w:cs="宋体" w:eastAsia="宋体" w:hint="default"/>
                <w:sz w:val="18"/>
                <w:szCs w:val="18"/>
              </w:rPr>
            </w:pPr>
            <w:r>
              <w:rPr>
                <w:rFonts w:ascii="宋体" w:hAnsi="宋体" w:cs="宋体" w:eastAsia="宋体" w:hint="default"/>
                <w:sz w:val="18"/>
                <w:szCs w:val="18"/>
              </w:rPr>
              <w:t>探针故障注入设备</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818"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545" w:right="0"/>
              <w:jc w:val="left"/>
              <w:rPr>
                <w:rFonts w:ascii="宋体" w:hAnsi="宋体" w:cs="宋体" w:eastAsia="宋体" w:hint="default"/>
                <w:sz w:val="18"/>
                <w:szCs w:val="18"/>
              </w:rPr>
            </w:pPr>
            <w:r>
              <w:rPr>
                <w:rFonts w:ascii="宋体" w:hAnsi="宋体" w:cs="宋体" w:eastAsia="宋体" w:hint="default"/>
                <w:sz w:val="18"/>
                <w:szCs w:val="18"/>
              </w:rPr>
              <w:t>新一代高速航电总线产品</w:t>
            </w:r>
          </w:p>
          <w:p>
            <w:pPr>
              <w:pStyle w:val="TableParagraph"/>
              <w:spacing w:line="240" w:lineRule="auto" w:before="135"/>
              <w:ind w:left="5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FC-AE</w:t>
            </w:r>
            <w:r>
              <w:rPr>
                <w:rFonts w:ascii="宋体" w:hAnsi="宋体" w:cs="宋体" w:eastAsia="宋体" w:hint="default"/>
                <w:sz w:val="18"/>
                <w:szCs w:val="18"/>
              </w:rPr>
              <w:t>航电总线产品）</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8"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宋体" w:hAnsi="宋体" w:cs="宋体" w:eastAsia="宋体" w:hint="default"/>
                <w:sz w:val="18"/>
                <w:szCs w:val="18"/>
              </w:rPr>
            </w:pPr>
            <w:r>
              <w:rPr>
                <w:rFonts w:ascii="宋体" w:hAnsi="宋体" w:cs="宋体" w:eastAsia="宋体" w:hint="default"/>
                <w:sz w:val="18"/>
                <w:szCs w:val="18"/>
              </w:rPr>
              <w:t>新型税控盘产品（互通升级版）</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7"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815" w:right="0"/>
              <w:jc w:val="left"/>
              <w:rPr>
                <w:rFonts w:ascii="宋体" w:hAnsi="宋体" w:cs="宋体" w:eastAsia="宋体" w:hint="default"/>
                <w:sz w:val="18"/>
                <w:szCs w:val="18"/>
              </w:rPr>
            </w:pPr>
            <w:r>
              <w:rPr>
                <w:rFonts w:ascii="宋体" w:hAnsi="宋体" w:cs="宋体" w:eastAsia="宋体" w:hint="default"/>
                <w:sz w:val="18"/>
                <w:szCs w:val="18"/>
              </w:rPr>
              <w:t>税控服务器（多税号）</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7"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76"/>
              <w:jc w:val="right"/>
              <w:rPr>
                <w:rFonts w:ascii="宋体" w:hAnsi="宋体" w:cs="宋体" w:eastAsia="宋体" w:hint="default"/>
                <w:sz w:val="18"/>
                <w:szCs w:val="18"/>
              </w:rPr>
            </w:pPr>
            <w:r>
              <w:rPr>
                <w:rFonts w:ascii="宋体" w:hAnsi="宋体" w:cs="宋体" w:eastAsia="宋体" w:hint="default"/>
                <w:w w:val="95"/>
                <w:sz w:val="18"/>
                <w:szCs w:val="18"/>
              </w:rPr>
              <w:t>基于</w:t>
            </w:r>
            <w:r>
              <w:rPr>
                <w:rFonts w:ascii="Times New Roman" w:hAnsi="Times New Roman" w:cs="Times New Roman" w:eastAsia="Times New Roman" w:hint="default"/>
                <w:w w:val="95"/>
                <w:sz w:val="18"/>
                <w:szCs w:val="18"/>
              </w:rPr>
              <w:t>OBD</w:t>
            </w:r>
            <w:r>
              <w:rPr>
                <w:rFonts w:ascii="宋体" w:hAnsi="宋体" w:cs="宋体" w:eastAsia="宋体" w:hint="default"/>
                <w:w w:val="95"/>
                <w:sz w:val="18"/>
                <w:szCs w:val="18"/>
              </w:rPr>
              <w:t>技术的车位检测系统</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试产阶段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国际先进</w:t>
            </w:r>
          </w:p>
        </w:tc>
      </w:tr>
      <w:tr>
        <w:trPr>
          <w:trHeight w:val="587"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10</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LT3000</w:t>
            </w:r>
            <w:r>
              <w:rPr>
                <w:rFonts w:ascii="宋体" w:hAnsi="宋体" w:cs="宋体" w:eastAsia="宋体" w:hint="default"/>
                <w:sz w:val="18"/>
                <w:szCs w:val="18"/>
              </w:rPr>
              <w:t>停车收费管理系统</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开发阶段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国内领先</w:t>
            </w:r>
          </w:p>
        </w:tc>
      </w:tr>
      <w:tr>
        <w:trPr>
          <w:trHeight w:val="588" w:hRule="exact"/>
        </w:trPr>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11</w:t>
            </w:r>
          </w:p>
        </w:tc>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81" w:right="0"/>
              <w:jc w:val="left"/>
              <w:rPr>
                <w:rFonts w:ascii="Times New Roman" w:hAnsi="Times New Roman" w:cs="Times New Roman" w:eastAsia="Times New Roman" w:hint="default"/>
                <w:sz w:val="18"/>
                <w:szCs w:val="18"/>
              </w:rPr>
            </w:pPr>
            <w:r>
              <w:rPr>
                <w:rFonts w:ascii="Times New Roman"/>
                <w:sz w:val="18"/>
              </w:rPr>
              <w:t>HR-8000</w:t>
            </w:r>
          </w:p>
        </w:tc>
        <w:tc>
          <w:tcPr>
            <w:tcW w:w="2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升级阶段</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国内领先</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BodyText"/>
        <w:spacing w:line="240" w:lineRule="auto" w:before="35"/>
        <w:ind w:left="1554" w:right="1116"/>
        <w:jc w:val="left"/>
      </w:pPr>
      <w:r>
        <w:rPr/>
        <w:t>近三年公司研发投入金额及占营业收入的比例</w:t>
      </w:r>
    </w:p>
    <w:p>
      <w:pPr>
        <w:spacing w:line="240" w:lineRule="auto" w:before="11"/>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研发人员数量（人）</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研发人员数量占比</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研发投入金额（元）</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41,908,008.21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36,041,330.20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35,341,784.81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研发投入占营业收入比例</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研发支出资本化的金额（元）</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08" w:right="95" w:hanging="813"/>
              <w:jc w:val="left"/>
              <w:rPr>
                <w:rFonts w:ascii="宋体" w:hAnsi="宋体" w:cs="宋体" w:eastAsia="宋体" w:hint="default"/>
                <w:sz w:val="18"/>
                <w:szCs w:val="18"/>
              </w:rPr>
            </w:pPr>
            <w:r>
              <w:rPr>
                <w:rFonts w:ascii="宋体" w:hAnsi="宋体" w:cs="宋体" w:eastAsia="宋体" w:hint="default"/>
                <w:b/>
                <w:bCs/>
                <w:sz w:val="18"/>
                <w:szCs w:val="18"/>
              </w:rPr>
              <w:t>资本化研发支出占研发投入</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8" w:right="95" w:hanging="723"/>
              <w:jc w:val="left"/>
              <w:rPr>
                <w:rFonts w:ascii="宋体" w:hAnsi="宋体" w:cs="宋体" w:eastAsia="宋体" w:hint="default"/>
                <w:sz w:val="18"/>
                <w:szCs w:val="18"/>
              </w:rPr>
            </w:pPr>
            <w:r>
              <w:rPr>
                <w:rFonts w:ascii="宋体" w:hAnsi="宋体" w:cs="宋体" w:eastAsia="宋体" w:hint="default"/>
                <w:b/>
                <w:bCs/>
                <w:sz w:val="18"/>
                <w:szCs w:val="18"/>
              </w:rPr>
              <w:t>资本化研发支出占当期净利</w:t>
            </w:r>
            <w:r>
              <w:rPr>
                <w:rFonts w:ascii="宋体" w:hAnsi="宋体" w:cs="宋体" w:eastAsia="宋体" w:hint="default"/>
                <w:b/>
                <w:bCs/>
                <w:w w:val="99"/>
                <w:sz w:val="18"/>
                <w:szCs w:val="18"/>
              </w:rPr>
              <w:t> </w:t>
            </w:r>
            <w:r>
              <w:rPr>
                <w:rFonts w:ascii="宋体" w:hAnsi="宋体" w:cs="宋体" w:eastAsia="宋体" w:hint="default"/>
                <w:b/>
                <w:bCs/>
                <w:sz w:val="18"/>
                <w:szCs w:val="18"/>
              </w:rPr>
              <w:t>润的比重</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left="1553" w:right="1116"/>
        <w:jc w:val="left"/>
      </w:pPr>
      <w:r>
        <w:rPr/>
        <w:t>研发投入总额占营业收入的比重较上年发生显著变化的原因</w:t>
      </w:r>
    </w:p>
    <w:p>
      <w:pPr>
        <w:pStyle w:val="BodyText"/>
        <w:spacing w:line="610" w:lineRule="atLeast" w:before="30"/>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w:t>
      </w:r>
      <w:r>
        <w:rPr>
          <w:spacing w:val="-1"/>
        </w:rPr>
        <w:t>为了提高技术创新能力、不断推出满足市场需求的新产品，公司十分重视研发工作，保证科研经费的</w:t>
      </w:r>
    </w:p>
    <w:p>
      <w:pPr>
        <w:spacing w:line="240" w:lineRule="auto" w:before="10"/>
        <w:rPr>
          <w:rFonts w:ascii="宋体" w:hAnsi="宋体" w:cs="宋体" w:eastAsia="宋体" w:hint="default"/>
          <w:sz w:val="14"/>
          <w:szCs w:val="14"/>
        </w:rPr>
      </w:pPr>
    </w:p>
    <w:p>
      <w:pPr>
        <w:pStyle w:val="BodyText"/>
        <w:spacing w:line="516" w:lineRule="auto"/>
        <w:ind w:left="1554" w:right="2551" w:hanging="420"/>
        <w:jc w:val="left"/>
      </w:pPr>
      <w:r>
        <w:rPr/>
        <w:t>投入，研发投入较高。</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年公司研发支出</w:t>
      </w:r>
      <w:r>
        <w:rPr>
          <w:spacing w:val="-54"/>
        </w:rPr>
        <w:t> </w:t>
      </w:r>
      <w:r>
        <w:rPr>
          <w:rFonts w:ascii="Times New Roman" w:hAnsi="Times New Roman" w:cs="Times New Roman" w:eastAsia="Times New Roman" w:hint="default"/>
        </w:rPr>
        <w:t>4,190.80</w:t>
      </w:r>
      <w:r>
        <w:rPr>
          <w:rFonts w:ascii="Times New Roman" w:hAnsi="Times New Roman" w:cs="Times New Roman" w:eastAsia="Times New Roman" w:hint="default"/>
          <w:spacing w:val="-2"/>
        </w:rPr>
        <w:t> </w:t>
      </w:r>
      <w:r>
        <w:rPr/>
        <w:t>万元，占营业收入的比例为</w:t>
      </w:r>
      <w:r>
        <w:rPr>
          <w:spacing w:val="-54"/>
        </w:rPr>
        <w:t> </w:t>
      </w:r>
      <w:r>
        <w:rPr>
          <w:rFonts w:ascii="Times New Roman" w:hAnsi="Times New Roman" w:cs="Times New Roman" w:eastAsia="Times New Roman" w:hint="default"/>
        </w:rPr>
        <w:t>4.27%</w:t>
      </w:r>
      <w:r>
        <w:rPr/>
        <w:t>。 研发投入资本化率大幅变动的原因及其合理性说明</w:t>
      </w:r>
    </w:p>
    <w:p>
      <w:pPr>
        <w:pStyle w:val="BodyText"/>
        <w:spacing w:line="516" w:lineRule="auto" w:before="107"/>
        <w:ind w:left="1554" w:right="8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近两年专利数情况</w:t>
      </w:r>
    </w:p>
    <w:p>
      <w:pPr>
        <w:pStyle w:val="BodyText"/>
        <w:spacing w:line="240" w:lineRule="auto" w:before="107"/>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3197"/>
        <w:gridCol w:w="2114"/>
        <w:gridCol w:w="2225"/>
        <w:gridCol w:w="2023"/>
      </w:tblGrid>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b/>
                <w:bCs/>
                <w:sz w:val="18"/>
                <w:szCs w:val="18"/>
              </w:rPr>
              <w:t>已申请</w:t>
            </w:r>
            <w:r>
              <w:rPr>
                <w:rFonts w:ascii="宋体" w:hAnsi="宋体" w:cs="宋体" w:eastAsia="宋体" w:hint="default"/>
                <w:sz w:val="18"/>
                <w:szCs w:val="18"/>
              </w:rPr>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已获得</w:t>
            </w:r>
            <w:r>
              <w:rPr>
                <w:rFonts w:ascii="宋体" w:hAnsi="宋体" w:cs="宋体" w:eastAsia="宋体" w:hint="default"/>
                <w:sz w:val="18"/>
                <w:szCs w:val="18"/>
              </w:rPr>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b/>
                <w:bCs/>
                <w:sz w:val="18"/>
                <w:szCs w:val="18"/>
              </w:rPr>
              <w:t>截至报告期末累计获得</w:t>
            </w:r>
            <w:r>
              <w:rPr>
                <w:rFonts w:ascii="宋体" w:hAnsi="宋体" w:cs="宋体" w:eastAsia="宋体" w:hint="default"/>
                <w:sz w:val="18"/>
                <w:szCs w:val="18"/>
              </w:rPr>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发明专利</w:t>
            </w:r>
            <w:r>
              <w:rPr>
                <w:rFonts w:ascii="宋体" w:hAnsi="宋体" w:cs="宋体" w:eastAsia="宋体" w:hint="default"/>
                <w:sz w:val="18"/>
                <w:szCs w:val="18"/>
              </w:rPr>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实用新型</w:t>
            </w:r>
            <w:r>
              <w:rPr>
                <w:rFonts w:ascii="宋体" w:hAnsi="宋体" w:cs="宋体" w:eastAsia="宋体" w:hint="default"/>
                <w:sz w:val="18"/>
                <w:szCs w:val="18"/>
              </w:rPr>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外观设计</w:t>
            </w:r>
            <w:r>
              <w:rPr>
                <w:rFonts w:ascii="宋体" w:hAnsi="宋体" w:cs="宋体" w:eastAsia="宋体" w:hint="default"/>
                <w:sz w:val="18"/>
                <w:szCs w:val="18"/>
              </w:rPr>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22" w:right="58" w:hanging="1266"/>
              <w:jc w:val="left"/>
              <w:rPr>
                <w:rFonts w:ascii="宋体" w:hAnsi="宋体" w:cs="宋体" w:eastAsia="宋体" w:hint="default"/>
                <w:sz w:val="18"/>
                <w:szCs w:val="18"/>
              </w:rPr>
            </w:pPr>
            <w:r>
              <w:rPr>
                <w:rFonts w:ascii="宋体" w:hAnsi="宋体" w:cs="宋体" w:eastAsia="宋体" w:hint="default"/>
                <w:b/>
                <w:bCs/>
                <w:sz w:val="18"/>
                <w:szCs w:val="18"/>
              </w:rPr>
              <w:t>本年度核心技术团队或关键技术人员变</w:t>
            </w:r>
            <w:r>
              <w:rPr>
                <w:rFonts w:ascii="宋体" w:hAnsi="宋体" w:cs="宋体" w:eastAsia="宋体" w:hint="default"/>
                <w:b/>
                <w:bCs/>
                <w:w w:val="99"/>
                <w:sz w:val="18"/>
                <w:szCs w:val="18"/>
              </w:rPr>
              <w:t> </w:t>
            </w:r>
            <w:r>
              <w:rPr>
                <w:rFonts w:ascii="宋体" w:hAnsi="宋体" w:cs="宋体" w:eastAsia="宋体" w:hint="default"/>
                <w:b/>
                <w:bCs/>
                <w:sz w:val="18"/>
                <w:szCs w:val="18"/>
              </w:rPr>
              <w:t>动情况</w:t>
            </w:r>
            <w:r>
              <w:rPr>
                <w:rFonts w:ascii="宋体" w:hAnsi="宋体" w:cs="宋体" w:eastAsia="宋体" w:hint="default"/>
                <w:sz w:val="18"/>
                <w:szCs w:val="18"/>
              </w:rPr>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报告期内，公司新增空间信息部。</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是否属于科技部认定高新企业</w:t>
            </w:r>
            <w:r>
              <w:rPr>
                <w:rFonts w:ascii="宋体" w:hAnsi="宋体" w:cs="宋体" w:eastAsia="宋体" w:hint="default"/>
                <w:sz w:val="18"/>
                <w:szCs w:val="18"/>
              </w:rPr>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3"/>
        <w:spacing w:line="240" w:lineRule="auto" w:before="26"/>
        <w:ind w:left="1134" w:right="1116"/>
        <w:jc w:val="left"/>
      </w:pPr>
      <w:bookmarkStart w:name="5、现金流" w:id="42"/>
      <w:bookmarkEnd w:id="42"/>
      <w:r>
        <w:rPr/>
      </w:r>
      <w:r>
        <w:rPr>
          <w:rFonts w:ascii="黑体" w:hAnsi="黑体" w:cs="黑体" w:eastAsia="黑体" w:hint="default"/>
        </w:rPr>
        <w:t>5</w:t>
      </w:r>
      <w:r>
        <w:rPr/>
        <w:t>、现金流</w:t>
      </w:r>
    </w:p>
    <w:p>
      <w:pPr>
        <w:spacing w:line="240" w:lineRule="auto" w:before="2"/>
        <w:rPr>
          <w:rFonts w:ascii="黑体" w:hAnsi="黑体" w:cs="黑体" w:eastAsia="黑体" w:hint="default"/>
          <w:sz w:val="23"/>
          <w:szCs w:val="23"/>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1,303,617,511.18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314,355,646.11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314.70%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959,437,978.83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298,914,384.21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220.97%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9" w:right="95" w:hanging="994"/>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344,179,532.35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15,441,261.90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2,128.96%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4,814,553.46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4,655,216.50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304,733,003.62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153,345,122.47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9" w:right="95" w:hanging="994"/>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-299,918,450.16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-148,689,905.97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-101.71%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279,333,243.84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176,644,530.00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126,539,384.89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47,884,239.69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9" w:right="95" w:hanging="994"/>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152,793,858.95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128,760,290.31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198,661,322.63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4" w:right="0"/>
              <w:jc w:val="left"/>
              <w:rPr>
                <w:rFonts w:ascii="Times New Roman" w:hAnsi="Times New Roman" w:cs="Times New Roman" w:eastAsia="Times New Roman" w:hint="default"/>
                <w:sz w:val="18"/>
                <w:szCs w:val="18"/>
              </w:rPr>
            </w:pPr>
            <w:r>
              <w:rPr>
                <w:rFonts w:ascii="Times New Roman"/>
                <w:sz w:val="18"/>
              </w:rPr>
              <w:t>-4,938,356.70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9" w:right="0"/>
              <w:jc w:val="left"/>
              <w:rPr>
                <w:rFonts w:ascii="Times New Roman" w:hAnsi="Times New Roman" w:cs="Times New Roman" w:eastAsia="Times New Roman" w:hint="default"/>
                <w:sz w:val="18"/>
                <w:szCs w:val="18"/>
              </w:rPr>
            </w:pPr>
            <w:r>
              <w:rPr>
                <w:rFonts w:ascii="Times New Roman"/>
                <w:sz w:val="18"/>
              </w:rPr>
              <w:t>4,122.82%</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相关数据同比发生重大变动的主要影响因素说明</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398" w:lineRule="auto"/>
        <w:ind w:left="1134" w:right="1132" w:firstLine="420"/>
        <w:jc w:val="both"/>
      </w:pPr>
      <w:r>
        <w:rPr/>
        <w:t>报告期内，公司经营活动产生的现金流量净额为</w:t>
      </w:r>
      <w:r>
        <w:rPr>
          <w:spacing w:val="-58"/>
        </w:rPr>
        <w:t> </w:t>
      </w:r>
      <w:r>
        <w:rPr>
          <w:rFonts w:ascii="Times New Roman" w:hAnsi="Times New Roman" w:cs="Times New Roman" w:eastAsia="Times New Roman" w:hint="default"/>
        </w:rPr>
        <w:t>344,179,532.35</w:t>
      </w:r>
      <w:r>
        <w:rPr>
          <w:rFonts w:ascii="Times New Roman" w:hAnsi="Times New Roman" w:cs="Times New Roman" w:eastAsia="Times New Roman" w:hint="default"/>
          <w:spacing w:val="-6"/>
        </w:rPr>
        <w:t> </w:t>
      </w:r>
      <w:r>
        <w:rPr>
          <w:spacing w:val="-6"/>
        </w:rPr>
        <w:t>元，同比增长</w:t>
      </w:r>
      <w:r>
        <w:rPr>
          <w:spacing w:val="-58"/>
        </w:rPr>
        <w:t> </w:t>
      </w:r>
      <w:r>
        <w:rPr>
          <w:rFonts w:ascii="Times New Roman" w:hAnsi="Times New Roman" w:cs="Times New Roman" w:eastAsia="Times New Roman" w:hint="default"/>
          <w:spacing w:val="-3"/>
        </w:rPr>
        <w:t>2,128.96%</w:t>
      </w:r>
      <w:r>
        <w:rPr>
          <w:spacing w:val="-3"/>
        </w:rPr>
        <w:t>，主要原因是</w:t>
      </w:r>
      <w:r>
        <w:rPr/>
        <w:t> </w:t>
      </w:r>
      <w:r>
        <w:rPr>
          <w:spacing w:val="-1"/>
        </w:rPr>
        <w:t>公司销售额大幅增加，现金收入增加，同时对应收账款规模进行有效控制，合理控制供应商账期，加大对</w:t>
      </w:r>
      <w:r>
        <w:rPr>
          <w:spacing w:val="-86"/>
        </w:rPr>
        <w:t> </w:t>
      </w:r>
      <w:r>
        <w:rPr>
          <w:spacing w:val="-86"/>
        </w:rPr>
      </w:r>
      <w:r>
        <w:rPr/>
        <w:t>供应商信用额度的利用。</w:t>
      </w:r>
    </w:p>
    <w:p>
      <w:pPr>
        <w:spacing w:line="240" w:lineRule="auto" w:before="1"/>
        <w:rPr>
          <w:rFonts w:ascii="宋体" w:hAnsi="宋体" w:cs="宋体" w:eastAsia="宋体" w:hint="default"/>
          <w:sz w:val="16"/>
          <w:szCs w:val="16"/>
        </w:rPr>
      </w:pPr>
    </w:p>
    <w:p>
      <w:pPr>
        <w:pStyle w:val="BodyText"/>
        <w:spacing w:line="240" w:lineRule="auto"/>
        <w:ind w:left="1734" w:right="1116"/>
        <w:jc w:val="left"/>
      </w:pPr>
      <w:r>
        <w:rPr>
          <w:spacing w:val="3"/>
        </w:rPr>
        <w:t>报告期内，公司投资活动现金流入为 </w:t>
      </w:r>
      <w:r>
        <w:rPr>
          <w:rFonts w:ascii="Times New Roman" w:hAnsi="Times New Roman" w:cs="Times New Roman" w:eastAsia="Times New Roman" w:hint="default"/>
        </w:rPr>
        <w:t>4,814,553.46 </w:t>
      </w:r>
      <w:r>
        <w:rPr>
          <w:rFonts w:ascii="Times New Roman" w:hAnsi="Times New Roman" w:cs="Times New Roman" w:eastAsia="Times New Roman" w:hint="default"/>
          <w:spacing w:val="29"/>
        </w:rPr>
        <w:t> </w:t>
      </w:r>
      <w:r>
        <w:rPr>
          <w:spacing w:val="3"/>
        </w:rPr>
        <w:t>元，包括上海旋极转让上海百旺股权收回投资</w:t>
      </w:r>
    </w:p>
    <w:p>
      <w:pPr>
        <w:pStyle w:val="BodyText"/>
        <w:spacing w:line="240" w:lineRule="auto" w:before="177"/>
        <w:ind w:left="1313" w:right="1116"/>
        <w:jc w:val="left"/>
      </w:pPr>
      <w:r>
        <w:rPr>
          <w:rFonts w:ascii="Times New Roman" w:hAnsi="Times New Roman" w:cs="Times New Roman" w:eastAsia="Times New Roman" w:hint="default"/>
        </w:rPr>
        <w:t>3,000,000.00</w:t>
      </w:r>
      <w:r>
        <w:rPr>
          <w:rFonts w:ascii="Times New Roman" w:hAnsi="Times New Roman" w:cs="Times New Roman" w:eastAsia="Times New Roman" w:hint="default"/>
          <w:spacing w:val="-2"/>
        </w:rPr>
        <w:t> </w:t>
      </w:r>
      <w:r>
        <w:rPr/>
        <w:t>元，闲置资金银行理财收益</w:t>
      </w:r>
      <w:r>
        <w:rPr>
          <w:spacing w:val="-53"/>
        </w:rPr>
        <w:t> </w:t>
      </w:r>
      <w:r>
        <w:rPr>
          <w:rFonts w:ascii="Times New Roman" w:hAnsi="Times New Roman" w:cs="Times New Roman" w:eastAsia="Times New Roman" w:hint="default"/>
        </w:rPr>
        <w:t>1,557,000.00</w:t>
      </w:r>
      <w:r>
        <w:rPr>
          <w:rFonts w:ascii="Times New Roman" w:hAnsi="Times New Roman" w:cs="Times New Roman" w:eastAsia="Times New Roman" w:hint="default"/>
          <w:spacing w:val="-1"/>
        </w:rPr>
        <w:t> </w:t>
      </w:r>
      <w:r>
        <w:rPr/>
        <w:t>元，其他与投资活动有关的流入</w:t>
      </w:r>
      <w:r>
        <w:rPr>
          <w:spacing w:val="-53"/>
        </w:rPr>
        <w:t> </w:t>
      </w:r>
      <w:r>
        <w:rPr>
          <w:rFonts w:ascii="Times New Roman" w:hAnsi="Times New Roman" w:cs="Times New Roman" w:eastAsia="Times New Roman" w:hint="default"/>
        </w:rPr>
        <w:t>257,153.44</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spacing w:line="386" w:lineRule="auto"/>
        <w:ind w:left="1313" w:right="1022" w:firstLine="420"/>
        <w:jc w:val="left"/>
      </w:pPr>
      <w:r>
        <w:rPr/>
        <w:t>报告期内，公司投资活动现金流出为 </w:t>
      </w:r>
      <w:r>
        <w:rPr>
          <w:rFonts w:ascii="Times New Roman" w:hAnsi="Times New Roman" w:cs="Times New Roman" w:eastAsia="Times New Roman" w:hint="default"/>
        </w:rPr>
        <w:t>304,733,003.62 </w:t>
      </w:r>
      <w:r>
        <w:rPr/>
        <w:t>元，同比增长</w:t>
      </w:r>
      <w:r>
        <w:rPr>
          <w:spacing w:val="-65"/>
        </w:rPr>
        <w:t> </w:t>
      </w:r>
      <w:r>
        <w:rPr>
          <w:rFonts w:ascii="Times New Roman" w:hAnsi="Times New Roman" w:cs="Times New Roman" w:eastAsia="Times New Roman" w:hint="default"/>
        </w:rPr>
        <w:t>98.72%</w:t>
      </w:r>
      <w:r>
        <w:rPr/>
        <w:t>。主要原因是：</w:t>
      </w:r>
      <w:r>
        <w:rPr>
          <w:rFonts w:ascii="Times New Roman" w:hAnsi="Times New Roman" w:cs="Times New Roman" w:eastAsia="Times New Roman" w:hint="default"/>
        </w:rPr>
        <w:t>1</w:t>
      </w:r>
      <w:r>
        <w:rPr/>
        <w:t>）、本 期收购西安西谷</w:t>
      </w:r>
      <w:r>
        <w:rPr>
          <w:spacing w:val="-54"/>
        </w:rPr>
        <w:t> </w:t>
      </w:r>
      <w:r>
        <w:rPr>
          <w:rFonts w:ascii="Times New Roman" w:hAnsi="Times New Roman" w:cs="Times New Roman" w:eastAsia="Times New Roman" w:hint="default"/>
        </w:rPr>
        <w:t>8,190</w:t>
      </w:r>
      <w:r>
        <w:rPr>
          <w:rFonts w:ascii="Times New Roman" w:hAnsi="Times New Roman" w:cs="Times New Roman" w:eastAsia="Times New Roman" w:hint="default"/>
          <w:spacing w:val="-2"/>
        </w:rPr>
        <w:t> </w:t>
      </w:r>
      <w:r>
        <w:rPr/>
        <w:t>万元、支付中软金卡收购余款</w:t>
      </w:r>
      <w:r>
        <w:rPr>
          <w:spacing w:val="-54"/>
        </w:rPr>
        <w:t> </w:t>
      </w:r>
      <w:r>
        <w:rPr>
          <w:rFonts w:ascii="Times New Roman" w:hAnsi="Times New Roman" w:cs="Times New Roman" w:eastAsia="Times New Roman" w:hint="default"/>
        </w:rPr>
        <w:t>1,920</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2</w:t>
      </w:r>
      <w:r>
        <w:rPr>
          <w:spacing w:val="-3"/>
        </w:rPr>
        <w:t>）、本期增加对江海通讯</w:t>
      </w:r>
      <w:r>
        <w:rPr>
          <w:spacing w:val="-5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w:t>
      </w:r>
    </w:p>
    <w:p>
      <w:pPr>
        <w:pStyle w:val="BodyText"/>
        <w:spacing w:line="240" w:lineRule="auto" w:before="35"/>
        <w:ind w:left="1313" w:right="1116"/>
        <w:jc w:val="left"/>
      </w:pPr>
      <w:r>
        <w:rPr/>
        <w:t>百望股份</w:t>
      </w:r>
      <w:r>
        <w:rPr>
          <w:spacing w:val="-5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万元、旋极拉卡拉信息</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万元、广东百旺</w:t>
      </w:r>
      <w:r>
        <w:rPr>
          <w:spacing w:val="-55"/>
        </w:rPr>
        <w:t> </w:t>
      </w:r>
      <w:r>
        <w:rPr>
          <w:rFonts w:ascii="Times New Roman" w:hAnsi="Times New Roman" w:cs="Times New Roman" w:eastAsia="Times New Roman" w:hint="default"/>
        </w:rPr>
        <w:t>510</w:t>
      </w:r>
      <w:r>
        <w:rPr>
          <w:rFonts w:ascii="Times New Roman" w:hAnsi="Times New Roman" w:cs="Times New Roman" w:eastAsia="Times New Roman" w:hint="default"/>
          <w:spacing w:val="-2"/>
        </w:rPr>
        <w:t> </w:t>
      </w:r>
      <w:r>
        <w:rPr/>
        <w:t>万元等公司的投资。</w:t>
      </w:r>
    </w:p>
    <w:p>
      <w:pPr>
        <w:spacing w:line="240" w:lineRule="auto" w:before="6"/>
        <w:rPr>
          <w:rFonts w:ascii="宋体" w:hAnsi="宋体" w:cs="宋体" w:eastAsia="宋体" w:hint="default"/>
          <w:sz w:val="25"/>
          <w:szCs w:val="25"/>
        </w:rPr>
      </w:pPr>
    </w:p>
    <w:p>
      <w:pPr>
        <w:pStyle w:val="BodyText"/>
        <w:spacing w:line="386" w:lineRule="auto"/>
        <w:ind w:left="1314" w:right="1117" w:firstLine="420"/>
        <w:jc w:val="left"/>
      </w:pPr>
      <w:r>
        <w:rPr/>
        <w:t>报告期内，公司筹资活动产生的现金流量净额为</w:t>
      </w:r>
      <w:r>
        <w:rPr>
          <w:spacing w:val="-61"/>
        </w:rPr>
        <w:t> </w:t>
      </w:r>
      <w:r>
        <w:rPr>
          <w:rFonts w:ascii="Times New Roman" w:hAnsi="Times New Roman" w:cs="Times New Roman" w:eastAsia="Times New Roman" w:hint="default"/>
        </w:rPr>
        <w:t>152,793,858.95</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同比增长</w:t>
      </w:r>
      <w:r>
        <w:rPr>
          <w:spacing w:val="-61"/>
        </w:rPr>
        <w:t> </w:t>
      </w:r>
      <w:r>
        <w:rPr>
          <w:rFonts w:ascii="Times New Roman" w:hAnsi="Times New Roman" w:cs="Times New Roman" w:eastAsia="Times New Roman" w:hint="default"/>
          <w:spacing w:val="-3"/>
        </w:rPr>
        <w:t>18.67%</w:t>
      </w:r>
      <w:r>
        <w:rPr>
          <w:spacing w:val="-3"/>
        </w:rPr>
        <w:t>，主要公司在报</w:t>
      </w:r>
      <w:r>
        <w:rPr/>
        <w:t> 告期银行贷款增加所致。</w:t>
      </w:r>
    </w:p>
    <w:p>
      <w:pPr>
        <w:spacing w:line="240" w:lineRule="auto" w:before="12"/>
        <w:rPr>
          <w:rFonts w:ascii="宋体" w:hAnsi="宋体" w:cs="宋体" w:eastAsia="宋体" w:hint="default"/>
          <w:sz w:val="16"/>
          <w:szCs w:val="16"/>
        </w:rPr>
      </w:pPr>
    </w:p>
    <w:p>
      <w:pPr>
        <w:pStyle w:val="BodyText"/>
        <w:spacing w:line="240" w:lineRule="auto"/>
        <w:ind w:left="1554" w:right="1116"/>
        <w:jc w:val="left"/>
      </w:pPr>
      <w:r>
        <w:rPr/>
        <w:t>报告期内公司经营活动产生的现金净流量与本年度净利润存在重大差异的原因说明</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240" w:lineRule="auto"/>
        <w:ind w:left="1554" w:right="0"/>
        <w:jc w:val="left"/>
      </w:pPr>
      <w:r>
        <w:rPr/>
        <w:t>报告期内，公司净利润为 </w:t>
      </w:r>
      <w:r>
        <w:rPr>
          <w:rFonts w:ascii="Times New Roman" w:hAnsi="Times New Roman" w:cs="Times New Roman" w:eastAsia="Times New Roman" w:hint="default"/>
        </w:rPr>
        <w:t>103,181,045.86 </w:t>
      </w:r>
      <w:r>
        <w:rPr/>
        <w:t>元，经营活动产生的现金净流量为 </w:t>
      </w:r>
      <w:r>
        <w:rPr>
          <w:rFonts w:ascii="Times New Roman" w:hAnsi="Times New Roman" w:cs="Times New Roman" w:eastAsia="Times New Roman" w:hint="default"/>
        </w:rPr>
        <w:t>344,179,532.35</w:t>
      </w:r>
      <w:r>
        <w:rPr>
          <w:rFonts w:ascii="Times New Roman" w:hAnsi="Times New Roman" w:cs="Times New Roman" w:eastAsia="Times New Roman" w:hint="default"/>
          <w:spacing w:val="-28"/>
        </w:rPr>
        <w:t> </w:t>
      </w:r>
      <w:r>
        <w:rPr/>
        <w:t>元，差异</w:t>
      </w:r>
    </w:p>
    <w:p>
      <w:pPr>
        <w:pStyle w:val="BodyText"/>
        <w:spacing w:line="240" w:lineRule="auto" w:before="177"/>
        <w:ind w:right="0"/>
        <w:jc w:val="both"/>
      </w:pPr>
      <w:r>
        <w:rPr>
          <w:rFonts w:ascii="Times New Roman" w:hAnsi="Times New Roman" w:cs="Times New Roman" w:eastAsia="Times New Roman" w:hint="default"/>
        </w:rPr>
        <w:t>240,998,486.49</w:t>
      </w:r>
      <w:r>
        <w:rPr>
          <w:rFonts w:ascii="Times New Roman" w:hAnsi="Times New Roman" w:cs="Times New Roman" w:eastAsia="Times New Roman" w:hint="default"/>
          <w:spacing w:val="-9"/>
        </w:rPr>
        <w:t> </w:t>
      </w:r>
      <w:r>
        <w:rPr/>
        <w:t>元。差异原因主要有：</w:t>
      </w:r>
      <w:r>
        <w:rPr>
          <w:rFonts w:ascii="Times New Roman" w:hAnsi="Times New Roman" w:cs="Times New Roman" w:eastAsia="Times New Roman" w:hint="default"/>
        </w:rPr>
        <w:t>1</w:t>
      </w:r>
      <w:r>
        <w:rPr/>
        <w:t>）、固定资产折旧、无形资产摊销金额较大，具体金额</w:t>
      </w:r>
      <w:r>
        <w:rPr>
          <w:spacing w:val="-62"/>
        </w:rPr>
        <w:t> </w:t>
      </w:r>
      <w:r>
        <w:rPr>
          <w:rFonts w:ascii="Times New Roman" w:hAnsi="Times New Roman" w:cs="Times New Roman" w:eastAsia="Times New Roman" w:hint="default"/>
        </w:rPr>
        <w:t>1,393.03</w:t>
      </w:r>
      <w:r>
        <w:rPr>
          <w:rFonts w:ascii="Times New Roman" w:hAnsi="Times New Roman" w:cs="Times New Roman" w:eastAsia="Times New Roman" w:hint="default"/>
          <w:spacing w:val="-9"/>
        </w:rPr>
        <w:t> </w:t>
      </w:r>
      <w:r>
        <w:rPr/>
        <w:t>万</w:t>
      </w:r>
    </w:p>
    <w:p>
      <w:pPr>
        <w:pStyle w:val="BodyText"/>
        <w:spacing w:line="398" w:lineRule="auto" w:before="177"/>
        <w:ind w:right="1130"/>
        <w:jc w:val="both"/>
      </w:pPr>
      <w:r>
        <w:rPr/>
        <w:t>元；</w:t>
      </w:r>
      <w:r>
        <w:rPr>
          <w:rFonts w:ascii="Times New Roman" w:hAnsi="Times New Roman" w:cs="Times New Roman" w:eastAsia="Times New Roman" w:hint="default"/>
        </w:rPr>
        <w:t>2</w:t>
      </w:r>
      <w:r>
        <w:rPr/>
        <w:t>）股权激励费用的影响额 </w:t>
      </w:r>
      <w:r>
        <w:rPr>
          <w:rFonts w:ascii="Times New Roman" w:hAnsi="Times New Roman" w:cs="Times New Roman" w:eastAsia="Times New Roman" w:hint="default"/>
        </w:rPr>
        <w:t>1,738.42 </w:t>
      </w:r>
      <w:r>
        <w:rPr/>
        <w:t>万元；</w:t>
      </w:r>
      <w:r>
        <w:rPr>
          <w:rFonts w:ascii="Times New Roman" w:hAnsi="Times New Roman" w:cs="Times New Roman" w:eastAsia="Times New Roman" w:hint="default"/>
        </w:rPr>
        <w:t>3</w:t>
      </w:r>
      <w:r>
        <w:rPr/>
        <w:t>）预收账款比去年同期增加 </w:t>
      </w:r>
      <w:r>
        <w:rPr>
          <w:rFonts w:ascii="Times New Roman" w:hAnsi="Times New Roman" w:cs="Times New Roman" w:eastAsia="Times New Roman" w:hint="default"/>
        </w:rPr>
        <w:t>15,000.00</w:t>
      </w:r>
      <w:r>
        <w:rPr>
          <w:rFonts w:ascii="Times New Roman" w:hAnsi="Times New Roman" w:cs="Times New Roman" w:eastAsia="Times New Roman" w:hint="default"/>
          <w:spacing w:val="-28"/>
        </w:rPr>
        <w:t> </w:t>
      </w:r>
      <w:r>
        <w:rPr/>
        <w:t>万元左右，主要原 </w:t>
      </w:r>
      <w:r>
        <w:rPr>
          <w:spacing w:val="-1"/>
        </w:rPr>
        <w:t>因为按会计准则的规定，一次性收取的年度服务费应按服务期间分摊，当期的服务费计入收入，其他计入</w:t>
      </w:r>
      <w:r>
        <w:rPr>
          <w:spacing w:val="-83"/>
        </w:rPr>
        <w:t> </w:t>
      </w:r>
      <w:r>
        <w:rPr>
          <w:spacing w:val="-83"/>
        </w:rPr>
      </w:r>
      <w:r>
        <w:rPr/>
        <w:t>预收账款。</w:t>
      </w:r>
    </w:p>
    <w:p>
      <w:pPr>
        <w:spacing w:line="240" w:lineRule="auto" w:before="10"/>
        <w:rPr>
          <w:rFonts w:ascii="宋体" w:hAnsi="宋体" w:cs="宋体" w:eastAsia="宋体" w:hint="default"/>
          <w:sz w:val="17"/>
          <w:szCs w:val="17"/>
        </w:rPr>
      </w:pPr>
    </w:p>
    <w:p>
      <w:pPr>
        <w:pStyle w:val="Heading2"/>
        <w:spacing w:line="240" w:lineRule="auto"/>
        <w:ind w:right="0"/>
        <w:jc w:val="both"/>
      </w:pPr>
      <w:bookmarkStart w:name="三、非主营业务情况" w:id="43"/>
      <w:bookmarkEnd w:id="43"/>
      <w:r>
        <w:rPr/>
      </w:r>
      <w:r>
        <w:rPr/>
        <w:t>三、非主营业务情况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240" w:lineRule="auto"/>
        <w:ind w:left="211" w:right="1130"/>
        <w:jc w:val="right"/>
      </w:pPr>
      <w:r>
        <w:rPr/>
        <w:t>单位：元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3444"/>
        <w:gridCol w:w="1060"/>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b/>
                <w:bCs/>
                <w:sz w:val="18"/>
                <w:szCs w:val="18"/>
              </w:rPr>
              <w:t>占利润总额比例</w:t>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形成原因说明</w:t>
            </w:r>
            <w:r>
              <w:rPr>
                <w:rFonts w:ascii="宋体" w:hAnsi="宋体" w:cs="宋体" w:eastAsia="宋体" w:hint="default"/>
                <w:sz w:val="18"/>
                <w:szCs w:val="18"/>
              </w:rPr>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5" w:right="70" w:hanging="182"/>
              <w:jc w:val="left"/>
              <w:rPr>
                <w:rFonts w:ascii="宋体" w:hAnsi="宋体" w:cs="宋体" w:eastAsia="宋体" w:hint="default"/>
                <w:sz w:val="18"/>
                <w:szCs w:val="18"/>
              </w:rPr>
            </w:pPr>
            <w:r>
              <w:rPr>
                <w:rFonts w:ascii="宋体" w:hAnsi="宋体" w:cs="宋体" w:eastAsia="宋体" w:hint="default"/>
                <w:b/>
                <w:bCs/>
                <w:sz w:val="18"/>
                <w:szCs w:val="18"/>
              </w:rPr>
              <w:t>是否具有可</w:t>
            </w:r>
            <w:r>
              <w:rPr>
                <w:rFonts w:ascii="宋体" w:hAnsi="宋体" w:cs="宋体" w:eastAsia="宋体" w:hint="default"/>
                <w:b/>
                <w:bCs/>
                <w:w w:val="99"/>
                <w:sz w:val="18"/>
                <w:szCs w:val="18"/>
              </w:rPr>
              <w:t> </w:t>
            </w:r>
            <w:r>
              <w:rPr>
                <w:rFonts w:ascii="宋体" w:hAnsi="宋体" w:cs="宋体" w:eastAsia="宋体" w:hint="default"/>
                <w:b/>
                <w:bCs/>
                <w:sz w:val="18"/>
                <w:szCs w:val="18"/>
              </w:rPr>
              <w:t>持续性</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3444"/>
        <w:gridCol w:w="1063"/>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投资收益</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6,998,463.54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对权益法核算的子公司的产生的投资收益 以及可供出售金融资产产生的投资收益。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资产减值</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8,788,123.42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应收账款以及其他应收款的坏账准备，存货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的跌价准备产生资产减值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营业外收入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23,980,598.84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税费返还以及政府补贴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营业外支出</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2,175,345.97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主要为捐赠支出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17"/>
          <w:szCs w:val="17"/>
        </w:rPr>
      </w:pPr>
    </w:p>
    <w:p>
      <w:pPr>
        <w:pStyle w:val="Heading2"/>
        <w:spacing w:line="240" w:lineRule="auto" w:before="13"/>
        <w:ind w:left="1134" w:right="1116"/>
        <w:jc w:val="left"/>
      </w:pPr>
      <w:bookmarkStart w:name="四、资产及负债状况" w:id="44"/>
      <w:bookmarkEnd w:id="44"/>
      <w:r>
        <w:rPr/>
      </w:r>
      <w:r>
        <w:rPr/>
        <w:t>四、资产及负债状况</w:t>
      </w:r>
    </w:p>
    <w:p>
      <w:pPr>
        <w:spacing w:line="240" w:lineRule="auto" w:before="4"/>
        <w:rPr>
          <w:rFonts w:ascii="黑体" w:hAnsi="黑体" w:cs="黑体" w:eastAsia="黑体" w:hint="default"/>
          <w:sz w:val="33"/>
          <w:szCs w:val="33"/>
        </w:rPr>
      </w:pPr>
    </w:p>
    <w:p>
      <w:pPr>
        <w:pStyle w:val="Heading3"/>
        <w:spacing w:line="240" w:lineRule="auto"/>
        <w:ind w:left="1134" w:right="1116"/>
        <w:jc w:val="left"/>
      </w:pPr>
      <w:bookmarkStart w:name="1、资产构成重大变动情况" w:id="45"/>
      <w:bookmarkEnd w:id="45"/>
      <w:r>
        <w:rPr/>
      </w:r>
      <w:r>
        <w:rPr>
          <w:rFonts w:ascii="黑体" w:hAnsi="黑体" w:cs="黑体" w:eastAsia="黑体" w:hint="default"/>
        </w:rPr>
        <w:t>1</w:t>
      </w:r>
      <w:r>
        <w:rPr/>
        <w:t>、资产构成重大变动情况</w:t>
      </w:r>
    </w:p>
    <w:p>
      <w:pPr>
        <w:spacing w:line="240" w:lineRule="auto" w:before="2"/>
        <w:rPr>
          <w:rFonts w:ascii="黑体" w:hAnsi="黑体" w:cs="黑体" w:eastAsia="黑体" w:hint="default"/>
          <w:sz w:val="23"/>
          <w:szCs w:val="23"/>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 </w:t>
            </w:r>
            <w:r>
              <w:rPr>
                <w:rFonts w:ascii="宋体" w:hAnsi="宋体" w:cs="宋体" w:eastAsia="宋体" w:hint="default"/>
                <w:b/>
                <w:bCs/>
                <w:sz w:val="18"/>
                <w:szCs w:val="18"/>
              </w:rPr>
              <w:t>年末</w:t>
            </w:r>
            <w:r>
              <w:rPr>
                <w:rFonts w:ascii="宋体" w:hAnsi="宋体" w:cs="宋体" w:eastAsia="宋体" w:hint="default"/>
                <w:sz w:val="18"/>
                <w:szCs w:val="18"/>
              </w:rPr>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 </w:t>
            </w:r>
            <w:r>
              <w:rPr>
                <w:rFonts w:ascii="宋体" w:hAnsi="宋体" w:cs="宋体" w:eastAsia="宋体" w:hint="default"/>
                <w:b/>
                <w:bCs/>
                <w:sz w:val="18"/>
                <w:szCs w:val="18"/>
              </w:rPr>
              <w:t>年末</w:t>
            </w:r>
            <w:r>
              <w:rPr>
                <w:rFonts w:ascii="宋体" w:hAnsi="宋体" w:cs="宋体" w:eastAsia="宋体" w:hint="default"/>
                <w:sz w:val="18"/>
                <w:szCs w:val="18"/>
              </w:rPr>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3" w:hanging="362"/>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3" w:hanging="362"/>
              <w:jc w:val="left"/>
              <w:rPr>
                <w:rFonts w:ascii="宋体" w:hAnsi="宋体" w:cs="宋体" w:eastAsia="宋体"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2" w:right="0"/>
              <w:jc w:val="left"/>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2"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544,836,841.6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24.84%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346,175,518.98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32.97%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-8.13%</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因公司资产总额同比增加超过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 故资金占比下降；同时随着收入大幅 </w:t>
            </w:r>
            <w:r>
              <w:rPr>
                <w:rFonts w:ascii="宋体" w:hAnsi="宋体" w:cs="宋体" w:eastAsia="宋体" w:hint="default"/>
                <w:spacing w:val="-2"/>
                <w:sz w:val="18"/>
                <w:szCs w:val="18"/>
              </w:rPr>
              <w:t>增加，资金流入增加，货币资金绝对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值大幅增加。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29"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253,392,705.5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11.55%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198,053,309.34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18.86%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-7.31%</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新收购西安西谷应收账款期末余额 </w:t>
            </w:r>
            <w:r>
              <w:rPr>
                <w:rFonts w:ascii="Times New Roman" w:hAnsi="Times New Roman" w:cs="Times New Roman" w:eastAsia="Times New Roman" w:hint="default"/>
                <w:sz w:val="18"/>
                <w:szCs w:val="18"/>
              </w:rPr>
              <w:t>5,684.88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故期末应收账款总额有</w:t>
            </w:r>
            <w:r>
              <w:rPr>
                <w:rFonts w:ascii="宋体" w:hAnsi="宋体" w:cs="宋体" w:eastAsia="宋体" w:hint="default"/>
                <w:sz w:val="18"/>
                <w:szCs w:val="18"/>
              </w:rPr>
              <w:t> 所增加；公司加强应收账款的管理， 加大回款力度，应收账款规模得的有</w:t>
            </w:r>
            <w:r>
              <w:rPr>
                <w:rFonts w:ascii="宋体" w:hAnsi="宋体" w:cs="宋体" w:eastAsia="宋体" w:hint="default"/>
                <w:sz w:val="18"/>
                <w:szCs w:val="18"/>
              </w:rPr>
              <w:t> 效控制，故占总资产比例下降。</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149,509,500.2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6.82%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57,904,360.88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5.51%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税控销售体系扩张，业务发展迅速， 为保证供应备货增加；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2,508,131.78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0.11%</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公司位于海泰大厦房产从本年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日起对外出租。</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投资性房地产</w:t>
            </w:r>
            <w:r>
              <w:rPr>
                <w:rFonts w:ascii="宋体" w:hAnsi="宋体" w:cs="宋体" w:eastAsia="宋体" w:hint="default"/>
                <w:sz w:val="18"/>
                <w:szCs w:val="18"/>
              </w:rPr>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29"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217,239,415.1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99,380,872.43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9.46%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本期新增投资：苏州市江海通讯发展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实业有限公司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万元、北京旋</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极拉卡拉信息技术有限公司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p>
          <w:p>
            <w:pPr>
              <w:pStyle w:val="TableParagraph"/>
              <w:spacing w:line="30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万元、百望股份有限公司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元。</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117,356,047.9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5.35%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83,676,453.05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-2.62%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本期新收购西安西谷的固定资产为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2,649.40 </w:t>
            </w:r>
            <w:r>
              <w:rPr>
                <w:rFonts w:ascii="宋体" w:hAnsi="宋体" w:cs="宋体" w:eastAsia="宋体" w:hint="default"/>
                <w:sz w:val="18"/>
                <w:szCs w:val="18"/>
              </w:rPr>
              <w:t>万元。</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5,983,161.56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6,170,315.00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-0.32%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544,836,841.6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24.84%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346,175,518.98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32.97%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-8.13%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业务快速发展导致信贷规模扩大</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3"/>
        <w:spacing w:line="240" w:lineRule="auto" w:before="26"/>
        <w:ind w:right="1116"/>
        <w:jc w:val="left"/>
      </w:pPr>
      <w:bookmarkStart w:name="2、以公允价值计量的资产和负债" w:id="46"/>
      <w:bookmarkEnd w:id="46"/>
      <w:r>
        <w:rPr/>
      </w:r>
      <w:r>
        <w:rPr>
          <w:rFonts w:ascii="黑体" w:hAnsi="黑体" w:cs="黑体" w:eastAsia="黑体" w:hint="default"/>
        </w:rPr>
        <w:t>2</w:t>
      </w:r>
      <w:r>
        <w:rPr/>
        <w:t>、以公允价值计量的资产和负债</w:t>
      </w:r>
    </w:p>
    <w:p>
      <w:pPr>
        <w:spacing w:line="240" w:lineRule="auto" w:before="6"/>
        <w:rPr>
          <w:rFonts w:ascii="黑体" w:hAnsi="黑体" w:cs="黑体" w:eastAsia="黑体" w:hint="default"/>
          <w:sz w:val="30"/>
          <w:szCs w:val="30"/>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27"/>
          <w:szCs w:val="27"/>
        </w:rPr>
      </w:pPr>
    </w:p>
    <w:p>
      <w:pPr>
        <w:pStyle w:val="Heading2"/>
        <w:spacing w:line="240" w:lineRule="auto"/>
        <w:ind w:left="1134" w:right="1116"/>
        <w:jc w:val="left"/>
      </w:pPr>
      <w:bookmarkStart w:name="五、投资状况分析" w:id="47"/>
      <w:bookmarkEnd w:id="47"/>
      <w:r>
        <w:rPr/>
      </w:r>
      <w:r>
        <w:rPr/>
        <w:t>五、投资状况分析</w:t>
      </w:r>
    </w:p>
    <w:p>
      <w:pPr>
        <w:spacing w:line="240" w:lineRule="auto" w:before="4"/>
        <w:rPr>
          <w:rFonts w:ascii="黑体" w:hAnsi="黑体" w:cs="黑体" w:eastAsia="黑体" w:hint="default"/>
          <w:sz w:val="33"/>
          <w:szCs w:val="33"/>
        </w:rPr>
      </w:pPr>
    </w:p>
    <w:p>
      <w:pPr>
        <w:pStyle w:val="Heading3"/>
        <w:spacing w:line="240" w:lineRule="auto"/>
        <w:ind w:left="1134" w:right="1116"/>
        <w:jc w:val="left"/>
      </w:pPr>
      <w:bookmarkStart w:name="1、总体情况" w:id="48"/>
      <w:bookmarkEnd w:id="48"/>
      <w:r>
        <w:rPr/>
      </w:r>
      <w:r>
        <w:rPr>
          <w:rFonts w:ascii="黑体" w:hAnsi="黑体" w:cs="黑体" w:eastAsia="黑体" w:hint="default"/>
        </w:rPr>
        <w:t>1</w:t>
      </w:r>
      <w:r>
        <w:rPr/>
        <w:t>、总体情况</w:t>
      </w:r>
    </w:p>
    <w:p>
      <w:pPr>
        <w:spacing w:line="240" w:lineRule="auto" w:before="6"/>
        <w:rPr>
          <w:rFonts w:ascii="黑体" w:hAnsi="黑体" w:cs="黑体" w:eastAsia="黑体" w:hint="default"/>
          <w:sz w:val="30"/>
          <w:szCs w:val="30"/>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5" w:right="0"/>
              <w:jc w:val="left"/>
              <w:rPr>
                <w:rFonts w:ascii="宋体" w:hAnsi="宋体" w:cs="宋体" w:eastAsia="宋体" w:hint="default"/>
                <w:sz w:val="18"/>
                <w:szCs w:val="18"/>
              </w:rPr>
            </w:pPr>
            <w:r>
              <w:rPr>
                <w:rFonts w:ascii="宋体" w:hAnsi="宋体" w:cs="宋体" w:eastAsia="宋体" w:hint="default"/>
                <w:b/>
                <w:bCs/>
                <w:sz w:val="18"/>
                <w:szCs w:val="18"/>
              </w:rPr>
              <w:t>报告期投资额（元）</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b/>
                <w:bCs/>
                <w:sz w:val="18"/>
                <w:szCs w:val="18"/>
              </w:rPr>
              <w:t>上年同期投资额（元）</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675,510,000.00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361,682,100.00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86.77%</w:t>
            </w:r>
          </w:p>
        </w:tc>
      </w:tr>
    </w:tbl>
    <w:p>
      <w:pPr>
        <w:spacing w:line="240" w:lineRule="auto" w:before="2"/>
        <w:rPr>
          <w:rFonts w:ascii="宋体" w:hAnsi="宋体" w:cs="宋体" w:eastAsia="宋体" w:hint="default"/>
          <w:sz w:val="18"/>
          <w:szCs w:val="18"/>
        </w:rPr>
      </w:pPr>
    </w:p>
    <w:p>
      <w:pPr>
        <w:pStyle w:val="Heading3"/>
        <w:spacing w:line="240" w:lineRule="auto" w:before="26"/>
        <w:ind w:left="1134" w:right="1116"/>
        <w:jc w:val="left"/>
      </w:pPr>
      <w:bookmarkStart w:name="2、报告期内获取的重大的股权投资情况" w:id="49"/>
      <w:bookmarkEnd w:id="49"/>
      <w:r>
        <w:rPr/>
      </w:r>
      <w:r>
        <w:rPr>
          <w:rFonts w:ascii="黑体" w:hAnsi="黑体" w:cs="黑体" w:eastAsia="黑体" w:hint="default"/>
        </w:rPr>
        <w:t>2</w:t>
      </w:r>
      <w:r>
        <w:rPr/>
        <w:t>、报告期内获取的重大的股权投资情况</w:t>
      </w:r>
    </w:p>
    <w:p>
      <w:pPr>
        <w:spacing w:line="240" w:lineRule="auto" w:before="8"/>
        <w:rPr>
          <w:rFonts w:ascii="黑体" w:hAnsi="黑体" w:cs="黑体" w:eastAsia="黑体" w:hint="default"/>
          <w:sz w:val="30"/>
          <w:szCs w:val="30"/>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22"/>
          <w:szCs w:val="22"/>
        </w:rPr>
      </w:pPr>
    </w:p>
    <w:p>
      <w:pPr>
        <w:pStyle w:val="BodyText"/>
        <w:spacing w:line="240" w:lineRule="auto" w:before="35"/>
        <w:ind w:left="211" w:right="1130"/>
        <w:jc w:val="right"/>
      </w:pPr>
      <w:r>
        <w:rPr/>
        <w:t>单位：元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4"/>
              <w:jc w:val="center"/>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公司名</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2" w:hanging="182"/>
              <w:jc w:val="left"/>
              <w:rPr>
                <w:rFonts w:ascii="宋体" w:hAnsi="宋体" w:cs="宋体" w:eastAsia="宋体" w:hint="default"/>
                <w:sz w:val="18"/>
                <w:szCs w:val="18"/>
              </w:rPr>
            </w:pPr>
            <w:r>
              <w:rPr>
                <w:rFonts w:ascii="宋体" w:hAnsi="宋体" w:cs="宋体" w:eastAsia="宋体" w:hint="default"/>
                <w:b/>
                <w:bCs/>
                <w:sz w:val="18"/>
                <w:szCs w:val="18"/>
              </w:rPr>
              <w:t>主要业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务</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2" w:hanging="182"/>
              <w:jc w:val="left"/>
              <w:rPr>
                <w:rFonts w:ascii="宋体" w:hAnsi="宋体" w:cs="宋体" w:eastAsia="宋体" w:hint="default"/>
                <w:sz w:val="18"/>
                <w:szCs w:val="18"/>
              </w:rPr>
            </w:pPr>
            <w:r>
              <w:rPr>
                <w:rFonts w:ascii="宋体" w:hAnsi="宋体" w:cs="宋体" w:eastAsia="宋体" w:hint="default"/>
                <w:b/>
                <w:bCs/>
                <w:sz w:val="18"/>
                <w:szCs w:val="18"/>
              </w:rPr>
              <w:t>投资方</w:t>
            </w:r>
            <w:r>
              <w:rPr>
                <w:rFonts w:ascii="宋体" w:hAnsi="宋体" w:cs="宋体" w:eastAsia="宋体" w:hint="default"/>
                <w:b/>
                <w:bCs/>
                <w:spacing w:val="1"/>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6" w:right="62" w:hanging="182"/>
              <w:jc w:val="left"/>
              <w:rPr>
                <w:rFonts w:ascii="宋体" w:hAnsi="宋体" w:cs="宋体" w:eastAsia="宋体" w:hint="default"/>
                <w:sz w:val="18"/>
                <w:szCs w:val="18"/>
              </w:rPr>
            </w:pPr>
            <w:r>
              <w:rPr>
                <w:rFonts w:ascii="宋体" w:hAnsi="宋体" w:cs="宋体" w:eastAsia="宋体" w:hint="default"/>
                <w:b/>
                <w:bCs/>
                <w:sz w:val="18"/>
                <w:szCs w:val="18"/>
              </w:rPr>
              <w:t>投资金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7" w:right="62" w:hanging="182"/>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2"/>
              <w:jc w:val="left"/>
              <w:rPr>
                <w:rFonts w:ascii="宋体" w:hAnsi="宋体" w:cs="宋体" w:eastAsia="宋体" w:hint="default"/>
                <w:sz w:val="18"/>
                <w:szCs w:val="18"/>
              </w:rPr>
            </w:pPr>
            <w:r>
              <w:rPr>
                <w:rFonts w:ascii="宋体" w:hAnsi="宋体" w:cs="宋体" w:eastAsia="宋体" w:hint="default"/>
                <w:b/>
                <w:bCs/>
                <w:sz w:val="18"/>
                <w:szCs w:val="18"/>
              </w:rPr>
              <w:t>资金来</w:t>
            </w:r>
            <w:r>
              <w:rPr>
                <w:rFonts w:ascii="宋体" w:hAnsi="宋体" w:cs="宋体" w:eastAsia="宋体" w:hint="default"/>
                <w:b/>
                <w:bCs/>
                <w:w w:val="99"/>
                <w:sz w:val="18"/>
                <w:szCs w:val="18"/>
              </w:rPr>
              <w:t> </w:t>
            </w:r>
            <w:r>
              <w:rPr>
                <w:rFonts w:ascii="宋体" w:hAnsi="宋体" w:cs="宋体" w:eastAsia="宋体" w:hint="default"/>
                <w:b/>
                <w:bCs/>
                <w:sz w:val="18"/>
                <w:szCs w:val="18"/>
              </w:rPr>
              <w:t>源</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4" w:right="0"/>
              <w:jc w:val="left"/>
              <w:rPr>
                <w:rFonts w:ascii="宋体" w:hAnsi="宋体" w:cs="宋体" w:eastAsia="宋体" w:hint="default"/>
                <w:sz w:val="18"/>
                <w:szCs w:val="18"/>
              </w:rPr>
            </w:pPr>
            <w:r>
              <w:rPr>
                <w:rFonts w:ascii="宋体" w:hAnsi="宋体" w:cs="宋体" w:eastAsia="宋体" w:hint="default"/>
                <w:b/>
                <w:bCs/>
                <w:sz w:val="18"/>
                <w:szCs w:val="18"/>
              </w:rPr>
              <w:t>合作方</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2" w:hanging="182"/>
              <w:jc w:val="left"/>
              <w:rPr>
                <w:rFonts w:ascii="宋体" w:hAnsi="宋体" w:cs="宋体" w:eastAsia="宋体" w:hint="default"/>
                <w:sz w:val="18"/>
                <w:szCs w:val="18"/>
              </w:rPr>
            </w:pPr>
            <w:r>
              <w:rPr>
                <w:rFonts w:ascii="宋体" w:hAnsi="宋体" w:cs="宋体" w:eastAsia="宋体" w:hint="default"/>
                <w:b/>
                <w:bCs/>
                <w:sz w:val="18"/>
                <w:szCs w:val="18"/>
              </w:rPr>
              <w:t>投资期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2" w:hanging="182"/>
              <w:jc w:val="left"/>
              <w:rPr>
                <w:rFonts w:ascii="宋体" w:hAnsi="宋体" w:cs="宋体" w:eastAsia="宋体" w:hint="default"/>
                <w:sz w:val="18"/>
                <w:szCs w:val="18"/>
              </w:rPr>
            </w:pPr>
            <w:r>
              <w:rPr>
                <w:rFonts w:ascii="宋体" w:hAnsi="宋体" w:cs="宋体" w:eastAsia="宋体" w:hint="default"/>
                <w:b/>
                <w:bCs/>
                <w:sz w:val="18"/>
                <w:szCs w:val="18"/>
              </w:rPr>
              <w:t>产品类</w:t>
            </w:r>
            <w:r>
              <w:rPr>
                <w:rFonts w:ascii="宋体" w:hAnsi="宋体" w:cs="宋体" w:eastAsia="宋体" w:hint="default"/>
                <w:b/>
                <w:bCs/>
                <w:spacing w:val="1"/>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6" w:right="62" w:hanging="182"/>
              <w:jc w:val="left"/>
              <w:rPr>
                <w:rFonts w:ascii="宋体" w:hAnsi="宋体" w:cs="宋体" w:eastAsia="宋体" w:hint="default"/>
                <w:sz w:val="18"/>
                <w:szCs w:val="18"/>
              </w:rPr>
            </w:pPr>
            <w:r>
              <w:rPr>
                <w:rFonts w:ascii="宋体" w:hAnsi="宋体" w:cs="宋体" w:eastAsia="宋体" w:hint="default"/>
                <w:b/>
                <w:bCs/>
                <w:sz w:val="18"/>
                <w:szCs w:val="18"/>
              </w:rPr>
              <w:t>预计收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6" w:right="63"/>
              <w:jc w:val="left"/>
              <w:rPr>
                <w:rFonts w:ascii="宋体" w:hAnsi="宋体" w:cs="宋体" w:eastAsia="宋体" w:hint="default"/>
                <w:sz w:val="18"/>
                <w:szCs w:val="18"/>
              </w:rPr>
            </w:pPr>
            <w:r>
              <w:rPr>
                <w:rFonts w:ascii="宋体" w:hAnsi="宋体" w:cs="宋体" w:eastAsia="宋体" w:hint="default"/>
                <w:b/>
                <w:bCs/>
                <w:sz w:val="18"/>
                <w:szCs w:val="18"/>
              </w:rPr>
              <w:t>本期投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资盈亏</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2" w:hanging="182"/>
              <w:jc w:val="left"/>
              <w:rPr>
                <w:rFonts w:ascii="宋体" w:hAnsi="宋体" w:cs="宋体" w:eastAsia="宋体" w:hint="default"/>
                <w:sz w:val="18"/>
                <w:szCs w:val="18"/>
              </w:rPr>
            </w:pPr>
            <w:r>
              <w:rPr>
                <w:rFonts w:ascii="宋体" w:hAnsi="宋体" w:cs="宋体" w:eastAsia="宋体" w:hint="default"/>
                <w:b/>
                <w:bCs/>
                <w:sz w:val="18"/>
                <w:szCs w:val="18"/>
              </w:rPr>
              <w:t>是否涉</w:t>
            </w:r>
            <w:r>
              <w:rPr>
                <w:rFonts w:ascii="宋体" w:hAnsi="宋体" w:cs="宋体" w:eastAsia="宋体" w:hint="default"/>
                <w:b/>
                <w:bCs/>
                <w:spacing w:val="1"/>
                <w:w w:val="99"/>
                <w:sz w:val="18"/>
                <w:szCs w:val="18"/>
              </w:rPr>
              <w:t> </w:t>
            </w:r>
            <w:r>
              <w:rPr>
                <w:rFonts w:ascii="宋体" w:hAnsi="宋体" w:cs="宋体" w:eastAsia="宋体" w:hint="default"/>
                <w:b/>
                <w:bCs/>
                <w:sz w:val="18"/>
                <w:szCs w:val="18"/>
              </w:rPr>
              <w:t>诉</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4" w:right="62"/>
              <w:jc w:val="both"/>
              <w:rPr>
                <w:rFonts w:ascii="宋体" w:hAnsi="宋体" w:cs="宋体" w:eastAsia="宋体" w:hint="default"/>
                <w:sz w:val="18"/>
                <w:szCs w:val="18"/>
              </w:rPr>
            </w:pPr>
            <w:r>
              <w:rPr>
                <w:rFonts w:ascii="宋体" w:hAnsi="宋体" w:cs="宋体" w:eastAsia="宋体" w:hint="default"/>
                <w:b/>
                <w:bCs/>
                <w:sz w:val="18"/>
                <w:szCs w:val="18"/>
              </w:rPr>
              <w:t>披露日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期（如</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有）</w:t>
            </w:r>
            <w:r>
              <w:rPr>
                <w:rFonts w:ascii="宋体" w:hAnsi="宋体" w:cs="宋体" w:eastAsia="宋体" w:hint="default"/>
                <w:sz w:val="18"/>
                <w:szCs w:val="18"/>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4" w:right="62"/>
              <w:jc w:val="both"/>
              <w:rPr>
                <w:rFonts w:ascii="宋体" w:hAnsi="宋体" w:cs="宋体" w:eastAsia="宋体" w:hint="default"/>
                <w:sz w:val="18"/>
                <w:szCs w:val="18"/>
              </w:rPr>
            </w:pPr>
            <w:r>
              <w:rPr>
                <w:rFonts w:ascii="宋体" w:hAnsi="宋体" w:cs="宋体" w:eastAsia="宋体" w:hint="default"/>
                <w:b/>
                <w:bCs/>
                <w:sz w:val="18"/>
                <w:szCs w:val="18"/>
              </w:rPr>
              <w:t>披露索</w:t>
            </w:r>
            <w:r>
              <w:rPr>
                <w:rFonts w:ascii="宋体" w:hAnsi="宋体" w:cs="宋体" w:eastAsia="宋体" w:hint="default"/>
                <w:b/>
                <w:bCs/>
                <w:spacing w:val="1"/>
                <w:w w:val="99"/>
                <w:sz w:val="18"/>
                <w:szCs w:val="18"/>
              </w:rPr>
              <w:t> </w:t>
            </w:r>
            <w:r>
              <w:rPr>
                <w:rFonts w:ascii="宋体" w:hAnsi="宋体" w:cs="宋体" w:eastAsia="宋体" w:hint="default"/>
                <w:b/>
                <w:bCs/>
                <w:sz w:val="18"/>
                <w:szCs w:val="18"/>
              </w:rPr>
              <w:t>引（如</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有）</w:t>
            </w:r>
            <w:r>
              <w:rPr>
                <w:rFonts w:ascii="宋体" w:hAnsi="宋体" w:cs="宋体" w:eastAsia="宋体" w:hint="default"/>
                <w:sz w:val="18"/>
                <w:szCs w:val="18"/>
              </w:rPr>
            </w:r>
          </w:p>
        </w:tc>
      </w:tr>
      <w:tr>
        <w:trPr>
          <w:trHeight w:val="165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苏州市 江海通 讯发展 实业有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国防信 息装备 及军事 通讯业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长期持 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国防信 息装备 及军事 通讯业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5,015,9</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61.54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百望股 份有限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税控业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刘明、 陆振 华、河 南百望</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长期持 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税控业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-10,270,</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1,296,3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05.56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165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西安西 谷微电 子有限 责任公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电子元 器件测 试业务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546,000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发行股 份及支 付现金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长期持 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电子元 器件测 试筛选 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50,210,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20,449,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269.58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 潮网 </w:t>
            </w:r>
            <w:r>
              <w:rPr>
                <w:rFonts w:ascii="Times New Roman" w:hAnsi="Times New Roman" w:cs="Times New Roman" w:eastAsia="Times New Roman" w:hint="default"/>
                <w:sz w:val="18"/>
                <w:szCs w:val="18"/>
              </w:rPr>
              <w:t>www.cn</w:t>
            </w:r>
          </w:p>
          <w:p>
            <w:pPr>
              <w:pStyle w:val="TableParagraph"/>
              <w:spacing w:line="362" w:lineRule="auto" w:before="23"/>
              <w:ind w:left="22" w:right="142"/>
              <w:jc w:val="left"/>
              <w:rPr>
                <w:rFonts w:ascii="Times New Roman" w:hAnsi="Times New Roman" w:cs="Times New Roman" w:eastAsia="Times New Roman" w:hint="default"/>
                <w:sz w:val="18"/>
                <w:szCs w:val="18"/>
              </w:rPr>
            </w:pPr>
            <w:r>
              <w:rPr>
                <w:rFonts w:ascii="Times New Roman"/>
                <w:sz w:val="18"/>
              </w:rPr>
              <w:t>info.co</w:t>
            </w:r>
            <w:r>
              <w:rPr>
                <w:rFonts w:ascii="Times New Roman"/>
                <w:w w:val="99"/>
                <w:sz w:val="18"/>
              </w:rPr>
              <w:t> </w:t>
            </w:r>
            <w:r>
              <w:rPr>
                <w:rFonts w:ascii="Times New Roman"/>
                <w:sz w:val="18"/>
              </w:rPr>
              <w:t>m.cn</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756,000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64,940,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26,761,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536.68</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3"/>
        <w:spacing w:line="240" w:lineRule="auto" w:before="26"/>
        <w:ind w:right="1116"/>
        <w:jc w:val="left"/>
      </w:pPr>
      <w:bookmarkStart w:name="3、报告期内正在进行的重大的非股权投资情况" w:id="50"/>
      <w:bookmarkEnd w:id="50"/>
      <w:r>
        <w:rPr/>
      </w:r>
      <w:r>
        <w:rPr>
          <w:rFonts w:ascii="黑体" w:hAnsi="黑体" w:cs="黑体" w:eastAsia="黑体" w:hint="default"/>
        </w:rPr>
        <w:t>3</w:t>
      </w:r>
      <w:r>
        <w:rPr/>
        <w:t>、报告期内正在进行的重大的非股权投资情况</w:t>
      </w:r>
    </w:p>
    <w:p>
      <w:pPr>
        <w:spacing w:line="240" w:lineRule="auto" w:before="6"/>
        <w:rPr>
          <w:rFonts w:ascii="黑体" w:hAnsi="黑体" w:cs="黑体" w:eastAsia="黑体" w:hint="default"/>
          <w:sz w:val="30"/>
          <w:szCs w:val="30"/>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28"/>
          <w:szCs w:val="28"/>
        </w:rPr>
      </w:pPr>
    </w:p>
    <w:p>
      <w:pPr>
        <w:pStyle w:val="Heading3"/>
        <w:spacing w:line="240" w:lineRule="auto"/>
        <w:ind w:left="1134" w:right="1116"/>
        <w:jc w:val="left"/>
      </w:pPr>
      <w:bookmarkStart w:name="4、以公允价值计量的金融资产" w:id="51"/>
      <w:bookmarkEnd w:id="51"/>
      <w:r>
        <w:rPr/>
      </w:r>
      <w:r>
        <w:rPr>
          <w:rFonts w:ascii="黑体" w:hAnsi="黑体" w:cs="黑体" w:eastAsia="黑体" w:hint="default"/>
        </w:rPr>
        <w:t>4</w:t>
      </w:r>
      <w:r>
        <w:rPr/>
        <w:t>、以公允价值计量的金融资产</w:t>
      </w:r>
    </w:p>
    <w:p>
      <w:pPr>
        <w:spacing w:line="240" w:lineRule="auto" w:before="6"/>
        <w:rPr>
          <w:rFonts w:ascii="黑体" w:hAnsi="黑体" w:cs="黑体" w:eastAsia="黑体" w:hint="default"/>
          <w:sz w:val="30"/>
          <w:szCs w:val="30"/>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28"/>
          <w:szCs w:val="28"/>
        </w:rPr>
      </w:pPr>
    </w:p>
    <w:p>
      <w:pPr>
        <w:pStyle w:val="Heading3"/>
        <w:spacing w:line="240" w:lineRule="auto"/>
        <w:ind w:left="36" w:right="7392"/>
        <w:jc w:val="center"/>
      </w:pPr>
      <w:bookmarkStart w:name="5、募集资金使用情况" w:id="52"/>
      <w:bookmarkEnd w:id="52"/>
      <w:r>
        <w:rPr/>
      </w:r>
      <w:r>
        <w:rPr>
          <w:rFonts w:ascii="黑体" w:hAnsi="黑体" w:cs="黑体" w:eastAsia="黑体" w:hint="default"/>
        </w:rPr>
        <w:t>5</w:t>
      </w:r>
      <w:r>
        <w:rPr/>
        <w:t>、募集资金使用情况</w:t>
      </w:r>
    </w:p>
    <w:p>
      <w:pPr>
        <w:spacing w:line="240" w:lineRule="auto" w:before="6"/>
        <w:rPr>
          <w:rFonts w:ascii="黑体" w:hAnsi="黑体" w:cs="黑体" w:eastAsia="黑体" w:hint="default"/>
          <w:sz w:val="30"/>
          <w:szCs w:val="30"/>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22"/>
          <w:szCs w:val="22"/>
        </w:rPr>
      </w:pPr>
    </w:p>
    <w:p>
      <w:pPr>
        <w:pStyle w:val="BodyText"/>
        <w:spacing w:line="240" w:lineRule="auto" w:before="35"/>
        <w:ind w:left="211"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11" w:right="1129"/>
        <w:jc w:val="right"/>
      </w:pPr>
      <w:r>
        <w:rPr/>
        <w:pict>
          <v:shape style="position:absolute;margin-left:56.459999pt;margin-top:-283.526337pt;width:478.3pt;height:382.3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55"/>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募集年份</w:t>
                        </w:r>
                        <w:r>
                          <w:rPr>
                            <w:rFonts w:ascii="宋体" w:hAnsi="宋体" w:cs="宋体" w:eastAsia="宋体" w:hint="default"/>
                            <w:sz w:val="18"/>
                            <w:szCs w:val="18"/>
                          </w:rPr>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募集方式</w:t>
                        </w:r>
                        <w:r>
                          <w:rPr>
                            <w:rFonts w:ascii="宋体" w:hAnsi="宋体" w:cs="宋体" w:eastAsia="宋体" w:hint="default"/>
                            <w:sz w:val="18"/>
                            <w:szCs w:val="18"/>
                          </w:rPr>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1" w:right="71" w:hanging="180"/>
                          <w:jc w:val="left"/>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jc w:val="both"/>
                          <w:rPr>
                            <w:rFonts w:ascii="宋体" w:hAnsi="宋体" w:cs="宋体" w:eastAsia="宋体" w:hint="default"/>
                            <w:sz w:val="18"/>
                            <w:szCs w:val="18"/>
                          </w:rPr>
                        </w:pPr>
                        <w:r>
                          <w:rPr>
                            <w:rFonts w:ascii="宋体" w:hAnsi="宋体" w:cs="宋体" w:eastAsia="宋体" w:hint="default"/>
                            <w:b/>
                            <w:bCs/>
                            <w:sz w:val="18"/>
                            <w:szCs w:val="18"/>
                          </w:rPr>
                          <w:t>本期已使</w:t>
                        </w:r>
                        <w:r>
                          <w:rPr>
                            <w:rFonts w:ascii="宋体" w:hAnsi="宋体" w:cs="宋体" w:eastAsia="宋体" w:hint="default"/>
                            <w:b/>
                            <w:bCs/>
                            <w:w w:val="99"/>
                            <w:sz w:val="18"/>
                            <w:szCs w:val="18"/>
                          </w:rPr>
                          <w:t> </w:t>
                        </w:r>
                        <w:r>
                          <w:rPr>
                            <w:rFonts w:ascii="宋体" w:hAnsi="宋体" w:cs="宋体" w:eastAsia="宋体" w:hint="default"/>
                            <w:b/>
                            <w:bCs/>
                            <w:sz w:val="18"/>
                            <w:szCs w:val="18"/>
                          </w:rPr>
                          <w:t>用募集资</w:t>
                        </w:r>
                        <w:r>
                          <w:rPr>
                            <w:rFonts w:ascii="宋体" w:hAnsi="宋体" w:cs="宋体" w:eastAsia="宋体" w:hint="default"/>
                            <w:b/>
                            <w:bCs/>
                            <w:w w:val="99"/>
                            <w:sz w:val="18"/>
                            <w:szCs w:val="18"/>
                          </w:rPr>
                          <w:t> </w:t>
                        </w:r>
                        <w:r>
                          <w:rPr>
                            <w:rFonts w:ascii="宋体" w:hAnsi="宋体" w:cs="宋体" w:eastAsia="宋体" w:hint="default"/>
                            <w:b/>
                            <w:bCs/>
                            <w:sz w:val="18"/>
                            <w:szCs w:val="18"/>
                          </w:rPr>
                          <w:t>金总额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b/>
                            <w:bCs/>
                            <w:sz w:val="18"/>
                            <w:szCs w:val="18"/>
                          </w:rPr>
                          <w:t>已累计使</w:t>
                        </w:r>
                        <w:r>
                          <w:rPr>
                            <w:rFonts w:ascii="宋体" w:hAnsi="宋体" w:cs="宋体" w:eastAsia="宋体" w:hint="default"/>
                            <w:b/>
                            <w:bCs/>
                            <w:w w:val="99"/>
                            <w:sz w:val="18"/>
                            <w:szCs w:val="18"/>
                          </w:rPr>
                          <w:t> </w:t>
                        </w:r>
                        <w:r>
                          <w:rPr>
                            <w:rFonts w:ascii="宋体" w:hAnsi="宋体" w:cs="宋体" w:eastAsia="宋体" w:hint="default"/>
                            <w:b/>
                            <w:bCs/>
                            <w:sz w:val="18"/>
                            <w:szCs w:val="18"/>
                          </w:rPr>
                          <w:t>用募集资</w:t>
                        </w:r>
                        <w:r>
                          <w:rPr>
                            <w:rFonts w:ascii="宋体" w:hAnsi="宋体" w:cs="宋体" w:eastAsia="宋体" w:hint="default"/>
                            <w:b/>
                            <w:bCs/>
                            <w:w w:val="99"/>
                            <w:sz w:val="18"/>
                            <w:szCs w:val="18"/>
                          </w:rPr>
                          <w:t> </w:t>
                        </w:r>
                        <w:r>
                          <w:rPr>
                            <w:rFonts w:ascii="宋体" w:hAnsi="宋体" w:cs="宋体" w:eastAsia="宋体" w:hint="default"/>
                            <w:b/>
                            <w:bCs/>
                            <w:sz w:val="18"/>
                            <w:szCs w:val="18"/>
                          </w:rPr>
                          <w:t>金总额</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7" w:right="67"/>
                          <w:jc w:val="both"/>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变更用途</w:t>
                        </w:r>
                        <w:r>
                          <w:rPr>
                            <w:rFonts w:ascii="宋体" w:hAnsi="宋体" w:cs="宋体" w:eastAsia="宋体" w:hint="default"/>
                            <w:b/>
                            <w:bCs/>
                            <w:w w:val="99"/>
                            <w:sz w:val="18"/>
                            <w:szCs w:val="18"/>
                          </w:rPr>
                          <w:t> </w:t>
                        </w:r>
                        <w:r>
                          <w:rPr>
                            <w:rFonts w:ascii="宋体" w:hAnsi="宋体" w:cs="宋体" w:eastAsia="宋体" w:hint="default"/>
                            <w:b/>
                            <w:bCs/>
                            <w:sz w:val="18"/>
                            <w:szCs w:val="18"/>
                          </w:rPr>
                          <w:t>的募集资</w:t>
                        </w:r>
                        <w:r>
                          <w:rPr>
                            <w:rFonts w:ascii="宋体" w:hAnsi="宋体" w:cs="宋体" w:eastAsia="宋体" w:hint="default"/>
                            <w:b/>
                            <w:bCs/>
                            <w:w w:val="99"/>
                            <w:sz w:val="18"/>
                            <w:szCs w:val="18"/>
                          </w:rPr>
                          <w:t> </w:t>
                        </w:r>
                        <w:r>
                          <w:rPr>
                            <w:rFonts w:ascii="宋体" w:hAnsi="宋体" w:cs="宋体" w:eastAsia="宋体" w:hint="default"/>
                            <w:b/>
                            <w:bCs/>
                            <w:sz w:val="18"/>
                            <w:szCs w:val="18"/>
                          </w:rPr>
                          <w:t>金总额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7"/>
                          <w:jc w:val="center"/>
                          <w:rPr>
                            <w:rFonts w:ascii="宋体" w:hAnsi="宋体" w:cs="宋体" w:eastAsia="宋体" w:hint="default"/>
                            <w:sz w:val="18"/>
                            <w:szCs w:val="18"/>
                          </w:rPr>
                        </w:pPr>
                        <w:r>
                          <w:rPr>
                            <w:rFonts w:ascii="宋体" w:hAnsi="宋体" w:cs="宋体" w:eastAsia="宋体" w:hint="default"/>
                            <w:b/>
                            <w:bCs/>
                            <w:sz w:val="18"/>
                            <w:szCs w:val="18"/>
                          </w:rPr>
                          <w:t>累计变更</w:t>
                        </w:r>
                        <w:r>
                          <w:rPr>
                            <w:rFonts w:ascii="宋体" w:hAnsi="宋体" w:cs="宋体" w:eastAsia="宋体" w:hint="default"/>
                            <w:b/>
                            <w:bCs/>
                            <w:w w:val="99"/>
                            <w:sz w:val="18"/>
                            <w:szCs w:val="18"/>
                          </w:rPr>
                          <w:t> </w:t>
                        </w:r>
                        <w:r>
                          <w:rPr>
                            <w:rFonts w:ascii="宋体" w:hAnsi="宋体" w:cs="宋体" w:eastAsia="宋体" w:hint="default"/>
                            <w:b/>
                            <w:bCs/>
                            <w:sz w:val="18"/>
                            <w:szCs w:val="18"/>
                          </w:rPr>
                          <w:t>用途的募</w:t>
                        </w:r>
                        <w:r>
                          <w:rPr>
                            <w:rFonts w:ascii="宋体" w:hAnsi="宋体" w:cs="宋体" w:eastAsia="宋体" w:hint="default"/>
                            <w:b/>
                            <w:bCs/>
                            <w:w w:val="99"/>
                            <w:sz w:val="18"/>
                            <w:szCs w:val="18"/>
                          </w:rPr>
                          <w:t> </w:t>
                        </w:r>
                        <w:r>
                          <w:rPr>
                            <w:rFonts w:ascii="宋体" w:hAnsi="宋体" w:cs="宋体" w:eastAsia="宋体" w:hint="default"/>
                            <w:b/>
                            <w:bCs/>
                            <w:sz w:val="18"/>
                            <w:szCs w:val="18"/>
                          </w:rPr>
                          <w:t>集资金总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7"/>
                          <w:jc w:val="both"/>
                          <w:rPr>
                            <w:rFonts w:ascii="宋体" w:hAnsi="宋体" w:cs="宋体" w:eastAsia="宋体" w:hint="default"/>
                            <w:sz w:val="18"/>
                            <w:szCs w:val="18"/>
                          </w:rPr>
                        </w:pPr>
                        <w:r>
                          <w:rPr>
                            <w:rFonts w:ascii="宋体" w:hAnsi="宋体" w:cs="宋体" w:eastAsia="宋体" w:hint="default"/>
                            <w:b/>
                            <w:bCs/>
                            <w:sz w:val="18"/>
                            <w:szCs w:val="18"/>
                          </w:rPr>
                          <w:t>累计变更</w:t>
                        </w:r>
                        <w:r>
                          <w:rPr>
                            <w:rFonts w:ascii="宋体" w:hAnsi="宋体" w:cs="宋体" w:eastAsia="宋体" w:hint="default"/>
                            <w:b/>
                            <w:bCs/>
                            <w:w w:val="99"/>
                            <w:sz w:val="18"/>
                            <w:szCs w:val="18"/>
                          </w:rPr>
                          <w:t> </w:t>
                        </w:r>
                        <w:r>
                          <w:rPr>
                            <w:rFonts w:ascii="宋体" w:hAnsi="宋体" w:cs="宋体" w:eastAsia="宋体" w:hint="default"/>
                            <w:b/>
                            <w:bCs/>
                            <w:sz w:val="18"/>
                            <w:szCs w:val="18"/>
                          </w:rPr>
                          <w:t>用途的募</w:t>
                        </w:r>
                        <w:r>
                          <w:rPr>
                            <w:rFonts w:ascii="宋体" w:hAnsi="宋体" w:cs="宋体" w:eastAsia="宋体" w:hint="default"/>
                            <w:b/>
                            <w:bCs/>
                            <w:w w:val="99"/>
                            <w:sz w:val="18"/>
                            <w:szCs w:val="18"/>
                          </w:rPr>
                          <w:t> </w:t>
                        </w:r>
                        <w:r>
                          <w:rPr>
                            <w:rFonts w:ascii="宋体" w:hAnsi="宋体" w:cs="宋体" w:eastAsia="宋体" w:hint="default"/>
                            <w:b/>
                            <w:bCs/>
                            <w:sz w:val="18"/>
                            <w:szCs w:val="18"/>
                          </w:rPr>
                          <w:t>集资金总</w:t>
                        </w:r>
                        <w:r>
                          <w:rPr>
                            <w:rFonts w:ascii="宋体" w:hAnsi="宋体" w:cs="宋体" w:eastAsia="宋体" w:hint="default"/>
                            <w:b/>
                            <w:bCs/>
                            <w:w w:val="99"/>
                            <w:sz w:val="18"/>
                            <w:szCs w:val="18"/>
                          </w:rPr>
                          <w:t> </w:t>
                        </w:r>
                        <w:r>
                          <w:rPr>
                            <w:rFonts w:ascii="宋体" w:hAnsi="宋体" w:cs="宋体" w:eastAsia="宋体" w:hint="default"/>
                            <w:b/>
                            <w:bCs/>
                            <w:sz w:val="18"/>
                            <w:szCs w:val="18"/>
                          </w:rPr>
                          <w:t>额比例</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jc w:val="center"/>
                          <w:rPr>
                            <w:rFonts w:ascii="宋体" w:hAnsi="宋体" w:cs="宋体" w:eastAsia="宋体" w:hint="default"/>
                            <w:sz w:val="18"/>
                            <w:szCs w:val="18"/>
                          </w:rPr>
                        </w:pPr>
                        <w:r>
                          <w:rPr>
                            <w:rFonts w:ascii="宋体" w:hAnsi="宋体" w:cs="宋体" w:eastAsia="宋体" w:hint="default"/>
                            <w:b/>
                            <w:bCs/>
                            <w:sz w:val="18"/>
                            <w:szCs w:val="18"/>
                          </w:rPr>
                          <w:t>尚未使用</w:t>
                        </w:r>
                        <w:r>
                          <w:rPr>
                            <w:rFonts w:ascii="宋体" w:hAnsi="宋体" w:cs="宋体" w:eastAsia="宋体" w:hint="default"/>
                            <w:b/>
                            <w:bCs/>
                            <w:w w:val="99"/>
                            <w:sz w:val="18"/>
                            <w:szCs w:val="18"/>
                          </w:rPr>
                          <w:t> </w:t>
                        </w:r>
                        <w:r>
                          <w:rPr>
                            <w:rFonts w:ascii="宋体" w:hAnsi="宋体" w:cs="宋体" w:eastAsia="宋体" w:hint="default"/>
                            <w:b/>
                            <w:bCs/>
                            <w:sz w:val="18"/>
                            <w:szCs w:val="18"/>
                          </w:rPr>
                          <w:t>募集资金</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7"/>
                          <w:jc w:val="center"/>
                          <w:rPr>
                            <w:rFonts w:ascii="宋体" w:hAnsi="宋体" w:cs="宋体" w:eastAsia="宋体" w:hint="default"/>
                            <w:sz w:val="18"/>
                            <w:szCs w:val="18"/>
                          </w:rPr>
                        </w:pPr>
                        <w:r>
                          <w:rPr>
                            <w:rFonts w:ascii="宋体" w:hAnsi="宋体" w:cs="宋体" w:eastAsia="宋体" w:hint="default"/>
                            <w:b/>
                            <w:bCs/>
                            <w:sz w:val="18"/>
                            <w:szCs w:val="18"/>
                          </w:rPr>
                          <w:t>尚未使用</w:t>
                        </w:r>
                        <w:r>
                          <w:rPr>
                            <w:rFonts w:ascii="宋体" w:hAnsi="宋体" w:cs="宋体" w:eastAsia="宋体" w:hint="default"/>
                            <w:b/>
                            <w:bCs/>
                            <w:w w:val="99"/>
                            <w:sz w:val="18"/>
                            <w:szCs w:val="18"/>
                          </w:rPr>
                          <w:t> </w:t>
                        </w:r>
                        <w:r>
                          <w:rPr>
                            <w:rFonts w:ascii="宋体" w:hAnsi="宋体" w:cs="宋体" w:eastAsia="宋体" w:hint="default"/>
                            <w:b/>
                            <w:bCs/>
                            <w:sz w:val="18"/>
                            <w:szCs w:val="18"/>
                          </w:rPr>
                          <w:t>募集资金</w:t>
                        </w:r>
                        <w:r>
                          <w:rPr>
                            <w:rFonts w:ascii="宋体" w:hAnsi="宋体" w:cs="宋体" w:eastAsia="宋体" w:hint="default"/>
                            <w:b/>
                            <w:bCs/>
                            <w:w w:val="99"/>
                            <w:sz w:val="18"/>
                            <w:szCs w:val="18"/>
                          </w:rPr>
                          <w:t> </w:t>
                        </w:r>
                        <w:r>
                          <w:rPr>
                            <w:rFonts w:ascii="宋体" w:hAnsi="宋体" w:cs="宋体" w:eastAsia="宋体" w:hint="default"/>
                            <w:b/>
                            <w:bCs/>
                            <w:sz w:val="18"/>
                            <w:szCs w:val="18"/>
                          </w:rPr>
                          <w:t>用途及去</w:t>
                        </w:r>
                        <w:r>
                          <w:rPr>
                            <w:rFonts w:ascii="宋体" w:hAnsi="宋体" w:cs="宋体" w:eastAsia="宋体" w:hint="default"/>
                            <w:b/>
                            <w:bCs/>
                            <w:w w:val="99"/>
                            <w:sz w:val="18"/>
                            <w:szCs w:val="18"/>
                          </w:rPr>
                          <w:t> </w:t>
                        </w:r>
                        <w:r>
                          <w:rPr>
                            <w:rFonts w:ascii="宋体" w:hAnsi="宋体" w:cs="宋体" w:eastAsia="宋体" w:hint="default"/>
                            <w:b/>
                            <w:bCs/>
                            <w:sz w:val="18"/>
                            <w:szCs w:val="18"/>
                          </w:rPr>
                          <w:t>向</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3" w:right="67"/>
                          <w:jc w:val="both"/>
                          <w:rPr>
                            <w:rFonts w:ascii="宋体" w:hAnsi="宋体" w:cs="宋体" w:eastAsia="宋体" w:hint="default"/>
                            <w:sz w:val="18"/>
                            <w:szCs w:val="18"/>
                          </w:rPr>
                        </w:pPr>
                        <w:r>
                          <w:rPr>
                            <w:rFonts w:ascii="宋体" w:hAnsi="宋体" w:cs="宋体" w:eastAsia="宋体" w:hint="default"/>
                            <w:b/>
                            <w:bCs/>
                            <w:sz w:val="18"/>
                            <w:szCs w:val="18"/>
                          </w:rPr>
                          <w:t>闲置两年</w:t>
                        </w:r>
                        <w:r>
                          <w:rPr>
                            <w:rFonts w:ascii="宋体" w:hAnsi="宋体" w:cs="宋体" w:eastAsia="宋体" w:hint="default"/>
                            <w:b/>
                            <w:bCs/>
                            <w:w w:val="99"/>
                            <w:sz w:val="18"/>
                            <w:szCs w:val="18"/>
                          </w:rPr>
                          <w:t> </w:t>
                        </w:r>
                        <w:r>
                          <w:rPr>
                            <w:rFonts w:ascii="宋体" w:hAnsi="宋体" w:cs="宋体" w:eastAsia="宋体" w:hint="default"/>
                            <w:b/>
                            <w:bCs/>
                            <w:sz w:val="18"/>
                            <w:szCs w:val="18"/>
                          </w:rPr>
                          <w:t>以上募集</w:t>
                        </w:r>
                        <w:r>
                          <w:rPr>
                            <w:rFonts w:ascii="宋体" w:hAnsi="宋体" w:cs="宋体" w:eastAsia="宋体" w:hint="default"/>
                            <w:b/>
                            <w:bCs/>
                            <w:w w:val="99"/>
                            <w:sz w:val="18"/>
                            <w:szCs w:val="18"/>
                          </w:rPr>
                          <w:t> </w:t>
                        </w:r>
                        <w:r>
                          <w:rPr>
                            <w:rFonts w:ascii="宋体" w:hAnsi="宋体" w:cs="宋体" w:eastAsia="宋体" w:hint="default"/>
                            <w:b/>
                            <w:bCs/>
                            <w:sz w:val="18"/>
                            <w:szCs w:val="18"/>
                          </w:rPr>
                          <w:t>资金金额</w:t>
                        </w:r>
                        <w:r>
                          <w:rPr>
                            <w:rFonts w:ascii="宋体" w:hAnsi="宋体" w:cs="宋体" w:eastAsia="宋体" w:hint="default"/>
                            <w:sz w:val="18"/>
                            <w:szCs w:val="18"/>
                          </w:rPr>
                        </w: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33,784.02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1,924.27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35,018.86</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316.81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募集资金 专项账户</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5" w:right="65" w:hanging="270"/>
                          <w:jc w:val="left"/>
                          <w:rPr>
                            <w:rFonts w:ascii="宋体" w:hAnsi="宋体" w:cs="宋体" w:eastAsia="宋体" w:hint="default"/>
                            <w:sz w:val="18"/>
                            <w:szCs w:val="18"/>
                          </w:rPr>
                        </w:pPr>
                        <w:r>
                          <w:rPr>
                            <w:rFonts w:ascii="宋体" w:hAnsi="宋体" w:cs="宋体" w:eastAsia="宋体" w:hint="default"/>
                            <w:sz w:val="18"/>
                            <w:szCs w:val="18"/>
                          </w:rPr>
                          <w:t>定向非公 开</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8,440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8,406.5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8,406.5</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募集资金 专项账户</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42,224.02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10,330.77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43,425.36</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96"/>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350.31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4"/>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募集资金总体使用情况说明</w:t>
                        </w:r>
                        <w:r>
                          <w:rPr>
                            <w:rFonts w:ascii="宋体" w:hAnsi="宋体" w:cs="宋体" w:eastAsia="宋体" w:hint="default"/>
                            <w:sz w:val="18"/>
                            <w:szCs w:val="18"/>
                          </w:rPr>
                        </w:r>
                      </w:p>
                    </w:tc>
                  </w:tr>
                  <w:tr>
                    <w:trPr>
                      <w:trHeight w:val="4067" w:hRule="exact"/>
                    </w:trPr>
                    <w:tc>
                      <w:tcPr>
                        <w:tcW w:w="95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386" w:lineRule="auto"/>
                          <w:ind w:left="22" w:right="7" w:firstLine="42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公司经中国证券监督管理委员会证监许可</w:t>
                        </w:r>
                        <w:r>
                          <w:rPr>
                            <w:rFonts w:ascii="Times New Roman" w:hAnsi="Times New Roman" w:cs="Times New Roman" w:eastAsia="Times New Roman" w:hint="default"/>
                            <w:sz w:val="21"/>
                            <w:szCs w:val="21"/>
                          </w:rPr>
                          <w:t>[2012]593</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号《关于核准北京旋极信息技术股份有限公司首 次公开发行股票并在创业板上市的批复》核准，首次向社会公众发行人民币普通股（</w:t>
                        </w:r>
                        <w:r>
                          <w:rPr>
                            <w:rFonts w:ascii="Times New Roman" w:hAnsi="Times New Roman" w:cs="Times New Roman" w:eastAsia="Times New Roman" w:hint="default"/>
                            <w:sz w:val="21"/>
                            <w:szCs w:val="21"/>
                          </w:rPr>
                          <w:t>A   </w:t>
                        </w:r>
                        <w:r>
                          <w:rPr>
                            <w:rFonts w:ascii="宋体" w:hAnsi="宋体" w:cs="宋体" w:eastAsia="宋体" w:hint="default"/>
                            <w:sz w:val="21"/>
                            <w:szCs w:val="21"/>
                          </w:rPr>
                          <w:t>股）股票</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1,400</w:t>
                        </w:r>
                      </w:p>
                      <w:p>
                        <w:pPr>
                          <w:pStyle w:val="TableParagraph"/>
                          <w:spacing w:line="240" w:lineRule="auto" w:before="35"/>
                          <w:ind w:left="22" w:right="0"/>
                          <w:jc w:val="left"/>
                          <w:rPr>
                            <w:rFonts w:ascii="宋体" w:hAnsi="宋体" w:cs="宋体" w:eastAsia="宋体" w:hint="default"/>
                            <w:sz w:val="21"/>
                            <w:szCs w:val="21"/>
                          </w:rPr>
                        </w:pPr>
                        <w:r>
                          <w:rPr>
                            <w:rFonts w:ascii="宋体" w:hAnsi="宋体" w:cs="宋体" w:eastAsia="宋体" w:hint="default"/>
                            <w:sz w:val="21"/>
                            <w:szCs w:val="21"/>
                          </w:rPr>
                          <w:t>万股，每股面值</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元，每股发行价格为人民币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27.00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元，募集资金总额为人民币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378,000,000.00</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元，扣除</w:t>
                        </w:r>
                      </w:p>
                      <w:p>
                        <w:pPr>
                          <w:pStyle w:val="TableParagraph"/>
                          <w:spacing w:line="386" w:lineRule="auto" w:before="177"/>
                          <w:ind w:left="22" w:right="8"/>
                          <w:jc w:val="left"/>
                          <w:rPr>
                            <w:rFonts w:ascii="宋体" w:hAnsi="宋体" w:cs="宋体" w:eastAsia="宋体" w:hint="default"/>
                            <w:sz w:val="21"/>
                            <w:szCs w:val="21"/>
                          </w:rPr>
                        </w:pPr>
                        <w:r>
                          <w:rPr>
                            <w:rFonts w:ascii="宋体" w:hAnsi="宋体" w:cs="宋体" w:eastAsia="宋体" w:hint="default"/>
                            <w:sz w:val="21"/>
                            <w:szCs w:val="21"/>
                          </w:rPr>
                          <w:t>各项发行费用合计人民币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40,159,827.02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元，实际募集资金净额为人民币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337,840,172.98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元。上述募集资 金到位情况已经信永中和会计师事务所有限责任公司验证，并出具</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XYZH/2011JNA3058</w:t>
                        </w:r>
                        <w:r>
                          <w:rPr>
                            <w:rFonts w:ascii="Times New Roman" w:hAnsi="Times New Roman" w:cs="Times New Roman" w:eastAsia="Times New Roman" w:hint="default"/>
                            <w:spacing w:val="-22"/>
                            <w:sz w:val="21"/>
                            <w:szCs w:val="21"/>
                          </w:rPr>
                          <w:t> </w:t>
                        </w:r>
                        <w:r>
                          <w:rPr>
                            <w:rFonts w:ascii="宋体" w:hAnsi="宋体" w:cs="宋体" w:eastAsia="宋体" w:hint="default"/>
                            <w:spacing w:val="-13"/>
                            <w:sz w:val="21"/>
                            <w:szCs w:val="21"/>
                          </w:rPr>
                          <w:t>号《验资报告》</w:t>
                        </w:r>
                        <w:r>
                          <w:rPr>
                            <w:rFonts w:ascii="宋体" w:hAnsi="宋体" w:cs="宋体" w:eastAsia="宋体" w:hint="default"/>
                            <w:sz w:val="21"/>
                            <w:szCs w:val="21"/>
                          </w:rPr>
                        </w:r>
                      </w:p>
                      <w:p>
                        <w:pPr>
                          <w:pStyle w:val="TableParagraph"/>
                          <w:spacing w:line="240" w:lineRule="auto" w:before="191"/>
                          <w:ind w:left="22" w:right="0" w:firstLine="526"/>
                          <w:jc w:val="left"/>
                          <w:rPr>
                            <w:rFonts w:ascii="宋体" w:hAnsi="宋体" w:cs="宋体" w:eastAsia="宋体" w:hint="default"/>
                            <w:sz w:val="21"/>
                            <w:szCs w:val="21"/>
                          </w:rPr>
                        </w:pPr>
                        <w:r>
                          <w:rPr>
                            <w:rFonts w:ascii="宋体" w:hAnsi="宋体" w:cs="宋体" w:eastAsia="宋体" w:hint="default"/>
                            <w:sz w:val="21"/>
                            <w:szCs w:val="21"/>
                          </w:rPr>
                          <w:t>公司对募</w:t>
                        </w:r>
                        <w:r>
                          <w:rPr>
                            <w:rFonts w:ascii="宋体" w:hAnsi="宋体" w:cs="宋体" w:eastAsia="宋体" w:hint="default"/>
                            <w:spacing w:val="-2"/>
                            <w:sz w:val="21"/>
                            <w:szCs w:val="21"/>
                          </w:rPr>
                          <w:t>集</w:t>
                        </w:r>
                        <w:r>
                          <w:rPr>
                            <w:rFonts w:ascii="宋体" w:hAnsi="宋体" w:cs="宋体" w:eastAsia="宋体" w:hint="default"/>
                            <w:sz w:val="21"/>
                            <w:szCs w:val="21"/>
                          </w:rPr>
                          <w:t>资金采取了专户存储制度。</w:t>
                        </w:r>
                        <w:r>
                          <w:rPr>
                            <w:rFonts w:ascii="宋体" w:hAnsi="宋体" w:cs="宋体" w:eastAsia="宋体" w:hint="default"/>
                            <w:spacing w:val="-38"/>
                            <w:sz w:val="21"/>
                            <w:szCs w:val="21"/>
                          </w:rPr>
                          <w:t> </w:t>
                        </w:r>
                        <w:r>
                          <w:rPr>
                            <w:rFonts w:ascii="宋体" w:hAnsi="宋体" w:cs="宋体" w:eastAsia="宋体" w:hint="default"/>
                            <w:sz w:val="21"/>
                            <w:szCs w:val="21"/>
                          </w:rPr>
                          <w:t>公司经中国证券监督管理委员会证监许可</w:t>
                        </w:r>
                        <w:r>
                          <w:rPr>
                            <w:rFonts w:ascii="Times New Roman" w:hAnsi="Times New Roman" w:cs="Times New Roman" w:eastAsia="Times New Roman" w:hint="default"/>
                            <w:sz w:val="21"/>
                            <w:szCs w:val="21"/>
                          </w:rPr>
                          <w:t>[2015]23</w:t>
                        </w:r>
                        <w:r>
                          <w:rPr>
                            <w:rFonts w:ascii="Times New Roman" w:hAnsi="Times New Roman" w:cs="Times New Roman" w:eastAsia="Times New Roman" w:hint="default"/>
                            <w:spacing w:val="-1"/>
                            <w:sz w:val="21"/>
                            <w:szCs w:val="21"/>
                          </w:rPr>
                          <w:t>5</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96"/>
                            <w:sz w:val="21"/>
                            <w:szCs w:val="21"/>
                          </w:rPr>
                          <w:t>号</w:t>
                        </w:r>
                        <w:r>
                          <w:rPr>
                            <w:rFonts w:ascii="宋体" w:hAnsi="宋体" w:cs="宋体" w:eastAsia="宋体" w:hint="default"/>
                            <w:spacing w:val="-2"/>
                            <w:sz w:val="21"/>
                            <w:szCs w:val="21"/>
                          </w:rPr>
                          <w:t>《关</w:t>
                        </w:r>
                        <w:r>
                          <w:rPr>
                            <w:rFonts w:ascii="宋体" w:hAnsi="宋体" w:cs="宋体" w:eastAsia="宋体" w:hint="default"/>
                            <w:sz w:val="21"/>
                            <w:szCs w:val="21"/>
                          </w:rPr>
                        </w:r>
                      </w:p>
                      <w:p>
                        <w:pPr>
                          <w:pStyle w:val="TableParagraph"/>
                          <w:spacing w:line="468" w:lineRule="exact" w:before="48"/>
                          <w:ind w:left="22" w:right="9"/>
                          <w:jc w:val="left"/>
                          <w:rPr>
                            <w:rFonts w:ascii="宋体" w:hAnsi="宋体" w:cs="宋体" w:eastAsia="宋体" w:hint="default"/>
                            <w:sz w:val="21"/>
                            <w:szCs w:val="21"/>
                          </w:rPr>
                        </w:pPr>
                        <w:r>
                          <w:rPr>
                            <w:rFonts w:ascii="宋体" w:hAnsi="宋体" w:cs="宋体" w:eastAsia="宋体" w:hint="default"/>
                            <w:sz w:val="21"/>
                            <w:szCs w:val="21"/>
                          </w:rPr>
                          <w:t>于核准北京旋极信息技术股份有限公司向白巍等发行股份购买资产并募集配套资金的批复》核准，非公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开发行为定价发行，最终人民币普通股（</w:t>
                        </w:r>
                        <w:r>
                          <w:rPr>
                            <w:rFonts w:ascii="Times New Roman" w:hAnsi="Times New Roman" w:cs="Times New Roman" w:eastAsia="Times New Roman" w:hint="default"/>
                            <w:spacing w:val="-3"/>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股）股票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27,483,933 </w:t>
                        </w:r>
                        <w:r>
                          <w:rPr>
                            <w:rFonts w:ascii="宋体" w:hAnsi="宋体" w:cs="宋体" w:eastAsia="宋体" w:hint="default"/>
                            <w:sz w:val="21"/>
                            <w:szCs w:val="21"/>
                          </w:rPr>
                          <w:t>股，发行股票价格为人民币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元，募</w:t>
                        </w:r>
                      </w:p>
                    </w:tc>
                  </w:tr>
                </w:tbl>
                <w:p>
                  <w:pPr/>
                </w:p>
              </w:txbxContent>
            </v:textbox>
            <w10:wrap type="none"/>
          </v:shape>
        </w:pict>
      </w:r>
      <w:r>
        <w:rPr/>
        <w:t>。</w:t>
      </w:r>
    </w:p>
    <w:p>
      <w:pPr>
        <w:spacing w:after="0" w:line="240" w:lineRule="auto"/>
        <w:jc w:val="right"/>
        <w:sectPr>
          <w:pgSz w:w="11910" w:h="16840"/>
          <w:pgMar w:header="877" w:footer="979" w:top="1100" w:bottom="1160" w:left="0" w:right="0"/>
        </w:sectPr>
      </w:pPr>
    </w:p>
    <w:p>
      <w:pPr>
        <w:spacing w:line="240" w:lineRule="auto" w:before="11"/>
        <w:rPr>
          <w:rFonts w:ascii="宋体" w:hAnsi="宋体" w:cs="宋体" w:eastAsia="宋体" w:hint="default"/>
          <w:sz w:val="24"/>
          <w:szCs w:val="24"/>
        </w:rPr>
      </w:pPr>
    </w:p>
    <w:p>
      <w:pPr>
        <w:spacing w:line="1571" w:lineRule="exact"/>
        <w:ind w:left="1134" w:right="0" w:firstLine="0"/>
        <w:rPr>
          <w:rFonts w:ascii="宋体" w:hAnsi="宋体" w:cs="宋体" w:eastAsia="宋体" w:hint="default"/>
          <w:sz w:val="20"/>
          <w:szCs w:val="20"/>
        </w:rPr>
      </w:pPr>
      <w:r>
        <w:rPr>
          <w:rFonts w:ascii="宋体" w:hAnsi="宋体" w:cs="宋体" w:eastAsia="宋体" w:hint="default"/>
          <w:position w:val="-30"/>
          <w:sz w:val="20"/>
          <w:szCs w:val="20"/>
        </w:rPr>
        <w:pict>
          <v:shape style="width:478.3pt;height:78.6pt;mso-position-horizontal-relative:char;mso-position-vertical-relative:line" type="#_x0000_t202" filled="false" stroked="true" strokeweight=".48pt" strokecolor="#000000">
            <w10:anchorlock/>
            <v:textbox inset="0,0,0,0">
              <w:txbxContent>
                <w:p>
                  <w:pPr>
                    <w:pStyle w:val="BodyText"/>
                    <w:spacing w:line="240" w:lineRule="auto" w:before="63"/>
                    <w:ind w:left="22" w:right="0"/>
                    <w:jc w:val="left"/>
                  </w:pPr>
                  <w:r>
                    <w:rPr/>
                    <w:t>集资金总额为人民币</w:t>
                  </w:r>
                  <w:r>
                    <w:rPr>
                      <w:spacing w:val="-53"/>
                    </w:rPr>
                    <w:t> </w:t>
                  </w:r>
                  <w:r>
                    <w:rPr>
                      <w:rFonts w:ascii="Times New Roman" w:hAnsi="Times New Roman" w:cs="Times New Roman" w:eastAsia="Times New Roman" w:hint="default"/>
                    </w:rPr>
                    <w:t>91,899,994.34 </w:t>
                  </w:r>
                  <w:r>
                    <w:rPr/>
                    <w:t>元，扣除各项发行费用合计人民币</w:t>
                  </w:r>
                  <w:r>
                    <w:rPr>
                      <w:spacing w:val="-53"/>
                    </w:rPr>
                    <w:t> </w:t>
                  </w:r>
                  <w:r>
                    <w:rPr>
                      <w:rFonts w:ascii="Times New Roman" w:hAnsi="Times New Roman" w:cs="Times New Roman" w:eastAsia="Times New Roman" w:hint="default"/>
                    </w:rPr>
                    <w:t>7,500,0,00.00</w:t>
                  </w:r>
                  <w:r>
                    <w:rPr>
                      <w:rFonts w:ascii="Times New Roman" w:hAnsi="Times New Roman" w:cs="Times New Roman" w:eastAsia="Times New Roman" w:hint="default"/>
                      <w:spacing w:val="1"/>
                    </w:rPr>
                    <w:t> </w:t>
                  </w:r>
                  <w:r>
                    <w:rPr/>
                    <w:t>元，实际募集资金净</w:t>
                  </w:r>
                </w:p>
                <w:p>
                  <w:pPr>
                    <w:pStyle w:val="BodyText"/>
                    <w:spacing w:line="240" w:lineRule="auto" w:before="177"/>
                    <w:ind w:left="22" w:right="0"/>
                    <w:jc w:val="left"/>
                  </w:pPr>
                  <w:r>
                    <w:rPr/>
                    <w:t>额为人民币</w:t>
                  </w:r>
                  <w:r>
                    <w:rPr>
                      <w:spacing w:val="-50"/>
                    </w:rPr>
                    <w:t> </w:t>
                  </w:r>
                  <w:r>
                    <w:rPr>
                      <w:rFonts w:ascii="Times New Roman" w:hAnsi="Times New Roman" w:cs="Times New Roman" w:eastAsia="Times New Roman" w:hint="default"/>
                    </w:rPr>
                    <w:t>84,399,994.34</w:t>
                  </w:r>
                  <w:r>
                    <w:rPr>
                      <w:rFonts w:ascii="Times New Roman" w:hAnsi="Times New Roman" w:cs="Times New Roman" w:eastAsia="Times New Roman" w:hint="default"/>
                      <w:spacing w:val="2"/>
                    </w:rPr>
                    <w:t> </w:t>
                  </w:r>
                  <w:r>
                    <w:rPr/>
                    <w:t>元。上述募集资金到位情况已经立信会计师事务所（特殊普通合伙）验证，并</w:t>
                  </w:r>
                </w:p>
                <w:p>
                  <w:pPr>
                    <w:pStyle w:val="BodyText"/>
                    <w:spacing w:line="240" w:lineRule="auto" w:before="177"/>
                    <w:ind w:left="22" w:right="0"/>
                    <w:jc w:val="left"/>
                  </w:pPr>
                  <w:r>
                    <w:rPr/>
                    <w:t>出具</w:t>
                  </w:r>
                  <w:r>
                    <w:rPr>
                      <w:rFonts w:ascii="Times New Roman" w:hAnsi="Times New Roman" w:cs="Times New Roman" w:eastAsia="Times New Roman" w:hint="default"/>
                    </w:rPr>
                    <w:t>“</w:t>
                  </w:r>
                  <w:r>
                    <w:rPr/>
                    <w:t>信会师报字（</w:t>
                  </w:r>
                  <w:r>
                    <w:rPr>
                      <w:rFonts w:ascii="Times New Roman" w:hAnsi="Times New Roman" w:cs="Times New Roman" w:eastAsia="Times New Roman" w:hint="default"/>
                    </w:rPr>
                    <w:t>2015</w:t>
                  </w:r>
                  <w:r>
                    <w:rPr/>
                    <w:t>）第</w:t>
                  </w:r>
                  <w:r>
                    <w:rPr>
                      <w:spacing w:val="-53"/>
                    </w:rPr>
                    <w:t> </w:t>
                  </w:r>
                  <w:r>
                    <w:rPr>
                      <w:rFonts w:ascii="Times New Roman" w:hAnsi="Times New Roman" w:cs="Times New Roman" w:eastAsia="Times New Roman" w:hint="default"/>
                    </w:rPr>
                    <w:t>711543</w:t>
                  </w:r>
                  <w:r>
                    <w:rPr>
                      <w:rFonts w:ascii="Times New Roman" w:hAnsi="Times New Roman" w:cs="Times New Roman" w:eastAsia="Times New Roman" w:hint="default"/>
                      <w:spacing w:val="-1"/>
                    </w:rPr>
                    <w:t> </w:t>
                  </w:r>
                  <w:r>
                    <w:rPr/>
                    <w:t>号《验资报告》。公司对募集资金采取了专户存储制度。</w:t>
                  </w:r>
                </w:p>
              </w:txbxContent>
            </v:textbox>
          </v:shape>
        </w:pict>
      </w:r>
      <w:r>
        <w:rPr>
          <w:rFonts w:ascii="宋体" w:hAnsi="宋体" w:cs="宋体" w:eastAsia="宋体" w:hint="default"/>
          <w:position w:val="-30"/>
          <w:sz w:val="20"/>
          <w:szCs w:val="20"/>
        </w:rPr>
      </w:r>
    </w:p>
    <w:p>
      <w:pPr>
        <w:spacing w:line="240" w:lineRule="auto" w:before="7"/>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113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pStyle w:val="BodyText"/>
        <w:spacing w:line="240" w:lineRule="auto" w:before="61"/>
        <w:ind w:left="211" w:right="1130"/>
        <w:jc w:val="right"/>
      </w:pPr>
      <w:r>
        <w:rPr/>
        <w:t>单位：万元</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1649"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7" w:right="97" w:hanging="270"/>
              <w:jc w:val="left"/>
              <w:rPr>
                <w:rFonts w:ascii="宋体" w:hAnsi="宋体" w:cs="宋体" w:eastAsia="宋体" w:hint="default"/>
                <w:sz w:val="18"/>
                <w:szCs w:val="18"/>
              </w:rPr>
            </w:pPr>
            <w:r>
              <w:rPr>
                <w:rFonts w:ascii="宋体" w:hAnsi="宋体" w:cs="宋体" w:eastAsia="宋体" w:hint="default"/>
                <w:b/>
                <w:bCs/>
                <w:sz w:val="18"/>
                <w:szCs w:val="18"/>
              </w:rPr>
              <w:t>承诺投资项目和超</w:t>
            </w:r>
            <w:r>
              <w:rPr>
                <w:rFonts w:ascii="宋体" w:hAnsi="宋体" w:cs="宋体" w:eastAsia="宋体" w:hint="default"/>
                <w:b/>
                <w:bCs/>
                <w:w w:val="99"/>
                <w:sz w:val="18"/>
                <w:szCs w:val="18"/>
              </w:rPr>
              <w:t> </w:t>
            </w:r>
            <w:r>
              <w:rPr>
                <w:rFonts w:ascii="宋体" w:hAnsi="宋体" w:cs="宋体" w:eastAsia="宋体" w:hint="default"/>
                <w:b/>
                <w:bCs/>
                <w:sz w:val="18"/>
                <w:szCs w:val="18"/>
              </w:rPr>
              <w:t>募资金投向</w:t>
            </w:r>
            <w:r>
              <w:rPr>
                <w:rFonts w:ascii="宋体" w:hAnsi="宋体" w:cs="宋体" w:eastAsia="宋体" w:hint="default"/>
                <w:sz w:val="18"/>
                <w:szCs w:val="18"/>
              </w:rPr>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62" w:right="60" w:firstLine="3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是否已</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变更项</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含部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分变更</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2" w:right="83"/>
              <w:jc w:val="center"/>
              <w:rPr>
                <w:rFonts w:ascii="宋体" w:hAnsi="宋体" w:cs="宋体" w:eastAsia="宋体" w:hint="default"/>
                <w:sz w:val="18"/>
                <w:szCs w:val="18"/>
              </w:rPr>
            </w:pPr>
            <w:r>
              <w:rPr>
                <w:rFonts w:ascii="宋体" w:hAnsi="宋体" w:cs="宋体" w:eastAsia="宋体" w:hint="default"/>
                <w:b/>
                <w:bCs/>
                <w:sz w:val="18"/>
                <w:szCs w:val="18"/>
              </w:rPr>
              <w:t>募集资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金承诺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投资总</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83"/>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调整后</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投资总</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1"/>
              <w:jc w:val="both"/>
              <w:rPr>
                <w:rFonts w:ascii="宋体" w:hAnsi="宋体" w:cs="宋体" w:eastAsia="宋体" w:hint="default"/>
                <w:sz w:val="18"/>
                <w:szCs w:val="18"/>
              </w:rPr>
            </w:pPr>
            <w:r>
              <w:rPr>
                <w:rFonts w:ascii="宋体" w:hAnsi="宋体" w:cs="宋体" w:eastAsia="宋体" w:hint="default"/>
                <w:b/>
                <w:bCs/>
                <w:sz w:val="18"/>
                <w:szCs w:val="18"/>
              </w:rPr>
              <w:t>本报告</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期投入</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1" w:right="66"/>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截至期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末累计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投入金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2" w:right="67" w:firstLine="14"/>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截至期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末投资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sz w:val="18"/>
                <w:szCs w:val="18"/>
              </w:rPr>
            </w:r>
          </w:p>
          <w:p>
            <w:pPr>
              <w:pStyle w:val="TableParagraph"/>
              <w:spacing w:line="240" w:lineRule="auto"/>
              <w:ind w:left="43" w:right="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(2)/(1)</w:t>
            </w:r>
            <w:r>
              <w:rPr>
                <w:rFonts w:ascii="Times New Roman" w:hAnsi="Times New Roman" w:cs="Times New Roman" w:eastAsia="Times New Roman"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8" w:right="82"/>
              <w:jc w:val="center"/>
              <w:rPr>
                <w:rFonts w:ascii="宋体" w:hAnsi="宋体" w:cs="宋体" w:eastAsia="宋体" w:hint="default"/>
                <w:sz w:val="18"/>
                <w:szCs w:val="18"/>
              </w:rPr>
            </w:pPr>
            <w:r>
              <w:rPr>
                <w:rFonts w:ascii="宋体" w:hAnsi="宋体" w:cs="宋体" w:eastAsia="宋体" w:hint="default"/>
                <w:b/>
                <w:bCs/>
                <w:sz w:val="18"/>
                <w:szCs w:val="18"/>
              </w:rPr>
              <w:t>项目达</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到预定</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可使用</w:t>
            </w:r>
            <w:r>
              <w:rPr>
                <w:rFonts w:ascii="宋体" w:hAnsi="宋体" w:cs="宋体" w:eastAsia="宋体" w:hint="default"/>
                <w:b/>
                <w:bCs/>
                <w:spacing w:val="1"/>
                <w:w w:val="99"/>
                <w:sz w:val="18"/>
                <w:szCs w:val="18"/>
              </w:rPr>
              <w:t> </w:t>
            </w:r>
            <w:r>
              <w:rPr>
                <w:rFonts w:ascii="宋体" w:hAnsi="宋体" w:cs="宋体" w:eastAsia="宋体" w:hint="default"/>
                <w:b/>
                <w:bCs/>
                <w:sz w:val="18"/>
                <w:szCs w:val="18"/>
              </w:rPr>
              <w:t>状态日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2"/>
              <w:jc w:val="both"/>
              <w:rPr>
                <w:rFonts w:ascii="宋体" w:hAnsi="宋体" w:cs="宋体" w:eastAsia="宋体" w:hint="default"/>
                <w:sz w:val="18"/>
                <w:szCs w:val="18"/>
              </w:rPr>
            </w:pPr>
            <w:r>
              <w:rPr>
                <w:rFonts w:ascii="宋体" w:hAnsi="宋体" w:cs="宋体" w:eastAsia="宋体" w:hint="default"/>
                <w:b/>
                <w:bCs/>
                <w:sz w:val="18"/>
                <w:szCs w:val="18"/>
              </w:rPr>
              <w:t>本报告</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期实现</w:t>
            </w:r>
            <w:r>
              <w:rPr>
                <w:rFonts w:ascii="宋体" w:hAnsi="宋体" w:cs="宋体" w:eastAsia="宋体" w:hint="default"/>
                <w:b/>
                <w:bCs/>
                <w:spacing w:val="1"/>
                <w:w w:val="99"/>
                <w:sz w:val="18"/>
                <w:szCs w:val="18"/>
              </w:rPr>
              <w:t> </w:t>
            </w:r>
            <w:r>
              <w:rPr>
                <w:rFonts w:ascii="宋体" w:hAnsi="宋体" w:cs="宋体" w:eastAsia="宋体" w:hint="default"/>
                <w:b/>
                <w:bCs/>
                <w:sz w:val="18"/>
                <w:szCs w:val="18"/>
              </w:rPr>
              <w:t>的效益</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82"/>
              <w:jc w:val="center"/>
              <w:rPr>
                <w:rFonts w:ascii="宋体" w:hAnsi="宋体" w:cs="宋体" w:eastAsia="宋体" w:hint="default"/>
                <w:sz w:val="18"/>
                <w:szCs w:val="18"/>
              </w:rPr>
            </w:pPr>
            <w:r>
              <w:rPr>
                <w:rFonts w:ascii="宋体" w:hAnsi="宋体" w:cs="宋体" w:eastAsia="宋体" w:hint="default"/>
                <w:b/>
                <w:bCs/>
                <w:sz w:val="18"/>
                <w:szCs w:val="18"/>
              </w:rPr>
              <w:t>截止报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告期末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累计实</w:t>
            </w:r>
            <w:r>
              <w:rPr>
                <w:rFonts w:ascii="宋体" w:hAnsi="宋体" w:cs="宋体" w:eastAsia="宋体" w:hint="default"/>
                <w:b/>
                <w:bCs/>
                <w:spacing w:val="1"/>
                <w:w w:val="99"/>
                <w:sz w:val="18"/>
                <w:szCs w:val="18"/>
              </w:rPr>
              <w:t> </w:t>
            </w:r>
            <w:r>
              <w:rPr>
                <w:rFonts w:ascii="宋体" w:hAnsi="宋体" w:cs="宋体" w:eastAsia="宋体" w:hint="default"/>
                <w:b/>
                <w:bCs/>
                <w:sz w:val="18"/>
                <w:szCs w:val="18"/>
              </w:rPr>
              <w:t>现的效</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2"/>
              <w:jc w:val="both"/>
              <w:rPr>
                <w:rFonts w:ascii="宋体" w:hAnsi="宋体" w:cs="宋体" w:eastAsia="宋体" w:hint="default"/>
                <w:sz w:val="18"/>
                <w:szCs w:val="18"/>
              </w:rPr>
            </w:pPr>
            <w:r>
              <w:rPr>
                <w:rFonts w:ascii="宋体" w:hAnsi="宋体" w:cs="宋体" w:eastAsia="宋体" w:hint="default"/>
                <w:b/>
                <w:bCs/>
                <w:sz w:val="18"/>
                <w:szCs w:val="18"/>
              </w:rPr>
              <w:t>是否达</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到预计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效益</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8" w:right="77"/>
              <w:jc w:val="center"/>
              <w:rPr>
                <w:rFonts w:ascii="宋体" w:hAnsi="宋体" w:cs="宋体" w:eastAsia="宋体" w:hint="default"/>
                <w:sz w:val="18"/>
                <w:szCs w:val="18"/>
              </w:rPr>
            </w:pPr>
            <w:r>
              <w:rPr>
                <w:rFonts w:ascii="宋体" w:hAnsi="宋体" w:cs="宋体" w:eastAsia="宋体" w:hint="default"/>
                <w:b/>
                <w:bCs/>
                <w:sz w:val="18"/>
                <w:szCs w:val="18"/>
              </w:rPr>
              <w:t>项目可</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行性是</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否发生</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重大变</w:t>
            </w:r>
            <w:r>
              <w:rPr>
                <w:rFonts w:ascii="宋体" w:hAnsi="宋体" w:cs="宋体" w:eastAsia="宋体" w:hint="default"/>
                <w:b/>
                <w:bCs/>
                <w:spacing w:val="1"/>
                <w:w w:val="99"/>
                <w:sz w:val="18"/>
                <w:szCs w:val="18"/>
              </w:rPr>
              <w:t> </w:t>
            </w:r>
            <w:r>
              <w:rPr>
                <w:rFonts w:ascii="宋体" w:hAnsi="宋体" w:cs="宋体" w:eastAsia="宋体" w:hint="default"/>
                <w:b/>
                <w:bCs/>
                <w:sz w:val="18"/>
                <w:szCs w:val="18"/>
              </w:rPr>
              <w:t>化</w:t>
            </w:r>
            <w:r>
              <w:rPr>
                <w:rFonts w:ascii="宋体" w:hAnsi="宋体" w:cs="宋体" w:eastAsia="宋体" w:hint="default"/>
                <w:sz w:val="18"/>
                <w:szCs w:val="18"/>
              </w:rPr>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承诺投资项目</w:t>
            </w:r>
            <w:r>
              <w:rPr>
                <w:rFonts w:ascii="宋体" w:hAnsi="宋体" w:cs="宋体" w:eastAsia="宋体" w:hint="default"/>
                <w:sz w:val="18"/>
                <w:szCs w:val="18"/>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新一代航空总线产 品的研制及产业化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5,255.4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4,709.47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4,633.55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98.35%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-332.78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-456.14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网上银行客户端安 全产品研发及产业 化项目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3,942.08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2,532.28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2,449.47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96.67%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7,554.3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8,673.65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行业智能移动终端 及应用系统项目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3,471.4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2,258.99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2,196.96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97.21%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-258.78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277.71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西安西谷项目配套 募集资金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8,440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8,406.5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8,406.5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99.60%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结余募集资金永久 </w:t>
            </w:r>
            <w:r>
              <w:rPr>
                <w:rFonts w:ascii="宋体" w:hAnsi="宋体" w:cs="宋体" w:eastAsia="宋体" w:hint="default"/>
                <w:spacing w:val="-3"/>
                <w:sz w:val="18"/>
                <w:szCs w:val="18"/>
              </w:rPr>
              <w:t>补充流动资金（含利</w:t>
            </w:r>
            <w:r>
              <w:rPr>
                <w:rFonts w:ascii="宋体" w:hAnsi="宋体" w:cs="宋体" w:eastAsia="宋体" w:hint="default"/>
                <w:sz w:val="18"/>
                <w:szCs w:val="18"/>
              </w:rPr>
              <w:t> 息收入）</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3,630.5</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3,634.39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100.11%</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2"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21,108.8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8</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21,571.2</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8,410.69</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92"/>
              <w:ind w:right="-5"/>
              <w:jc w:val="right"/>
              <w:rPr>
                <w:rFonts w:ascii="Times New Roman" w:hAnsi="Times New Roman" w:cs="Times New Roman" w:eastAsia="Times New Roman" w:hint="default"/>
                <w:sz w:val="18"/>
                <w:szCs w:val="18"/>
              </w:rPr>
            </w:pPr>
            <w:r>
              <w:rPr>
                <w:rFonts w:ascii="Times New Roman"/>
                <w:sz w:val="18"/>
              </w:rPr>
              <w:t>21,320.8</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6,962.74</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8,495.22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承诺投资项目小计</w:t>
            </w:r>
            <w:r>
              <w:rPr>
                <w:rFonts w:ascii="宋体" w:hAnsi="宋体" w:cs="宋体" w:eastAsia="宋体" w:hint="default"/>
                <w:sz w:val="18"/>
                <w:szCs w:val="18"/>
              </w:rPr>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b/>
                <w:bCs/>
                <w:sz w:val="18"/>
                <w:szCs w:val="18"/>
              </w:rPr>
              <w:t>超募资金投向</w:t>
            </w:r>
            <w:r>
              <w:rPr>
                <w:rFonts w:ascii="宋体" w:hAnsi="宋体" w:cs="宋体" w:eastAsia="宋体" w:hint="default"/>
                <w:sz w:val="18"/>
                <w:szCs w:val="18"/>
              </w:rPr>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银行手续费支出</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0.23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5"/>
              <w:jc w:val="right"/>
              <w:rPr>
                <w:rFonts w:ascii="Times New Roman" w:hAnsi="Times New Roman" w:cs="Times New Roman" w:eastAsia="Times New Roman" w:hint="default"/>
                <w:sz w:val="18"/>
                <w:szCs w:val="18"/>
              </w:rPr>
            </w:pPr>
            <w:r>
              <w:rPr>
                <w:rFonts w:ascii="Times New Roman"/>
                <w:sz w:val="18"/>
              </w:rPr>
              <w:t>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133.68%</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购置办公楼</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1,850.99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1,850.99</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5"/>
              <w:jc w:val="right"/>
              <w:rPr>
                <w:rFonts w:ascii="Times New Roman" w:hAnsi="Times New Roman" w:cs="Times New Roman" w:eastAsia="Times New Roman" w:hint="default"/>
                <w:sz w:val="18"/>
                <w:szCs w:val="18"/>
              </w:rPr>
            </w:pPr>
            <w:r>
              <w:rPr>
                <w:rFonts w:ascii="Times New Roman"/>
                <w:sz w:val="18"/>
              </w:rPr>
              <w:t>1,850.9</w:t>
            </w:r>
          </w:p>
          <w:p>
            <w:pPr>
              <w:pStyle w:val="TableParagraph"/>
              <w:spacing w:line="240" w:lineRule="auto" w:before="105"/>
              <w:ind w:right="56"/>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7"/>
              <w:jc w:val="both"/>
              <w:rPr>
                <w:rFonts w:ascii="宋体" w:hAnsi="宋体" w:cs="宋体" w:eastAsia="宋体" w:hint="default"/>
                <w:sz w:val="18"/>
                <w:szCs w:val="18"/>
              </w:rPr>
            </w:pPr>
            <w:r>
              <w:rPr>
                <w:rFonts w:ascii="宋体" w:hAnsi="宋体" w:cs="宋体" w:eastAsia="宋体" w:hint="default"/>
                <w:sz w:val="18"/>
                <w:szCs w:val="18"/>
              </w:rPr>
              <w:t>投资收购北京中软 金卡信息技术有限 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1,920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4,800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57.029999pt;margin-top:71.999985pt;width:478.3pt;height:682.1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9"/>
                    <w:gridCol w:w="738"/>
                    <w:gridCol w:w="719"/>
                    <w:gridCol w:w="718"/>
                    <w:gridCol w:w="715"/>
                    <w:gridCol w:w="670"/>
                    <w:gridCol w:w="768"/>
                    <w:gridCol w:w="716"/>
                    <w:gridCol w:w="719"/>
                    <w:gridCol w:w="718"/>
                    <w:gridCol w:w="718"/>
                    <w:gridCol w:w="714"/>
                  </w:tblGrid>
                  <w:tr>
                    <w:trPr>
                      <w:trHeight w:val="714"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设立北京旋极百旺 科技有限公司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发起设立软件测评 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83.33%</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71"/>
                          <w:jc w:val="left"/>
                          <w:rPr>
                            <w:rFonts w:ascii="宋体" w:hAnsi="宋体" w:cs="宋体" w:eastAsia="宋体" w:hint="default"/>
                            <w:sz w:val="18"/>
                            <w:szCs w:val="18"/>
                          </w:rPr>
                        </w:pPr>
                        <w:r>
                          <w:rPr>
                            <w:rFonts w:ascii="宋体" w:hAnsi="宋体" w:cs="宋体" w:eastAsia="宋体" w:hint="default"/>
                            <w:b/>
                            <w:bCs/>
                            <w:sz w:val="18"/>
                            <w:szCs w:val="18"/>
                          </w:rPr>
                          <w:t>补充流动资金（如</w:t>
                        </w:r>
                        <w:r>
                          <w:rPr>
                            <w:rFonts w:ascii="宋体" w:hAnsi="宋体" w:cs="宋体" w:eastAsia="宋体" w:hint="default"/>
                            <w:b/>
                            <w:bCs/>
                            <w:w w:val="99"/>
                            <w:sz w:val="18"/>
                            <w:szCs w:val="18"/>
                          </w:rPr>
                          <w:t> </w:t>
                        </w:r>
                        <w:r>
                          <w:rPr>
                            <w:rFonts w:ascii="宋体" w:hAnsi="宋体" w:cs="宋体" w:eastAsia="宋体" w:hint="default"/>
                            <w:b/>
                            <w:bCs/>
                            <w:sz w:val="18"/>
                            <w:szCs w:val="18"/>
                          </w:rPr>
                          <w:t>有）</w:t>
                        </w:r>
                        <w:r>
                          <w:rPr>
                            <w:rFonts w:ascii="宋体" w:hAnsi="宋体" w:cs="宋体" w:eastAsia="宋体" w:hint="default"/>
                            <w:sz w:val="18"/>
                            <w:szCs w:val="18"/>
                          </w:rPr>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10,553.2</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10,553.2</w:t>
                        </w: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6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9"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22,204.4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1,920.08</w:t>
                        </w: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22,104.</w:t>
                        </w:r>
                      </w:p>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z w:val="18"/>
                          </w:rPr>
                          <w:t>49</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9" w:space="0" w:color="D2D2D2"/>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超募资金投向小计</w:t>
                        </w:r>
                        <w:r>
                          <w:rPr>
                            <w:rFonts w:ascii="宋体" w:hAnsi="宋体" w:cs="宋体" w:eastAsia="宋体" w:hint="default"/>
                            <w:sz w:val="18"/>
                            <w:szCs w:val="18"/>
                          </w:rPr>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43,313.3</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43,775.6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43,425.</w:t>
                        </w:r>
                      </w:p>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z w:val="18"/>
                          </w:rPr>
                          <w:t>36</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6962.74</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8495.22</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97"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年根据本公司第二届董事会第十四次会议决议，本公司将募集资金投资项目新一代航空总</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线产品的研制及产业化项目延期至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日，将行业智能终端及应用系统项目延期至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00" w:lineRule="auto" w:before="63"/>
                          <w:ind w:left="16"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日行业智能移动终端及应用系统项目已研发完毕，但收益尚 未能实现预期，主要原因为：（</w:t>
                        </w:r>
                        <w:r>
                          <w:rPr>
                            <w:rFonts w:ascii="Times New Roman" w:hAnsi="Times New Roman" w:cs="Times New Roman" w:eastAsia="Times New Roman" w:hint="default"/>
                            <w:sz w:val="18"/>
                            <w:szCs w:val="18"/>
                          </w:rPr>
                          <w:t>1</w:t>
                        </w:r>
                        <w:r>
                          <w:rPr>
                            <w:rFonts w:ascii="宋体" w:hAnsi="宋体" w:cs="宋体" w:eastAsia="宋体" w:hint="default"/>
                            <w:sz w:val="18"/>
                            <w:szCs w:val="18"/>
                          </w:rPr>
                          <w:t>）由于受到相关行业政策及市场环境变化的影响，部分客户采购进 度放缓，部分项目无法按照预期推进，导致公司该募投项目效益实现延后；（</w:t>
                        </w:r>
                        <w:r>
                          <w:rPr>
                            <w:rFonts w:ascii="Times New Roman" w:hAnsi="Times New Roman" w:cs="Times New Roman" w:eastAsia="Times New Roman" w:hint="default"/>
                            <w:sz w:val="18"/>
                            <w:szCs w:val="18"/>
                          </w:rPr>
                          <w:t>2</w:t>
                        </w:r>
                        <w:r>
                          <w:rPr>
                            <w:rFonts w:ascii="宋体" w:hAnsi="宋体" w:cs="宋体" w:eastAsia="宋体" w:hint="default"/>
                            <w:sz w:val="18"/>
                            <w:szCs w:val="18"/>
                          </w:rPr>
                          <w:t>）整个智能移动终端 产业受到了移动互联网的冲击，导致部分客户分流到智能手机上，影响了产品的销售。 截止</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2014</w:t>
                        </w:r>
                      </w:p>
                      <w:p>
                        <w:pPr>
                          <w:pStyle w:val="TableParagraph"/>
                          <w:spacing w:line="307" w:lineRule="auto" w:before="13"/>
                          <w:ind w:left="16"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日新一代航空总线产品的研制及产业化项目已研发完毕，该项目主要应用于我国正在研制 </w:t>
                        </w:r>
                        <w:r>
                          <w:rPr>
                            <w:rFonts w:ascii="宋体" w:hAnsi="宋体" w:cs="宋体" w:eastAsia="宋体" w:hint="default"/>
                            <w:spacing w:val="-2"/>
                            <w:sz w:val="18"/>
                            <w:szCs w:val="18"/>
                          </w:rPr>
                          <w:t>中的商用飞机即大飞机项目。大飞机项目属于复杂、综合、高难度的项目，综合了电子、材料、动力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等各个专业，根据中国商用飞机有限责任公司大飞机项目（型号</w:t>
                        </w:r>
                        <w:r>
                          <w:rPr>
                            <w:rFonts w:ascii="Times New Roman" w:hAnsi="Times New Roman" w:cs="Times New Roman" w:eastAsia="Times New Roman" w:hint="default"/>
                            <w:spacing w:val="-2"/>
                            <w:sz w:val="18"/>
                            <w:szCs w:val="18"/>
                          </w:rPr>
                          <w:t>“C919”</w:t>
                        </w:r>
                        <w:r>
                          <w:rPr>
                            <w:rFonts w:ascii="宋体" w:hAnsi="宋体" w:cs="宋体" w:eastAsia="宋体" w:hint="default"/>
                            <w:spacing w:val="-2"/>
                            <w:sz w:val="18"/>
                            <w:szCs w:val="18"/>
                          </w:rPr>
                          <w:t>）的最新进展情况，项目整体</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进度有所延迟，因大飞机整体项目延期影响，该项目尚未实现规模生产及销售，故尚未达到预期收益</w:t>
                        </w:r>
                      </w:p>
                    </w:tc>
                  </w:tr>
                  <w:tr>
                    <w:trPr>
                      <w:trHeight w:val="1016"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b/>
                            <w:bCs/>
                            <w:sz w:val="18"/>
                            <w:szCs w:val="18"/>
                          </w:rPr>
                          <w:t>未达到计划进度或</w:t>
                        </w:r>
                        <w:r>
                          <w:rPr>
                            <w:rFonts w:ascii="宋体" w:hAnsi="宋体" w:cs="宋体" w:eastAsia="宋体" w:hint="default"/>
                            <w:b/>
                            <w:bCs/>
                            <w:w w:val="99"/>
                            <w:sz w:val="18"/>
                            <w:szCs w:val="18"/>
                          </w:rPr>
                          <w:t> </w:t>
                        </w:r>
                        <w:r>
                          <w:rPr>
                            <w:rFonts w:ascii="宋体" w:hAnsi="宋体" w:cs="宋体" w:eastAsia="宋体" w:hint="default"/>
                            <w:b/>
                            <w:bCs/>
                            <w:sz w:val="18"/>
                            <w:szCs w:val="18"/>
                          </w:rPr>
                          <w:t>预计收益的情况和</w:t>
                        </w:r>
                        <w:r>
                          <w:rPr>
                            <w:rFonts w:ascii="宋体" w:hAnsi="宋体" w:cs="宋体" w:eastAsia="宋体" w:hint="default"/>
                            <w:b/>
                            <w:bCs/>
                            <w:w w:val="99"/>
                            <w:sz w:val="18"/>
                            <w:szCs w:val="18"/>
                          </w:rPr>
                          <w:t> </w:t>
                        </w:r>
                        <w:r>
                          <w:rPr>
                            <w:rFonts w:ascii="宋体" w:hAnsi="宋体" w:cs="宋体" w:eastAsia="宋体" w:hint="default"/>
                            <w:b/>
                            <w:bCs/>
                            <w:sz w:val="18"/>
                            <w:szCs w:val="18"/>
                          </w:rPr>
                          <w:t>原因（分具体项目）</w:t>
                        </w:r>
                        <w:r>
                          <w:rPr>
                            <w:rFonts w:ascii="宋体" w:hAnsi="宋体" w:cs="宋体" w:eastAsia="宋体" w:hint="default"/>
                            <w:sz w:val="18"/>
                            <w:szCs w:val="18"/>
                          </w:rPr>
                        </w:r>
                      </w:p>
                    </w:tc>
                    <w:tc>
                      <w:tcPr>
                        <w:tcW w:w="7912" w:type="dxa"/>
                        <w:gridSpan w:val="11"/>
                        <w:vMerge/>
                        <w:tcBorders>
                          <w:left w:val="single" w:sz="9" w:space="0" w:color="D2D2D2"/>
                          <w:right w:val="single" w:sz="4" w:space="0" w:color="000000"/>
                        </w:tcBorders>
                      </w:tcPr>
                      <w:p>
                        <w:pPr/>
                      </w:p>
                    </w:tc>
                  </w:tr>
                  <w:tr>
                    <w:trPr>
                      <w:trHeight w:val="1097"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714" w:hRule="exact"/>
                    </w:trPr>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1"/>
                          <w:jc w:val="left"/>
                          <w:rPr>
                            <w:rFonts w:ascii="宋体" w:hAnsi="宋体" w:cs="宋体" w:eastAsia="宋体" w:hint="default"/>
                            <w:sz w:val="18"/>
                            <w:szCs w:val="18"/>
                          </w:rPr>
                        </w:pPr>
                        <w:r>
                          <w:rPr>
                            <w:rFonts w:ascii="宋体" w:hAnsi="宋体" w:cs="宋体" w:eastAsia="宋体" w:hint="default"/>
                            <w:b/>
                            <w:bCs/>
                            <w:sz w:val="18"/>
                            <w:szCs w:val="18"/>
                          </w:rPr>
                          <w:t>项目可行性发生重</w:t>
                        </w:r>
                        <w:r>
                          <w:rPr>
                            <w:rFonts w:ascii="宋体" w:hAnsi="宋体" w:cs="宋体" w:eastAsia="宋体" w:hint="default"/>
                            <w:b/>
                            <w:bCs/>
                            <w:w w:val="99"/>
                            <w:sz w:val="18"/>
                            <w:szCs w:val="18"/>
                          </w:rPr>
                          <w:t> </w:t>
                        </w:r>
                        <w:r>
                          <w:rPr>
                            <w:rFonts w:ascii="宋体" w:hAnsi="宋体" w:cs="宋体" w:eastAsia="宋体" w:hint="default"/>
                            <w:b/>
                            <w:bCs/>
                            <w:sz w:val="18"/>
                            <w:szCs w:val="18"/>
                          </w:rPr>
                          <w:t>大变化的情况说明</w:t>
                        </w:r>
                        <w:r>
                          <w:rPr>
                            <w:rFonts w:ascii="宋体" w:hAnsi="宋体" w:cs="宋体" w:eastAsia="宋体" w:hint="default"/>
                            <w:sz w:val="18"/>
                            <w:szCs w:val="18"/>
                          </w:rPr>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9"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12" w:hRule="exact"/>
                    </w:trPr>
                    <w:tc>
                      <w:tcPr>
                        <w:tcW w:w="1639"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日召开的第二届董事会第九次会议决议通过，同意公司使用超募资金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42,000,000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元永久补充流动资金。该项目已实施完毕。公司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年第二次临时股东大会会议决议通过，同意公</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42,000,000 </w:t>
                        </w:r>
                        <w:r>
                          <w:rPr>
                            <w:rFonts w:ascii="宋体" w:hAnsi="宋体" w:cs="宋体" w:eastAsia="宋体" w:hint="default"/>
                            <w:sz w:val="18"/>
                            <w:szCs w:val="18"/>
                          </w:rPr>
                          <w:t>元永久补充流动资金。该项目已实施完毕。</w:t>
                        </w:r>
                      </w:p>
                      <w:p>
                        <w:pPr>
                          <w:pStyle w:val="TableParagraph"/>
                          <w:spacing w:line="240" w:lineRule="auto" w:before="101"/>
                          <w:ind w:left="1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日召开的第二届董事会第二十三次会议决议、第二届监事会第十三次会议决议</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公司使用超募资金进行以下两项投资：一、使用超募资金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 </w:t>
                        </w:r>
                        <w:r>
                          <w:rPr>
                            <w:rFonts w:ascii="宋体" w:hAnsi="宋体" w:cs="宋体" w:eastAsia="宋体" w:hint="default"/>
                            <w:sz w:val="18"/>
                            <w:szCs w:val="18"/>
                          </w:rPr>
                          <w:t>元联合工业和信息化部电子科学</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pacing w:val="-3"/>
                            <w:sz w:val="18"/>
                            <w:szCs w:val="18"/>
                          </w:rPr>
                          <w:t>技术情报研究所（简称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电子一所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）共同投资设立软件测评公司，本项投资尚余</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万元未投入；二</w:t>
                        </w:r>
                      </w:p>
                      <w:p>
                        <w:pPr>
                          <w:pStyle w:val="TableParagraph"/>
                          <w:spacing w:line="300" w:lineRule="auto" w:before="63"/>
                          <w:ind w:left="16" w:right="23"/>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18,509,900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元结合先期支付自有资金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5,947,200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元、已计入募集资金投资项目资金 </w:t>
                        </w:r>
                        <w:r>
                          <w:rPr>
                            <w:rFonts w:ascii="Times New Roman" w:hAnsi="Times New Roman" w:cs="Times New Roman" w:eastAsia="Times New Roman" w:hint="default"/>
                            <w:sz w:val="18"/>
                            <w:szCs w:val="18"/>
                          </w:rPr>
                          <w:t>36,000,000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元购置的永丰产业基地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地块高新技术成果转移中心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厂房作为公司研发中心、办公 场所，截止到报告期末本项目已实施完毕。</w:t>
                        </w:r>
                      </w:p>
                      <w:p>
                        <w:pPr>
                          <w:pStyle w:val="TableParagraph"/>
                          <w:spacing w:line="240" w:lineRule="auto" w:before="7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日召开的第二届董事会第二十四次会议决议、第二届监事会第十四次会议决议通过，</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同意公司使用超募资金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元设立税控业务公司，截止到报告期末本项目已实施完毕。</w:t>
                        </w:r>
                      </w:p>
                      <w:p>
                        <w:pPr>
                          <w:pStyle w:val="TableParagraph"/>
                          <w:spacing w:line="302" w:lineRule="auto" w:before="102"/>
                          <w:ind w:left="16" w:right="4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年第二次临时股东大会会议决议通过，同意公司使用超募资金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元支付收购中软 金卡股权款现金对价部分，截止到报告期末本项目已实施完毕。</w:t>
                        </w:r>
                      </w:p>
                      <w:p>
                        <w:pPr>
                          <w:pStyle w:val="TableParagraph"/>
                          <w:spacing w:line="302" w:lineRule="auto" w:before="68"/>
                          <w:ind w:left="16" w:right="4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年第五次临时股东大会会议决议通过，同意公司使用剩余超募资金及利息收入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2,153.20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元永久补充流动资金。该项目已实施完毕。</w:t>
                        </w:r>
                      </w:p>
                    </w:tc>
                  </w:tr>
                  <w:tr>
                    <w:trPr>
                      <w:trHeight w:val="704"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b/>
                            <w:bCs/>
                            <w:spacing w:val="-4"/>
                            <w:sz w:val="18"/>
                            <w:szCs w:val="18"/>
                          </w:rPr>
                          <w:t>超募资金的金额、用</w:t>
                        </w:r>
                        <w:r>
                          <w:rPr>
                            <w:rFonts w:ascii="宋体" w:hAnsi="宋体" w:cs="宋体" w:eastAsia="宋体" w:hint="default"/>
                            <w:b/>
                            <w:bCs/>
                            <w:w w:val="99"/>
                            <w:sz w:val="18"/>
                            <w:szCs w:val="18"/>
                          </w:rPr>
                          <w:t> </w:t>
                        </w:r>
                        <w:r>
                          <w:rPr>
                            <w:rFonts w:ascii="宋体" w:hAnsi="宋体" w:cs="宋体" w:eastAsia="宋体" w:hint="default"/>
                            <w:b/>
                            <w:bCs/>
                            <w:sz w:val="18"/>
                            <w:szCs w:val="18"/>
                          </w:rPr>
                          <w:t>途及使用进展情况</w:t>
                        </w:r>
                        <w:r>
                          <w:rPr>
                            <w:rFonts w:ascii="宋体" w:hAnsi="宋体" w:cs="宋体" w:eastAsia="宋体" w:hint="default"/>
                            <w:sz w:val="18"/>
                            <w:szCs w:val="18"/>
                          </w:rPr>
                        </w:r>
                      </w:p>
                    </w:tc>
                    <w:tc>
                      <w:tcPr>
                        <w:tcW w:w="7912" w:type="dxa"/>
                        <w:gridSpan w:val="11"/>
                        <w:vMerge/>
                        <w:tcBorders>
                          <w:left w:val="single" w:sz="9" w:space="0" w:color="D2D2D2"/>
                          <w:right w:val="single" w:sz="4" w:space="0" w:color="000000"/>
                        </w:tcBorders>
                      </w:tcPr>
                      <w:p>
                        <w:pPr/>
                      </w:p>
                    </w:tc>
                  </w:tr>
                  <w:tr>
                    <w:trPr>
                      <w:trHeight w:val="2314"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 w:right="171"/>
                          <w:jc w:val="left"/>
                          <w:rPr>
                            <w:rFonts w:ascii="宋体" w:hAnsi="宋体" w:cs="宋体" w:eastAsia="宋体" w:hint="default"/>
                            <w:sz w:val="18"/>
                            <w:szCs w:val="18"/>
                          </w:rPr>
                        </w:pPr>
                        <w:r>
                          <w:rPr>
                            <w:rFonts w:ascii="宋体" w:hAnsi="宋体" w:cs="宋体" w:eastAsia="宋体" w:hint="default"/>
                            <w:b/>
                            <w:bCs/>
                            <w:sz w:val="18"/>
                            <w:szCs w:val="18"/>
                          </w:rPr>
                          <w:t>募集资金投资项目</w:t>
                        </w:r>
                        <w:r>
                          <w:rPr>
                            <w:rFonts w:ascii="宋体" w:hAnsi="宋体" w:cs="宋体" w:eastAsia="宋体" w:hint="default"/>
                            <w:b/>
                            <w:bCs/>
                            <w:w w:val="99"/>
                            <w:sz w:val="18"/>
                            <w:szCs w:val="18"/>
                          </w:rPr>
                          <w:t> </w:t>
                        </w:r>
                        <w:r>
                          <w:rPr>
                            <w:rFonts w:ascii="宋体" w:hAnsi="宋体" w:cs="宋体" w:eastAsia="宋体" w:hint="default"/>
                            <w:b/>
                            <w:bCs/>
                            <w:sz w:val="18"/>
                            <w:szCs w:val="18"/>
                          </w:rPr>
                          <w:t>实施地点变更情况</w:t>
                        </w:r>
                        <w:r>
                          <w:rPr>
                            <w:rFonts w:ascii="宋体" w:hAnsi="宋体" w:cs="宋体" w:eastAsia="宋体" w:hint="default"/>
                            <w:sz w:val="18"/>
                            <w:szCs w:val="18"/>
                          </w:rPr>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9"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211" w:right="114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44"/>
        <w:ind w:left="211" w:right="114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211"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8.9pt;height:694.3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71"/>
                          <w:jc w:val="left"/>
                          <w:rPr>
                            <w:rFonts w:ascii="宋体" w:hAnsi="宋体" w:cs="宋体" w:eastAsia="宋体" w:hint="default"/>
                            <w:sz w:val="18"/>
                            <w:szCs w:val="18"/>
                          </w:rPr>
                        </w:pPr>
                        <w:r>
                          <w:rPr>
                            <w:rFonts w:ascii="宋体" w:hAnsi="宋体" w:cs="宋体" w:eastAsia="宋体" w:hint="default"/>
                            <w:b/>
                            <w:bCs/>
                            <w:sz w:val="18"/>
                            <w:szCs w:val="18"/>
                          </w:rPr>
                          <w:t>募集资金投资项目</w:t>
                        </w:r>
                        <w:r>
                          <w:rPr>
                            <w:rFonts w:ascii="宋体" w:hAnsi="宋体" w:cs="宋体" w:eastAsia="宋体" w:hint="default"/>
                            <w:b/>
                            <w:bCs/>
                            <w:w w:val="99"/>
                            <w:sz w:val="18"/>
                            <w:szCs w:val="18"/>
                          </w:rPr>
                          <w:t> </w:t>
                        </w:r>
                        <w:r>
                          <w:rPr>
                            <w:rFonts w:ascii="宋体" w:hAnsi="宋体" w:cs="宋体" w:eastAsia="宋体" w:hint="default"/>
                            <w:b/>
                            <w:bCs/>
                            <w:sz w:val="18"/>
                            <w:szCs w:val="18"/>
                          </w:rPr>
                          <w:t>实施方式调整情况</w:t>
                        </w:r>
                        <w:r>
                          <w:rPr>
                            <w:rFonts w:ascii="宋体" w:hAnsi="宋体" w:cs="宋体" w:eastAsia="宋体" w:hint="default"/>
                            <w:sz w:val="18"/>
                            <w:szCs w:val="18"/>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71"/>
                          <w:jc w:val="both"/>
                          <w:rPr>
                            <w:rFonts w:ascii="宋体" w:hAnsi="宋体" w:cs="宋体" w:eastAsia="宋体" w:hint="default"/>
                            <w:sz w:val="18"/>
                            <w:szCs w:val="18"/>
                          </w:rPr>
                        </w:pPr>
                        <w:r>
                          <w:rPr>
                            <w:rFonts w:ascii="宋体" w:hAnsi="宋体" w:cs="宋体" w:eastAsia="宋体" w:hint="default"/>
                            <w:b/>
                            <w:bCs/>
                            <w:sz w:val="18"/>
                            <w:szCs w:val="18"/>
                          </w:rPr>
                          <w:t>募集资金投资项目</w:t>
                        </w:r>
                        <w:r>
                          <w:rPr>
                            <w:rFonts w:ascii="宋体" w:hAnsi="宋体" w:cs="宋体" w:eastAsia="宋体" w:hint="default"/>
                            <w:b/>
                            <w:bCs/>
                            <w:w w:val="99"/>
                            <w:sz w:val="18"/>
                            <w:szCs w:val="18"/>
                          </w:rPr>
                          <w:t> </w:t>
                        </w:r>
                        <w:r>
                          <w:rPr>
                            <w:rFonts w:ascii="宋体" w:hAnsi="宋体" w:cs="宋体" w:eastAsia="宋体" w:hint="default"/>
                            <w:b/>
                            <w:bCs/>
                            <w:sz w:val="18"/>
                            <w:szCs w:val="18"/>
                          </w:rPr>
                          <w:t>先期投入及置换情</w:t>
                        </w:r>
                        <w:r>
                          <w:rPr>
                            <w:rFonts w:ascii="宋体" w:hAnsi="宋体" w:cs="宋体" w:eastAsia="宋体" w:hint="default"/>
                            <w:b/>
                            <w:bCs/>
                            <w:w w:val="99"/>
                            <w:sz w:val="18"/>
                            <w:szCs w:val="18"/>
                          </w:rPr>
                          <w:t> </w:t>
                        </w:r>
                        <w:r>
                          <w:rPr>
                            <w:rFonts w:ascii="宋体" w:hAnsi="宋体" w:cs="宋体" w:eastAsia="宋体" w:hint="default"/>
                            <w:b/>
                            <w:bCs/>
                            <w:sz w:val="18"/>
                            <w:szCs w:val="18"/>
                          </w:rPr>
                          <w:t>况</w:t>
                        </w:r>
                        <w:r>
                          <w:rPr>
                            <w:rFonts w:ascii="宋体" w:hAnsi="宋体" w:cs="宋体" w:eastAsia="宋体" w:hint="default"/>
                            <w:sz w:val="18"/>
                            <w:szCs w:val="18"/>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日，本公司以自筹资金投入募集资金投资项目的实际投资金额合计为人民币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23,542,321.43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元，其中新一代航空总线产品的研制及产业化项目先期投入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11,496,113.87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元；网上银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行客户端安全产品研发及产业化项目先期投入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4,461,496.55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元；行业智能移动终端及应用系统项目先</w:t>
                        </w:r>
                      </w:p>
                      <w:p>
                        <w:pPr>
                          <w:pStyle w:val="TableParagraph"/>
                          <w:spacing w:line="307"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期投入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7,584,711.01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元，募集资金投资项目置换先期投入金额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23,542,321.43</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元。募集资金项目先期投</w:t>
                        </w:r>
                        <w:r>
                          <w:rPr>
                            <w:rFonts w:ascii="宋体" w:hAnsi="宋体" w:cs="宋体" w:eastAsia="宋体" w:hint="default"/>
                            <w:sz w:val="18"/>
                            <w:szCs w:val="18"/>
                          </w:rPr>
                          <w:t> 入金额已由信永中和会计师事务所（特殊普通合伙）进行专项审核，并出具了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XYZH/2012JNA3013 </w:t>
                        </w:r>
                        <w:r>
                          <w:rPr>
                            <w:rFonts w:ascii="宋体" w:hAnsi="宋体" w:cs="宋体" w:eastAsia="宋体" w:hint="default"/>
                            <w:spacing w:val="-2"/>
                            <w:sz w:val="18"/>
                            <w:szCs w:val="18"/>
                          </w:rPr>
                          <w:t>号《关于北京旋极信息技术股份有限公司以自筹资金预先投入募集资金投资项目的鉴证报告》。公司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日第二届董事会第十三次会议决议通过《关于使用募集资金置换预先已投入募集资</w:t>
                        </w:r>
                      </w:p>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金投资项目的自筹资金的议案》，并于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2012-12-06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进行了披露，该事项已实施完毕。</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1"/>
                          <w:jc w:val="both"/>
                          <w:rPr>
                            <w:rFonts w:ascii="宋体" w:hAnsi="宋体" w:cs="宋体" w:eastAsia="宋体" w:hint="default"/>
                            <w:sz w:val="18"/>
                            <w:szCs w:val="18"/>
                          </w:rPr>
                        </w:pPr>
                        <w:r>
                          <w:rPr>
                            <w:rFonts w:ascii="宋体" w:hAnsi="宋体" w:cs="宋体" w:eastAsia="宋体" w:hint="default"/>
                            <w:b/>
                            <w:bCs/>
                            <w:sz w:val="18"/>
                            <w:szCs w:val="18"/>
                          </w:rPr>
                          <w:t>用闲置募集资金暂</w:t>
                        </w:r>
                        <w:r>
                          <w:rPr>
                            <w:rFonts w:ascii="宋体" w:hAnsi="宋体" w:cs="宋体" w:eastAsia="宋体" w:hint="default"/>
                            <w:b/>
                            <w:bCs/>
                            <w:w w:val="99"/>
                            <w:sz w:val="18"/>
                            <w:szCs w:val="18"/>
                          </w:rPr>
                          <w:t> </w:t>
                        </w:r>
                        <w:r>
                          <w:rPr>
                            <w:rFonts w:ascii="宋体" w:hAnsi="宋体" w:cs="宋体" w:eastAsia="宋体" w:hint="default"/>
                            <w:b/>
                            <w:bCs/>
                            <w:sz w:val="18"/>
                            <w:szCs w:val="18"/>
                          </w:rPr>
                          <w:t>时补充流动资金情</w:t>
                        </w:r>
                        <w:r>
                          <w:rPr>
                            <w:rFonts w:ascii="宋体" w:hAnsi="宋体" w:cs="宋体" w:eastAsia="宋体" w:hint="default"/>
                            <w:b/>
                            <w:bCs/>
                            <w:w w:val="99"/>
                            <w:sz w:val="18"/>
                            <w:szCs w:val="18"/>
                          </w:rPr>
                          <w:t> </w:t>
                        </w:r>
                        <w:r>
                          <w:rPr>
                            <w:rFonts w:ascii="宋体" w:hAnsi="宋体" w:cs="宋体" w:eastAsia="宋体" w:hint="default"/>
                            <w:b/>
                            <w:bCs/>
                            <w:sz w:val="18"/>
                            <w:szCs w:val="18"/>
                          </w:rPr>
                          <w:t>况</w:t>
                        </w:r>
                        <w:r>
                          <w:rPr>
                            <w:rFonts w:ascii="宋体" w:hAnsi="宋体" w:cs="宋体" w:eastAsia="宋体" w:hint="default"/>
                            <w:sz w:val="18"/>
                            <w:szCs w:val="18"/>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 w:right="171"/>
                          <w:jc w:val="both"/>
                          <w:rPr>
                            <w:rFonts w:ascii="宋体" w:hAnsi="宋体" w:cs="宋体" w:eastAsia="宋体" w:hint="default"/>
                            <w:sz w:val="18"/>
                            <w:szCs w:val="18"/>
                          </w:rPr>
                        </w:pPr>
                        <w:r>
                          <w:rPr>
                            <w:rFonts w:ascii="宋体" w:hAnsi="宋体" w:cs="宋体" w:eastAsia="宋体" w:hint="default"/>
                            <w:b/>
                            <w:bCs/>
                            <w:sz w:val="18"/>
                            <w:szCs w:val="18"/>
                          </w:rPr>
                          <w:t>项目实施出现募集</w:t>
                        </w:r>
                        <w:r>
                          <w:rPr>
                            <w:rFonts w:ascii="宋体" w:hAnsi="宋体" w:cs="宋体" w:eastAsia="宋体" w:hint="default"/>
                            <w:b/>
                            <w:bCs/>
                            <w:w w:val="99"/>
                            <w:sz w:val="18"/>
                            <w:szCs w:val="18"/>
                          </w:rPr>
                          <w:t> </w:t>
                        </w:r>
                        <w:r>
                          <w:rPr>
                            <w:rFonts w:ascii="宋体" w:hAnsi="宋体" w:cs="宋体" w:eastAsia="宋体" w:hint="default"/>
                            <w:b/>
                            <w:bCs/>
                            <w:sz w:val="18"/>
                            <w:szCs w:val="18"/>
                          </w:rPr>
                          <w:t>资金结余的金额及</w:t>
                        </w:r>
                        <w:r>
                          <w:rPr>
                            <w:rFonts w:ascii="宋体" w:hAnsi="宋体" w:cs="宋体" w:eastAsia="宋体" w:hint="default"/>
                            <w:b/>
                            <w:bCs/>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85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tabs>
                            <w:tab w:pos="1732" w:val="left" w:leader="none"/>
                          </w:tabs>
                          <w:spacing w:line="304" w:lineRule="auto" w:before="51"/>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日，网上银行客户端安全产品研发及产业化项目相关研发已经完成，但因 购买的北京市海淀区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地块科技厂房项目中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 </w:t>
                        </w:r>
                        <w:r>
                          <w:rPr>
                            <w:rFonts w:ascii="宋体" w:hAnsi="宋体" w:cs="宋体" w:eastAsia="宋体" w:hint="default"/>
                            <w:sz w:val="18"/>
                            <w:szCs w:val="18"/>
                          </w:rPr>
                          <w:t>号楼承担的装修款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2,462,753.70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元尚未支付。 除上述尚未支付款项，该募投项目共结余资金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15,527,062.75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日，行业智能 移动终端机应用系统项目相关研发已经完成，但因购买的北京市海淀区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地块科技厂房项目中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号楼承担的装修款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1,847,250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元尚未支付。除上述尚未支付款项，该募投项目共结余资金 </w:t>
                        </w:r>
                        <w:r>
                          <w:rPr>
                            <w:rFonts w:ascii="Times New Roman" w:hAnsi="Times New Roman" w:cs="Times New Roman" w:eastAsia="Times New Roman" w:hint="default"/>
                            <w:sz w:val="18"/>
                            <w:szCs w:val="18"/>
                          </w:rPr>
                          <w:t>13,361,307.11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tab/>
                          <w:t>总结以上两募投项目结余资金原因如下：公司在项目建设中本着合理、节约及 </w:t>
                        </w:r>
                        <w:r>
                          <w:rPr>
                            <w:rFonts w:ascii="宋体" w:hAnsi="宋体" w:cs="宋体" w:eastAsia="宋体" w:hint="default"/>
                            <w:spacing w:val="-2"/>
                            <w:sz w:val="18"/>
                            <w:szCs w:val="18"/>
                          </w:rPr>
                          <w:t>有效使用募集资金的原则，严格项目资金管理，充分利用公司自主研发，自主改造设备的优势，以最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少的投入达到最高的效能，从而最大限度的节约了项目资金，主要体现在以下两方面：（</w:t>
                        </w:r>
                        <w:r>
                          <w:rPr>
                            <w:rFonts w:ascii="Times New Roman" w:hAnsi="Times New Roman" w:cs="Times New Roman" w:eastAsia="Times New Roman" w:hint="default"/>
                            <w:sz w:val="18"/>
                            <w:szCs w:val="18"/>
                          </w:rPr>
                          <w:t>1</w:t>
                        </w:r>
                        <w:r>
                          <w:rPr>
                            <w:rFonts w:ascii="宋体" w:hAnsi="宋体" w:cs="宋体" w:eastAsia="宋体" w:hint="default"/>
                            <w:sz w:val="18"/>
                            <w:szCs w:val="18"/>
                          </w:rPr>
                          <w:t>）在募投 </w:t>
                        </w:r>
                        <w:r>
                          <w:rPr>
                            <w:rFonts w:ascii="宋体" w:hAnsi="宋体" w:cs="宋体" w:eastAsia="宋体" w:hint="default"/>
                            <w:spacing w:val="-2"/>
                            <w:sz w:val="18"/>
                            <w:szCs w:val="18"/>
                          </w:rPr>
                          <w:t>项目建设过程中，在保证项目建设质量的前提下，公司严格控制募集资金的支出，充分考虑资源的综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合利用，加强了对项目费用的控制，监督和管理，相应的减少了项目开支，主要体现在：</w:t>
                        </w:r>
                        <w:r>
                          <w:rPr>
                            <w:rFonts w:ascii="Times New Roman" w:hAnsi="Times New Roman" w:cs="Times New Roman" w:eastAsia="Times New Roman" w:hint="default"/>
                            <w:sz w:val="18"/>
                            <w:szCs w:val="18"/>
                          </w:rPr>
                          <w:t>1</w:t>
                        </w:r>
                        <w:r>
                          <w:rPr>
                            <w:rFonts w:ascii="宋体" w:hAnsi="宋体" w:cs="宋体" w:eastAsia="宋体" w:hint="default"/>
                            <w:sz w:val="18"/>
                            <w:szCs w:val="18"/>
                          </w:rPr>
                          <w:t>）关于项 </w:t>
                        </w:r>
                        <w:r>
                          <w:rPr>
                            <w:rFonts w:ascii="宋体" w:hAnsi="宋体" w:cs="宋体" w:eastAsia="宋体" w:hint="default"/>
                            <w:spacing w:val="-2"/>
                            <w:sz w:val="18"/>
                            <w:szCs w:val="18"/>
                          </w:rPr>
                          <w:t>目研发计划采购的硬件设备，公司通过对于原有硬件设备的自主升级，改造，提高设备使用效率，并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采用多项目共用同一设备的方式，大幅度降低了项目的硬件采购数量，降低支出；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研发模式，合理安排研发人员工作时间，提供研发人员工作效率，节约了成本。（</w:t>
                        </w:r>
                        <w:r>
                          <w:rPr>
                            <w:rFonts w:ascii="Times New Roman" w:hAnsi="Times New Roman" w:cs="Times New Roman" w:eastAsia="Times New Roman" w:hint="default"/>
                            <w:sz w:val="18"/>
                            <w:szCs w:val="18"/>
                          </w:rPr>
                          <w:t>2</w:t>
                        </w:r>
                        <w:r>
                          <w:rPr>
                            <w:rFonts w:ascii="宋体" w:hAnsi="宋体" w:cs="宋体" w:eastAsia="宋体" w:hint="default"/>
                            <w:sz w:val="18"/>
                            <w:szCs w:val="18"/>
                          </w:rPr>
                          <w:t>）在募集资金存 </w:t>
                        </w:r>
                        <w:r>
                          <w:rPr>
                            <w:rFonts w:ascii="宋体" w:hAnsi="宋体" w:cs="宋体" w:eastAsia="宋体" w:hint="default"/>
                            <w:spacing w:val="-2"/>
                            <w:sz w:val="18"/>
                            <w:szCs w:val="18"/>
                          </w:rPr>
                          <w:t>放期间，公司通过合理安排支出，对于暂未使用募集资金采用定存等方式产生了一定的利息收入。公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日召开第二届董事会第二十四次会议审议通过，同意公司将募集资金投资项目中 网上银行客户端安全产品研发及产业化项目及行业智能移动终端机应用系统项目的结余募集资金及 利息收入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2888.84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万元用于永久补充公司日常经营所需的流动资金，截止到报告期末本项目已实施完</w:t>
                        </w:r>
                      </w:p>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毕。</w:t>
                        </w: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日，新一代航空总线产品的研制及产业化项目相关研发已经完成，但因</w:t>
                        </w:r>
                      </w:p>
                      <w:p>
                        <w:pPr>
                          <w:pStyle w:val="TableParagraph"/>
                          <w:spacing w:line="309" w:lineRule="auto" w:before="63"/>
                          <w:ind w:left="22" w:right="-41"/>
                          <w:jc w:val="left"/>
                          <w:rPr>
                            <w:rFonts w:ascii="宋体" w:hAnsi="宋体" w:cs="宋体" w:eastAsia="宋体" w:hint="default"/>
                            <w:sz w:val="18"/>
                            <w:szCs w:val="18"/>
                          </w:rPr>
                        </w:pPr>
                        <w:r>
                          <w:rPr>
                            <w:rFonts w:ascii="宋体" w:hAnsi="宋体" w:cs="宋体" w:eastAsia="宋体" w:hint="default"/>
                            <w:sz w:val="18"/>
                            <w:szCs w:val="18"/>
                          </w:rPr>
                          <w:t>该募投项目尚有部分款项未支付，除未支付款项，该募投项目共结余资金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5,497,659.36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元。新一代航 </w:t>
                        </w:r>
                        <w:r>
                          <w:rPr>
                            <w:rFonts w:ascii="宋体" w:hAnsi="宋体" w:cs="宋体" w:eastAsia="宋体" w:hint="default"/>
                            <w:spacing w:val="-2"/>
                            <w:sz w:val="18"/>
                            <w:szCs w:val="18"/>
                          </w:rPr>
                          <w:t>空总线产品的研制及产业化项目产生节余的主要原因在于：公司在项目建设中本着合理、节约及有效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使用募集资金的原则，严格项目资金管理，充分利用公司自主研发，自主改造设备的优势，以最少的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投入达到最高的效能，从而最大限度的节约了项目资金，主要体现在以下方面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）在募投项目建设 过程中，在保证项目建设质量的前提下，公司严格控制募集资金的支出，充分考虑资源的综合利用， 加强了对项目费用的控制，监督和管理，相应的减少了项目开支。（</w:t>
                        </w:r>
                        <w:r>
                          <w:rPr>
                            <w:rFonts w:ascii="Times New Roman" w:hAnsi="Times New Roman" w:cs="Times New Roman" w:eastAsia="Times New Roman" w:hint="default"/>
                            <w:sz w:val="18"/>
                            <w:szCs w:val="18"/>
                          </w:rPr>
                          <w:t>2</w:t>
                        </w:r>
                        <w:r>
                          <w:rPr>
                            <w:rFonts w:ascii="宋体" w:hAnsi="宋体" w:cs="宋体" w:eastAsia="宋体" w:hint="default"/>
                            <w:sz w:val="18"/>
                            <w:szCs w:val="18"/>
                          </w:rPr>
                          <w:t>）因大飞机整体项目延期影响 公司新一代航空总线产品的研制及产业化项目整体效益实现延后，故相关市场推广也相应推后进行，</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211" w:right="1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22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造成市场推广费用节余，公司计划以自有资金支付后续的市场推广及其他费用。（</w:t>
            </w:r>
            <w:r>
              <w:rPr>
                <w:rFonts w:ascii="Times New Roman" w:hAnsi="Times New Roman" w:cs="Times New Roman" w:eastAsia="Times New Roman" w:hint="default"/>
                <w:sz w:val="18"/>
                <w:szCs w:val="18"/>
              </w:rPr>
              <w:t>3</w:t>
            </w:r>
            <w:r>
              <w:rPr>
                <w:rFonts w:ascii="宋体" w:hAnsi="宋体" w:cs="宋体" w:eastAsia="宋体" w:hint="default"/>
                <w:sz w:val="18"/>
                <w:szCs w:val="18"/>
              </w:rPr>
              <w:t>）在募集资金存 </w:t>
            </w:r>
            <w:r>
              <w:rPr>
                <w:rFonts w:ascii="宋体" w:hAnsi="宋体" w:cs="宋体" w:eastAsia="宋体" w:hint="default"/>
                <w:spacing w:val="-2"/>
                <w:sz w:val="18"/>
                <w:szCs w:val="18"/>
              </w:rPr>
              <w:t>放期间，公司通过合理安排支出，对于暂未使用募集资金采用定存等方式产生了一定的利息收入。公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日召开的第二届董事会第三十二次会议通过，同意公司将募集资金投资项目中新一</w:t>
            </w:r>
          </w:p>
          <w:p>
            <w:pPr>
              <w:pStyle w:val="TableParagraph"/>
              <w:spacing w:line="302" w:lineRule="auto" w:before="5"/>
              <w:ind w:left="22" w:right="92"/>
              <w:jc w:val="both"/>
              <w:rPr>
                <w:rFonts w:ascii="宋体" w:hAnsi="宋体" w:cs="宋体" w:eastAsia="宋体" w:hint="default"/>
                <w:sz w:val="18"/>
                <w:szCs w:val="18"/>
              </w:rPr>
            </w:pPr>
            <w:r>
              <w:rPr>
                <w:rFonts w:ascii="宋体" w:hAnsi="宋体" w:cs="宋体" w:eastAsia="宋体" w:hint="default"/>
                <w:sz w:val="18"/>
                <w:szCs w:val="18"/>
              </w:rPr>
              <w:t>代航空总线产品的研制及产业化项目的结余募集资金及利息收入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549.76 </w:t>
            </w:r>
            <w:r>
              <w:rPr>
                <w:rFonts w:ascii="宋体" w:hAnsi="宋体" w:cs="宋体" w:eastAsia="宋体" w:hint="default"/>
                <w:sz w:val="18"/>
                <w:szCs w:val="18"/>
              </w:rPr>
              <w:t>万元用于永久补充公司日常 经营所需的流动资金，截止到报告期末本项目已实施完毕。</w:t>
            </w:r>
          </w:p>
          <w:p>
            <w:pPr>
              <w:pStyle w:val="TableParagraph"/>
              <w:spacing w:line="240" w:lineRule="auto" w:before="6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日，向白巍等发行股份购买西安西谷微电子有限责任公司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股权事宜</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已经完成，因该募投项目尚有律师费等款项未支付，故该项目尚有结余资金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335,002.79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b/>
                <w:bCs/>
                <w:sz w:val="18"/>
                <w:szCs w:val="18"/>
              </w:rPr>
              <w:t>尚未使用的募集资</w:t>
            </w:r>
            <w:r>
              <w:rPr>
                <w:rFonts w:ascii="宋体" w:hAnsi="宋体" w:cs="宋体" w:eastAsia="宋体" w:hint="default"/>
                <w:b/>
                <w:bCs/>
                <w:w w:val="99"/>
                <w:sz w:val="18"/>
                <w:szCs w:val="18"/>
              </w:rPr>
              <w:t> </w:t>
            </w:r>
            <w:r>
              <w:rPr>
                <w:rFonts w:ascii="宋体" w:hAnsi="宋体" w:cs="宋体" w:eastAsia="宋体" w:hint="default"/>
                <w:b/>
                <w:bCs/>
                <w:sz w:val="18"/>
                <w:szCs w:val="18"/>
              </w:rPr>
              <w:t>金用途及去向</w:t>
            </w:r>
            <w:r>
              <w:rPr>
                <w:rFonts w:ascii="宋体" w:hAnsi="宋体" w:cs="宋体" w:eastAsia="宋体" w:hint="default"/>
                <w:sz w:val="18"/>
                <w:szCs w:val="18"/>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1"/>
              <w:jc w:val="both"/>
              <w:rPr>
                <w:rFonts w:ascii="宋体" w:hAnsi="宋体" w:cs="宋体" w:eastAsia="宋体" w:hint="default"/>
                <w:sz w:val="18"/>
                <w:szCs w:val="18"/>
              </w:rPr>
            </w:pPr>
            <w:r>
              <w:rPr>
                <w:rFonts w:ascii="宋体" w:hAnsi="宋体" w:cs="宋体" w:eastAsia="宋体" w:hint="default"/>
                <w:b/>
                <w:bCs/>
                <w:sz w:val="18"/>
                <w:szCs w:val="18"/>
              </w:rPr>
              <w:t>募集资金使用及披</w:t>
            </w:r>
            <w:r>
              <w:rPr>
                <w:rFonts w:ascii="宋体" w:hAnsi="宋体" w:cs="宋体" w:eastAsia="宋体" w:hint="default"/>
                <w:b/>
                <w:bCs/>
                <w:w w:val="99"/>
                <w:sz w:val="18"/>
                <w:szCs w:val="18"/>
              </w:rPr>
              <w:t> </w:t>
            </w:r>
            <w:r>
              <w:rPr>
                <w:rFonts w:ascii="宋体" w:hAnsi="宋体" w:cs="宋体" w:eastAsia="宋体" w:hint="default"/>
                <w:b/>
                <w:bCs/>
                <w:sz w:val="18"/>
                <w:szCs w:val="18"/>
              </w:rPr>
              <w:t>露中存在的问题或</w:t>
            </w:r>
            <w:r>
              <w:rPr>
                <w:rFonts w:ascii="宋体" w:hAnsi="宋体" w:cs="宋体" w:eastAsia="宋体" w:hint="default"/>
                <w:b/>
                <w:bCs/>
                <w:w w:val="99"/>
                <w:sz w:val="18"/>
                <w:szCs w:val="18"/>
              </w:rPr>
              <w:t> </w:t>
            </w:r>
            <w:r>
              <w:rPr>
                <w:rFonts w:ascii="宋体" w:hAnsi="宋体" w:cs="宋体" w:eastAsia="宋体" w:hint="default"/>
                <w:b/>
                <w:bCs/>
                <w:sz w:val="18"/>
                <w:szCs w:val="18"/>
              </w:rPr>
              <w:t>其他情况</w:t>
            </w:r>
            <w:r>
              <w:rPr>
                <w:rFonts w:ascii="宋体" w:hAnsi="宋体" w:cs="宋体" w:eastAsia="宋体" w:hint="default"/>
                <w:sz w:val="18"/>
                <w:szCs w:val="18"/>
              </w:rPr>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5"/>
          <w:szCs w:val="25"/>
        </w:rPr>
      </w:pPr>
    </w:p>
    <w:p>
      <w:pPr>
        <w:pStyle w:val="BodyText"/>
        <w:spacing w:line="516" w:lineRule="auto"/>
        <w:ind w:left="1554" w:right="63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公司报告期不存在募集资金变更项目情况。</w:t>
      </w:r>
    </w:p>
    <w:p>
      <w:pPr>
        <w:pStyle w:val="Heading2"/>
        <w:spacing w:line="240" w:lineRule="auto" w:before="129"/>
        <w:ind w:left="1134" w:right="1116"/>
        <w:jc w:val="left"/>
      </w:pPr>
      <w:bookmarkStart w:name="六、重大资产和股权出售" w:id="54"/>
      <w:bookmarkEnd w:id="54"/>
      <w:r>
        <w:rPr/>
      </w:r>
      <w:r>
        <w:rPr/>
        <w:t>六、重大资产和股权出售</w:t>
      </w:r>
    </w:p>
    <w:p>
      <w:pPr>
        <w:spacing w:line="240" w:lineRule="auto" w:before="5"/>
        <w:rPr>
          <w:rFonts w:ascii="黑体" w:hAnsi="黑体" w:cs="黑体" w:eastAsia="黑体" w:hint="default"/>
          <w:sz w:val="33"/>
          <w:szCs w:val="33"/>
        </w:rPr>
      </w:pPr>
    </w:p>
    <w:p>
      <w:pPr>
        <w:pStyle w:val="Heading3"/>
        <w:spacing w:line="240" w:lineRule="auto"/>
        <w:ind w:left="1134" w:right="1116"/>
        <w:jc w:val="left"/>
      </w:pPr>
      <w:bookmarkStart w:name="1、出售重大资产情况" w:id="55"/>
      <w:bookmarkEnd w:id="55"/>
      <w:r>
        <w:rPr/>
      </w:r>
      <w:r>
        <w:rPr>
          <w:rFonts w:ascii="黑体" w:hAnsi="黑体" w:cs="黑体" w:eastAsia="黑体" w:hint="default"/>
        </w:rPr>
        <w:t>1</w:t>
      </w:r>
      <w:r>
        <w:rPr/>
        <w:t>、出售重大资产情况</w:t>
      </w:r>
    </w:p>
    <w:p>
      <w:pPr>
        <w:spacing w:line="240" w:lineRule="auto" w:before="6"/>
        <w:rPr>
          <w:rFonts w:ascii="黑体" w:hAnsi="黑体" w:cs="黑体" w:eastAsia="黑体" w:hint="default"/>
          <w:sz w:val="30"/>
          <w:szCs w:val="30"/>
        </w:rPr>
      </w:pPr>
    </w:p>
    <w:p>
      <w:pPr>
        <w:pStyle w:val="BodyText"/>
        <w:spacing w:line="516" w:lineRule="auto"/>
        <w:ind w:left="155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公司报告期未出售重大资产。</w:t>
      </w:r>
    </w:p>
    <w:p>
      <w:pPr>
        <w:pStyle w:val="Heading3"/>
        <w:spacing w:line="240" w:lineRule="auto" w:before="152"/>
        <w:ind w:left="1134" w:right="1116"/>
        <w:jc w:val="left"/>
      </w:pPr>
      <w:bookmarkStart w:name="2、出售重大股权情况" w:id="56"/>
      <w:bookmarkEnd w:id="56"/>
      <w:r>
        <w:rPr/>
      </w:r>
      <w:r>
        <w:rPr>
          <w:rFonts w:ascii="黑体" w:hAnsi="黑体" w:cs="黑体" w:eastAsia="黑体" w:hint="default"/>
        </w:rPr>
        <w:t>2</w:t>
      </w:r>
      <w:r>
        <w:rPr/>
        <w:t>、出售重大股权情况</w:t>
      </w:r>
    </w:p>
    <w:p>
      <w:pPr>
        <w:spacing w:line="240" w:lineRule="auto" w:before="6"/>
        <w:rPr>
          <w:rFonts w:ascii="黑体" w:hAnsi="黑体" w:cs="黑体" w:eastAsia="黑体" w:hint="default"/>
          <w:sz w:val="30"/>
          <w:szCs w:val="30"/>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七、主要控股参股公司分析" w:id="57"/>
      <w:bookmarkEnd w:id="57"/>
      <w:r>
        <w:rPr/>
      </w:r>
      <w:r>
        <w:rPr/>
        <w:t>七、主要控股参股公司分析</w:t>
      </w:r>
    </w:p>
    <w:p>
      <w:pPr>
        <w:spacing w:line="240" w:lineRule="auto" w:before="13"/>
        <w:rPr>
          <w:rFonts w:ascii="黑体" w:hAnsi="黑体" w:cs="黑体" w:eastAsia="黑体" w:hint="default"/>
          <w:sz w:val="29"/>
          <w:szCs w:val="29"/>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主要子公司及对公司净利润影响达</w:t>
      </w:r>
      <w:r>
        <w:rPr>
          <w:spacing w:val="-54"/>
        </w:rPr>
        <w:t> </w:t>
      </w:r>
      <w:r>
        <w:rPr>
          <w:rFonts w:ascii="Times New Roman" w:hAnsi="Times New Roman" w:cs="Times New Roman" w:eastAsia="Times New Roman" w:hint="default"/>
        </w:rPr>
        <w:t>10%</w:t>
      </w:r>
      <w:r>
        <w:rPr/>
        <w:t>以上的参股公司情况</w:t>
      </w:r>
    </w:p>
    <w:p>
      <w:pPr>
        <w:spacing w:line="240" w:lineRule="auto" w:before="10"/>
        <w:rPr>
          <w:rFonts w:ascii="宋体" w:hAnsi="宋体" w:cs="宋体" w:eastAsia="宋体" w:hint="default"/>
          <w:sz w:val="22"/>
          <w:szCs w:val="22"/>
        </w:rPr>
      </w:pPr>
    </w:p>
    <w:p>
      <w:pPr>
        <w:pStyle w:val="BodyText"/>
        <w:spacing w:line="240" w:lineRule="auto" w:before="35"/>
        <w:ind w:left="211" w:right="1130"/>
        <w:jc w:val="right"/>
      </w:pPr>
      <w:r>
        <w:rPr/>
        <w:t>单位：元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b/>
                <w:bCs/>
                <w:w w:val="95"/>
                <w:sz w:val="18"/>
                <w:szCs w:val="18"/>
              </w:rPr>
              <w:t>主要业务</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营业利润</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西安西谷微 电子有限责</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元器件服务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134,235,533.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117,372,430.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104,593,742.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57,397,473.8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51,416,846.6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北京百旺金 赋科技有限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税务产品销 售及服务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310,390,908.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113,209,558.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387,630,303.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104,166,187.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98,591,281.0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北京中软金 卡信息技术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91,594,255.1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75,702,288.4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65,769,473.0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22,989,403.8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24,991,437.1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上海旋极信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89,497,700.4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28,405,329.6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71,905,821.2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7,633,531.83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6,516,359.92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成都旋极历 通信息技术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48,780,692.4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32,919,998.1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34,608,429.2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9,216,077.21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8,029,089.51</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报告期内取得和处置子公司的情况</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报告期内取得和处置子公司方式</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b/>
                <w:bCs/>
                <w:sz w:val="18"/>
                <w:szCs w:val="18"/>
              </w:rPr>
              <w:t>对整体生产经营和业绩的影响</w:t>
            </w:r>
            <w:r>
              <w:rPr>
                <w:rFonts w:ascii="宋体" w:hAnsi="宋体" w:cs="宋体" w:eastAsia="宋体" w:hint="default"/>
                <w:sz w:val="18"/>
                <w:szCs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郑州众合景轩信息技术有限公司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北京汉荣捷通技术有限公司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新设立，对整体生产和业绩无明显影响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自合并日起至报告期末产生净利润</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2044.92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北京云网信服信息技术有限公司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迪庆闽鸿汉荣停车管理有限责任公司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广东百望九赋电子有限公司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3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广西百旺金赋科技有限公司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甘肃百旺九赋信息有限公司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对整体生产和业绩无明显影响</w:t>
            </w:r>
          </w:p>
        </w:tc>
      </w:tr>
    </w:tbl>
    <w:p>
      <w:pPr>
        <w:spacing w:line="240" w:lineRule="auto" w:before="1"/>
        <w:rPr>
          <w:rFonts w:ascii="宋体" w:hAnsi="宋体" w:cs="宋体" w:eastAsia="宋体" w:hint="default"/>
          <w:sz w:val="14"/>
          <w:szCs w:val="14"/>
        </w:rPr>
      </w:pPr>
    </w:p>
    <w:p>
      <w:pPr>
        <w:pStyle w:val="BodyText"/>
        <w:spacing w:line="532" w:lineRule="auto" w:before="35"/>
        <w:ind w:left="1553" w:right="7487"/>
        <w:jc w:val="left"/>
      </w:pPr>
      <w:r>
        <w:rPr/>
        <w:t>主要控股参股公司情况说明 主要控股参股公司情况说明 </w:t>
      </w:r>
      <w:r>
        <w:rPr>
          <w:rFonts w:ascii="Times New Roman" w:hAnsi="Times New Roman" w:cs="Times New Roman" w:eastAsia="Times New Roman" w:hint="default"/>
          <w:b/>
          <w:bCs/>
        </w:rPr>
        <w:t>1</w:t>
      </w:r>
      <w:r>
        <w:rPr>
          <w:rFonts w:ascii="宋体" w:hAnsi="宋体" w:cs="宋体" w:eastAsia="宋体" w:hint="default"/>
          <w:b/>
          <w:bCs/>
        </w:rPr>
        <w:t>）上海旋极信息技术有限公司</w:t>
      </w:r>
      <w:r>
        <w:rPr>
          <w:rFonts w:ascii="宋体" w:hAnsi="宋体" w:cs="宋体" w:eastAsia="宋体" w:hint="default"/>
          <w:b/>
          <w:bCs/>
          <w:w w:val="99"/>
        </w:rPr>
        <w:t> </w:t>
      </w:r>
      <w:r>
        <w:rPr/>
        <w:t>法定代表人：陈为群 成立日期：</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 注册资本：</w:t>
      </w:r>
      <w:r>
        <w:rPr>
          <w:rFonts w:ascii="Times New Roman" w:hAnsi="Times New Roman" w:cs="Times New Roman" w:eastAsia="Times New Roman" w:hint="default"/>
        </w:rPr>
        <w:t>300 </w:t>
      </w:r>
      <w:r>
        <w:rPr/>
        <w:t>万元</w:t>
      </w:r>
    </w:p>
    <w:p>
      <w:pPr>
        <w:spacing w:after="0" w:line="532"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left="1553" w:right="1116"/>
        <w:jc w:val="left"/>
        <w:rPr>
          <w:rFonts w:ascii="Times New Roman" w:hAnsi="Times New Roman" w:cs="Times New Roman" w:eastAsia="Times New Roman" w:hint="default"/>
        </w:rPr>
      </w:pPr>
      <w:r>
        <w:rPr/>
        <w:t>股东构成：本公司持股</w:t>
      </w:r>
      <w:r>
        <w:rPr>
          <w:spacing w:val="-52"/>
        </w:rPr>
        <w:t> </w:t>
      </w:r>
      <w:r>
        <w:rPr>
          <w:rFonts w:ascii="Times New Roman" w:hAnsi="Times New Roman" w:cs="Times New Roman" w:eastAsia="Times New Roman" w:hint="default"/>
        </w:rPr>
        <w:t>100%</w:t>
      </w:r>
    </w:p>
    <w:p>
      <w:pPr>
        <w:spacing w:line="240" w:lineRule="auto" w:before="11"/>
        <w:rPr>
          <w:rFonts w:ascii="Times New Roman" w:hAnsi="Times New Roman" w:cs="Times New Roman" w:eastAsia="Times New Roman" w:hint="default"/>
          <w:sz w:val="28"/>
          <w:szCs w:val="28"/>
        </w:rPr>
      </w:pPr>
    </w:p>
    <w:p>
      <w:pPr>
        <w:pStyle w:val="BodyText"/>
        <w:spacing w:line="408" w:lineRule="auto"/>
        <w:ind w:right="1116" w:firstLine="420"/>
        <w:jc w:val="left"/>
      </w:pPr>
      <w:r>
        <w:rPr>
          <w:spacing w:val="3"/>
        </w:rPr>
        <w:t>上海旋极自成立以来一直从事嵌入式系统测试业务和行业智能移动终端业务在华东地区的市场推广</w:t>
      </w:r>
      <w:r>
        <w:rPr/>
        <w:t> 和销售服务业务。</w:t>
      </w:r>
    </w:p>
    <w:p>
      <w:pPr>
        <w:spacing w:line="240" w:lineRule="auto" w:before="6"/>
        <w:rPr>
          <w:rFonts w:ascii="宋体" w:hAnsi="宋体" w:cs="宋体" w:eastAsia="宋体" w:hint="default"/>
          <w:sz w:val="15"/>
          <w:szCs w:val="15"/>
        </w:rPr>
      </w:pPr>
    </w:p>
    <w:p>
      <w:pPr>
        <w:pStyle w:val="BodyText"/>
        <w:spacing w:line="240" w:lineRule="auto"/>
        <w:ind w:left="1553" w:right="0"/>
        <w:jc w:val="left"/>
      </w:pPr>
      <w:r>
        <w:rPr/>
        <w:t>截至</w:t>
      </w:r>
      <w:r>
        <w:rPr>
          <w:spacing w:val="-52"/>
        </w:rPr>
        <w:t> </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spacing w:val="-3"/>
        </w:rPr>
        <w:t>日，该公司总资产为</w:t>
      </w:r>
      <w:r>
        <w:rPr>
          <w:spacing w:val="1"/>
        </w:rPr>
        <w:t> </w:t>
      </w:r>
      <w:r>
        <w:rPr>
          <w:rFonts w:ascii="Times New Roman" w:hAnsi="Times New Roman" w:cs="Times New Roman" w:eastAsia="Times New Roman" w:hint="default"/>
        </w:rPr>
        <w:t>8,949.77 </w:t>
      </w:r>
      <w:r>
        <w:rPr>
          <w:rFonts w:ascii="Times New Roman" w:hAnsi="Times New Roman" w:cs="Times New Roman" w:eastAsia="Times New Roman" w:hint="default"/>
          <w:spacing w:val="1"/>
        </w:rPr>
        <w:t> </w:t>
      </w:r>
      <w:r>
        <w:rPr>
          <w:spacing w:val="-5"/>
        </w:rPr>
        <w:t>万元，净资产</w:t>
      </w:r>
      <w:r>
        <w:rPr>
          <w:spacing w:val="-53"/>
        </w:rPr>
        <w:t> </w:t>
      </w:r>
      <w:r>
        <w:rPr>
          <w:rFonts w:ascii="Times New Roman" w:hAnsi="Times New Roman" w:cs="Times New Roman" w:eastAsia="Times New Roman" w:hint="default"/>
        </w:rPr>
        <w:t>2,840.53</w:t>
      </w:r>
      <w:r>
        <w:rPr>
          <w:rFonts w:ascii="Times New Roman" w:hAnsi="Times New Roman" w:cs="Times New Roman" w:eastAsia="Times New Roman" w:hint="default"/>
          <w:spacing w:val="1"/>
        </w:rPr>
        <w:t> </w:t>
      </w:r>
      <w:r>
        <w:rPr>
          <w:spacing w:val="-4"/>
        </w:rPr>
        <w:t>万元，</w:t>
      </w:r>
      <w:r>
        <w:rPr>
          <w:rFonts w:ascii="Times New Roman" w:hAnsi="Times New Roman" w:cs="Times New Roman" w:eastAsia="Times New Roman" w:hint="default"/>
          <w:spacing w:val="-4"/>
        </w:rPr>
        <w:t>2015</w:t>
      </w:r>
      <w:r>
        <w:rPr>
          <w:rFonts w:ascii="Times New Roman" w:hAnsi="Times New Roman" w:cs="Times New Roman" w:eastAsia="Times New Roman" w:hint="default"/>
        </w:rPr>
        <w:t> </w:t>
      </w:r>
      <w:r>
        <w:rPr/>
        <w:t>年实现营业收</w:t>
      </w:r>
    </w:p>
    <w:p>
      <w:pPr>
        <w:pStyle w:val="BodyText"/>
        <w:spacing w:line="386" w:lineRule="auto" w:before="177"/>
        <w:ind w:right="1116"/>
        <w:jc w:val="left"/>
      </w:pPr>
      <w:r>
        <w:rPr/>
        <w:t>入 </w:t>
      </w:r>
      <w:r>
        <w:rPr>
          <w:rFonts w:ascii="Times New Roman" w:hAnsi="Times New Roman" w:cs="Times New Roman" w:eastAsia="Times New Roman" w:hint="default"/>
        </w:rPr>
        <w:t>7,190.58 </w:t>
      </w:r>
      <w:r>
        <w:rPr/>
        <w:t>万元 ，营业成本 </w:t>
      </w:r>
      <w:r>
        <w:rPr>
          <w:rFonts w:ascii="Times New Roman" w:hAnsi="Times New Roman" w:cs="Times New Roman" w:eastAsia="Times New Roman" w:hint="default"/>
        </w:rPr>
        <w:t>5,604.71 </w:t>
      </w:r>
      <w:r>
        <w:rPr/>
        <w:t>万元，净利润 </w:t>
      </w:r>
      <w:r>
        <w:rPr>
          <w:rFonts w:ascii="Times New Roman" w:hAnsi="Times New Roman" w:cs="Times New Roman" w:eastAsia="Times New Roman" w:hint="default"/>
        </w:rPr>
        <w:t>651.63</w:t>
      </w:r>
      <w:r>
        <w:rPr>
          <w:rFonts w:ascii="Times New Roman" w:hAnsi="Times New Roman" w:cs="Times New Roman" w:eastAsia="Times New Roman" w:hint="default"/>
          <w:spacing w:val="24"/>
        </w:rPr>
        <w:t> </w:t>
      </w:r>
      <w:r>
        <w:rPr/>
        <w:t>万元。（以上数据已经立信会计师事务所审 计）。</w:t>
      </w:r>
    </w:p>
    <w:p>
      <w:pPr>
        <w:spacing w:line="240" w:lineRule="auto" w:before="12"/>
        <w:rPr>
          <w:rFonts w:ascii="宋体" w:hAnsi="宋体" w:cs="宋体" w:eastAsia="宋体" w:hint="default"/>
          <w:sz w:val="16"/>
          <w:szCs w:val="16"/>
        </w:rPr>
      </w:pPr>
    </w:p>
    <w:p>
      <w:pPr>
        <w:spacing w:line="525" w:lineRule="auto" w:before="0"/>
        <w:ind w:left="1553" w:right="706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）成都旋极历通信息技术有限公司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法定代表人：叶国雄 成立日期：</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 注册资本：</w:t>
      </w:r>
      <w:r>
        <w:rPr>
          <w:rFonts w:ascii="Times New Roman" w:hAnsi="Times New Roman" w:cs="Times New Roman" w:eastAsia="Times New Roman" w:hint="default"/>
          <w:sz w:val="21"/>
          <w:szCs w:val="21"/>
        </w:rPr>
        <w:t>450 </w:t>
      </w:r>
      <w:r>
        <w:rPr>
          <w:rFonts w:ascii="宋体" w:hAnsi="宋体" w:cs="宋体" w:eastAsia="宋体" w:hint="default"/>
          <w:sz w:val="21"/>
          <w:szCs w:val="21"/>
        </w:rPr>
        <w:t>万元</w:t>
      </w:r>
    </w:p>
    <w:p>
      <w:pPr>
        <w:pStyle w:val="BodyText"/>
        <w:spacing w:line="408" w:lineRule="auto" w:before="56"/>
        <w:ind w:right="1018" w:firstLine="420"/>
        <w:jc w:val="left"/>
      </w:pPr>
      <w:r>
        <w:rPr>
          <w:spacing w:val="-3"/>
        </w:rPr>
        <w:t>经营范围：通讯与信息技术的技术开发、技术转让、技术咨询、技术培训、技术服务，集成电路设计、</w:t>
      </w:r>
      <w:r>
        <w:rPr/>
        <w:t> 生产，软件设计，电子计算机及其网络工程的技术服务；销售通讯设备（不含无线电发射设备）、文化用 品、办公设备（不含彩色复印机），普通机械、电子机械及器材</w:t>
      </w:r>
    </w:p>
    <w:p>
      <w:pPr>
        <w:spacing w:line="240" w:lineRule="auto" w:before="6"/>
        <w:rPr>
          <w:rFonts w:ascii="宋体" w:hAnsi="宋体" w:cs="宋体" w:eastAsia="宋体" w:hint="default"/>
          <w:sz w:val="15"/>
          <w:szCs w:val="15"/>
        </w:rPr>
      </w:pPr>
    </w:p>
    <w:p>
      <w:pPr>
        <w:pStyle w:val="BodyText"/>
        <w:spacing w:line="240" w:lineRule="auto"/>
        <w:ind w:left="1553" w:right="1116"/>
        <w:jc w:val="left"/>
        <w:rPr>
          <w:rFonts w:ascii="Times New Roman" w:hAnsi="Times New Roman" w:cs="Times New Roman" w:eastAsia="Times New Roman" w:hint="default"/>
        </w:rPr>
      </w:pPr>
      <w:r>
        <w:rPr/>
        <w:t>股东构成：本公司持股</w:t>
      </w:r>
      <w:r>
        <w:rPr>
          <w:spacing w:val="-53"/>
        </w:rPr>
        <w:t> </w:t>
      </w:r>
      <w:r>
        <w:rPr>
          <w:rFonts w:ascii="Times New Roman" w:hAnsi="Times New Roman" w:cs="Times New Roman" w:eastAsia="Times New Roman" w:hint="default"/>
        </w:rPr>
        <w:t>51.13%</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1553" w:right="0"/>
        <w:jc w:val="left"/>
      </w:pPr>
      <w:r>
        <w:rPr/>
        <w:t>截至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日，该公司总资产为</w:t>
      </w:r>
      <w:r>
        <w:rPr>
          <w:spacing w:val="-55"/>
        </w:rPr>
        <w:t> </w:t>
      </w:r>
      <w:r>
        <w:rPr>
          <w:rFonts w:ascii="Times New Roman" w:hAnsi="Times New Roman" w:cs="Times New Roman" w:eastAsia="Times New Roman" w:hint="default"/>
        </w:rPr>
        <w:t>4,878.07</w:t>
      </w:r>
      <w:r>
        <w:rPr>
          <w:rFonts w:ascii="Times New Roman" w:hAnsi="Times New Roman" w:cs="Times New Roman" w:eastAsia="Times New Roman" w:hint="default"/>
          <w:spacing w:val="47"/>
        </w:rPr>
        <w:t> </w:t>
      </w:r>
      <w:r>
        <w:rPr/>
        <w:t>万元，净资产</w:t>
      </w:r>
      <w:r>
        <w:rPr>
          <w:spacing w:val="-56"/>
        </w:rPr>
        <w:t> </w:t>
      </w:r>
      <w:r>
        <w:rPr>
          <w:rFonts w:ascii="Times New Roman" w:hAnsi="Times New Roman" w:cs="Times New Roman" w:eastAsia="Times New Roman" w:hint="default"/>
        </w:rPr>
        <w:t>3,292.00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年实现营业收</w:t>
      </w:r>
    </w:p>
    <w:p>
      <w:pPr>
        <w:pStyle w:val="BodyText"/>
        <w:spacing w:line="240" w:lineRule="auto" w:before="177"/>
        <w:ind w:right="0"/>
        <w:jc w:val="left"/>
      </w:pPr>
      <w:r>
        <w:rPr/>
        <w:t>入</w:t>
      </w:r>
      <w:r>
        <w:rPr>
          <w:spacing w:val="-53"/>
        </w:rPr>
        <w:t> </w:t>
      </w:r>
      <w:r>
        <w:rPr>
          <w:rFonts w:ascii="Times New Roman" w:hAnsi="Times New Roman" w:cs="Times New Roman" w:eastAsia="Times New Roman" w:hint="default"/>
        </w:rPr>
        <w:t>3,460.84 </w:t>
      </w:r>
      <w:r>
        <w:rPr/>
        <w:t>万元 </w:t>
      </w:r>
      <w:r>
        <w:rPr>
          <w:spacing w:val="-78"/>
        </w:rPr>
        <w:t>，</w:t>
      </w:r>
      <w:r>
        <w:rPr/>
        <w:t>营业成本 </w:t>
      </w:r>
      <w:r>
        <w:rPr>
          <w:rFonts w:ascii="Times New Roman" w:hAnsi="Times New Roman" w:cs="Times New Roman" w:eastAsia="Times New Roman" w:hint="default"/>
        </w:rPr>
        <w:t>1,900.</w:t>
      </w:r>
      <w:r>
        <w:rPr>
          <w:rFonts w:ascii="Times New Roman" w:hAnsi="Times New Roman" w:cs="Times New Roman" w:eastAsia="Times New Roman" w:hint="default"/>
          <w:spacing w:val="-2"/>
        </w:rPr>
        <w:t>5</w:t>
      </w:r>
      <w:r>
        <w:rPr>
          <w:rFonts w:ascii="Times New Roman" w:hAnsi="Times New Roman" w:cs="Times New Roman" w:eastAsia="Times New Roman" w:hint="default"/>
        </w:rPr>
        <w:t>9 </w:t>
      </w:r>
      <w:r>
        <w:rPr>
          <w:rFonts w:ascii="Times New Roman" w:hAnsi="Times New Roman" w:cs="Times New Roman" w:eastAsia="Times New Roman" w:hint="default"/>
          <w:spacing w:val="1"/>
        </w:rPr>
        <w:t> </w:t>
      </w:r>
      <w:r>
        <w:rPr/>
        <w:t>万元</w:t>
      </w:r>
      <w:r>
        <w:rPr>
          <w:spacing w:val="-78"/>
        </w:rPr>
        <w:t>，</w:t>
      </w:r>
      <w:r>
        <w:rPr/>
        <w:t>净</w:t>
      </w:r>
      <w:r>
        <w:rPr>
          <w:spacing w:val="-2"/>
        </w:rPr>
        <w:t>利</w:t>
      </w:r>
      <w:r>
        <w:rPr/>
        <w:t>润</w:t>
      </w:r>
      <w:r>
        <w:rPr>
          <w:spacing w:val="-52"/>
        </w:rPr>
        <w:t> </w:t>
      </w:r>
      <w:r>
        <w:rPr>
          <w:rFonts w:ascii="Times New Roman" w:hAnsi="Times New Roman" w:cs="Times New Roman" w:eastAsia="Times New Roman" w:hint="default"/>
        </w:rPr>
        <w:t>802.91</w:t>
      </w:r>
      <w:r>
        <w:rPr>
          <w:rFonts w:ascii="Times New Roman" w:hAnsi="Times New Roman" w:cs="Times New Roman" w:eastAsia="Times New Roman" w:hint="default"/>
          <w:spacing w:val="1"/>
        </w:rPr>
        <w:t> </w:t>
      </w:r>
      <w:r>
        <w:rPr>
          <w:spacing w:val="-2"/>
        </w:rPr>
        <w:t>万</w:t>
      </w:r>
      <w:r>
        <w:rPr/>
        <w:t>元</w:t>
      </w:r>
      <w:r>
        <w:rPr>
          <w:spacing w:val="-157"/>
        </w:rPr>
        <w:t>。</w:t>
      </w:r>
      <w:r>
        <w:rPr/>
        <w:t>（以上数据已经立信会计师事务所审计</w:t>
      </w:r>
      <w:r>
        <w:rPr>
          <w:spacing w:val="-78"/>
        </w:rPr>
        <w:t>）</w:t>
      </w:r>
      <w:r>
        <w:rPr/>
        <w:t>。</w:t>
      </w:r>
    </w:p>
    <w:p>
      <w:pPr>
        <w:spacing w:line="240" w:lineRule="auto" w:before="6"/>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）旋极国际（香港）有限公司</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0"/>
        <w:jc w:val="left"/>
        <w:rPr>
          <w:rFonts w:ascii="Times New Roman" w:hAnsi="Times New Roman" w:cs="Times New Roman" w:eastAsia="Times New Roman" w:hint="default"/>
        </w:rPr>
      </w:pPr>
      <w:r>
        <w:rPr/>
        <w:t>旋极国际（香港）有限公司为本公司的全资子公司，于</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日在香港注册成立，股本</w:t>
      </w:r>
      <w:r>
        <w:rPr>
          <w:spacing w:val="-49"/>
        </w:rPr>
        <w:t> </w:t>
      </w:r>
      <w:r>
        <w:rPr>
          <w:rFonts w:ascii="Times New Roman" w:hAnsi="Times New Roman" w:cs="Times New Roman" w:eastAsia="Times New Roman" w:hint="default"/>
        </w:rPr>
        <w:t>100</w:t>
      </w:r>
    </w:p>
    <w:p>
      <w:pPr>
        <w:pStyle w:val="BodyText"/>
        <w:spacing w:line="535" w:lineRule="auto" w:before="177"/>
        <w:ind w:left="1553" w:right="3613" w:hanging="420"/>
        <w:jc w:val="left"/>
        <w:rPr>
          <w:rFonts w:ascii="Times New Roman" w:hAnsi="Times New Roman" w:cs="Times New Roman" w:eastAsia="Times New Roman" w:hint="default"/>
        </w:rPr>
      </w:pPr>
      <w:r>
        <w:rPr/>
        <w:t>万元港币，经营范围：国际贸易，软件研发项目设计，软件服务外包。 住所：香港九龙旺角花园街</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道</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号好景商业中心</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楼</w:t>
      </w:r>
      <w:r>
        <w:rPr>
          <w:spacing w:val="-54"/>
        </w:rPr>
        <w:t> </w:t>
      </w:r>
      <w:r>
        <w:rPr>
          <w:rFonts w:ascii="Times New Roman" w:hAnsi="Times New Roman" w:cs="Times New Roman" w:eastAsia="Times New Roman" w:hint="default"/>
        </w:rPr>
        <w:t>1007 </w:t>
      </w:r>
      <w:r>
        <w:rPr/>
        <w:t>室 主营业务：嵌入式系统测试产品和嵌入式智能行业终端产品的销售和服务 股东构成：本公司持股</w:t>
      </w:r>
      <w:r>
        <w:rPr>
          <w:spacing w:val="-52"/>
        </w:rPr>
        <w:t> </w:t>
      </w:r>
      <w:r>
        <w:rPr>
          <w:rFonts w:ascii="Times New Roman" w:hAnsi="Times New Roman" w:cs="Times New Roman" w:eastAsia="Times New Roman" w:hint="default"/>
        </w:rPr>
        <w:t>100%</w:t>
      </w:r>
    </w:p>
    <w:p>
      <w:pPr>
        <w:pStyle w:val="BodyText"/>
        <w:tabs>
          <w:tab w:pos="5699" w:val="left" w:leader="none"/>
        </w:tabs>
        <w:spacing w:line="240" w:lineRule="auto" w:before="47"/>
        <w:ind w:left="1553" w:right="0"/>
        <w:jc w:val="left"/>
      </w:pPr>
      <w:r>
        <w:rPr/>
        <w:t>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日，该公司总资产为</w:t>
        <w:tab/>
      </w:r>
      <w:r>
        <w:rPr>
          <w:rFonts w:ascii="Times New Roman" w:hAnsi="Times New Roman" w:cs="Times New Roman" w:eastAsia="Times New Roman" w:hint="default"/>
        </w:rPr>
        <w:t>3,830.65 </w:t>
      </w:r>
      <w:r>
        <w:rPr/>
        <w:t>万元，净资产 </w:t>
      </w:r>
      <w:r>
        <w:rPr>
          <w:rFonts w:ascii="Times New Roman" w:hAnsi="Times New Roman" w:cs="Times New Roman" w:eastAsia="Times New Roman" w:hint="default"/>
        </w:rPr>
        <w:t>3,436.52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年实现营业</w:t>
      </w:r>
    </w:p>
    <w:p>
      <w:pPr>
        <w:pStyle w:val="BodyText"/>
        <w:spacing w:line="240" w:lineRule="auto" w:before="177"/>
        <w:ind w:right="0"/>
        <w:jc w:val="left"/>
      </w:pPr>
      <w:r>
        <w:rPr/>
        <w:t>收入 </w:t>
      </w:r>
      <w:r>
        <w:rPr>
          <w:rFonts w:ascii="Times New Roman" w:hAnsi="Times New Roman" w:cs="Times New Roman" w:eastAsia="Times New Roman" w:hint="default"/>
        </w:rPr>
        <w:t>3,610.68 </w:t>
      </w:r>
      <w:r>
        <w:rPr/>
        <w:t>万元 ，营业成本 </w:t>
      </w:r>
      <w:r>
        <w:rPr>
          <w:rFonts w:ascii="Times New Roman" w:hAnsi="Times New Roman" w:cs="Times New Roman" w:eastAsia="Times New Roman" w:hint="default"/>
        </w:rPr>
        <w:t>3,322.43 </w:t>
      </w:r>
      <w:r>
        <w:rPr/>
        <w:t>万元，净利润 </w:t>
      </w:r>
      <w:r>
        <w:rPr>
          <w:rFonts w:ascii="Times New Roman" w:hAnsi="Times New Roman" w:cs="Times New Roman" w:eastAsia="Times New Roman" w:hint="default"/>
        </w:rPr>
        <w:t>58.28</w:t>
      </w:r>
      <w:r>
        <w:rPr>
          <w:rFonts w:ascii="Times New Roman" w:hAnsi="Times New Roman" w:cs="Times New Roman" w:eastAsia="Times New Roman" w:hint="default"/>
          <w:spacing w:val="-28"/>
        </w:rPr>
        <w:t> </w:t>
      </w:r>
      <w:r>
        <w:rPr/>
        <w:t>万元。（以上数据已经立信会计师事务所审</w:t>
      </w:r>
    </w:p>
    <w:p>
      <w:pPr>
        <w:spacing w:after="0" w:line="240" w:lineRule="auto"/>
        <w:jc w:val="left"/>
        <w:sectPr>
          <w:footerReference w:type="default" r:id="rId17"/>
          <w:pgSz w:w="11910" w:h="16840"/>
          <w:pgMar w:footer="1497" w:header="877" w:top="1100" w:bottom="1680" w:left="0" w:right="0"/>
          <w:pgNumType w:start="40"/>
        </w:sectPr>
      </w:pPr>
    </w:p>
    <w:p>
      <w:pPr>
        <w:spacing w:line="240" w:lineRule="auto" w:before="8"/>
        <w:rPr>
          <w:rFonts w:ascii="宋体" w:hAnsi="宋体" w:cs="宋体" w:eastAsia="宋体" w:hint="default"/>
          <w:sz w:val="26"/>
          <w:szCs w:val="26"/>
        </w:rPr>
      </w:pPr>
    </w:p>
    <w:p>
      <w:pPr>
        <w:spacing w:line="525" w:lineRule="auto" w:before="35"/>
        <w:ind w:left="1553" w:right="755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）百望金赋科技有限公司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法定代表人：陆振华 成立日期：</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 注册资金：</w:t>
      </w:r>
      <w:r>
        <w:rPr>
          <w:rFonts w:ascii="Times New Roman" w:hAnsi="Times New Roman" w:cs="Times New Roman" w:eastAsia="Times New Roman" w:hint="default"/>
          <w:sz w:val="21"/>
          <w:szCs w:val="21"/>
        </w:rPr>
        <w:t>8,000 </w:t>
      </w:r>
      <w:r>
        <w:rPr>
          <w:rFonts w:ascii="宋体" w:hAnsi="宋体" w:cs="宋体" w:eastAsia="宋体" w:hint="default"/>
          <w:sz w:val="21"/>
          <w:szCs w:val="21"/>
        </w:rPr>
        <w:t>万元</w:t>
      </w:r>
    </w:p>
    <w:p>
      <w:pPr>
        <w:pStyle w:val="BodyText"/>
        <w:spacing w:line="408" w:lineRule="auto" w:before="56"/>
        <w:ind w:right="1024" w:firstLine="420"/>
        <w:jc w:val="left"/>
      </w:pPr>
      <w:r>
        <w:rPr/>
        <w:t>经营范围：技术开发、技术咨询、技术推广、技术转让、技术培训、技术服务；企业管理咨询；零售 </w:t>
      </w:r>
      <w:r>
        <w:rPr>
          <w:spacing w:val="-3"/>
        </w:rPr>
        <w:t>电子产品、机械设备；销售通讯设备、计算机、软件及辅助设备；经济贸易咨询。（依法须经批准的项目，</w:t>
      </w:r>
      <w:r>
        <w:rPr>
          <w:spacing w:val="-95"/>
        </w:rPr>
        <w:t> </w:t>
      </w:r>
      <w:r>
        <w:rPr>
          <w:spacing w:val="-95"/>
        </w:rPr>
      </w:r>
      <w:r>
        <w:rPr/>
        <w:t>经相关部门批准后方可开展经营活动）</w:t>
      </w:r>
    </w:p>
    <w:p>
      <w:pPr>
        <w:spacing w:line="240" w:lineRule="auto" w:before="6"/>
        <w:rPr>
          <w:rFonts w:ascii="宋体" w:hAnsi="宋体" w:cs="宋体" w:eastAsia="宋体" w:hint="default"/>
          <w:sz w:val="15"/>
          <w:szCs w:val="15"/>
        </w:rPr>
      </w:pPr>
    </w:p>
    <w:p>
      <w:pPr>
        <w:pStyle w:val="BodyText"/>
        <w:spacing w:line="240" w:lineRule="auto"/>
        <w:ind w:left="1553" w:right="1116"/>
        <w:jc w:val="left"/>
        <w:rPr>
          <w:rFonts w:ascii="Times New Roman" w:hAnsi="Times New Roman" w:cs="Times New Roman" w:eastAsia="Times New Roman" w:hint="default"/>
        </w:rPr>
      </w:pPr>
      <w:r>
        <w:rPr/>
        <w:t>股东构成：旋极百旺持股</w:t>
      </w:r>
      <w:r>
        <w:rPr>
          <w:spacing w:val="-52"/>
        </w:rPr>
        <w:t> </w:t>
      </w:r>
      <w:r>
        <w:rPr>
          <w:rFonts w:ascii="Times New Roman" w:hAnsi="Times New Roman" w:cs="Times New Roman" w:eastAsia="Times New Roman" w:hint="default"/>
        </w:rPr>
        <w:t>50%</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1553" w:right="0"/>
        <w:jc w:val="left"/>
      </w:pPr>
      <w:r>
        <w:rPr/>
        <w:t>截至</w:t>
      </w:r>
      <w:r>
        <w:rPr>
          <w:spacing w:val="-52"/>
        </w:rPr>
        <w:t> </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spacing w:val="-3"/>
        </w:rPr>
        <w:t>日，该公司总资产为</w:t>
      </w:r>
      <w:r>
        <w:rPr>
          <w:spacing w:val="1"/>
        </w:rPr>
        <w:t> </w:t>
      </w:r>
      <w:r>
        <w:rPr>
          <w:rFonts w:ascii="Times New Roman" w:hAnsi="Times New Roman" w:cs="Times New Roman" w:eastAsia="Times New Roman" w:hint="default"/>
        </w:rPr>
        <w:t>25,447.96  </w:t>
      </w:r>
      <w:r>
        <w:rPr>
          <w:spacing w:val="-5"/>
        </w:rPr>
        <w:t>万元，净资产</w:t>
      </w:r>
      <w:r>
        <w:rPr/>
        <w:t> </w:t>
      </w:r>
      <w:r>
        <w:rPr>
          <w:rFonts w:ascii="Times New Roman" w:hAnsi="Times New Roman" w:cs="Times New Roman" w:eastAsia="Times New Roman" w:hint="default"/>
        </w:rPr>
        <w:t>7,777.14 </w:t>
      </w:r>
      <w:r>
        <w:rPr>
          <w:rFonts w:ascii="Times New Roman" w:hAnsi="Times New Roman" w:cs="Times New Roman" w:eastAsia="Times New Roman" w:hint="default"/>
          <w:spacing w:val="1"/>
        </w:rPr>
        <w:t> </w:t>
      </w:r>
      <w:r>
        <w:rPr>
          <w:spacing w:val="-4"/>
        </w:rPr>
        <w:t>万元，</w:t>
      </w:r>
      <w:r>
        <w:rPr>
          <w:rFonts w:ascii="Times New Roman" w:hAnsi="Times New Roman" w:cs="Times New Roman" w:eastAsia="Times New Roman" w:hint="default"/>
          <w:spacing w:val="-4"/>
        </w:rPr>
        <w:t>2015</w:t>
      </w:r>
      <w:r>
        <w:rPr>
          <w:rFonts w:ascii="Times New Roman" w:hAnsi="Times New Roman" w:cs="Times New Roman" w:eastAsia="Times New Roman" w:hint="default"/>
        </w:rPr>
        <w:t> </w:t>
      </w:r>
      <w:r>
        <w:rPr/>
        <w:t>年实现营业</w:t>
      </w:r>
    </w:p>
    <w:p>
      <w:pPr>
        <w:pStyle w:val="BodyText"/>
        <w:spacing w:line="386" w:lineRule="auto" w:before="177"/>
        <w:ind w:left="1134" w:right="1116"/>
        <w:jc w:val="left"/>
      </w:pPr>
      <w:r>
        <w:rPr/>
        <w:t>收入 </w:t>
      </w:r>
      <w:r>
        <w:rPr>
          <w:rFonts w:ascii="Times New Roman" w:hAnsi="Times New Roman" w:cs="Times New Roman" w:eastAsia="Times New Roman" w:hint="default"/>
        </w:rPr>
        <w:t>39,002.01 </w:t>
      </w:r>
      <w:r>
        <w:rPr/>
        <w:t>万元 ，营业成本 </w:t>
      </w:r>
      <w:r>
        <w:rPr>
          <w:rFonts w:ascii="Times New Roman" w:hAnsi="Times New Roman" w:cs="Times New Roman" w:eastAsia="Times New Roman" w:hint="default"/>
        </w:rPr>
        <w:t>30,942.16 </w:t>
      </w:r>
      <w:r>
        <w:rPr/>
        <w:t>万元，净利润 </w:t>
      </w:r>
      <w:r>
        <w:rPr>
          <w:rFonts w:ascii="Times New Roman" w:hAnsi="Times New Roman" w:cs="Times New Roman" w:eastAsia="Times New Roman" w:hint="default"/>
        </w:rPr>
        <w:t>2,504.07</w:t>
      </w:r>
      <w:r>
        <w:rPr>
          <w:rFonts w:ascii="Times New Roman" w:hAnsi="Times New Roman" w:cs="Times New Roman" w:eastAsia="Times New Roman" w:hint="default"/>
          <w:spacing w:val="23"/>
        </w:rPr>
        <w:t> </w:t>
      </w:r>
      <w:r>
        <w:rPr/>
        <w:t>万元。（以上数据已经立信会计师事 务所审计）。</w:t>
      </w:r>
    </w:p>
    <w:p>
      <w:pPr>
        <w:spacing w:line="240" w:lineRule="auto" w:before="12"/>
        <w:rPr>
          <w:rFonts w:ascii="宋体" w:hAnsi="宋体" w:cs="宋体" w:eastAsia="宋体" w:hint="default"/>
          <w:sz w:val="16"/>
          <w:szCs w:val="16"/>
        </w:rPr>
      </w:pPr>
    </w:p>
    <w:p>
      <w:pPr>
        <w:spacing w:line="523" w:lineRule="auto" w:before="0"/>
        <w:ind w:left="1554" w:right="748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）北京百旺金赋科技有限公司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法定代表人：陈江涛 成立日期：</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 注册资金：</w:t>
      </w:r>
      <w:r>
        <w:rPr>
          <w:rFonts w:ascii="Times New Roman" w:hAnsi="Times New Roman" w:cs="Times New Roman" w:eastAsia="Times New Roman" w:hint="default"/>
          <w:sz w:val="21"/>
          <w:szCs w:val="21"/>
        </w:rPr>
        <w:t>1,200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 经营范围：许可经营项目：无</w:t>
      </w:r>
    </w:p>
    <w:p>
      <w:pPr>
        <w:pStyle w:val="BodyText"/>
        <w:spacing w:line="408" w:lineRule="auto" w:before="101"/>
        <w:ind w:left="1134" w:right="1092" w:firstLine="420"/>
        <w:jc w:val="left"/>
      </w:pPr>
      <w:r>
        <w:rPr>
          <w:spacing w:val="-1"/>
        </w:rPr>
        <w:t>一般经营项目：技术开发、技术转让、技术咨询、技术服务、技术推广；计算机系统服务；计算机维</w:t>
      </w:r>
      <w:r>
        <w:rPr/>
        <w:t> 修；基础软件服务；数据处理；计算机技术培训；销售家用电器、计算机、软件及辅助设备、通讯设备。</w:t>
      </w:r>
    </w:p>
    <w:p>
      <w:pPr>
        <w:pStyle w:val="BodyText"/>
        <w:spacing w:line="544" w:lineRule="auto" w:before="46"/>
        <w:ind w:left="1554" w:right="7794" w:hanging="420"/>
        <w:jc w:val="left"/>
        <w:rPr>
          <w:rFonts w:ascii="Times New Roman" w:hAnsi="Times New Roman" w:cs="Times New Roman" w:eastAsia="Times New Roman" w:hint="default"/>
        </w:rPr>
      </w:pPr>
      <w:r>
        <w:rPr/>
        <w:t>（未取得行政许可的项目除外） 股东构成：本公司持股</w:t>
      </w:r>
      <w:r>
        <w:rPr>
          <w:spacing w:val="-52"/>
        </w:rPr>
        <w:t> </w:t>
      </w:r>
      <w:r>
        <w:rPr>
          <w:rFonts w:ascii="Times New Roman" w:hAnsi="Times New Roman" w:cs="Times New Roman" w:eastAsia="Times New Roman" w:hint="default"/>
        </w:rPr>
        <w:t>75%</w:t>
      </w:r>
    </w:p>
    <w:p>
      <w:pPr>
        <w:pStyle w:val="BodyText"/>
        <w:spacing w:line="240" w:lineRule="auto" w:before="38"/>
        <w:ind w:left="1554" w:right="0"/>
        <w:jc w:val="left"/>
      </w:pPr>
      <w:r>
        <w:rPr/>
        <w:t>截至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日，该公司总资产为</w:t>
      </w:r>
      <w:r>
        <w:rPr>
          <w:spacing w:val="-5"/>
        </w:rPr>
        <w:t> </w:t>
      </w:r>
      <w:r>
        <w:rPr>
          <w:rFonts w:ascii="Times New Roman" w:hAnsi="Times New Roman" w:cs="Times New Roman" w:eastAsia="Times New Roman" w:hint="default"/>
        </w:rPr>
        <w:t>31,039.09</w:t>
      </w:r>
      <w:r>
        <w:rPr>
          <w:rFonts w:ascii="Times New Roman" w:hAnsi="Times New Roman" w:cs="Times New Roman" w:eastAsia="Times New Roman" w:hint="default"/>
          <w:spacing w:val="-2"/>
        </w:rPr>
        <w:t> </w:t>
      </w:r>
      <w:r>
        <w:rPr/>
        <w:t>万元，净资产</w:t>
      </w:r>
      <w:r>
        <w:rPr>
          <w:spacing w:val="-56"/>
        </w:rPr>
        <w:t> </w:t>
      </w:r>
      <w:r>
        <w:rPr>
          <w:rFonts w:ascii="Times New Roman" w:hAnsi="Times New Roman" w:cs="Times New Roman" w:eastAsia="Times New Roman" w:hint="default"/>
        </w:rPr>
        <w:t>11,320.95</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年实现营业</w:t>
      </w:r>
    </w:p>
    <w:p>
      <w:pPr>
        <w:pStyle w:val="BodyText"/>
        <w:spacing w:line="386" w:lineRule="auto" w:before="177"/>
        <w:ind w:left="1134" w:right="1121"/>
        <w:jc w:val="left"/>
      </w:pPr>
      <w:r>
        <w:rPr/>
        <w:t>收入</w:t>
      </w:r>
      <w:r>
        <w:rPr>
          <w:spacing w:val="-48"/>
        </w:rPr>
        <w:t> </w:t>
      </w:r>
      <w:r>
        <w:rPr>
          <w:rFonts w:ascii="Times New Roman" w:hAnsi="Times New Roman" w:cs="Times New Roman" w:eastAsia="Times New Roman" w:hint="default"/>
        </w:rPr>
        <w:t>38,763.03</w:t>
      </w:r>
      <w:r>
        <w:rPr>
          <w:rFonts w:ascii="Times New Roman" w:hAnsi="Times New Roman" w:cs="Times New Roman" w:eastAsia="Times New Roman" w:hint="default"/>
          <w:spacing w:val="6"/>
        </w:rPr>
        <w:t> </w:t>
      </w:r>
      <w:r>
        <w:rPr/>
        <w:t>万元</w:t>
      </w:r>
      <w:r>
        <w:rPr>
          <w:spacing w:val="-2"/>
        </w:rPr>
        <w:t> </w:t>
      </w:r>
      <w:r>
        <w:rPr/>
        <w:t>，营业成本</w:t>
      </w:r>
      <w:r>
        <w:rPr>
          <w:spacing w:val="-48"/>
        </w:rPr>
        <w:t> </w:t>
      </w:r>
      <w:r>
        <w:rPr>
          <w:rFonts w:ascii="Times New Roman" w:hAnsi="Times New Roman" w:cs="Times New Roman" w:eastAsia="Times New Roman" w:hint="default"/>
        </w:rPr>
        <w:t>25,052.63</w:t>
      </w:r>
      <w:r>
        <w:rPr>
          <w:rFonts w:ascii="Times New Roman" w:hAnsi="Times New Roman" w:cs="Times New Roman" w:eastAsia="Times New Roman" w:hint="default"/>
          <w:spacing w:val="6"/>
        </w:rPr>
        <w:t> </w:t>
      </w:r>
      <w:r>
        <w:rPr/>
        <w:t>万元，净利润</w:t>
      </w:r>
      <w:r>
        <w:rPr>
          <w:spacing w:val="-2"/>
        </w:rPr>
        <w:t> </w:t>
      </w:r>
      <w:r>
        <w:rPr>
          <w:rFonts w:ascii="Times New Roman" w:hAnsi="Times New Roman" w:cs="Times New Roman" w:eastAsia="Times New Roman" w:hint="default"/>
        </w:rPr>
        <w:t>9,859.13</w:t>
      </w:r>
      <w:r>
        <w:rPr>
          <w:rFonts w:ascii="Times New Roman" w:hAnsi="Times New Roman" w:cs="Times New Roman" w:eastAsia="Times New Roman" w:hint="default"/>
          <w:spacing w:val="6"/>
        </w:rPr>
        <w:t> </w:t>
      </w:r>
      <w:r>
        <w:rPr/>
        <w:t>万元。（以上数据已经立信会计师事务 所审计）。</w:t>
      </w:r>
    </w:p>
    <w:p>
      <w:pPr>
        <w:spacing w:line="240" w:lineRule="auto" w:before="12"/>
        <w:rPr>
          <w:rFonts w:ascii="宋体" w:hAnsi="宋体" w:cs="宋体" w:eastAsia="宋体" w:hint="default"/>
          <w:sz w:val="16"/>
          <w:szCs w:val="16"/>
        </w:rPr>
      </w:pPr>
    </w:p>
    <w:p>
      <w:pPr>
        <w:pStyle w:val="Heading4"/>
        <w:spacing w:line="240" w:lineRule="auto"/>
        <w:ind w:right="1116"/>
        <w:jc w:val="left"/>
        <w:rPr>
          <w:b w:val="0"/>
          <w:bCs w:val="0"/>
        </w:rPr>
      </w:pPr>
      <w:r>
        <w:rPr>
          <w:rFonts w:ascii="Times New Roman" w:hAnsi="Times New Roman" w:cs="Times New Roman" w:eastAsia="Times New Roman" w:hint="default"/>
        </w:rPr>
        <w:t>6</w:t>
      </w:r>
      <w:r>
        <w:rPr/>
        <w:t>）北京中软金卡信息技术有限公司</w:t>
      </w:r>
      <w:r>
        <w:rPr>
          <w:b w:val="0"/>
          <w:bCs w:val="0"/>
        </w:rPr>
      </w:r>
    </w:p>
    <w:p>
      <w:pPr>
        <w:spacing w:after="0" w:line="240" w:lineRule="auto"/>
        <w:jc w:val="left"/>
        <w:sectPr>
          <w:footerReference w:type="default" r:id="rId18"/>
          <w:pgSz w:w="11910" w:h="16840"/>
          <w:pgMar w:footer="979" w:header="877" w:top="1100" w:bottom="1160" w:left="0" w:right="0"/>
          <w:pgNumType w:start="41"/>
        </w:sectPr>
      </w:pPr>
    </w:p>
    <w:p>
      <w:pPr>
        <w:spacing w:line="240" w:lineRule="auto" w:before="8"/>
        <w:rPr>
          <w:rFonts w:ascii="宋体" w:hAnsi="宋体" w:cs="宋体" w:eastAsia="宋体" w:hint="default"/>
          <w:b/>
          <w:bCs/>
          <w:sz w:val="26"/>
          <w:szCs w:val="26"/>
        </w:rPr>
      </w:pPr>
    </w:p>
    <w:p>
      <w:pPr>
        <w:pStyle w:val="BodyText"/>
        <w:spacing w:line="530" w:lineRule="auto" w:before="35"/>
        <w:ind w:left="1553" w:right="7764"/>
        <w:jc w:val="left"/>
      </w:pPr>
      <w:r>
        <w:rPr/>
        <w:t>法定代表人：王益民 成立日期：</w:t>
      </w:r>
      <w:r>
        <w:rPr>
          <w:rFonts w:ascii="Times New Roman" w:hAnsi="Times New Roman" w:cs="Times New Roman" w:eastAsia="Times New Roman" w:hint="default"/>
        </w:rPr>
        <w:t>2003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 注册资金：</w:t>
      </w:r>
      <w:r>
        <w:rPr>
          <w:rFonts w:ascii="Times New Roman" w:hAnsi="Times New Roman" w:cs="Times New Roman" w:eastAsia="Times New Roman" w:hint="default"/>
        </w:rPr>
        <w:t>1,200 </w:t>
      </w:r>
      <w:r>
        <w:rPr/>
        <w:t>万元</w:t>
      </w:r>
    </w:p>
    <w:p>
      <w:pPr>
        <w:pStyle w:val="BodyText"/>
        <w:spacing w:line="408" w:lineRule="auto" w:before="52"/>
        <w:ind w:left="1134" w:right="1116" w:firstLine="420"/>
        <w:jc w:val="left"/>
      </w:pPr>
      <w:r>
        <w:rPr>
          <w:spacing w:val="-1"/>
        </w:rPr>
        <w:t>经营范围：开发、生产计算机软硬件；计算机系统集成；提供自产产品的技术咨询、技术服务、技术</w:t>
      </w:r>
      <w:r>
        <w:rPr/>
        <w:t> 培训；销售自产产品。</w:t>
      </w:r>
    </w:p>
    <w:p>
      <w:pPr>
        <w:spacing w:line="240" w:lineRule="auto" w:before="6"/>
        <w:rPr>
          <w:rFonts w:ascii="宋体" w:hAnsi="宋体" w:cs="宋体" w:eastAsia="宋体" w:hint="default"/>
          <w:sz w:val="15"/>
          <w:szCs w:val="15"/>
        </w:rPr>
      </w:pPr>
    </w:p>
    <w:p>
      <w:pPr>
        <w:pStyle w:val="BodyText"/>
        <w:spacing w:line="240" w:lineRule="auto"/>
        <w:ind w:left="1554" w:right="1116"/>
        <w:jc w:val="left"/>
        <w:rPr>
          <w:rFonts w:ascii="Times New Roman" w:hAnsi="Times New Roman" w:cs="Times New Roman" w:eastAsia="Times New Roman" w:hint="default"/>
        </w:rPr>
      </w:pPr>
      <w:r>
        <w:rPr/>
        <w:t>股东构成：本公司持股</w:t>
      </w:r>
      <w:r>
        <w:rPr>
          <w:spacing w:val="-52"/>
        </w:rPr>
        <w:t> </w:t>
      </w:r>
      <w:r>
        <w:rPr>
          <w:rFonts w:ascii="Times New Roman" w:hAnsi="Times New Roman" w:cs="Times New Roman" w:eastAsia="Times New Roman" w:hint="default"/>
        </w:rPr>
        <w:t>100%</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1554" w:right="0"/>
        <w:jc w:val="left"/>
      </w:pPr>
      <w:r>
        <w:rPr/>
        <w:t>截至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日，该公司总资产为</w:t>
      </w:r>
      <w:r>
        <w:rPr>
          <w:spacing w:val="-5"/>
        </w:rPr>
        <w:t> </w:t>
      </w:r>
      <w:r>
        <w:rPr>
          <w:rFonts w:ascii="Times New Roman" w:hAnsi="Times New Roman" w:cs="Times New Roman" w:eastAsia="Times New Roman" w:hint="default"/>
        </w:rPr>
        <w:t>9,159.43</w:t>
      </w:r>
      <w:r>
        <w:rPr>
          <w:rFonts w:ascii="Times New Roman" w:hAnsi="Times New Roman" w:cs="Times New Roman" w:eastAsia="Times New Roman" w:hint="default"/>
          <w:spacing w:val="-3"/>
        </w:rPr>
        <w:t> </w:t>
      </w:r>
      <w:r>
        <w:rPr/>
        <w:t>万元，净资产</w:t>
      </w:r>
      <w:r>
        <w:rPr>
          <w:spacing w:val="-56"/>
        </w:rPr>
        <w:t> </w:t>
      </w:r>
      <w:r>
        <w:rPr>
          <w:rFonts w:ascii="Times New Roman" w:hAnsi="Times New Roman" w:cs="Times New Roman" w:eastAsia="Times New Roman" w:hint="default"/>
        </w:rPr>
        <w:t>7,570.23</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年实现营业收</w:t>
      </w:r>
    </w:p>
    <w:p>
      <w:pPr>
        <w:pStyle w:val="BodyText"/>
        <w:spacing w:line="386" w:lineRule="auto" w:before="177"/>
        <w:ind w:right="1122"/>
        <w:jc w:val="left"/>
      </w:pPr>
      <w:r>
        <w:rPr/>
        <w:t>入</w:t>
      </w:r>
      <w:r>
        <w:rPr>
          <w:spacing w:val="-56"/>
        </w:rPr>
        <w:t> </w:t>
      </w:r>
      <w:r>
        <w:rPr>
          <w:rFonts w:ascii="Times New Roman" w:hAnsi="Times New Roman" w:cs="Times New Roman" w:eastAsia="Times New Roman" w:hint="default"/>
        </w:rPr>
        <w:t>6,576.95</w:t>
      </w:r>
      <w:r>
        <w:rPr>
          <w:rFonts w:ascii="Times New Roman" w:hAnsi="Times New Roman" w:cs="Times New Roman" w:eastAsia="Times New Roman" w:hint="default"/>
          <w:spacing w:val="-3"/>
        </w:rPr>
        <w:t> </w:t>
      </w:r>
      <w:r>
        <w:rPr/>
        <w:t>万元</w:t>
      </w:r>
      <w:r>
        <w:rPr>
          <w:spacing w:val="-6"/>
        </w:rPr>
        <w:t> </w:t>
      </w:r>
      <w:r>
        <w:rPr/>
        <w:t>，营业成本</w:t>
      </w:r>
      <w:r>
        <w:rPr>
          <w:spacing w:val="-6"/>
        </w:rPr>
        <w:t> </w:t>
      </w:r>
      <w:r>
        <w:rPr>
          <w:rFonts w:ascii="Times New Roman" w:hAnsi="Times New Roman" w:cs="Times New Roman" w:eastAsia="Times New Roman" w:hint="default"/>
        </w:rPr>
        <w:t>2,999.60</w:t>
      </w:r>
      <w:r>
        <w:rPr>
          <w:rFonts w:ascii="Times New Roman" w:hAnsi="Times New Roman" w:cs="Times New Roman" w:eastAsia="Times New Roman" w:hint="default"/>
          <w:spacing w:val="47"/>
        </w:rPr>
        <w:t> </w:t>
      </w:r>
      <w:r>
        <w:rPr/>
        <w:t>万元，净利润</w:t>
      </w:r>
      <w:r>
        <w:rPr>
          <w:spacing w:val="-55"/>
        </w:rPr>
        <w:t> </w:t>
      </w:r>
      <w:r>
        <w:rPr>
          <w:rFonts w:ascii="Times New Roman" w:hAnsi="Times New Roman" w:cs="Times New Roman" w:eastAsia="Times New Roman" w:hint="default"/>
        </w:rPr>
        <w:t>2,499.14</w:t>
      </w:r>
      <w:r>
        <w:rPr>
          <w:rFonts w:ascii="Times New Roman" w:hAnsi="Times New Roman" w:cs="Times New Roman" w:eastAsia="Times New Roman" w:hint="default"/>
          <w:spacing w:val="-3"/>
        </w:rPr>
        <w:t> </w:t>
      </w:r>
      <w:r>
        <w:rPr/>
        <w:t>万元。（以上数据已经立信会计师事务所审 计）。</w:t>
      </w:r>
    </w:p>
    <w:p>
      <w:pPr>
        <w:spacing w:line="240" w:lineRule="auto" w:before="12"/>
        <w:rPr>
          <w:rFonts w:ascii="宋体" w:hAnsi="宋体" w:cs="宋体" w:eastAsia="宋体" w:hint="default"/>
          <w:sz w:val="16"/>
          <w:szCs w:val="16"/>
        </w:rPr>
      </w:pPr>
    </w:p>
    <w:p>
      <w:pPr>
        <w:spacing w:line="525" w:lineRule="auto" w:before="0"/>
        <w:ind w:left="1553" w:right="727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）西安西谷微电子有限责任公司</w:t>
      </w:r>
      <w:r>
        <w:rPr>
          <w:rFonts w:ascii="宋体" w:hAnsi="宋体" w:cs="宋体" w:eastAsia="宋体" w:hint="default"/>
          <w:b/>
          <w:bCs/>
          <w:w w:val="99"/>
          <w:sz w:val="21"/>
          <w:szCs w:val="21"/>
        </w:rPr>
        <w:t> </w:t>
      </w:r>
      <w:r>
        <w:rPr>
          <w:rFonts w:ascii="宋体" w:hAnsi="宋体" w:cs="宋体" w:eastAsia="宋体" w:hint="default"/>
          <w:sz w:val="21"/>
          <w:szCs w:val="21"/>
        </w:rPr>
        <w:t>法定代表人：董月芳 成立日期：</w:t>
      </w:r>
      <w:r>
        <w:rPr>
          <w:rFonts w:ascii="Times New Roman" w:hAnsi="Times New Roman" w:cs="Times New Roman" w:eastAsia="Times New Roman" w:hint="default"/>
          <w:sz w:val="21"/>
          <w:szCs w:val="21"/>
        </w:rPr>
        <w:t>2000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 注册资金：</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万元</w:t>
      </w:r>
    </w:p>
    <w:p>
      <w:pPr>
        <w:pStyle w:val="BodyText"/>
        <w:spacing w:line="408" w:lineRule="auto" w:before="56"/>
        <w:ind w:left="1134" w:right="1131" w:firstLine="420"/>
        <w:jc w:val="both"/>
      </w:pPr>
      <w:r>
        <w:rPr>
          <w:spacing w:val="-1"/>
        </w:rPr>
        <w:t>经营范围：半导体器件的检测、筛选与失效分析；集成电路、电子产品的设计、制造、销售与技术服</w:t>
      </w:r>
      <w:r>
        <w:rPr/>
        <w:t> </w:t>
      </w:r>
      <w:r>
        <w:rPr>
          <w:spacing w:val="-1"/>
        </w:rPr>
        <w:t>务；计算机软件的开发、销售与技术服务；电子设备及部件的设计、加工、制造和销售；围绕集成电路测</w:t>
      </w:r>
      <w:r>
        <w:rPr>
          <w:spacing w:val="-83"/>
        </w:rPr>
        <w:t> </w:t>
      </w:r>
      <w:r>
        <w:rPr>
          <w:spacing w:val="-83"/>
        </w:rPr>
      </w:r>
      <w:r>
        <w:rPr/>
        <w:t>试技术、集成电路组装技术、集成电路应用技术进行的技术开发、技术转让、技术咨询、技术服务。</w:t>
      </w:r>
    </w:p>
    <w:p>
      <w:pPr>
        <w:spacing w:line="240" w:lineRule="auto" w:before="6"/>
        <w:rPr>
          <w:rFonts w:ascii="宋体" w:hAnsi="宋体" w:cs="宋体" w:eastAsia="宋体" w:hint="default"/>
          <w:sz w:val="15"/>
          <w:szCs w:val="15"/>
        </w:rPr>
      </w:pPr>
    </w:p>
    <w:p>
      <w:pPr>
        <w:pStyle w:val="BodyText"/>
        <w:spacing w:line="240" w:lineRule="auto"/>
        <w:ind w:left="1554" w:right="1116"/>
        <w:jc w:val="left"/>
        <w:rPr>
          <w:rFonts w:ascii="Times New Roman" w:hAnsi="Times New Roman" w:cs="Times New Roman" w:eastAsia="Times New Roman" w:hint="default"/>
        </w:rPr>
      </w:pPr>
      <w:r>
        <w:rPr/>
        <w:t>股东构成：本公司持股</w:t>
      </w:r>
      <w:r>
        <w:rPr>
          <w:spacing w:val="-52"/>
        </w:rPr>
        <w:t> </w:t>
      </w:r>
      <w:r>
        <w:rPr>
          <w:rFonts w:ascii="Times New Roman" w:hAnsi="Times New Roman" w:cs="Times New Roman" w:eastAsia="Times New Roman" w:hint="default"/>
        </w:rPr>
        <w:t>100%</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1554" w:right="0"/>
        <w:jc w:val="left"/>
      </w:pPr>
      <w:r>
        <w:rPr/>
        <w:t>截至</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日，该公司总资产为</w:t>
      </w:r>
      <w:r>
        <w:rPr>
          <w:spacing w:val="-51"/>
        </w:rPr>
        <w:t> </w:t>
      </w:r>
      <w:r>
        <w:rPr>
          <w:rFonts w:ascii="Times New Roman" w:hAnsi="Times New Roman" w:cs="Times New Roman" w:eastAsia="Times New Roman" w:hint="default"/>
        </w:rPr>
        <w:t>13,423.55</w:t>
      </w:r>
      <w:r>
        <w:rPr>
          <w:rFonts w:ascii="Times New Roman" w:hAnsi="Times New Roman" w:cs="Times New Roman" w:eastAsia="Times New Roman" w:hint="default"/>
          <w:spacing w:val="2"/>
        </w:rPr>
        <w:t> </w:t>
      </w:r>
      <w:r>
        <w:rPr/>
        <w:t>万元，净资产</w:t>
      </w:r>
      <w:r>
        <w:rPr>
          <w:spacing w:val="-51"/>
        </w:rPr>
        <w:t> </w:t>
      </w:r>
      <w:r>
        <w:rPr>
          <w:rFonts w:ascii="Times New Roman" w:hAnsi="Times New Roman" w:cs="Times New Roman" w:eastAsia="Times New Roman" w:hint="default"/>
        </w:rPr>
        <w:t>11,737.24</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年实现营业</w:t>
      </w:r>
    </w:p>
    <w:p>
      <w:pPr>
        <w:pStyle w:val="BodyText"/>
        <w:tabs>
          <w:tab w:pos="4160" w:val="left" w:leader="none"/>
        </w:tabs>
        <w:spacing w:line="386" w:lineRule="auto" w:before="177"/>
        <w:ind w:left="1134" w:right="1132"/>
        <w:jc w:val="left"/>
      </w:pPr>
      <w:r>
        <w:rPr/>
        <w:t>收入</w:t>
      </w:r>
      <w:r>
        <w:rPr>
          <w:spacing w:val="-53"/>
        </w:rPr>
        <w:t> </w:t>
      </w:r>
      <w:r>
        <w:rPr>
          <w:rFonts w:ascii="Times New Roman" w:hAnsi="Times New Roman" w:cs="Times New Roman" w:eastAsia="Times New Roman" w:hint="default"/>
        </w:rPr>
        <w:t>10,459.37 </w:t>
      </w:r>
      <w:r>
        <w:rPr>
          <w:spacing w:val="-3"/>
        </w:rPr>
        <w:t>万元，营业成本</w:t>
        <w:tab/>
      </w:r>
      <w:r>
        <w:rPr>
          <w:rFonts w:ascii="Times New Roman" w:hAnsi="Times New Roman" w:cs="Times New Roman" w:eastAsia="Times New Roman" w:hint="default"/>
        </w:rPr>
        <w:t>3,113.54 </w:t>
      </w:r>
      <w:r>
        <w:rPr>
          <w:spacing w:val="-4"/>
        </w:rPr>
        <w:t>万元，净利润 </w:t>
      </w:r>
      <w:r>
        <w:rPr>
          <w:rFonts w:ascii="Times New Roman" w:hAnsi="Times New Roman" w:cs="Times New Roman" w:eastAsia="Times New Roman" w:hint="default"/>
        </w:rPr>
        <w:t>5,141.68</w:t>
      </w:r>
      <w:r>
        <w:rPr>
          <w:rFonts w:ascii="Times New Roman" w:hAnsi="Times New Roman" w:cs="Times New Roman" w:eastAsia="Times New Roman" w:hint="default"/>
          <w:spacing w:val="-32"/>
        </w:rPr>
        <w:t> </w:t>
      </w:r>
      <w:r>
        <w:rPr>
          <w:spacing w:val="-3"/>
        </w:rPr>
        <w:t>万元。（以上数据已经立信会计师事务所</w:t>
      </w:r>
      <w:r>
        <w:rPr/>
        <w:t> 审计）。</w:t>
      </w:r>
    </w:p>
    <w:p>
      <w:pPr>
        <w:spacing w:line="240" w:lineRule="auto" w:before="12"/>
        <w:rPr>
          <w:rFonts w:ascii="宋体" w:hAnsi="宋体" w:cs="宋体" w:eastAsia="宋体" w:hint="default"/>
          <w:sz w:val="16"/>
          <w:szCs w:val="16"/>
        </w:rPr>
      </w:pPr>
    </w:p>
    <w:p>
      <w:pPr>
        <w:spacing w:line="525" w:lineRule="auto" w:before="0"/>
        <w:ind w:left="1554" w:right="748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）北京旋极百旺科技有限公司</w:t>
      </w:r>
      <w:r>
        <w:rPr>
          <w:rFonts w:ascii="宋体" w:hAnsi="宋体" w:cs="宋体" w:eastAsia="宋体" w:hint="default"/>
          <w:b/>
          <w:bCs/>
          <w:w w:val="99"/>
          <w:sz w:val="21"/>
          <w:szCs w:val="21"/>
        </w:rPr>
        <w:t> </w:t>
      </w:r>
      <w:r>
        <w:rPr>
          <w:rFonts w:ascii="宋体" w:hAnsi="宋体" w:cs="宋体" w:eastAsia="宋体" w:hint="default"/>
          <w:sz w:val="21"/>
          <w:szCs w:val="21"/>
        </w:rPr>
        <w:t>法定代表人：刘明 成立日期：</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 注册资金：</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万元</w:t>
      </w:r>
    </w:p>
    <w:p>
      <w:pPr>
        <w:spacing w:after="0" w:line="525"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right="1110" w:firstLine="420"/>
        <w:jc w:val="both"/>
      </w:pPr>
      <w:r>
        <w:rPr/>
        <w:t>经营范围：技术开发、技术转让、技术咨询、技术服务、技术推广；计算机系统服务；计算机维修； </w:t>
      </w:r>
      <w:r>
        <w:rPr>
          <w:spacing w:val="-1"/>
        </w:rPr>
        <w:t>基础软件服务；数据处理；计算机技术培训；销售家用电器、计算机、软件及辅助设备、通讯设备。（依</w:t>
      </w:r>
      <w:r>
        <w:rPr>
          <w:spacing w:val="-84"/>
        </w:rPr>
        <w:t> </w:t>
      </w:r>
      <w:r>
        <w:rPr>
          <w:spacing w:val="-84"/>
        </w:rPr>
      </w:r>
      <w:r>
        <w:rPr/>
        <w:t>法须经批准的项目，经相关部门批准后方可开展经营活动）</w:t>
      </w:r>
    </w:p>
    <w:p>
      <w:pPr>
        <w:spacing w:line="240" w:lineRule="auto" w:before="6"/>
        <w:rPr>
          <w:rFonts w:ascii="宋体" w:hAnsi="宋体" w:cs="宋体" w:eastAsia="宋体" w:hint="default"/>
          <w:sz w:val="15"/>
          <w:szCs w:val="15"/>
        </w:rPr>
      </w:pPr>
    </w:p>
    <w:p>
      <w:pPr>
        <w:pStyle w:val="BodyText"/>
        <w:spacing w:line="240" w:lineRule="auto"/>
        <w:ind w:left="1553" w:right="1116"/>
        <w:jc w:val="left"/>
        <w:rPr>
          <w:rFonts w:ascii="Times New Roman" w:hAnsi="Times New Roman" w:cs="Times New Roman" w:eastAsia="Times New Roman" w:hint="default"/>
        </w:rPr>
      </w:pPr>
      <w:r>
        <w:rPr/>
        <w:t>股东构成：本公司持股</w:t>
      </w:r>
      <w:r>
        <w:rPr>
          <w:spacing w:val="-53"/>
        </w:rPr>
        <w:t> </w:t>
      </w:r>
      <w:r>
        <w:rPr>
          <w:rFonts w:ascii="Times New Roman" w:hAnsi="Times New Roman" w:cs="Times New Roman" w:eastAsia="Times New Roman" w:hint="default"/>
        </w:rPr>
        <w:t>88%</w:t>
      </w:r>
    </w:p>
    <w:p>
      <w:pPr>
        <w:spacing w:line="240" w:lineRule="auto" w:before="11"/>
        <w:rPr>
          <w:rFonts w:ascii="Times New Roman" w:hAnsi="Times New Roman" w:cs="Times New Roman" w:eastAsia="Times New Roman" w:hint="default"/>
          <w:sz w:val="28"/>
          <w:szCs w:val="28"/>
        </w:rPr>
      </w:pPr>
    </w:p>
    <w:p>
      <w:pPr>
        <w:pStyle w:val="BodyText"/>
        <w:spacing w:line="240" w:lineRule="auto"/>
        <w:ind w:left="1553" w:right="0"/>
        <w:jc w:val="left"/>
      </w:pPr>
      <w:r>
        <w:rPr/>
        <w:t>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日，该公司总资产为</w:t>
      </w:r>
      <w:r>
        <w:rPr>
          <w:spacing w:val="-45"/>
        </w:rPr>
        <w:t> </w:t>
      </w:r>
      <w:r>
        <w:rPr>
          <w:rFonts w:ascii="Times New Roman" w:hAnsi="Times New Roman" w:cs="Times New Roman" w:eastAsia="Times New Roman" w:hint="default"/>
        </w:rPr>
        <w:t>42,929.25</w:t>
      </w:r>
      <w:r>
        <w:rPr>
          <w:rFonts w:ascii="Times New Roman" w:hAnsi="Times New Roman" w:cs="Times New Roman" w:eastAsia="Times New Roman" w:hint="default"/>
          <w:spacing w:val="51"/>
        </w:rPr>
        <w:t> </w:t>
      </w:r>
      <w:r>
        <w:rPr/>
        <w:t>万元，净资产</w:t>
      </w:r>
      <w:r>
        <w:rPr>
          <w:spacing w:val="-45"/>
        </w:rPr>
        <w:t> </w:t>
      </w:r>
      <w:r>
        <w:rPr>
          <w:rFonts w:ascii="Times New Roman" w:hAnsi="Times New Roman" w:cs="Times New Roman" w:eastAsia="Times New Roman" w:hint="default"/>
        </w:rPr>
        <w:t>4,673.24</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年实现营业</w:t>
      </w:r>
    </w:p>
    <w:p>
      <w:pPr>
        <w:pStyle w:val="BodyText"/>
        <w:spacing w:line="386" w:lineRule="auto" w:before="177"/>
        <w:ind w:right="1128"/>
        <w:jc w:val="left"/>
      </w:pPr>
      <w:r>
        <w:rPr/>
        <w:t>收入</w:t>
      </w:r>
      <w:r>
        <w:rPr>
          <w:spacing w:val="-57"/>
        </w:rPr>
        <w:t> </w:t>
      </w:r>
      <w:r>
        <w:rPr>
          <w:rFonts w:ascii="Times New Roman" w:hAnsi="Times New Roman" w:cs="Times New Roman" w:eastAsia="Times New Roman" w:hint="default"/>
        </w:rPr>
        <w:t>61,164.77</w:t>
      </w:r>
      <w:r>
        <w:rPr>
          <w:rFonts w:ascii="Times New Roman" w:hAnsi="Times New Roman" w:cs="Times New Roman" w:eastAsia="Times New Roman" w:hint="default"/>
          <w:spacing w:val="-4"/>
        </w:rPr>
        <w:t> </w:t>
      </w:r>
      <w:r>
        <w:rPr/>
        <w:t>万元</w:t>
      </w:r>
      <w:r>
        <w:rPr>
          <w:spacing w:val="-7"/>
        </w:rPr>
        <w:t> </w:t>
      </w:r>
      <w:r>
        <w:rPr/>
        <w:t>，营业成本</w:t>
      </w:r>
      <w:r>
        <w:rPr>
          <w:spacing w:val="-7"/>
        </w:rPr>
        <w:t> </w:t>
      </w:r>
      <w:r>
        <w:rPr>
          <w:rFonts w:ascii="Times New Roman" w:hAnsi="Times New Roman" w:cs="Times New Roman" w:eastAsia="Times New Roman" w:hint="default"/>
        </w:rPr>
        <w:t>48,026.53</w:t>
      </w:r>
      <w:r>
        <w:rPr>
          <w:rFonts w:ascii="Times New Roman" w:hAnsi="Times New Roman" w:cs="Times New Roman" w:eastAsia="Times New Roman" w:hint="default"/>
          <w:spacing w:val="-4"/>
        </w:rPr>
        <w:t> </w:t>
      </w:r>
      <w:r>
        <w:rPr/>
        <w:t>万元，净利润</w:t>
      </w:r>
      <w:r>
        <w:rPr>
          <w:spacing w:val="-57"/>
        </w:rPr>
        <w:t> </w:t>
      </w:r>
      <w:r>
        <w:rPr>
          <w:rFonts w:ascii="Times New Roman" w:hAnsi="Times New Roman" w:cs="Times New Roman" w:eastAsia="Times New Roman" w:hint="default"/>
        </w:rPr>
        <w:t>588.49</w:t>
      </w:r>
      <w:r>
        <w:rPr>
          <w:rFonts w:ascii="Times New Roman" w:hAnsi="Times New Roman" w:cs="Times New Roman" w:eastAsia="Times New Roman" w:hint="default"/>
          <w:spacing w:val="-4"/>
        </w:rPr>
        <w:t> </w:t>
      </w:r>
      <w:r>
        <w:rPr/>
        <w:t>万元。（以上数据已经立信会计师事务所 审计）。</w:t>
      </w:r>
    </w:p>
    <w:p>
      <w:pPr>
        <w:spacing w:line="240" w:lineRule="auto" w:before="7"/>
        <w:rPr>
          <w:rFonts w:ascii="宋体" w:hAnsi="宋体" w:cs="宋体" w:eastAsia="宋体" w:hint="default"/>
          <w:sz w:val="18"/>
          <w:szCs w:val="18"/>
        </w:rPr>
      </w:pPr>
    </w:p>
    <w:p>
      <w:pPr>
        <w:pStyle w:val="Heading2"/>
        <w:spacing w:line="240" w:lineRule="auto"/>
        <w:ind w:right="1116"/>
        <w:jc w:val="left"/>
      </w:pPr>
      <w:bookmarkStart w:name="八、公司控制的结构化主体情况" w:id="58"/>
      <w:bookmarkEnd w:id="58"/>
      <w:r>
        <w:rPr/>
      </w:r>
      <w:r>
        <w:rPr/>
        <w:t>八、公司控制的结构化主体情况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九、公司未来发展的展望" w:id="59"/>
      <w:bookmarkEnd w:id="59"/>
      <w:r>
        <w:rPr/>
      </w:r>
      <w:r>
        <w:rPr/>
        <w:t>九、公司未来发展的展望</w:t>
      </w:r>
    </w:p>
    <w:p>
      <w:pPr>
        <w:spacing w:line="240" w:lineRule="auto" w:before="2"/>
        <w:rPr>
          <w:rFonts w:ascii="黑体" w:hAnsi="黑体" w:cs="黑体" w:eastAsia="黑体" w:hint="default"/>
          <w:sz w:val="22"/>
          <w:szCs w:val="22"/>
        </w:rPr>
      </w:pPr>
    </w:p>
    <w:p>
      <w:pPr>
        <w:pStyle w:val="Heading3"/>
        <w:spacing w:line="240" w:lineRule="auto"/>
        <w:ind w:left="1134" w:right="1116"/>
        <w:jc w:val="left"/>
      </w:pPr>
      <w:r>
        <w:rPr>
          <w:rFonts w:ascii="黑体" w:hAnsi="黑体" w:cs="黑体" w:eastAsia="黑体" w:hint="default"/>
        </w:rPr>
        <w:t>1</w:t>
      </w:r>
      <w:r>
        <w:rPr/>
        <w:t>、行业发展趋势</w:t>
      </w:r>
    </w:p>
    <w:p>
      <w:pPr>
        <w:spacing w:line="240" w:lineRule="auto" w:before="8"/>
        <w:rPr>
          <w:rFonts w:ascii="黑体" w:hAnsi="黑体" w:cs="黑体" w:eastAsia="黑体" w:hint="default"/>
          <w:sz w:val="19"/>
          <w:szCs w:val="19"/>
        </w:rPr>
      </w:pPr>
    </w:p>
    <w:p>
      <w:pPr>
        <w:pStyle w:val="BodyText"/>
        <w:spacing w:line="400" w:lineRule="auto"/>
        <w:ind w:left="1134" w:right="1022" w:firstLine="420"/>
        <w:jc w:val="left"/>
      </w:pPr>
      <w:r>
        <w:rPr/>
        <w:t>当今世界经济正面临前所未有的大变革时期，呈现出全球化、信息化的发展趋势。在军民融合、混合 </w:t>
      </w:r>
      <w:r>
        <w:rPr>
          <w:spacing w:val="-7"/>
        </w:rPr>
        <w:t>体制改革和</w:t>
      </w:r>
      <w:r>
        <w:rPr>
          <w:rFonts w:ascii="Times New Roman" w:hAnsi="Times New Roman" w:cs="Times New Roman" w:eastAsia="Times New Roman" w:hint="default"/>
          <w:spacing w:val="-7"/>
        </w:rPr>
        <w:t>“</w:t>
      </w:r>
      <w:r>
        <w:rPr>
          <w:spacing w:val="-7"/>
        </w:rPr>
        <w:t>互联网</w:t>
      </w:r>
      <w:r>
        <w:rPr>
          <w:rFonts w:ascii="Times New Roman" w:hAnsi="Times New Roman" w:cs="Times New Roman" w:eastAsia="Times New Roman" w:hint="default"/>
          <w:spacing w:val="-7"/>
        </w:rPr>
        <w:t>+”</w:t>
      </w:r>
      <w:r>
        <w:rPr>
          <w:spacing w:val="-7"/>
        </w:rPr>
        <w:t>的国家战略大背景下，国家加快了国防信息化、一带一路、智慧城市、工业制造</w:t>
      </w:r>
      <w:r>
        <w:rPr>
          <w:spacing w:val="-18"/>
        </w:rPr>
        <w:t> </w:t>
      </w:r>
      <w:r>
        <w:rPr>
          <w:rFonts w:ascii="Times New Roman" w:hAnsi="Times New Roman" w:cs="Times New Roman" w:eastAsia="Times New Roman" w:hint="default"/>
        </w:rPr>
        <w:t>2025</w:t>
      </w:r>
      <w:r>
        <w:rPr/>
        <w:t>、</w:t>
      </w:r>
      <w:r>
        <w:rPr>
          <w:spacing w:val="-97"/>
        </w:rPr>
        <w:t> </w:t>
      </w:r>
      <w:r>
        <w:rPr/>
        <w:t>大数据应用等领域的建设步伐。目前，公司面临着融合发展、转型创新的重大战略机遇期，在今后的一段</w:t>
      </w:r>
      <w:r>
        <w:rPr/>
        <w:t> 时间，公司的发展规划将会重点考虑如下的发展趋势：</w:t>
      </w:r>
    </w:p>
    <w:p>
      <w:pPr>
        <w:spacing w:line="240" w:lineRule="auto" w:before="12"/>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）装备信息化的发展趋势</w:t>
      </w:r>
      <w:r>
        <w:rPr>
          <w:b w:val="0"/>
          <w:bCs w:val="0"/>
        </w:rPr>
      </w:r>
    </w:p>
    <w:p>
      <w:pPr>
        <w:spacing w:line="240" w:lineRule="auto" w:before="6"/>
        <w:rPr>
          <w:rFonts w:ascii="宋体" w:hAnsi="宋体" w:cs="宋体" w:eastAsia="宋体" w:hint="default"/>
          <w:b/>
          <w:bCs/>
          <w:sz w:val="25"/>
          <w:szCs w:val="25"/>
        </w:rPr>
      </w:pPr>
    </w:p>
    <w:p>
      <w:pPr>
        <w:pStyle w:val="BodyText"/>
        <w:spacing w:line="403" w:lineRule="auto"/>
        <w:ind w:left="1134" w:right="1126" w:firstLine="420"/>
        <w:jc w:val="both"/>
      </w:pPr>
      <w:r>
        <w:rPr>
          <w:spacing w:val="-1"/>
        </w:rPr>
        <w:t>国防信息化建设，首当其冲的就是发展信息化武器装备，这不仅能有效提升部队战斗力、加快战斗力</w:t>
      </w:r>
      <w:r>
        <w:rPr/>
        <w:t> </w:t>
      </w:r>
      <w:r>
        <w:rPr>
          <w:spacing w:val="-1"/>
        </w:rPr>
        <w:t>生成的转化，而且是有效履行我军历史使命的重要保证。随着信息化技术的迅猛发展，以信息化为标志的</w:t>
      </w:r>
      <w:r>
        <w:rPr>
          <w:spacing w:val="-83"/>
        </w:rPr>
        <w:t> </w:t>
      </w:r>
      <w:r>
        <w:rPr>
          <w:spacing w:val="-83"/>
        </w:rPr>
      </w:r>
      <w:r>
        <w:rPr>
          <w:spacing w:val="-1"/>
        </w:rPr>
        <w:t>新技术革命蓬勃兴起，信息化和全球化已成为当今世界发展的两大趋势。其中，以信息化为核心的新军事</w:t>
      </w:r>
      <w:r>
        <w:rPr>
          <w:spacing w:val="-83"/>
        </w:rPr>
        <w:t> </w:t>
      </w:r>
      <w:r>
        <w:rPr>
          <w:spacing w:val="-83"/>
        </w:rPr>
      </w:r>
      <w:r>
        <w:rPr>
          <w:spacing w:val="-1"/>
        </w:rPr>
        <w:t>变革更是首当其冲。新军事变革的实质是信息化在军事领域的普及应用，集中表现为战争形态的信息化和</w:t>
      </w:r>
      <w:r>
        <w:rPr>
          <w:spacing w:val="-81"/>
        </w:rPr>
        <w:t> </w:t>
      </w:r>
      <w:r>
        <w:rPr>
          <w:spacing w:val="-81"/>
        </w:rPr>
      </w:r>
      <w:r>
        <w:rPr>
          <w:spacing w:val="-1"/>
        </w:rPr>
        <w:t>军队建设的信息化。为了在新军事变革潮流中把握主动，抢占未来战争的制高点，世界各国军队纷纷加快</w:t>
      </w:r>
      <w:r>
        <w:rPr>
          <w:spacing w:val="-83"/>
        </w:rPr>
        <w:t> </w:t>
      </w:r>
      <w:r>
        <w:rPr>
          <w:spacing w:val="-83"/>
        </w:rPr>
      </w:r>
      <w:r>
        <w:rPr>
          <w:spacing w:val="-1"/>
        </w:rPr>
        <w:t>以信息化建设为主要内容的发展步伐，形成了以加速发展信息化武器装备为核心的竞争形态。面对新军事</w:t>
      </w:r>
      <w:r>
        <w:rPr>
          <w:spacing w:val="-81"/>
        </w:rPr>
        <w:t> </w:t>
      </w:r>
      <w:r>
        <w:rPr>
          <w:spacing w:val="-81"/>
        </w:rPr>
      </w:r>
      <w:r>
        <w:rPr>
          <w:spacing w:val="-1"/>
        </w:rPr>
        <w:t>变革带来的机遇和挑战，我军适时调整了新时期军事发展战略，把军事斗争准备的基点由准备打赢现代技</w:t>
      </w:r>
      <w:r>
        <w:rPr>
          <w:spacing w:val="-81"/>
        </w:rPr>
        <w:t> </w:t>
      </w:r>
      <w:r>
        <w:rPr>
          <w:spacing w:val="-81"/>
        </w:rPr>
      </w:r>
      <w:r>
        <w:rPr>
          <w:spacing w:val="2"/>
        </w:rPr>
        <w:t>术特别是高技术条件下的局部战争，转到打赢信息化条件上来，明确指出我军现代化建设的目标是</w:t>
      </w:r>
      <w:r>
        <w:rPr>
          <w:rFonts w:ascii="Times New Roman" w:hAnsi="Times New Roman" w:cs="Times New Roman" w:eastAsia="Times New Roman" w:hint="default"/>
          <w:spacing w:val="2"/>
        </w:rPr>
        <w:t>“</w:t>
      </w:r>
      <w:r>
        <w:rPr>
          <w:spacing w:val="2"/>
        </w:rPr>
        <w:t>建设</w:t>
      </w:r>
      <w:r>
        <w:rPr>
          <w:spacing w:val="-102"/>
        </w:rPr>
        <w:t> </w:t>
      </w:r>
      <w:r>
        <w:rPr/>
        <w:t>信息化军队，打赢信息化战争</w:t>
      </w:r>
      <w:r>
        <w:rPr>
          <w:rFonts w:ascii="Times New Roman" w:hAnsi="Times New Roman" w:cs="Times New Roman" w:eastAsia="Times New Roman" w:hint="default"/>
        </w:rPr>
        <w:t>”</w:t>
      </w:r>
      <w:r>
        <w:rPr/>
        <w:t>。利用信息化技术发展改造武器装备，开发利用信息资源，聚合重组军队</w:t>
      </w:r>
      <w:r>
        <w:rPr>
          <w:spacing w:val="-21"/>
        </w:rPr>
        <w:t> </w:t>
      </w:r>
      <w:r>
        <w:rPr>
          <w:spacing w:val="-21"/>
        </w:rPr>
      </w:r>
      <w:r>
        <w:rPr/>
        <w:t>要素，提高体系作战能力、推进军队变革发展，给具备相关能力的企业来说是个巨大的发展机会。</w:t>
      </w:r>
    </w:p>
    <w:p>
      <w:pPr>
        <w:spacing w:after="0" w:line="403"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98" w:lineRule="auto" w:before="35"/>
        <w:ind w:right="1129" w:firstLine="420"/>
        <w:jc w:val="both"/>
      </w:pPr>
      <w:r>
        <w:rPr/>
        <w:t>装备研制</w:t>
      </w:r>
      <w:r>
        <w:rPr>
          <w:rFonts w:ascii="Times New Roman" w:hAnsi="Times New Roman" w:cs="Times New Roman" w:eastAsia="Times New Roman" w:hint="default"/>
        </w:rPr>
        <w:t>/</w:t>
      </w:r>
      <w:r>
        <w:rPr/>
        <w:t>生产</w:t>
      </w:r>
      <w:r>
        <w:rPr>
          <w:rFonts w:ascii="Times New Roman" w:hAnsi="Times New Roman" w:cs="Times New Roman" w:eastAsia="Times New Roman" w:hint="default"/>
        </w:rPr>
        <w:t>/</w:t>
      </w:r>
      <w:r>
        <w:rPr/>
        <w:t>保障民企参军是大势所趋。随着科技产业革命和新军事变革的迅猛发展，国防经济与 </w:t>
      </w:r>
      <w:r>
        <w:rPr>
          <w:spacing w:val="-1"/>
        </w:rPr>
        <w:t>社会经济、军事技术与民用技术的界限趋于模糊，世界军事强国纷纷打破军民分割、自成体系的格局，更</w:t>
      </w:r>
      <w:r>
        <w:rPr>
          <w:spacing w:val="-85"/>
        </w:rPr>
        <w:t> </w:t>
      </w:r>
      <w:r>
        <w:rPr>
          <w:spacing w:val="-85"/>
        </w:rPr>
      </w:r>
      <w:r>
        <w:rPr/>
        <w:t>多地利用国家资源和社会力量提升整体防务能力。美国是实施军民一体化建设的典型国家，</w:t>
      </w:r>
      <w:r>
        <w:rPr>
          <w:rFonts w:ascii="Times New Roman" w:hAnsi="Times New Roman" w:cs="Times New Roman" w:eastAsia="Times New Roman" w:hint="default"/>
        </w:rPr>
        <w:t>90%</w:t>
      </w:r>
      <w:r>
        <w:rPr/>
        <w:t>以上军品</w:t>
      </w:r>
      <w:r>
        <w:rPr>
          <w:spacing w:val="-94"/>
        </w:rPr>
        <w:t> </w:t>
      </w:r>
      <w:r>
        <w:rPr>
          <w:spacing w:val="-94"/>
        </w:rPr>
      </w:r>
      <w:r>
        <w:rPr/>
        <w:t>都由民营企业生产；俄罗斯充分发挥国防工业对国民经济的带动作用，军民两用技术在国防工业中占</w:t>
      </w:r>
      <w:r>
        <w:rPr>
          <w:spacing w:val="-86"/>
        </w:rPr>
        <w:t> </w:t>
      </w:r>
      <w:r>
        <w:rPr>
          <w:rFonts w:ascii="Times New Roman" w:hAnsi="Times New Roman" w:cs="Times New Roman" w:eastAsia="Times New Roman" w:hint="default"/>
        </w:rPr>
        <w:t>70% </w:t>
      </w:r>
      <w:r>
        <w:rPr>
          <w:spacing w:val="-1"/>
        </w:rPr>
        <w:t>以上。英、法、以色列等国也大力推进军民技术双向转移、军地资源双向利用，大大提高了国民经济平战</w:t>
      </w:r>
      <w:r>
        <w:rPr>
          <w:spacing w:val="-83"/>
        </w:rPr>
        <w:t> </w:t>
      </w:r>
      <w:r>
        <w:rPr>
          <w:spacing w:val="-83"/>
        </w:rPr>
      </w:r>
      <w:r>
        <w:rPr>
          <w:spacing w:val="-1"/>
        </w:rPr>
        <w:t>转换的能力和效率，提高了国防实力与国防潜力。各国实践充分证明，军民融合式发展已成为顺应世界新</w:t>
      </w:r>
      <w:r>
        <w:rPr>
          <w:spacing w:val="-83"/>
        </w:rPr>
        <w:t> </w:t>
      </w:r>
      <w:r>
        <w:rPr>
          <w:spacing w:val="-83"/>
        </w:rPr>
      </w:r>
      <w:r>
        <w:rPr/>
        <w:t>军事变革发展的大势所趋。</w:t>
      </w:r>
    </w:p>
    <w:p>
      <w:pPr>
        <w:spacing w:line="240" w:lineRule="auto" w:before="1"/>
        <w:rPr>
          <w:rFonts w:ascii="宋体" w:hAnsi="宋体" w:cs="宋体" w:eastAsia="宋体" w:hint="default"/>
          <w:sz w:val="16"/>
          <w:szCs w:val="16"/>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）大数据逐渐成为重要生产力的发展趋势</w:t>
      </w:r>
      <w:r>
        <w:rPr>
          <w:b w:val="0"/>
          <w:bCs w:val="0"/>
        </w:rPr>
      </w:r>
    </w:p>
    <w:p>
      <w:pPr>
        <w:spacing w:line="240" w:lineRule="auto" w:before="6"/>
        <w:rPr>
          <w:rFonts w:ascii="宋体" w:hAnsi="宋体" w:cs="宋体" w:eastAsia="宋体" w:hint="default"/>
          <w:b/>
          <w:bCs/>
          <w:sz w:val="25"/>
          <w:szCs w:val="25"/>
        </w:rPr>
      </w:pPr>
    </w:p>
    <w:p>
      <w:pPr>
        <w:pStyle w:val="BodyText"/>
        <w:spacing w:line="405" w:lineRule="auto"/>
        <w:ind w:right="1109" w:firstLine="420"/>
        <w:jc w:val="both"/>
      </w:pPr>
      <w:r>
        <w:rPr/>
        <w:t>作为物联网之后 </w:t>
      </w:r>
      <w:r>
        <w:rPr>
          <w:rFonts w:ascii="Times New Roman" w:hAnsi="Times New Roman" w:cs="Times New Roman" w:eastAsia="Times New Roman" w:hint="default"/>
        </w:rPr>
        <w:t>IT</w:t>
      </w:r>
      <w:r>
        <w:rPr>
          <w:rFonts w:ascii="Times New Roman" w:hAnsi="Times New Roman" w:cs="Times New Roman" w:eastAsia="Times New Roman" w:hint="default"/>
          <w:spacing w:val="41"/>
        </w:rPr>
        <w:t> </w:t>
      </w:r>
      <w:r>
        <w:rPr/>
        <w:t>产业又一次颠覆性新技术革命，大数据不但越来越多地被人们提及和广泛运用， </w:t>
      </w:r>
      <w:r>
        <w:rPr>
          <w:spacing w:val="-1"/>
        </w:rPr>
        <w:t>而且成为影响当今世界科技创新、国家安全战略以及新军事变革极为重要的节点。除了在交通、医疗、金</w:t>
      </w:r>
      <w:r>
        <w:rPr>
          <w:spacing w:val="-85"/>
        </w:rPr>
        <w:t> </w:t>
      </w:r>
      <w:r>
        <w:rPr>
          <w:spacing w:val="-85"/>
        </w:rPr>
      </w:r>
      <w:r>
        <w:rPr/>
        <w:t>融等民用领域大数据在创造着巨大的经济价值之外，在军事领域，大数据也成为了现代战争的制胜法宝。 无处不在的海量数据就像一座宝库，打开这座宝库从中可以找到许多有价值的数据，通过分析发现规律， </w:t>
      </w:r>
      <w:r>
        <w:rPr>
          <w:spacing w:val="-1"/>
        </w:rPr>
        <w:t>就能够获取高价值的信息，从而作出重要决策，把握变幻风云，这也正是大数据的军事价值。目前公司规</w:t>
      </w:r>
      <w:r>
        <w:rPr>
          <w:spacing w:val="-86"/>
        </w:rPr>
        <w:t> </w:t>
      </w:r>
      <w:r>
        <w:rPr>
          <w:spacing w:val="-86"/>
        </w:rPr>
      </w:r>
      <w:r>
        <w:rPr>
          <w:spacing w:val="-1"/>
        </w:rPr>
        <w:t>划和发展的重点产品都属于数据采集、数据传输、数据处理、数据安全、数据应用的范畴，与大数据有天</w:t>
      </w:r>
      <w:r>
        <w:rPr>
          <w:spacing w:val="-83"/>
        </w:rPr>
        <w:t> </w:t>
      </w:r>
      <w:r>
        <w:rPr>
          <w:spacing w:val="-83"/>
        </w:rPr>
      </w:r>
      <w:r>
        <w:rPr>
          <w:spacing w:val="-1"/>
        </w:rPr>
        <w:t>然的关联。公司正大力开发数据处理、情报分析、情报挖掘等大数据相关的技术和产品，可为公司各类产</w:t>
      </w:r>
      <w:r>
        <w:rPr>
          <w:spacing w:val="-86"/>
        </w:rPr>
        <w:t> </w:t>
      </w:r>
      <w:r>
        <w:rPr>
          <w:spacing w:val="-86"/>
        </w:rPr>
      </w:r>
      <w:r>
        <w:rPr/>
        <w:t>品提供全系列的数据应用工具，以给客户提供更加全面的系统解决方案。</w:t>
      </w:r>
    </w:p>
    <w:p>
      <w:pPr>
        <w:spacing w:line="240" w:lineRule="auto" w:before="8"/>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3</w:t>
      </w:r>
      <w:r>
        <w:rPr/>
        <w:t>）信息产品国产化的趋势</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10" w:firstLine="420"/>
        <w:jc w:val="both"/>
      </w:pPr>
      <w:r>
        <w:rPr>
          <w:spacing w:val="-1"/>
        </w:rPr>
        <w:t>很多国内企业包括国家重要部门甚至是国防领域，采用了国外厂商的软硬件产品和解决方案，在棱镜</w:t>
      </w:r>
      <w:r>
        <w:rPr/>
        <w:t> </w:t>
      </w:r>
      <w:r>
        <w:rPr>
          <w:spacing w:val="-1"/>
        </w:rPr>
        <w:t>门事件爆发后，人们对于国外厂商产品中可能存在的后门和漏洞产生了更深的顾虑，国外软硬件产品一旦</w:t>
      </w:r>
      <w:r>
        <w:rPr>
          <w:spacing w:val="-81"/>
        </w:rPr>
        <w:t> </w:t>
      </w:r>
      <w:r>
        <w:rPr>
          <w:spacing w:val="-81"/>
        </w:rPr>
      </w:r>
      <w:r>
        <w:rPr/>
        <w:t>存在后门或漏洞，将对国防、工业系统的信息安全存在威胁，信息安全引发了全社会关注。在此背景下， 信息产品（包括软件、芯片等）国产化进程开始加速。这为国产信息产品的发展带来了巨大的发展机会。 公司在嵌入式操作系统、通信软件、测试工具软件、应用软件和专用芯片方面有多年的技术和产品积累， 将会受益于自主可控信息产品的大发展环境。</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4</w:t>
      </w:r>
      <w:r>
        <w:rPr/>
        <w:t>）嵌入式技术向各行各业渗透已经是信息化社会的发展趋势</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09" w:firstLine="420"/>
        <w:jc w:val="both"/>
      </w:pPr>
      <w:r>
        <w:rPr/>
        <w:t>目前，嵌入式系统的应用几乎无处不在，在制造工业、过程控制、网络、通讯、仪器、仪表、汽车、 船舶、航空、航天、军事装备、消费类产品等方面均是嵌入式系统的应用领域。嵌入式系统因其体积小、 </w:t>
      </w:r>
      <w:r>
        <w:rPr>
          <w:spacing w:val="-1"/>
        </w:rPr>
        <w:t>可靠性高、功能强、灵活方便等许多优点，对各行各业的技术改造、产品更新换代、加速自动化进程、提</w:t>
      </w:r>
      <w:r>
        <w:rPr>
          <w:spacing w:val="-83"/>
        </w:rPr>
        <w:t> </w:t>
      </w:r>
      <w:r>
        <w:rPr>
          <w:spacing w:val="-83"/>
        </w:rPr>
      </w:r>
      <w:r>
        <w:rPr>
          <w:spacing w:val="2"/>
        </w:rPr>
        <w:t>高生产率等方起到了极其重要的推动作用。因此我们可以把嵌入式系统称之为是构成未来世界的</w:t>
      </w:r>
      <w:r>
        <w:rPr>
          <w:rFonts w:ascii="Times New Roman" w:hAnsi="Times New Roman" w:cs="Times New Roman" w:eastAsia="Times New Roman" w:hint="default"/>
          <w:spacing w:val="2"/>
        </w:rPr>
        <w:t>“</w:t>
      </w:r>
      <w:r>
        <w:rPr>
          <w:spacing w:val="2"/>
        </w:rPr>
        <w:t>数字基</w:t>
      </w:r>
      <w:r>
        <w:rPr/>
      </w:r>
    </w:p>
    <w:p>
      <w:pPr>
        <w:spacing w:after="0" w:line="40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right="1116"/>
        <w:jc w:val="left"/>
      </w:pPr>
      <w:r>
        <w:rPr/>
        <w:t>因</w:t>
      </w:r>
      <w:r>
        <w:rPr>
          <w:rFonts w:ascii="Times New Roman" w:hAnsi="Times New Roman" w:cs="Times New Roman" w:eastAsia="Times New Roman" w:hint="default"/>
        </w:rPr>
        <w:t>”</w:t>
      </w:r>
      <w:r>
        <w:rPr/>
        <w:t>，如同互联网改变了人与人的通信和互动方式一样，嵌入式系统和其更高形态的信息物理系统，将会</w:t>
      </w:r>
      <w:r>
        <w:rPr>
          <w:spacing w:val="-25"/>
        </w:rPr>
        <w:t> </w:t>
      </w:r>
      <w:r>
        <w:rPr>
          <w:spacing w:val="-25"/>
        </w:rPr>
      </w:r>
      <w:r>
        <w:rPr/>
        <w:t>改变人类和物理世界、以及物理世界之间的通信和互动方式，为我们提供无限的发展空间。</w:t>
      </w:r>
    </w:p>
    <w:p>
      <w:pPr>
        <w:spacing w:line="240" w:lineRule="auto" w:before="12"/>
        <w:rPr>
          <w:rFonts w:ascii="宋体" w:hAnsi="宋体" w:cs="宋体" w:eastAsia="宋体" w:hint="default"/>
          <w:sz w:val="16"/>
          <w:szCs w:val="16"/>
        </w:rPr>
      </w:pPr>
    </w:p>
    <w:p>
      <w:pPr>
        <w:pStyle w:val="Heading4"/>
        <w:spacing w:line="386" w:lineRule="auto"/>
        <w:ind w:left="1133" w:right="1138" w:firstLine="422"/>
        <w:jc w:val="both"/>
        <w:rPr>
          <w:b w:val="0"/>
          <w:bCs w:val="0"/>
        </w:rPr>
      </w:pPr>
      <w:r>
        <w:rPr/>
        <w:t>（</w:t>
      </w:r>
      <w:r>
        <w:rPr>
          <w:rFonts w:ascii="Times New Roman" w:hAnsi="Times New Roman" w:cs="Times New Roman" w:eastAsia="Times New Roman" w:hint="default"/>
        </w:rPr>
        <w:t>5</w:t>
      </w:r>
      <w:r>
        <w:rPr/>
        <w:t>）嵌入式技术和产品本身有从封闭到开放互联、从弱计算向具备高密度计算能力的信息物理融合</w:t>
      </w:r>
      <w:r>
        <w:rPr>
          <w:w w:val="99"/>
        </w:rPr>
        <w:t> </w:t>
      </w:r>
      <w:r>
        <w:rPr/>
        <w:t>系统进化的发展趋势</w:t>
      </w:r>
      <w:r>
        <w:rPr>
          <w:b w:val="0"/>
          <w:bCs w:val="0"/>
        </w:rPr>
      </w:r>
    </w:p>
    <w:p>
      <w:pPr>
        <w:spacing w:line="240" w:lineRule="auto" w:before="12"/>
        <w:rPr>
          <w:rFonts w:ascii="宋体" w:hAnsi="宋体" w:cs="宋体" w:eastAsia="宋体" w:hint="default"/>
          <w:b/>
          <w:bCs/>
          <w:sz w:val="16"/>
          <w:szCs w:val="16"/>
        </w:rPr>
      </w:pPr>
    </w:p>
    <w:p>
      <w:pPr>
        <w:pStyle w:val="BodyText"/>
        <w:spacing w:line="408" w:lineRule="auto"/>
        <w:ind w:right="1110" w:firstLine="420"/>
        <w:jc w:val="both"/>
      </w:pPr>
      <w:r>
        <w:rPr>
          <w:spacing w:val="-1"/>
        </w:rPr>
        <w:t>嵌入式系统正在从传统的弱计算、弱控制、弱通信向具备更强能力的信息物理系统转变。作为信息系</w:t>
      </w:r>
      <w:r>
        <w:rPr/>
        <w:t> </w:t>
      </w:r>
      <w:r>
        <w:rPr>
          <w:spacing w:val="-1"/>
        </w:rPr>
        <w:t>统和物理系统的统一体，信息物理系统是集计算、通信与控制于一体的下一代智能系统。信息物理系统通</w:t>
      </w:r>
      <w:r>
        <w:rPr>
          <w:spacing w:val="-83"/>
        </w:rPr>
        <w:t> </w:t>
      </w:r>
      <w:r>
        <w:rPr>
          <w:spacing w:val="-83"/>
        </w:rPr>
      </w:r>
      <w:r>
        <w:rPr>
          <w:spacing w:val="-1"/>
        </w:rPr>
        <w:t>过人机交互接口实现和物理进程的交互，使用网络化空间以远程的、可靠的、实时的、安全的、协作的方</w:t>
      </w:r>
      <w:r>
        <w:rPr>
          <w:spacing w:val="-83"/>
        </w:rPr>
        <w:t> </w:t>
      </w:r>
      <w:r>
        <w:rPr>
          <w:spacing w:val="-83"/>
        </w:rPr>
      </w:r>
      <w:r>
        <w:rPr/>
        <w:t>式操控一个物理实体。下一代工业将建立在信息物理系统之上，并将极大地提高汽车、航空航天、国防、 工业自动化、健康</w:t>
      </w:r>
      <w:r>
        <w:rPr>
          <w:rFonts w:ascii="Times New Roman" w:hAnsi="Times New Roman" w:cs="Times New Roman" w:eastAsia="Times New Roman" w:hint="default"/>
        </w:rPr>
        <w:t>/</w:t>
      </w:r>
      <w:r>
        <w:rPr/>
        <w:t>医疗设备、重大基础设施等主要工业领域的竞争力。</w:t>
      </w:r>
    </w:p>
    <w:p>
      <w:pPr>
        <w:pStyle w:val="Heading4"/>
        <w:spacing w:line="240" w:lineRule="auto" w:before="170"/>
        <w:ind w:right="1116"/>
        <w:jc w:val="left"/>
        <w:rPr>
          <w:b w:val="0"/>
          <w:bCs w:val="0"/>
        </w:rPr>
      </w:pPr>
      <w:r>
        <w:rPr/>
        <w:t>（</w:t>
      </w:r>
      <w:r>
        <w:rPr>
          <w:rFonts w:ascii="Times New Roman" w:hAnsi="Times New Roman" w:cs="Times New Roman" w:eastAsia="Times New Roman" w:hint="default"/>
        </w:rPr>
        <w:t>6</w:t>
      </w:r>
      <w:r>
        <w:rPr/>
        <w:t>）信息安全重要性被提升到前所未有的高度，信息安全产品和服务将持续得到高速发展的趋势</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30" w:firstLine="420"/>
        <w:jc w:val="both"/>
        <w:rPr>
          <w:rFonts w:ascii="Times New Roman" w:hAnsi="Times New Roman" w:cs="Times New Roman" w:eastAsia="Times New Roman" w:hint="default"/>
        </w:rPr>
      </w:pPr>
      <w:r>
        <w:rPr>
          <w:spacing w:val="-1"/>
        </w:rPr>
        <w:t>国家针对信息安全的政策不断加码，高度已提升到国家战略层面。鉴于其他主要发达国家均早已成立</w:t>
      </w:r>
      <w:r>
        <w:rPr/>
        <w:t> 专门的国家网络信息安全机构，我国也在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12 </w:t>
      </w:r>
      <w:r>
        <w:rPr/>
        <w:t>日正式成立国家安全委员会，并随后在</w:t>
      </w:r>
      <w:r>
        <w:rPr>
          <w:spacing w:val="28"/>
        </w:rPr>
        <w:t> </w:t>
      </w:r>
      <w:r>
        <w:rPr>
          <w:rFonts w:ascii="Times New Roman" w:hAnsi="Times New Roman" w:cs="Times New Roman" w:eastAsia="Times New Roman" w:hint="default"/>
        </w:rPr>
        <w:t>2014</w:t>
      </w:r>
    </w:p>
    <w:p>
      <w:pPr>
        <w:pStyle w:val="BodyText"/>
        <w:spacing w:line="240" w:lineRule="auto" w:before="14"/>
        <w:ind w:right="0"/>
        <w:jc w:val="left"/>
      </w:pP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25"/>
        </w:rPr>
        <w:t> </w:t>
      </w:r>
      <w:r>
        <w:rPr/>
        <w:t>日成立中共中央网络安全和信息化领导小组办公室，由习近平主席亲自挂帅，将信息安全提升</w:t>
      </w:r>
    </w:p>
    <w:p>
      <w:pPr>
        <w:pStyle w:val="BodyText"/>
        <w:spacing w:line="400" w:lineRule="auto" w:before="177"/>
        <w:ind w:right="1024"/>
        <w:jc w:val="left"/>
      </w:pPr>
      <w:r>
        <w:rPr/>
        <w:t>到国家战略高度。</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17"/>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18"/>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日，工信部发布《工业和信息化部关于加强电信和互联网行业网络安全 </w:t>
      </w:r>
      <w:r>
        <w:rPr>
          <w:spacing w:val="-3"/>
        </w:rPr>
        <w:t>工作指导意见》，提出以完善网络安全保障体系为目标，着力提高网络基础设施和业务系统安全防护水平，</w:t>
      </w:r>
      <w:r>
        <w:rPr>
          <w:spacing w:val="-92"/>
        </w:rPr>
        <w:t> </w:t>
      </w:r>
      <w:hyperlink r:id="rId19">
        <w:r>
          <w:rPr>
            <w:spacing w:val="-92"/>
          </w:rPr>
        </w:r>
        <w:r>
          <w:rPr/>
          <w:t>增强网络安全技术</w:t>
        </w:r>
      </w:hyperlink>
      <w:r>
        <w:rPr/>
        <w:t>能力，强化网络数据和用户信息保护，推进安全可控关键软硬件应用。这为具备提供自</w:t>
      </w:r>
      <w:r>
        <w:rPr/>
        <w:t> 主可控信息和网络安全相关技术、产品和服务的企业带来了前所未有的发展机遇。</w:t>
      </w:r>
    </w:p>
    <w:p>
      <w:pPr>
        <w:spacing w:line="240" w:lineRule="auto" w:before="12"/>
        <w:rPr>
          <w:rFonts w:ascii="宋体" w:hAnsi="宋体" w:cs="宋体" w:eastAsia="宋体" w:hint="default"/>
          <w:sz w:val="15"/>
          <w:szCs w:val="15"/>
        </w:rPr>
      </w:pPr>
    </w:p>
    <w:p>
      <w:pPr>
        <w:pStyle w:val="Heading4"/>
        <w:spacing w:line="386" w:lineRule="auto"/>
        <w:ind w:left="1133" w:right="1140" w:firstLine="422"/>
        <w:jc w:val="both"/>
        <w:rPr>
          <w:b w:val="0"/>
          <w:bCs w:val="0"/>
        </w:rPr>
      </w:pPr>
      <w:r>
        <w:rPr/>
        <w:t>（</w:t>
      </w:r>
      <w:r>
        <w:rPr>
          <w:rFonts w:ascii="Times New Roman" w:hAnsi="Times New Roman" w:cs="Times New Roman" w:eastAsia="Times New Roman" w:hint="default"/>
        </w:rPr>
        <w:t>7</w:t>
      </w:r>
      <w:r>
        <w:rPr/>
        <w:t>）随着传感器、大数据和云计算技术相关技术的发展，通过智慧城市建设加快产业结构转型升级</w:t>
      </w:r>
      <w:r>
        <w:rPr>
          <w:w w:val="99"/>
        </w:rPr>
        <w:t> </w:t>
      </w:r>
      <w:r>
        <w:rPr/>
        <w:t>的趋势</w:t>
      </w:r>
      <w:r>
        <w:rPr>
          <w:b w:val="0"/>
          <w:bCs w:val="0"/>
        </w:rPr>
      </w:r>
    </w:p>
    <w:p>
      <w:pPr>
        <w:spacing w:line="240" w:lineRule="auto" w:before="12"/>
        <w:rPr>
          <w:rFonts w:ascii="宋体" w:hAnsi="宋体" w:cs="宋体" w:eastAsia="宋体" w:hint="default"/>
          <w:b/>
          <w:bCs/>
          <w:sz w:val="16"/>
          <w:szCs w:val="16"/>
        </w:rPr>
      </w:pPr>
    </w:p>
    <w:p>
      <w:pPr>
        <w:pStyle w:val="BodyText"/>
        <w:spacing w:line="400" w:lineRule="auto"/>
        <w:ind w:right="1130" w:firstLine="420"/>
        <w:jc w:val="both"/>
      </w:pPr>
      <w:r>
        <w:rPr>
          <w:spacing w:val="-1"/>
        </w:rPr>
        <w:t>智慧城市不仅可以极大地提升城市管理水平，应对高速城市化过程中的挑战，还可以为城市打造新兴</w:t>
      </w:r>
      <w:r>
        <w:rPr/>
        <w:t> </w:t>
      </w:r>
      <w:r>
        <w:rPr>
          <w:spacing w:val="-1"/>
        </w:rPr>
        <w:t>战略产业，推动以服务金融、电信、企业、政府、公共事业如教育、卫生等行业为目标客户的传统信息服</w:t>
      </w:r>
      <w:r>
        <w:rPr>
          <w:spacing w:val="-83"/>
        </w:rPr>
        <w:t> </w:t>
      </w:r>
      <w:r>
        <w:rPr>
          <w:spacing w:val="-83"/>
        </w:rPr>
      </w:r>
      <w:r>
        <w:rPr>
          <w:spacing w:val="-1"/>
        </w:rPr>
        <w:t>务业的发展和提升。智慧城市的建设和运营涉及到城市各项主体和各个领域，必须构建完善的上下游产业</w:t>
      </w:r>
      <w:r>
        <w:rPr>
          <w:spacing w:val="-80"/>
        </w:rPr>
        <w:t> </w:t>
      </w:r>
      <w:r>
        <w:rPr>
          <w:spacing w:val="-80"/>
        </w:rPr>
      </w:r>
      <w:r>
        <w:rPr>
          <w:spacing w:val="-1"/>
        </w:rPr>
        <w:t>链以形成协同效应。如供应链为智慧城市提供高效便捷的物流体系，金融为智慧城市项目提供租赁和创投</w:t>
      </w:r>
      <w:r>
        <w:rPr>
          <w:spacing w:val="-81"/>
        </w:rPr>
        <w:t> </w:t>
      </w:r>
      <w:r>
        <w:rPr>
          <w:spacing w:val="-81"/>
        </w:rPr>
      </w:r>
      <w:r>
        <w:rPr>
          <w:spacing w:val="-1"/>
        </w:rPr>
        <w:t>等资金服务，产业园开发为智慧城市产业提供支撑环境。在智慧城市的基础建设过程中，还会推动传统意</w:t>
      </w:r>
      <w:r>
        <w:rPr>
          <w:spacing w:val="-83"/>
        </w:rPr>
        <w:t> </w:t>
      </w:r>
      <w:r>
        <w:rPr>
          <w:spacing w:val="-83"/>
        </w:rPr>
      </w:r>
      <w:r>
        <w:rPr/>
        <w:t>义上的产业和信息产业的融合和促进，形成新的产业形态。预计</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年我国智慧城市仅</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投资规模就将 达到</w:t>
      </w:r>
      <w:r>
        <w:rPr>
          <w:spacing w:val="-62"/>
        </w:rPr>
        <w:t> </w:t>
      </w:r>
      <w:r>
        <w:rPr>
          <w:rFonts w:ascii="Times New Roman" w:hAnsi="Times New Roman" w:cs="Times New Roman" w:eastAsia="Times New Roman" w:hint="default"/>
        </w:rPr>
        <w:t>2,150</w:t>
      </w:r>
      <w:r>
        <w:rPr>
          <w:rFonts w:ascii="Times New Roman" w:hAnsi="Times New Roman" w:cs="Times New Roman" w:eastAsia="Times New Roman" w:hint="default"/>
          <w:spacing w:val="-8"/>
        </w:rPr>
        <w:t> </w:t>
      </w:r>
      <w:r>
        <w:rPr/>
        <w:t>亿元，未来五年（</w:t>
      </w:r>
      <w:r>
        <w:rPr>
          <w:rFonts w:ascii="Times New Roman" w:hAnsi="Times New Roman" w:cs="Times New Roman" w:eastAsia="Times New Roman" w:hint="default"/>
        </w:rPr>
        <w:t>2015-2019</w:t>
      </w:r>
      <w:r>
        <w:rPr/>
        <w:t>）年均复合增长率约为</w:t>
      </w:r>
      <w:r>
        <w:rPr>
          <w:spacing w:val="-61"/>
        </w:rPr>
        <w:t> </w:t>
      </w:r>
      <w:r>
        <w:rPr>
          <w:rFonts w:ascii="Times New Roman" w:hAnsi="Times New Roman" w:cs="Times New Roman" w:eastAsia="Times New Roman" w:hint="default"/>
        </w:rPr>
        <w:t>16.05%</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年智慧城市</w:t>
      </w:r>
      <w:r>
        <w:rPr>
          <w:spacing w:val="-62"/>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投资规模将达 到 </w:t>
      </w:r>
      <w:r>
        <w:rPr>
          <w:rFonts w:ascii="Times New Roman" w:hAnsi="Times New Roman" w:cs="Times New Roman" w:eastAsia="Times New Roman" w:hint="default"/>
        </w:rPr>
        <w:t>3,900</w:t>
      </w:r>
      <w:r>
        <w:rPr>
          <w:rFonts w:ascii="Times New Roman" w:hAnsi="Times New Roman" w:cs="Times New Roman" w:eastAsia="Times New Roman" w:hint="default"/>
          <w:spacing w:val="-23"/>
        </w:rPr>
        <w:t> </w:t>
      </w:r>
      <w:r>
        <w:rPr/>
        <w:t>亿元。公司将利用在信息物理融合系统、行业信息化和信息安全领域的技术和产品优势，努力争 取在智慧城市领域取得较大的发展空间。</w:t>
      </w:r>
    </w:p>
    <w:p>
      <w:pPr>
        <w:spacing w:after="0" w:line="400" w:lineRule="auto"/>
        <w:jc w:val="both"/>
        <w:sectPr>
          <w:pgSz w:w="11910" w:h="16840"/>
          <w:pgMar w:header="877" w:footer="979" w:top="1100" w:bottom="1160" w:left="0" w:right="0"/>
        </w:sectPr>
      </w:pPr>
    </w:p>
    <w:p>
      <w:pPr>
        <w:spacing w:line="240" w:lineRule="auto" w:before="7"/>
        <w:rPr>
          <w:rFonts w:ascii="宋体" w:hAnsi="宋体" w:cs="宋体" w:eastAsia="宋体" w:hint="default"/>
          <w:sz w:val="19"/>
          <w:szCs w:val="19"/>
        </w:rPr>
      </w:pPr>
    </w:p>
    <w:p>
      <w:pPr>
        <w:pStyle w:val="Heading3"/>
        <w:spacing w:line="240" w:lineRule="auto" w:before="26"/>
        <w:ind w:right="1116"/>
        <w:jc w:val="left"/>
      </w:pPr>
      <w:r>
        <w:rPr>
          <w:rFonts w:ascii="黑体" w:hAnsi="黑体" w:cs="黑体" w:eastAsia="黑体" w:hint="default"/>
        </w:rPr>
        <w:t>2</w:t>
      </w:r>
      <w:r>
        <w:rPr/>
        <w:t>、公司面临的发展机遇与挑战</w:t>
      </w:r>
    </w:p>
    <w:p>
      <w:pPr>
        <w:spacing w:line="624" w:lineRule="exact" w:before="2"/>
        <w:ind w:left="1554" w:right="1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）公司未来发展机遇</w:t>
      </w:r>
      <w:r>
        <w:rPr>
          <w:rFonts w:ascii="宋体" w:hAnsi="宋体" w:cs="宋体" w:eastAsia="宋体" w:hint="default"/>
          <w:b/>
          <w:bCs/>
          <w:w w:val="99"/>
          <w:sz w:val="21"/>
          <w:szCs w:val="21"/>
        </w:rPr>
        <w:t> </w:t>
      </w:r>
      <w:r>
        <w:rPr>
          <w:rFonts w:ascii="宋体" w:hAnsi="宋体" w:cs="宋体" w:eastAsia="宋体" w:hint="default"/>
          <w:spacing w:val="-1"/>
          <w:sz w:val="21"/>
          <w:szCs w:val="21"/>
        </w:rPr>
        <w:t>以大数据、云计算、物联网为代表的新兴信息技术正渗透到生活和生产的各个环节，标志着信息社会</w:t>
      </w:r>
    </w:p>
    <w:p>
      <w:pPr>
        <w:pStyle w:val="BodyText"/>
        <w:spacing w:line="408" w:lineRule="auto" w:before="98"/>
        <w:ind w:left="1134" w:right="1023"/>
        <w:jc w:val="left"/>
      </w:pPr>
      <w:r>
        <w:rPr>
          <w:spacing w:val="-3"/>
        </w:rPr>
        <w:t>将进入一个新阶段。军事、汽车、通讯、信息安全、政务、医疗等行业的巨大的信息化和智能化发展趋势，</w:t>
      </w:r>
      <w:r>
        <w:rPr>
          <w:spacing w:val="-94"/>
        </w:rPr>
        <w:t> </w:t>
      </w:r>
      <w:r>
        <w:rPr>
          <w:spacing w:val="-94"/>
        </w:rPr>
      </w:r>
      <w:r>
        <w:rPr/>
        <w:t>对能提供具有计算、通信、控制、协同能力的信息物理系统、能对海量数据进行存储、高速处理和挖掘的</w:t>
      </w:r>
      <w:r>
        <w:rPr/>
        <w:t> 大数据系统、以及能保证数据和信息完整和安全的信息安全系统提出了巨大的需求。</w:t>
      </w:r>
    </w:p>
    <w:p>
      <w:pPr>
        <w:spacing w:line="240" w:lineRule="auto" w:before="6"/>
        <w:rPr>
          <w:rFonts w:ascii="宋体" w:hAnsi="宋体" w:cs="宋体" w:eastAsia="宋体" w:hint="default"/>
          <w:sz w:val="15"/>
          <w:szCs w:val="15"/>
        </w:rPr>
      </w:pPr>
    </w:p>
    <w:p>
      <w:pPr>
        <w:pStyle w:val="BodyText"/>
        <w:spacing w:line="408" w:lineRule="auto"/>
        <w:ind w:right="1132" w:firstLine="420"/>
        <w:jc w:val="both"/>
      </w:pPr>
      <w:r>
        <w:rPr>
          <w:spacing w:val="-1"/>
        </w:rPr>
        <w:t>旋极信息作为国内为数不多的、能提供从信息采集、融合、处理、安全保障全链条技术和产品的高科</w:t>
      </w:r>
      <w:r>
        <w:rPr/>
        <w:t> 技企业，在军民信息化和智能化大发展的前提下，主要面临如下的发展机遇：</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）国防建设从机械化向信息化转型过程中的机遇</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31" w:firstLine="420"/>
        <w:jc w:val="both"/>
      </w:pPr>
      <w:r>
        <w:rPr>
          <w:spacing w:val="-1"/>
        </w:rPr>
        <w:t>国防安全关系到国家的主权安危，虽然我们处在和平年代，但是周边局势和国际形势风云变化，危机</w:t>
      </w:r>
      <w:r>
        <w:rPr/>
        <w:t> </w:t>
      </w:r>
      <w:r>
        <w:rPr>
          <w:spacing w:val="-1"/>
        </w:rPr>
        <w:t>重重。我国的武器装备，尤其在信息化建设方面，跟西方发达国家仍然具有相当的差距。海湾战争后，国</w:t>
      </w:r>
      <w:r>
        <w:rPr>
          <w:spacing w:val="-83"/>
        </w:rPr>
        <w:t> </w:t>
      </w:r>
      <w:r>
        <w:rPr>
          <w:spacing w:val="-83"/>
        </w:rPr>
      </w:r>
      <w:r>
        <w:rPr>
          <w:spacing w:val="-1"/>
        </w:rPr>
        <w:t>家开始持续加大对国防的投入，投入研制新武器装备。经过十一五和十二五的投入，新的武器装备已经初</w:t>
      </w:r>
      <w:r>
        <w:rPr>
          <w:spacing w:val="-83"/>
        </w:rPr>
        <w:t> </w:t>
      </w:r>
      <w:r>
        <w:rPr>
          <w:spacing w:val="-83"/>
        </w:rPr>
      </w:r>
      <w:r>
        <w:rPr>
          <w:spacing w:val="-1"/>
        </w:rPr>
        <w:t>有成效，但是距离发达国家还有很长的路要走。为保国家的长治久安，中国政府把对国防信息化建设的投</w:t>
      </w:r>
      <w:r>
        <w:rPr>
          <w:spacing w:val="-83"/>
        </w:rPr>
        <w:t> </w:t>
      </w:r>
      <w:r>
        <w:rPr>
          <w:spacing w:val="-83"/>
        </w:rPr>
      </w:r>
      <w:r>
        <w:rPr>
          <w:spacing w:val="-1"/>
        </w:rPr>
        <w:t>入作为发展的重要一环。国家在国防建设今后五年的规划中，需要研制一系列新技术的武器装备，项目涵</w:t>
      </w:r>
      <w:r>
        <w:rPr>
          <w:spacing w:val="-83"/>
        </w:rPr>
        <w:t> </w:t>
      </w:r>
      <w:r>
        <w:rPr>
          <w:spacing w:val="-83"/>
        </w:rPr>
      </w:r>
      <w:r>
        <w:rPr/>
        <w:t>盖飞机（运输机、战斗机、无人机、预警机等）、卫星导航、卫星、导弹、潜艇、航母等。</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作为多年为国防现代化提供定制和配套信息化嵌入式产品的高科技企业，我们在装备保障、国防大数</w:t>
      </w:r>
      <w:r>
        <w:rPr/>
        <w:t> 据、智能平台、复杂通信等领域，有着巨大的机会。</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）国防科技工业逐步向非公有制经济开放带给我们的发展机遇</w:t>
      </w:r>
      <w:r>
        <w:rPr>
          <w:b w:val="0"/>
          <w:bCs w:val="0"/>
        </w:rPr>
      </w:r>
    </w:p>
    <w:p>
      <w:pPr>
        <w:spacing w:line="240" w:lineRule="auto" w:before="6"/>
        <w:rPr>
          <w:rFonts w:ascii="宋体" w:hAnsi="宋体" w:cs="宋体" w:eastAsia="宋体" w:hint="default"/>
          <w:b/>
          <w:bCs/>
          <w:sz w:val="25"/>
          <w:szCs w:val="25"/>
        </w:rPr>
      </w:pPr>
    </w:p>
    <w:p>
      <w:pPr>
        <w:pStyle w:val="BodyText"/>
        <w:spacing w:line="400" w:lineRule="auto"/>
        <w:ind w:right="1131" w:firstLine="420"/>
        <w:jc w:val="both"/>
      </w:pPr>
      <w:r>
        <w:rPr/>
        <w:t>《关于鼓励支持和引导个体私营等非公有制经济发展的若干意见》（国发 </w:t>
      </w:r>
      <w:r>
        <w:rPr>
          <w:rFonts w:ascii="Times New Roman" w:hAnsi="Times New Roman" w:cs="Times New Roman" w:eastAsia="Times New Roman" w:hint="default"/>
        </w:rPr>
        <w:t>[2005]3</w:t>
      </w:r>
      <w:r>
        <w:rPr>
          <w:rFonts w:ascii="Times New Roman" w:hAnsi="Times New Roman" w:cs="Times New Roman" w:eastAsia="Times New Roman" w:hint="default"/>
          <w:spacing w:val="18"/>
        </w:rPr>
        <w:t> </w:t>
      </w:r>
      <w:r>
        <w:rPr>
          <w:spacing w:val="-3"/>
        </w:rPr>
        <w:t>号）明确支持非公</w:t>
      </w:r>
      <w:r>
        <w:rPr/>
        <w:t> </w:t>
      </w:r>
      <w:r>
        <w:rPr>
          <w:spacing w:val="-1"/>
        </w:rPr>
        <w:t>有资本进入国防科技工业建设领域以来，国防科工局相继出台各项政策，鼓励和引导非公有资本进入国防</w:t>
      </w:r>
      <w:r>
        <w:rPr>
          <w:spacing w:val="-81"/>
        </w:rPr>
        <w:t> </w:t>
      </w:r>
      <w:r>
        <w:rPr>
          <w:spacing w:val="-81"/>
        </w:rPr>
      </w:r>
      <w:r>
        <w:rPr>
          <w:spacing w:val="-1"/>
        </w:rPr>
        <w:t>科技工业建设领域、参与军品科研生产任务的竞争和项目合作、参与军工企业改组改制、参与军民两用高</w:t>
      </w:r>
      <w:r>
        <w:rPr>
          <w:spacing w:val="-83"/>
        </w:rPr>
        <w:t> </w:t>
      </w:r>
      <w:r>
        <w:rPr>
          <w:spacing w:val="-83"/>
        </w:rPr>
      </w:r>
      <w:r>
        <w:rPr/>
        <w:t>技术开发及其产业化。</w:t>
      </w:r>
    </w:p>
    <w:p>
      <w:pPr>
        <w:spacing w:line="240" w:lineRule="auto" w:before="12"/>
        <w:rPr>
          <w:rFonts w:ascii="宋体" w:hAnsi="宋体" w:cs="宋体" w:eastAsia="宋体" w:hint="default"/>
          <w:sz w:val="15"/>
          <w:szCs w:val="15"/>
        </w:rPr>
      </w:pPr>
    </w:p>
    <w:p>
      <w:pPr>
        <w:pStyle w:val="BodyText"/>
        <w:spacing w:line="408" w:lineRule="auto"/>
        <w:ind w:right="1131" w:firstLine="420"/>
        <w:jc w:val="both"/>
      </w:pPr>
      <w:r>
        <w:rPr>
          <w:spacing w:val="-1"/>
        </w:rPr>
        <w:t>中共中央十七大报告明确要求调整改革国防科技工业体制和武器装备采购体制，提高武器装备研制的</w:t>
      </w:r>
      <w:r>
        <w:rPr/>
        <w:t> </w:t>
      </w:r>
      <w:r>
        <w:rPr>
          <w:spacing w:val="-1"/>
        </w:rPr>
        <w:t>自主创新能力和质量效益，建立和完善军民结合、寓军于民的武器装备科研生产体系。中央在党的十八届</w:t>
      </w:r>
      <w:r>
        <w:rPr>
          <w:spacing w:val="-83"/>
        </w:rPr>
        <w:t> </w:t>
      </w:r>
      <w:r>
        <w:rPr>
          <w:spacing w:val="-83"/>
        </w:rPr>
      </w:r>
      <w:r>
        <w:rPr>
          <w:spacing w:val="-1"/>
        </w:rPr>
        <w:t>三中全会通过了《关于全面深化改革若干重大问题的决定》，在推动军民融合深度发展一节中指出：引导</w:t>
      </w:r>
      <w:r>
        <w:rPr>
          <w:spacing w:val="-86"/>
        </w:rPr>
        <w:t> </w:t>
      </w:r>
      <w:r>
        <w:rPr>
          <w:spacing w:val="-86"/>
        </w:rPr>
      </w:r>
      <w:r>
        <w:rPr>
          <w:spacing w:val="-1"/>
        </w:rPr>
        <w:t>优势民营企业进入军品科研生产和维修领域，相信不久国家和军队将出台一系列法规和政策，这将对民营</w:t>
      </w:r>
      <w:r>
        <w:rPr>
          <w:spacing w:val="-81"/>
        </w:rPr>
        <w:t> </w:t>
      </w:r>
      <w:r>
        <w:rPr>
          <w:spacing w:val="-81"/>
        </w:rPr>
      </w:r>
      <w:r>
        <w:rPr/>
        <w:t>企业进入这一领域提供了政策保障，带来了新的发展机遇。</w:t>
      </w:r>
    </w:p>
    <w:p>
      <w:pPr>
        <w:spacing w:after="0" w:line="40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98" w:lineRule="auto" w:before="35"/>
        <w:ind w:right="1131" w:firstLine="420"/>
        <w:jc w:val="both"/>
      </w:pPr>
      <w:r>
        <w:rPr>
          <w:spacing w:val="-1"/>
        </w:rPr>
        <w:t>为积极贯彻党和国家对国防科技工业的发展战略，当前我国国防科技工业转型升级正在逐步推进，这</w:t>
      </w:r>
      <w:r>
        <w:rPr/>
        <w:t> </w:t>
      </w:r>
      <w:r>
        <w:rPr>
          <w:spacing w:val="-4"/>
        </w:rPr>
        <w:t>将促进我国长期处在</w:t>
      </w:r>
      <w:r>
        <w:rPr>
          <w:rFonts w:ascii="Times New Roman" w:hAnsi="Times New Roman" w:cs="Times New Roman" w:eastAsia="Times New Roman" w:hint="default"/>
          <w:spacing w:val="-4"/>
        </w:rPr>
        <w:t>“</w:t>
      </w:r>
      <w:r>
        <w:rPr>
          <w:spacing w:val="-4"/>
        </w:rPr>
        <w:t>自成体系、自我封闭、自我发展、行业分割</w:t>
      </w:r>
      <w:r>
        <w:rPr>
          <w:rFonts w:ascii="Times New Roman" w:hAnsi="Times New Roman" w:cs="Times New Roman" w:eastAsia="Times New Roman" w:hint="default"/>
          <w:spacing w:val="-4"/>
        </w:rPr>
        <w:t>”</w:t>
      </w:r>
      <w:r>
        <w:rPr>
          <w:spacing w:val="-4"/>
        </w:rPr>
        <w:t>的国防科技工业向</w:t>
      </w:r>
      <w:r>
        <w:rPr>
          <w:rFonts w:ascii="Times New Roman" w:hAnsi="Times New Roman" w:cs="Times New Roman" w:eastAsia="Times New Roman" w:hint="default"/>
          <w:spacing w:val="-4"/>
        </w:rPr>
        <w:t>“</w:t>
      </w:r>
      <w:r>
        <w:rPr>
          <w:spacing w:val="-4"/>
        </w:rPr>
        <w:t>军民结合、寓军于民</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5"/>
        </w:rPr>
        <w:t> </w:t>
      </w:r>
      <w:r>
        <w:rPr/>
        <w:t>转型，这将为有实力和资质的民营军工企业的发展注入更多的活力与机会。</w:t>
      </w:r>
    </w:p>
    <w:p>
      <w:pPr>
        <w:spacing w:line="240" w:lineRule="auto" w:before="2"/>
        <w:rPr>
          <w:rFonts w:ascii="宋体" w:hAnsi="宋体" w:cs="宋体" w:eastAsia="宋体" w:hint="default"/>
          <w:sz w:val="16"/>
          <w:szCs w:val="16"/>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）航天和航空发展带给我们的机遇</w:t>
      </w:r>
      <w:r>
        <w:rPr>
          <w:b w:val="0"/>
          <w:bCs w:val="0"/>
        </w:rPr>
      </w:r>
    </w:p>
    <w:p>
      <w:pPr>
        <w:spacing w:line="240" w:lineRule="auto" w:before="6"/>
        <w:rPr>
          <w:rFonts w:ascii="宋体" w:hAnsi="宋体" w:cs="宋体" w:eastAsia="宋体" w:hint="default"/>
          <w:b/>
          <w:bCs/>
          <w:sz w:val="25"/>
          <w:szCs w:val="25"/>
        </w:rPr>
      </w:pPr>
    </w:p>
    <w:p>
      <w:pPr>
        <w:pStyle w:val="BodyText"/>
        <w:spacing w:line="405" w:lineRule="auto"/>
        <w:ind w:right="1131" w:firstLine="420"/>
        <w:jc w:val="both"/>
      </w:pPr>
      <w:r>
        <w:rPr>
          <w:spacing w:val="-1"/>
        </w:rPr>
        <w:t>航天工业是确定国家大国地位的重要工业，特别是两弹一星的发射，更使我们在联合国确定了常任理</w:t>
      </w:r>
      <w:r>
        <w:rPr/>
        <w:t> 事国的地位。在十二五的规划中，航天要发射 </w:t>
      </w:r>
      <w:r>
        <w:rPr>
          <w:rFonts w:ascii="Times New Roman" w:hAnsi="Times New Roman" w:cs="Times New Roman" w:eastAsia="Times New Roman" w:hint="default"/>
        </w:rPr>
        <w:t>120 </w:t>
      </w:r>
      <w:r>
        <w:rPr/>
        <w:t>颗卫星，每年都要发射 </w:t>
      </w:r>
      <w:r>
        <w:rPr>
          <w:rFonts w:ascii="Times New Roman" w:hAnsi="Times New Roman" w:cs="Times New Roman" w:eastAsia="Times New Roman" w:hint="default"/>
        </w:rPr>
        <w:t>20</w:t>
      </w:r>
      <w:r>
        <w:rPr>
          <w:rFonts w:ascii="Times New Roman" w:hAnsi="Times New Roman" w:cs="Times New Roman" w:eastAsia="Times New Roman" w:hint="default"/>
          <w:spacing w:val="-25"/>
        </w:rPr>
        <w:t> </w:t>
      </w:r>
      <w:r>
        <w:rPr/>
        <w:t>多颗卫星，我们将进入卫星 </w:t>
      </w:r>
      <w:r>
        <w:rPr>
          <w:spacing w:val="-1"/>
        </w:rPr>
        <w:t>产业化的时代，由此带动火箭、导弹技术和产业的发展。航空工业是关系国家安全和国民经济命脉的战略</w:t>
      </w:r>
      <w:r>
        <w:rPr>
          <w:spacing w:val="-83"/>
        </w:rPr>
        <w:t> </w:t>
      </w:r>
      <w:r>
        <w:rPr>
          <w:spacing w:val="-83"/>
        </w:rPr>
      </w:r>
      <w:r>
        <w:rPr>
          <w:spacing w:val="-1"/>
        </w:rPr>
        <w:t>性产业。是衡量一个国家国防实力和资金密集型和高投入、高风险、高附加值的技术密集型产业。由于其</w:t>
      </w:r>
      <w:r>
        <w:rPr>
          <w:spacing w:val="-85"/>
        </w:rPr>
        <w:t> </w:t>
      </w:r>
      <w:r>
        <w:rPr>
          <w:spacing w:val="-85"/>
        </w:rPr>
      </w:r>
      <w:r>
        <w:rPr>
          <w:spacing w:val="-1"/>
        </w:rPr>
        <w:t>技术含量高、产业链长、带动性强，其发展对我国经济结构调整、实现产业优化升级，提高综合国力具有</w:t>
      </w:r>
      <w:r>
        <w:rPr>
          <w:spacing w:val="-83"/>
        </w:rPr>
        <w:t> </w:t>
      </w:r>
      <w:r>
        <w:rPr>
          <w:spacing w:val="-83"/>
        </w:rPr>
      </w:r>
      <w:r>
        <w:rPr>
          <w:spacing w:val="-1"/>
        </w:rPr>
        <w:t>重要意义。同时，世界新的竞争形势下的民用、军用飞机生产通用型强，互动转换快的特点，都迫使国家</w:t>
      </w:r>
      <w:r>
        <w:rPr>
          <w:spacing w:val="-83"/>
        </w:rPr>
        <w:t> </w:t>
      </w:r>
      <w:r>
        <w:rPr>
          <w:spacing w:val="-83"/>
        </w:rPr>
      </w:r>
      <w:r>
        <w:rPr/>
        <w:t>把发展航空产业作为新阶段的新的战略选择。</w:t>
      </w:r>
    </w:p>
    <w:p>
      <w:pPr>
        <w:spacing w:line="240" w:lineRule="auto" w:before="8"/>
        <w:rPr>
          <w:rFonts w:ascii="宋体" w:hAnsi="宋体" w:cs="宋体" w:eastAsia="宋体" w:hint="default"/>
          <w:sz w:val="15"/>
          <w:szCs w:val="15"/>
        </w:rPr>
      </w:pPr>
    </w:p>
    <w:p>
      <w:pPr>
        <w:pStyle w:val="BodyText"/>
        <w:spacing w:line="398" w:lineRule="auto"/>
        <w:ind w:right="1130" w:firstLine="420"/>
        <w:jc w:val="both"/>
      </w:pPr>
      <w:r>
        <w:rPr/>
        <w:t>在《国家中长期科学和技术发展规划纲要（</w:t>
      </w:r>
      <w:r>
        <w:rPr>
          <w:rFonts w:ascii="Times New Roman" w:hAnsi="Times New Roman" w:cs="Times New Roman" w:eastAsia="Times New Roman" w:hint="default"/>
        </w:rPr>
        <w:t>2006-2020</w:t>
      </w:r>
      <w:r>
        <w:rPr>
          <w:rFonts w:ascii="Times New Roman" w:hAnsi="Times New Roman" w:cs="Times New Roman" w:eastAsia="Times New Roman" w:hint="default"/>
          <w:spacing w:val="6"/>
        </w:rPr>
        <w:t> </w:t>
      </w:r>
      <w:r>
        <w:rPr/>
        <w:t>年）》中，对民用飞机、航空产业配套能力、</w:t>
      </w:r>
      <w:r>
        <w:rPr>
          <w:spacing w:val="1"/>
        </w:rPr>
        <w:t> </w:t>
      </w:r>
      <w:r>
        <w:rPr>
          <w:spacing w:val="-1"/>
        </w:rPr>
        <w:t>卫星研发制造、卫星应用等几个方面对航空航天发展提出了相应的部署。在上述政策中，对于飞机整机及</w:t>
      </w:r>
      <w:r>
        <w:rPr>
          <w:spacing w:val="-83"/>
        </w:rPr>
        <w:t> </w:t>
      </w:r>
      <w:r>
        <w:rPr>
          <w:spacing w:val="-83"/>
        </w:rPr>
      </w:r>
      <w:r>
        <w:rPr/>
        <w:t>配套产业的自主创新能力给予了重视、鼓励和支持，特别是大型飞机项目在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t>年后得以重新启动，表明</w:t>
      </w:r>
    </w:p>
    <w:p>
      <w:pPr>
        <w:pStyle w:val="BodyText"/>
        <w:spacing w:line="240" w:lineRule="auto" w:before="24"/>
        <w:ind w:right="0"/>
        <w:jc w:val="left"/>
      </w:pPr>
      <w:r>
        <w:rPr/>
        <w:t>了国家对提高民用飞机自主研发能力的决心。大飞机项目在今后三到五年要投入</w:t>
      </w:r>
      <w:r>
        <w:rPr>
          <w:spacing w:val="-65"/>
        </w:rPr>
        <w:t> </w:t>
      </w:r>
      <w:r>
        <w:rPr>
          <w:rFonts w:ascii="Times New Roman" w:hAnsi="Times New Roman" w:cs="Times New Roman" w:eastAsia="Times New Roman" w:hint="default"/>
        </w:rPr>
        <w:t>600</w:t>
      </w:r>
      <w:r>
        <w:rPr>
          <w:rFonts w:ascii="Times New Roman" w:hAnsi="Times New Roman" w:cs="Times New Roman" w:eastAsia="Times New Roman" w:hint="default"/>
          <w:spacing w:val="-12"/>
        </w:rPr>
        <w:t> </w:t>
      </w:r>
      <w:r>
        <w:rPr/>
        <w:t>亿元，而到最终投放</w:t>
      </w:r>
    </w:p>
    <w:p>
      <w:pPr>
        <w:pStyle w:val="BodyText"/>
        <w:spacing w:line="240" w:lineRule="auto" w:before="177"/>
        <w:ind w:left="1134" w:right="1116"/>
        <w:jc w:val="left"/>
      </w:pPr>
      <w:r>
        <w:rPr/>
        <w:t>市场，相关投入总体上将达到</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亿元；</w:t>
      </w:r>
    </w:p>
    <w:p>
      <w:pPr>
        <w:spacing w:line="240" w:lineRule="auto" w:before="6"/>
        <w:rPr>
          <w:rFonts w:ascii="宋体" w:hAnsi="宋体" w:cs="宋体" w:eastAsia="宋体" w:hint="default"/>
          <w:sz w:val="25"/>
          <w:szCs w:val="25"/>
        </w:rPr>
      </w:pPr>
    </w:p>
    <w:p>
      <w:pPr>
        <w:pStyle w:val="BodyText"/>
        <w:spacing w:line="408" w:lineRule="auto"/>
        <w:ind w:left="1134" w:right="1131" w:firstLine="420"/>
        <w:jc w:val="both"/>
      </w:pPr>
      <w:r>
        <w:rPr>
          <w:spacing w:val="-1"/>
        </w:rPr>
        <w:t>在这个巨大的产业链中，结合我们自身的技术和产品积累，我们的机会主要在高速航空数据总线、机</w:t>
      </w:r>
      <w:r>
        <w:rPr/>
        <w:t> 载电子设备和适航认证。</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4</w:t>
      </w:r>
      <w:r>
        <w:rPr/>
        <w:t>）国家重大项目带给嵌入式系统测试的机遇</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31" w:firstLine="420"/>
        <w:jc w:val="both"/>
      </w:pPr>
      <w:r>
        <w:rPr>
          <w:spacing w:val="-1"/>
        </w:rPr>
        <w:t>嵌入式系统测试是指通过构建一个系统环境对嵌入式系统进行的测试，包括对构成嵌入式系统一部分</w:t>
      </w:r>
      <w:r>
        <w:rPr/>
        <w:t> 的软件、硬件和整个系统的测试。</w:t>
      </w:r>
    </w:p>
    <w:p>
      <w:pPr>
        <w:spacing w:line="240" w:lineRule="auto" w:before="6"/>
        <w:rPr>
          <w:rFonts w:ascii="宋体" w:hAnsi="宋体" w:cs="宋体" w:eastAsia="宋体" w:hint="default"/>
          <w:sz w:val="15"/>
          <w:szCs w:val="15"/>
        </w:rPr>
      </w:pPr>
    </w:p>
    <w:p>
      <w:pPr>
        <w:pStyle w:val="BodyText"/>
        <w:spacing w:line="408" w:lineRule="auto"/>
        <w:ind w:left="1134" w:right="1110" w:firstLine="420"/>
        <w:jc w:val="both"/>
      </w:pPr>
      <w:r>
        <w:rPr/>
        <w:t>由于嵌入式系统在国防、铁路、医疗、汽车等关键行业中占有极大的比重并发挥着极为重要的作用， </w:t>
      </w:r>
      <w:r>
        <w:rPr>
          <w:spacing w:val="-1"/>
        </w:rPr>
        <w:t>而这些系统均属于安全关键系统，共同特点是必须具有高可靠性、高安全性，在研发、测试、联试和生产</w:t>
      </w:r>
      <w:r>
        <w:rPr>
          <w:spacing w:val="-83"/>
        </w:rPr>
        <w:t> </w:t>
      </w:r>
      <w:r>
        <w:rPr>
          <w:spacing w:val="-83"/>
        </w:rPr>
      </w:r>
      <w:r>
        <w:rPr>
          <w:spacing w:val="-1"/>
        </w:rPr>
        <w:t>过程中，均需要对这些嵌入式系统进行测试，借助嵌入式系统的外部接口或者总线输入测试用例和测试数</w:t>
      </w:r>
      <w:r>
        <w:rPr>
          <w:spacing w:val="-81"/>
        </w:rPr>
        <w:t> </w:t>
      </w:r>
      <w:r>
        <w:rPr>
          <w:spacing w:val="-81"/>
        </w:rPr>
      </w:r>
      <w:r>
        <w:rPr/>
        <w:t>据，同时开展故障注入测试，以此来验证被测系统在严酷的环境下的容错性和可靠性。在国外发达国家， 测试所花的时间和投入往往占整个开发周期的一半甚至更多，测试人员和开发人员的比例可以达到</w:t>
      </w:r>
      <w:r>
        <w:rPr>
          <w:spacing w:val="-52"/>
        </w:rPr>
        <w:t> </w:t>
      </w:r>
      <w:r>
        <w:rPr>
          <w:rFonts w:ascii="Times New Roman" w:hAnsi="Times New Roman" w:cs="Times New Roman" w:eastAsia="Times New Roman" w:hint="default"/>
        </w:rPr>
        <w:t>1:1</w:t>
      </w:r>
      <w:r>
        <w:rPr/>
        <w:t>。</w:t>
      </w:r>
    </w:p>
    <w:p>
      <w:pPr>
        <w:pStyle w:val="BodyText"/>
        <w:spacing w:line="240" w:lineRule="auto" w:before="170"/>
        <w:ind w:left="1554" w:right="0"/>
        <w:jc w:val="left"/>
      </w:pPr>
      <w:r>
        <w:rPr/>
        <w:t>随着国防工业的快速发展以及一批国家重大项目（如载人航天工程、探月工程、大飞机等）技术复杂</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right="1024"/>
        <w:jc w:val="left"/>
      </w:pPr>
      <w:r>
        <w:rPr>
          <w:spacing w:val="-3"/>
        </w:rPr>
        <w:t>性逐渐提高，针对防务领域的嵌入式系统测试的重要性日益凸显，我国嵌入式系统测试市场规模持续扩大。</w:t>
      </w:r>
      <w:r>
        <w:rPr>
          <w:spacing w:val="-92"/>
        </w:rPr>
        <w:t> </w:t>
      </w:r>
      <w:r>
        <w:rPr>
          <w:spacing w:val="-92"/>
        </w:rPr>
      </w:r>
      <w:r>
        <w:rPr/>
        <w:t>未来几年，由于大飞机、高铁等国家重点项目测试与量产装备的需求加大，我国嵌入式系统测试市场仍将</w:t>
      </w:r>
      <w:r>
        <w:rPr/>
        <w:t> 快速增长。公司作为国内嵌入式系统测试的领军企业，有望在国防和其他关键行业的嵌入式测试获得较大 的市场份额。</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5</w:t>
      </w:r>
      <w:r>
        <w:rPr/>
        <w:t>）大数据在国防和民用领域正在成为新的发展杠杆</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024" w:firstLine="420"/>
        <w:jc w:val="left"/>
      </w:pPr>
      <w:r>
        <w:rPr/>
        <w:t>智能化和互联时代的到来提升了数据的价值，数据成为了大家关注的重要商品。移动互联网的兴起逐 </w:t>
      </w:r>
      <w:r>
        <w:rPr>
          <w:spacing w:val="-3"/>
        </w:rPr>
        <w:t>步活跃了人们的生活习惯，数据产量也更加庞大。大数据、云平台的出现，让数据拥有了独到的商业价值，</w:t>
      </w:r>
      <w:r>
        <w:rPr>
          <w:spacing w:val="-95"/>
        </w:rPr>
        <w:t> </w:t>
      </w:r>
      <w:r>
        <w:rPr>
          <w:spacing w:val="-95"/>
        </w:rPr>
      </w:r>
      <w:r>
        <w:rPr/>
        <w:t>大量智能化分析和高精准解决方案的出现让人们的生活越发简单方便。目前，《国务院办公厅关于运用大</w:t>
      </w:r>
      <w:r>
        <w:rPr/>
        <w:t> 数据加强对市场主体服务和监管的若干意见》和《关于促进大数据发展的行动纲要》等顶层设计文件相继 出台，国家大数据产业规划基本清晰，大数据行业应用陆续展开，大数据消费得到鼓励和推动。</w:t>
      </w:r>
    </w:p>
    <w:p>
      <w:pPr>
        <w:spacing w:line="240" w:lineRule="auto" w:before="6"/>
        <w:rPr>
          <w:rFonts w:ascii="宋体" w:hAnsi="宋体" w:cs="宋体" w:eastAsia="宋体" w:hint="default"/>
          <w:sz w:val="15"/>
          <w:szCs w:val="15"/>
        </w:rPr>
      </w:pPr>
    </w:p>
    <w:p>
      <w:pPr>
        <w:pStyle w:val="BodyText"/>
        <w:spacing w:line="408" w:lineRule="auto"/>
        <w:ind w:right="1130" w:firstLine="420"/>
        <w:jc w:val="both"/>
      </w:pPr>
      <w:r>
        <w:rPr>
          <w:spacing w:val="-1"/>
        </w:rPr>
        <w:t>同样，大数据在军事领域的应用，必将有力地推动新军事变革深入发展。未来影响、决定军事行动的</w:t>
      </w:r>
      <w:r>
        <w:rPr/>
        <w:t> </w:t>
      </w:r>
      <w:r>
        <w:rPr>
          <w:spacing w:val="-1"/>
        </w:rPr>
        <w:t>最大核心在数据，数据的积累量、数据分析和处理能力、数据主导决策将是获得战场优势的关键。大数据</w:t>
      </w:r>
      <w:r>
        <w:rPr>
          <w:spacing w:val="-86"/>
        </w:rPr>
        <w:t> </w:t>
      </w:r>
      <w:r>
        <w:rPr>
          <w:spacing w:val="-86"/>
        </w:rPr>
      </w:r>
      <w:r>
        <w:rPr>
          <w:spacing w:val="-1"/>
        </w:rPr>
        <w:t>技术应用在侦察预警领域，可极大提高信息优势一方侦察预警情报的获取、跟踪、定位、处理、分析和防</w:t>
      </w:r>
      <w:r>
        <w:rPr>
          <w:spacing w:val="-83"/>
        </w:rPr>
        <w:t> </w:t>
      </w:r>
      <w:r>
        <w:rPr>
          <w:spacing w:val="-83"/>
        </w:rPr>
      </w:r>
      <w:r>
        <w:rPr>
          <w:spacing w:val="-1"/>
        </w:rPr>
        <w:t>护等能力，以及进一步提升挖掘他国高价值的军事情报能力；在指挥控制领域，能很大程度地提高对指挥</w:t>
      </w:r>
      <w:r>
        <w:rPr>
          <w:spacing w:val="-83"/>
        </w:rPr>
        <w:t> </w:t>
      </w:r>
      <w:r>
        <w:rPr>
          <w:spacing w:val="-83"/>
        </w:rPr>
      </w:r>
      <w:r>
        <w:rPr>
          <w:spacing w:val="-1"/>
        </w:rPr>
        <w:t>控制数据的智能处理、辅助决策能力，有效地增强基于数据的指挥控制水平；在信息通信领域、信息对抗</w:t>
      </w:r>
      <w:r>
        <w:rPr>
          <w:spacing w:val="-86"/>
        </w:rPr>
        <w:t> </w:t>
      </w:r>
      <w:r>
        <w:rPr>
          <w:spacing w:val="-86"/>
        </w:rPr>
      </w:r>
      <w:r>
        <w:rPr>
          <w:spacing w:val="-1"/>
        </w:rPr>
        <w:t>和火力打击领域、综合保障领域，大数据的应用同样广泛而深刻。面对大数据时代的来临，我们必须认清</w:t>
      </w:r>
      <w:r>
        <w:rPr>
          <w:spacing w:val="-86"/>
        </w:rPr>
        <w:t> </w:t>
      </w:r>
      <w:r>
        <w:rPr>
          <w:spacing w:val="-86"/>
        </w:rPr>
      </w:r>
      <w:r>
        <w:rPr>
          <w:spacing w:val="-1"/>
        </w:rPr>
        <w:t>特点，把握走向，积极应对，高度重视其潜在战略价值，时刻关注其前沿技术，加快推进其实际应用，确</w:t>
      </w:r>
      <w:r>
        <w:rPr>
          <w:spacing w:val="-82"/>
        </w:rPr>
        <w:t> </w:t>
      </w:r>
      <w:r>
        <w:rPr>
          <w:spacing w:val="-82"/>
        </w:rPr>
      </w:r>
      <w:r>
        <w:rPr/>
        <w:t>保在新一轮信息化浪潮中赢得主动，占得先机。</w:t>
      </w:r>
    </w:p>
    <w:p>
      <w:pPr>
        <w:spacing w:line="240" w:lineRule="auto" w:before="6"/>
        <w:rPr>
          <w:rFonts w:ascii="宋体" w:hAnsi="宋体" w:cs="宋体" w:eastAsia="宋体" w:hint="default"/>
          <w:sz w:val="15"/>
          <w:szCs w:val="15"/>
        </w:rPr>
      </w:pPr>
    </w:p>
    <w:p>
      <w:pPr>
        <w:pStyle w:val="BodyText"/>
        <w:spacing w:line="408" w:lineRule="auto"/>
        <w:ind w:left="1134" w:right="1131" w:firstLine="420"/>
        <w:jc w:val="both"/>
      </w:pPr>
      <w:r>
        <w:rPr>
          <w:spacing w:val="-1"/>
        </w:rPr>
        <w:t>旋极信息凭借自身的技术优势，在北斗、探测、测试、通信、无人平台、装备保障等六个领域，服务</w:t>
      </w:r>
      <w:r>
        <w:rPr/>
        <w:t> </w:t>
      </w:r>
      <w:r>
        <w:rPr>
          <w:spacing w:val="-1"/>
        </w:rPr>
        <w:t>了许多关系到国防安全的重大项目，积累了大量优质客户。随着业务的发展，这些客户不仅对嵌入式数据</w:t>
      </w:r>
      <w:r>
        <w:rPr>
          <w:spacing w:val="-83"/>
        </w:rPr>
        <w:t> </w:t>
      </w:r>
      <w:r>
        <w:rPr>
          <w:spacing w:val="-83"/>
        </w:rPr>
      </w:r>
      <w:r>
        <w:rPr>
          <w:spacing w:val="-1"/>
        </w:rPr>
        <w:t>获取、数据测试和数据传输设备有需求，对数据存储、管理、查询、分析、挖掘、服务和应用也有迫切的</w:t>
      </w:r>
      <w:r>
        <w:rPr>
          <w:spacing w:val="-85"/>
        </w:rPr>
        <w:t> </w:t>
      </w:r>
      <w:r>
        <w:rPr>
          <w:spacing w:val="-85"/>
        </w:rPr>
      </w:r>
      <w:r>
        <w:rPr/>
        <w:t>需要，这也是旋极信息发展大数据技术与产品的先天优势。</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6</w:t>
      </w:r>
      <w:r>
        <w:rPr/>
        <w:t>）信息化新时代行业应用带来的机遇</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31" w:firstLine="420"/>
        <w:jc w:val="both"/>
      </w:pPr>
      <w:r>
        <w:rPr>
          <w:spacing w:val="-1"/>
        </w:rPr>
        <w:t>在信息化与工业化融合战略的带动下，嵌入式技术与自动化技术、现代管理技术、制造技术互相渗透</w:t>
      </w:r>
      <w:r>
        <w:rPr/>
        <w:t> </w:t>
      </w:r>
      <w:r>
        <w:rPr>
          <w:spacing w:val="-1"/>
        </w:rPr>
        <w:t>力度正在加大。嵌入式产业的发展重点出现了由重视嵌入式基础软硬件向重视嵌入式技术的行业化应用渗</w:t>
      </w:r>
      <w:r>
        <w:rPr>
          <w:spacing w:val="-81"/>
        </w:rPr>
        <w:t> </w:t>
      </w:r>
      <w:r>
        <w:rPr>
          <w:spacing w:val="-81"/>
        </w:rPr>
      </w:r>
      <w:r>
        <w:rPr>
          <w:spacing w:val="-1"/>
        </w:rPr>
        <w:t>透的趋势。嵌入式技术在城市管理信息化、生产过程控制智能化、制造装备数控化、金融及物流服务信息</w:t>
      </w:r>
      <w:r>
        <w:rPr>
          <w:spacing w:val="-86"/>
        </w:rPr>
        <w:t> </w:t>
      </w:r>
      <w:r>
        <w:rPr>
          <w:spacing w:val="-86"/>
        </w:rPr>
      </w:r>
      <w:r>
        <w:rPr/>
        <w:t>和网络化的变革中发挥的作用越来越大。</w:t>
      </w:r>
    </w:p>
    <w:p>
      <w:pPr>
        <w:spacing w:after="0" w:line="40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Heading4"/>
        <w:spacing w:line="240" w:lineRule="auto" w:before="35"/>
        <w:ind w:right="1116"/>
        <w:jc w:val="left"/>
        <w:rPr>
          <w:b w:val="0"/>
          <w:bCs w:val="0"/>
        </w:rPr>
      </w:pPr>
      <w:r>
        <w:rPr/>
        <w:t>（</w:t>
      </w:r>
      <w:r>
        <w:rPr>
          <w:rFonts w:ascii="Times New Roman" w:hAnsi="Times New Roman" w:cs="Times New Roman" w:eastAsia="Times New Roman" w:hint="default"/>
        </w:rPr>
        <w:t>2</w:t>
      </w:r>
      <w:r>
        <w:rPr/>
        <w:t>）公司面临的挑战</w:t>
      </w:r>
      <w:r>
        <w:rPr>
          <w:b w:val="0"/>
          <w:bCs w:val="0"/>
        </w:rPr>
      </w:r>
    </w:p>
    <w:p>
      <w:pPr>
        <w:pStyle w:val="BodyText"/>
        <w:spacing w:line="624" w:lineRule="exact" w:before="79"/>
        <w:ind w:left="1553" w:right="1117" w:firstLine="2"/>
        <w:jc w:val="left"/>
      </w:pPr>
      <w:r>
        <w:rPr>
          <w:rFonts w:ascii="Times New Roman" w:hAnsi="Times New Roman" w:cs="Times New Roman" w:eastAsia="Times New Roman" w:hint="default"/>
          <w:b/>
          <w:bCs/>
        </w:rPr>
        <w:t>1</w:t>
      </w:r>
      <w:r>
        <w:rPr>
          <w:rFonts w:ascii="宋体" w:hAnsi="宋体" w:cs="宋体" w:eastAsia="宋体" w:hint="default"/>
          <w:b/>
          <w:bCs/>
        </w:rPr>
        <w:t>）行业挑战</w:t>
      </w:r>
      <w:r>
        <w:rPr>
          <w:rFonts w:ascii="宋体" w:hAnsi="宋体" w:cs="宋体" w:eastAsia="宋体" w:hint="default"/>
          <w:b/>
          <w:bCs/>
          <w:w w:val="99"/>
        </w:rPr>
        <w:t> </w:t>
      </w:r>
      <w:r>
        <w:rPr/>
        <w:t>随着我国</w:t>
      </w:r>
      <w:r>
        <w:rPr>
          <w:rFonts w:ascii="Times New Roman" w:hAnsi="Times New Roman" w:cs="Times New Roman" w:eastAsia="Times New Roman" w:hint="default"/>
        </w:rPr>
        <w:t>“</w:t>
      </w:r>
      <w:r>
        <w:rPr/>
        <w:t>科技兴国</w:t>
      </w:r>
      <w:r>
        <w:rPr>
          <w:rFonts w:ascii="Times New Roman" w:hAnsi="Times New Roman" w:cs="Times New Roman" w:eastAsia="Times New Roman" w:hint="default"/>
        </w:rPr>
        <w:t>”</w:t>
      </w:r>
      <w:r>
        <w:rPr/>
        <w:t>战略目标的实施，尤其是军队建设目前正处于跨越式发展时期，武器装备正在由</w:t>
      </w:r>
    </w:p>
    <w:p>
      <w:pPr>
        <w:pStyle w:val="BodyText"/>
        <w:spacing w:line="405" w:lineRule="auto" w:before="98"/>
        <w:ind w:right="1131"/>
        <w:jc w:val="both"/>
      </w:pPr>
      <w:r>
        <w:rPr>
          <w:spacing w:val="-1"/>
        </w:rPr>
        <w:t>机械化向信息化转化，新一代武器装备中将大量使用信息化系统，特别是高技术条件下信息作战等新型作</w:t>
      </w:r>
      <w:r>
        <w:rPr>
          <w:spacing w:val="-81"/>
        </w:rPr>
        <w:t> </w:t>
      </w:r>
      <w:r>
        <w:rPr>
          <w:spacing w:val="-81"/>
        </w:rPr>
      </w:r>
      <w:r>
        <w:rPr/>
        <w:t>战样式的出现，众多武器装备将通过软件实现</w:t>
      </w:r>
      <w:r>
        <w:rPr>
          <w:rFonts w:ascii="Times New Roman" w:hAnsi="Times New Roman" w:cs="Times New Roman" w:eastAsia="Times New Roman" w:hint="default"/>
        </w:rPr>
        <w:t>“</w:t>
      </w:r>
      <w:r>
        <w:rPr/>
        <w:t>互联、互通、互操作</w:t>
      </w:r>
      <w:r>
        <w:rPr>
          <w:rFonts w:ascii="Times New Roman" w:hAnsi="Times New Roman" w:cs="Times New Roman" w:eastAsia="Times New Roman" w:hint="default"/>
        </w:rPr>
        <w:t>”</w:t>
      </w:r>
      <w:r>
        <w:rPr/>
        <w:t>，以提高体系作战效能。装备的环境 </w:t>
      </w:r>
      <w:r>
        <w:rPr>
          <w:spacing w:val="-1"/>
        </w:rPr>
        <w:t>感知能力、信息处理能力和通信能力将严重影响武器装备作战效能的发挥，因此对装备的性能和可靠性越</w:t>
      </w:r>
      <w:r>
        <w:rPr>
          <w:spacing w:val="-81"/>
        </w:rPr>
        <w:t> </w:t>
      </w:r>
      <w:r>
        <w:rPr>
          <w:spacing w:val="-81"/>
        </w:rPr>
      </w:r>
      <w:r>
        <w:rPr>
          <w:spacing w:val="-1"/>
        </w:rPr>
        <w:t>来越重视，对设计和测试的广度和深度提出了更高的要求。当前，在新武器装备研制经费中信息化部分的</w:t>
      </w:r>
      <w:r>
        <w:rPr>
          <w:spacing w:val="-83"/>
        </w:rPr>
        <w:t> </w:t>
      </w:r>
      <w:r>
        <w:rPr>
          <w:spacing w:val="-83"/>
        </w:rPr>
      </w:r>
      <w:r>
        <w:rPr>
          <w:spacing w:val="-1"/>
        </w:rPr>
        <w:t>经费比例越来越高，这为市场拓展提供了充足的任务来源。但我们看到目前现行体制对民企参与到装备的</w:t>
      </w:r>
      <w:r>
        <w:rPr>
          <w:spacing w:val="-81"/>
        </w:rPr>
        <w:t> </w:t>
      </w:r>
      <w:r>
        <w:rPr>
          <w:spacing w:val="-81"/>
        </w:rPr>
      </w:r>
      <w:r>
        <w:rPr>
          <w:spacing w:val="-1"/>
        </w:rPr>
        <w:t>研制和生产过程中尚有较多门槛，行业整体尚不成熟，行业相关的政策环境正处于一个从无到有、不断完</w:t>
      </w:r>
      <w:r>
        <w:rPr>
          <w:spacing w:val="-83"/>
        </w:rPr>
        <w:t> </w:t>
      </w:r>
      <w:r>
        <w:rPr>
          <w:spacing w:val="-83"/>
        </w:rPr>
      </w:r>
      <w:r>
        <w:rPr/>
        <w:t>善的过程中，行业的不成熟可能会给公司的经营带来影响。</w:t>
      </w:r>
    </w:p>
    <w:p>
      <w:pPr>
        <w:spacing w:line="240" w:lineRule="auto" w:before="8"/>
        <w:rPr>
          <w:rFonts w:ascii="宋体" w:hAnsi="宋体" w:cs="宋体" w:eastAsia="宋体" w:hint="default"/>
          <w:sz w:val="15"/>
          <w:szCs w:val="15"/>
        </w:rPr>
      </w:pPr>
    </w:p>
    <w:p>
      <w:pPr>
        <w:pStyle w:val="BodyText"/>
        <w:spacing w:line="408" w:lineRule="auto"/>
        <w:ind w:left="1134" w:right="1017" w:firstLine="420"/>
        <w:jc w:val="left"/>
      </w:pPr>
      <w:r>
        <w:rPr>
          <w:spacing w:val="-3"/>
        </w:rPr>
        <w:t>公司将积极紧跟国家政策，和主管部门保持紧密沟通，参与军民融合的重大活动，申办各种相关资质。</w:t>
      </w:r>
      <w:r>
        <w:rPr/>
        <w:t> 对内积极鼓励创新，形成具有特点和核心竞争力的拳头产品，狠抓产品质量和管理体系，在行业和用户中 形成创新和质量领先的口碑。</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）公司业务存在上下半年业绩不均衡带来的挑战</w:t>
      </w:r>
      <w:r>
        <w:rPr>
          <w:b w:val="0"/>
          <w:bCs w:val="0"/>
        </w:rPr>
      </w:r>
    </w:p>
    <w:p>
      <w:pPr>
        <w:spacing w:line="240" w:lineRule="auto" w:before="6"/>
        <w:rPr>
          <w:rFonts w:ascii="宋体" w:hAnsi="宋体" w:cs="宋体" w:eastAsia="宋体" w:hint="default"/>
          <w:b/>
          <w:bCs/>
          <w:sz w:val="25"/>
          <w:szCs w:val="25"/>
        </w:rPr>
      </w:pPr>
    </w:p>
    <w:p>
      <w:pPr>
        <w:pStyle w:val="BodyText"/>
        <w:spacing w:line="398" w:lineRule="auto"/>
        <w:ind w:left="1134" w:right="1132" w:firstLine="420"/>
        <w:jc w:val="both"/>
      </w:pPr>
      <w:r>
        <w:rPr>
          <w:spacing w:val="-1"/>
        </w:rPr>
        <w:t>公司各项业务收入及利润的实现具有明显的上下半年不均衡特点，下半年实现的收入占全年收入的比</w:t>
      </w:r>
      <w:r>
        <w:rPr/>
        <w:t> 例在</w:t>
      </w:r>
      <w:r>
        <w:rPr>
          <w:spacing w:val="-53"/>
        </w:rPr>
        <w:t> </w:t>
      </w:r>
      <w:r>
        <w:rPr>
          <w:rFonts w:ascii="Times New Roman" w:hAnsi="Times New Roman" w:cs="Times New Roman" w:eastAsia="Times New Roman" w:hint="default"/>
          <w:spacing w:val="-1"/>
        </w:rPr>
        <w:t>70%</w:t>
      </w:r>
      <w:r>
        <w:rPr>
          <w:spacing w:val="-1"/>
        </w:rPr>
        <w:t>左右，尤其集中在第四季度。因上半年实现的收入较少，不能覆盖月度间均衡发生的各项费用支</w:t>
      </w:r>
      <w:r>
        <w:rPr/>
        <w:t> 出，业绩存在季节性波动。</w:t>
      </w:r>
    </w:p>
    <w:p>
      <w:pPr>
        <w:spacing w:line="240" w:lineRule="auto" w:before="1"/>
        <w:rPr>
          <w:rFonts w:ascii="宋体" w:hAnsi="宋体" w:cs="宋体" w:eastAsia="宋体" w:hint="default"/>
          <w:sz w:val="16"/>
          <w:szCs w:val="16"/>
        </w:rPr>
      </w:pPr>
    </w:p>
    <w:p>
      <w:pPr>
        <w:pStyle w:val="BodyText"/>
        <w:spacing w:line="408" w:lineRule="auto"/>
        <w:ind w:left="1134" w:right="1023" w:firstLine="420"/>
        <w:jc w:val="left"/>
      </w:pPr>
      <w:r>
        <w:rPr/>
        <w:t>公司嵌入式系统测试业务的用户主要是国防军工单位。根据上述单位采购特点，用户通常在上半年制 订采购预算，正式采购合同通常在下半年签订，受此影响，公司嵌入式系统测试业务合同的签订集中于下 </w:t>
      </w:r>
      <w:r>
        <w:rPr>
          <w:spacing w:val="-3"/>
        </w:rPr>
        <w:t>半年。因此，公司能否有效地维护和拓展客户资源，确保下半年嵌入式系统测试业务合同签订额保持增长，</w:t>
      </w:r>
      <w:r>
        <w:rPr>
          <w:spacing w:val="-92"/>
        </w:rPr>
        <w:t> </w:t>
      </w:r>
      <w:r>
        <w:rPr>
          <w:spacing w:val="-92"/>
        </w:rPr>
      </w:r>
      <w:r>
        <w:rPr/>
        <w:t>并保证合同的实施进度，将决定下半年收入和利润。如果客户对公司需求下降、采购额不能持续增长以及</w:t>
      </w:r>
      <w:r>
        <w:rPr/>
        <w:t> 采购的招投标进度延缓，都将可能影响公司下半年合同的签订，进而影响下半年收入的实现数。</w:t>
      </w:r>
    </w:p>
    <w:p>
      <w:pPr>
        <w:spacing w:line="240" w:lineRule="auto" w:before="6"/>
        <w:rPr>
          <w:rFonts w:ascii="宋体" w:hAnsi="宋体" w:cs="宋体" w:eastAsia="宋体" w:hint="default"/>
          <w:sz w:val="15"/>
          <w:szCs w:val="15"/>
        </w:rPr>
      </w:pPr>
    </w:p>
    <w:p>
      <w:pPr>
        <w:pStyle w:val="BodyText"/>
        <w:spacing w:line="408" w:lineRule="auto"/>
        <w:ind w:left="1134" w:right="1092" w:firstLine="420"/>
        <w:jc w:val="left"/>
      </w:pPr>
      <w:r>
        <w:rPr/>
        <w:t>嵌入式信息安全产品，税控盘产品由于国家政策的推行进度，一般会在第三季度乃至第四季度落实， 因此也存收入在上下半年不均衡的风险。</w:t>
      </w:r>
    </w:p>
    <w:p>
      <w:pPr>
        <w:spacing w:line="240" w:lineRule="auto" w:before="6"/>
        <w:rPr>
          <w:rFonts w:ascii="宋体" w:hAnsi="宋体" w:cs="宋体" w:eastAsia="宋体" w:hint="default"/>
          <w:sz w:val="15"/>
          <w:szCs w:val="15"/>
        </w:rPr>
      </w:pPr>
    </w:p>
    <w:p>
      <w:pPr>
        <w:pStyle w:val="BodyText"/>
        <w:spacing w:line="408" w:lineRule="auto"/>
        <w:ind w:left="1134" w:right="1116" w:firstLine="420"/>
        <w:jc w:val="left"/>
      </w:pPr>
      <w:r>
        <w:rPr>
          <w:spacing w:val="-1"/>
        </w:rPr>
        <w:t>中软金卡业务客户主要是中石油系统，客户在预算、立项、招标，采购和实施过程中均有明显的季节</w:t>
      </w:r>
      <w:r>
        <w:rPr/>
        <w:t> 性，一般收入实现会集中在第四季度。</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）运营成本增加带来的挑战</w:t>
      </w:r>
      <w:r>
        <w:rPr>
          <w:b w:val="0"/>
          <w:bCs w:val="0"/>
        </w:rPr>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b/>
          <w:bCs/>
          <w:sz w:val="26"/>
          <w:szCs w:val="26"/>
        </w:rPr>
      </w:pPr>
    </w:p>
    <w:p>
      <w:pPr>
        <w:pStyle w:val="BodyText"/>
        <w:spacing w:line="408" w:lineRule="auto" w:before="35"/>
        <w:ind w:right="1018" w:firstLine="420"/>
        <w:jc w:val="left"/>
      </w:pPr>
      <w:r>
        <w:rPr>
          <w:spacing w:val="-3"/>
        </w:rPr>
        <w:t>公司经营规模和资产规模持续扩大，公司的研发、销售方面员工人数持续增长，公司子公司数量增加，</w:t>
      </w:r>
      <w:r>
        <w:rPr/>
        <w:t> </w:t>
      </w:r>
      <w:r>
        <w:rPr>
          <w:spacing w:val="3"/>
        </w:rPr>
        <w:t>产能和规模的扩大将会带来相应的管理成本。公司员工工资及福利支出也是公司成本费用的主要组成部</w:t>
      </w:r>
      <w:r>
        <w:rPr>
          <w:spacing w:val="-82"/>
        </w:rPr>
        <w:t> </w:t>
      </w:r>
      <w:r>
        <w:rPr>
          <w:spacing w:val="-82"/>
        </w:rPr>
      </w:r>
      <w:r>
        <w:rPr/>
        <w:t>分，随着公司业务规模的持续扩张，现有员工工资总体呈上升趋势，人工成本呈刚性增长，可能引致产品</w:t>
      </w:r>
      <w:r>
        <w:rPr/>
        <w:t> 毛利率的降低，对公司经营业绩产生一定影响。公司将通过强化管理、控制费用、扩大销售等举措，尽量 化解和减轻成本上升压力。</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4</w:t>
      </w:r>
      <w:r>
        <w:rPr/>
        <w:t>）销售较为集中带来的挑战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31" w:firstLine="420"/>
        <w:jc w:val="both"/>
      </w:pPr>
      <w:r>
        <w:rPr>
          <w:spacing w:val="-1"/>
        </w:rPr>
        <w:t>公司主营嵌入式系统的开发、生产、销售和技术服务业务，主要致力于提供面向国防军工的嵌入式系</w:t>
      </w:r>
      <w:r>
        <w:rPr/>
        <w:t> </w:t>
      </w:r>
      <w:r>
        <w:rPr>
          <w:spacing w:val="-1"/>
        </w:rPr>
        <w:t>统测试产品及技术服务、银行类信息安全及税控产品和嵌入式行业智能移动终端产品。面对的最终客户为</w:t>
      </w:r>
      <w:r>
        <w:rPr>
          <w:spacing w:val="-81"/>
        </w:rPr>
        <w:t> </w:t>
      </w:r>
      <w:r>
        <w:rPr>
          <w:spacing w:val="-81"/>
        </w:rPr>
      </w:r>
      <w:r>
        <w:rPr>
          <w:spacing w:val="-1"/>
        </w:rPr>
        <w:t>军方、科研院所以及税务和金融机构，由于其采购具有很强的计划性特点，通常需要通过试用，认可后方</w:t>
      </w:r>
      <w:r>
        <w:rPr>
          <w:spacing w:val="-86"/>
        </w:rPr>
        <w:t> </w:t>
      </w:r>
      <w:r>
        <w:rPr>
          <w:spacing w:val="-86"/>
        </w:rPr>
      </w:r>
      <w:r>
        <w:rPr>
          <w:spacing w:val="-1"/>
        </w:rPr>
        <w:t>可进行大批量、持续性采购。由此使得公司产品受最终用户的需求及其年度采购计划等因素的影响，采购</w:t>
      </w:r>
      <w:r>
        <w:rPr>
          <w:spacing w:val="-83"/>
        </w:rPr>
        <w:t> </w:t>
      </w:r>
      <w:r>
        <w:rPr>
          <w:spacing w:val="-83"/>
        </w:rPr>
      </w:r>
      <w:r>
        <w:rPr>
          <w:spacing w:val="-1"/>
        </w:rPr>
        <w:t>数量、交货时间存在不稳定性，导致收入确认在不同会计期间内具有一定的波动性；同时，因产品生产周</w:t>
      </w:r>
      <w:r>
        <w:rPr>
          <w:spacing w:val="-85"/>
        </w:rPr>
        <w:t> </w:t>
      </w:r>
      <w:r>
        <w:rPr>
          <w:spacing w:val="-85"/>
        </w:rPr>
      </w:r>
      <w:r>
        <w:rPr/>
        <w:t>期长且交货时间较为集中，导致在同一会计期间内不同月份之间业绩存在波动较大的风险。</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5</w:t>
      </w:r>
      <w:r>
        <w:rPr/>
        <w:t>）同行产品和技术提高带来的挑战</w:t>
      </w:r>
      <w:r>
        <w:rPr>
          <w:b w:val="0"/>
          <w:bCs w:val="0"/>
        </w:rPr>
      </w:r>
    </w:p>
    <w:p>
      <w:pPr>
        <w:spacing w:line="240" w:lineRule="auto" w:before="7"/>
        <w:rPr>
          <w:rFonts w:ascii="宋体" w:hAnsi="宋体" w:cs="宋体" w:eastAsia="宋体" w:hint="default"/>
          <w:b/>
          <w:bCs/>
          <w:sz w:val="25"/>
          <w:szCs w:val="25"/>
        </w:rPr>
      </w:pPr>
    </w:p>
    <w:p>
      <w:pPr>
        <w:pStyle w:val="BodyText"/>
        <w:spacing w:line="408" w:lineRule="auto"/>
        <w:ind w:right="1110" w:firstLine="420"/>
        <w:jc w:val="both"/>
      </w:pPr>
      <w:r>
        <w:rPr/>
        <w:t>经过多年的努力与积累，公司已成为我国嵌入式系统测试领域和嵌入式信息安全领域内的领先企业， </w:t>
      </w:r>
      <w:r>
        <w:rPr>
          <w:spacing w:val="-1"/>
        </w:rPr>
        <w:t>具有很强的自主创新能力和雄厚的研究开发实力，以及成熟的经营模式和稳定的客户群体，具有较强的竞</w:t>
      </w:r>
      <w:r>
        <w:rPr>
          <w:spacing w:val="-81"/>
        </w:rPr>
        <w:t> </w:t>
      </w:r>
      <w:r>
        <w:rPr>
          <w:spacing w:val="-81"/>
        </w:rPr>
      </w:r>
      <w:r>
        <w:rPr>
          <w:spacing w:val="-1"/>
        </w:rPr>
        <w:t>争优势。但国内嵌入式系统测试和嵌入式信息安全行业的市场竞争正在加剧，新一代嵌入式芯片和操作系</w:t>
      </w:r>
      <w:r>
        <w:rPr>
          <w:spacing w:val="-81"/>
        </w:rPr>
        <w:t> </w:t>
      </w:r>
      <w:r>
        <w:rPr>
          <w:spacing w:val="-81"/>
        </w:rPr>
      </w:r>
      <w:r>
        <w:rPr>
          <w:spacing w:val="-1"/>
        </w:rPr>
        <w:t>统的快速发展，给新进企业占据行业高地创造了很好的环境。公司面临国际国内企业的竞争。如果公司不</w:t>
      </w:r>
      <w:r>
        <w:rPr>
          <w:spacing w:val="-83"/>
        </w:rPr>
        <w:t> </w:t>
      </w:r>
      <w:r>
        <w:rPr>
          <w:spacing w:val="-83"/>
        </w:rPr>
      </w:r>
      <w:r>
        <w:rPr>
          <w:spacing w:val="-1"/>
        </w:rPr>
        <w:t>能正确判断和把握行业的发展趋势，不能根据技术发展、行业标准和客户需求及时进行技术创新和业务模</w:t>
      </w:r>
      <w:r>
        <w:rPr>
          <w:spacing w:val="-80"/>
        </w:rPr>
        <w:t> </w:t>
      </w:r>
      <w:r>
        <w:rPr>
          <w:spacing w:val="-80"/>
        </w:rPr>
      </w:r>
      <w:r>
        <w:rPr/>
        <w:t>式创新，将面临技术被超越、市场被蚕食的威胁。</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6</w:t>
      </w:r>
      <w:r>
        <w:rPr/>
        <w:t>）市场竞争带来的挑战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018" w:firstLine="420"/>
        <w:jc w:val="left"/>
      </w:pPr>
      <w:r>
        <w:rPr>
          <w:spacing w:val="-3"/>
        </w:rPr>
        <w:t>目前我国嵌入式行业总体比较弱小，虽然国内从事嵌入式业务的公司数以万计，但普遍进入行业较晚，</w:t>
      </w:r>
      <w:r>
        <w:rPr/>
        <w:t> 经营规模较小，大多以代理进口产品和系统集成为主，缺乏具有核心技术的自主产品，技术水平与欧美先 </w:t>
      </w:r>
      <w:r>
        <w:rPr>
          <w:spacing w:val="-3"/>
        </w:rPr>
        <w:t>进企业差距较大。同时嵌入式行业需融合嵌入式系统和软件测试、仿真、自动控制、信号处理、数据融合、</w:t>
      </w:r>
      <w:r>
        <w:rPr>
          <w:spacing w:val="-94"/>
        </w:rPr>
        <w:t> </w:t>
      </w:r>
      <w:r>
        <w:rPr>
          <w:spacing w:val="-94"/>
        </w:rPr>
      </w:r>
      <w:r>
        <w:rPr>
          <w:spacing w:val="-3"/>
        </w:rPr>
        <w:t>通信技术、软件技术、光电探测技术等多专业领域的先进技术。其发展不仅受各相关学科发展水平的制约，</w:t>
      </w:r>
      <w:r>
        <w:rPr>
          <w:spacing w:val="-90"/>
        </w:rPr>
        <w:t> </w:t>
      </w:r>
      <w:r>
        <w:rPr>
          <w:spacing w:val="-90"/>
        </w:rPr>
      </w:r>
      <w:r>
        <w:rPr>
          <w:spacing w:val="-3"/>
        </w:rPr>
        <w:t>而且受到相关学科成果集成能力的制约。尽管本公司一直致力于科技创新，力争保持在测试、仿真、控制、</w:t>
      </w:r>
      <w:r>
        <w:rPr>
          <w:spacing w:val="-95"/>
        </w:rPr>
        <w:t> </w:t>
      </w:r>
      <w:r>
        <w:rPr>
          <w:spacing w:val="-95"/>
        </w:rPr>
      </w:r>
      <w:r>
        <w:rPr/>
        <w:t>通信领域的技术领先优势，但不排除国内外竞争对手或潜在竞争对手取得更先进、更具竞争力的技术和产</w:t>
      </w:r>
      <w:r>
        <w:rPr/>
        <w:t> 品，从而导致公司失去领先的优势。</w:t>
      </w:r>
    </w:p>
    <w:p>
      <w:pPr>
        <w:spacing w:after="0" w:line="408"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Heading4"/>
        <w:spacing w:line="240" w:lineRule="auto" w:before="35"/>
        <w:ind w:right="1116"/>
        <w:jc w:val="left"/>
        <w:rPr>
          <w:b w:val="0"/>
          <w:bCs w:val="0"/>
        </w:rPr>
      </w:pPr>
      <w:r>
        <w:rPr>
          <w:rFonts w:ascii="Times New Roman" w:hAnsi="Times New Roman" w:cs="Times New Roman" w:eastAsia="Times New Roman" w:hint="default"/>
        </w:rPr>
        <w:t>7</w:t>
      </w:r>
      <w:r>
        <w:rPr/>
        <w:t>）公司管理能力的挑战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10" w:firstLine="420"/>
        <w:jc w:val="both"/>
      </w:pPr>
      <w:r>
        <w:rPr>
          <w:spacing w:val="-1"/>
        </w:rPr>
        <w:t>随着公司经营规模扩大，投资项目的增加，新业务的拓展以及募投项目的实施，公司的经营规模资产</w:t>
      </w:r>
      <w:r>
        <w:rPr/>
        <w:t> 规模还会不断扩张，管理的深度和广度都会扩大，人员规模不断增大，需要公司在资源整合、市场开拓、 </w:t>
      </w:r>
      <w:r>
        <w:rPr>
          <w:spacing w:val="-1"/>
        </w:rPr>
        <w:t>研发和质量管理、内控制度、组织机构等方便做相应的改进和调整，对经营管理层提出了更高的要求。同</w:t>
      </w:r>
      <w:r>
        <w:rPr>
          <w:spacing w:val="-85"/>
        </w:rPr>
        <w:t> </w:t>
      </w:r>
      <w:r>
        <w:rPr>
          <w:spacing w:val="-85"/>
        </w:rPr>
      </w:r>
      <w:r>
        <w:rPr>
          <w:spacing w:val="-1"/>
        </w:rPr>
        <w:t>时，公司对子公司业务体系、组织机构、管理制度、企业文化等方面的整合中面临较大的风险。公司将通</w:t>
      </w:r>
      <w:r>
        <w:rPr>
          <w:spacing w:val="-83"/>
        </w:rPr>
        <w:t> </w:t>
      </w:r>
      <w:r>
        <w:rPr>
          <w:spacing w:val="-83"/>
        </w:rPr>
      </w:r>
      <w:r>
        <w:rPr>
          <w:spacing w:val="-1"/>
        </w:rPr>
        <w:t>过持续完善法人治理结构及内控制度、规范公司运作体系、提高核心管理团队的管理素质和决策能力、聘</w:t>
      </w:r>
      <w:r>
        <w:rPr>
          <w:spacing w:val="-83"/>
        </w:rPr>
        <w:t> </w:t>
      </w:r>
      <w:r>
        <w:rPr>
          <w:spacing w:val="-83"/>
        </w:rPr>
      </w:r>
      <w:r>
        <w:rPr>
          <w:spacing w:val="-1"/>
        </w:rPr>
        <w:t>请专业的管理咨询公司和行业专家协助公司进一步完善管理体系，以满足公司业务快速发展的需要。但本</w:t>
      </w:r>
      <w:r>
        <w:rPr>
          <w:spacing w:val="-81"/>
        </w:rPr>
        <w:t> </w:t>
      </w:r>
      <w:r>
        <w:rPr>
          <w:spacing w:val="-81"/>
        </w:rPr>
      </w:r>
      <w:r>
        <w:rPr>
          <w:spacing w:val="-1"/>
        </w:rPr>
        <w:t>公司管理层如果不能及时结合公司实际情况提高管理水平和建立起更加科学有效的管理体制，将可能削弱</w:t>
      </w:r>
      <w:r>
        <w:rPr>
          <w:spacing w:val="-81"/>
        </w:rPr>
        <w:t> </w:t>
      </w:r>
      <w:r>
        <w:rPr>
          <w:spacing w:val="-81"/>
        </w:rPr>
      </w:r>
      <w:r>
        <w:rPr/>
        <w:t>公司的市场竞争力，影响公司的长远发展。存在公司规模扩张带来的管理风险。</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8</w:t>
      </w:r>
      <w:r>
        <w:rPr/>
        <w:t>）并购重组整合的挑战</w:t>
      </w:r>
      <w:r>
        <w:rPr>
          <w:b w:val="0"/>
          <w:bCs w:val="0"/>
        </w:rPr>
      </w:r>
    </w:p>
    <w:p>
      <w:pPr>
        <w:spacing w:line="240" w:lineRule="auto" w:before="6"/>
        <w:rPr>
          <w:rFonts w:ascii="宋体" w:hAnsi="宋体" w:cs="宋体" w:eastAsia="宋体" w:hint="default"/>
          <w:b/>
          <w:bCs/>
          <w:sz w:val="25"/>
          <w:szCs w:val="25"/>
        </w:rPr>
      </w:pPr>
    </w:p>
    <w:p>
      <w:pPr>
        <w:pStyle w:val="BodyText"/>
        <w:spacing w:line="398" w:lineRule="auto"/>
        <w:ind w:right="1131" w:firstLine="420"/>
        <w:jc w:val="both"/>
      </w:pPr>
      <w:r>
        <w:rPr>
          <w:rFonts w:ascii="Times New Roman" w:hAnsi="Times New Roman" w:cs="Times New Roman" w:eastAsia="Times New Roman" w:hint="default"/>
        </w:rPr>
        <w:t>2015 </w:t>
      </w:r>
      <w:r>
        <w:rPr/>
        <w:t>年度，公司完成了发行股份和现金支付购买西安西谷</w:t>
      </w:r>
      <w:r>
        <w:rPr>
          <w:spacing w:val="-43"/>
        </w:rPr>
        <w:t> </w:t>
      </w:r>
      <w:r>
        <w:rPr>
          <w:rFonts w:ascii="Times New Roman" w:hAnsi="Times New Roman" w:cs="Times New Roman" w:eastAsia="Times New Roman" w:hint="default"/>
        </w:rPr>
        <w:t>100%</w:t>
      </w:r>
      <w:r>
        <w:rPr/>
        <w:t>股份事项。交易完成后，西安西谷成 </w:t>
      </w:r>
      <w:r>
        <w:rPr>
          <w:spacing w:val="-1"/>
        </w:rPr>
        <w:t>为公司的全资子公司，公司对西安西谷整合已做出了较为全面的安排，但西安西谷有其自身的特性，其与</w:t>
      </w:r>
      <w:r>
        <w:rPr>
          <w:spacing w:val="-83"/>
        </w:rPr>
        <w:t> </w:t>
      </w:r>
      <w:r>
        <w:rPr>
          <w:spacing w:val="-83"/>
        </w:rPr>
      </w:r>
      <w:r>
        <w:rPr/>
        <w:t>公司整合尚存在一系列的不确认性。</w:t>
      </w:r>
    </w:p>
    <w:p>
      <w:pPr>
        <w:spacing w:line="240" w:lineRule="auto" w:before="2"/>
        <w:rPr>
          <w:rFonts w:ascii="宋体" w:hAnsi="宋体" w:cs="宋体" w:eastAsia="宋体" w:hint="default"/>
          <w:sz w:val="16"/>
          <w:szCs w:val="16"/>
        </w:rPr>
      </w:pPr>
    </w:p>
    <w:p>
      <w:pPr>
        <w:pStyle w:val="BodyText"/>
        <w:spacing w:line="408" w:lineRule="auto"/>
        <w:ind w:right="1116" w:firstLine="420"/>
        <w:jc w:val="left"/>
      </w:pPr>
      <w:r>
        <w:rPr>
          <w:spacing w:val="-1"/>
        </w:rPr>
        <w:t>公司将利用自身优势为西安西谷提供充分的技术、资源、资金支持，最大程度上地减小因收购导致的</w:t>
      </w:r>
      <w:r>
        <w:rPr/>
        <w:t> 公司整合风险。</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9</w:t>
      </w:r>
      <w:r>
        <w:rPr/>
        <w:t>）投资未达预期带来的挑战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018" w:firstLine="420"/>
        <w:jc w:val="left"/>
      </w:pPr>
      <w:r>
        <w:rPr>
          <w:spacing w:val="-3"/>
        </w:rPr>
        <w:t>公司意在通过对外投资等方式实现公司的外延式多元化发展，但由于受到行业激烈竞争，存在经营性、</w:t>
      </w:r>
      <w:r>
        <w:rPr/>
        <w:t> 估值过高以及国家政策影响等风险，对公司预期产生一定的影响。同时，新行业的介入对于公司也是一个 挑战，如江海通讯，投资江海通讯是公司实现拓展上下游产业链的需要，但由于船舶行业是一个深受国家 政策影响的行业，风险较大，因此能否持续获得成功实现公司战略目标还存在不确定性。故公司所有投资 能否达到预期效益存在一定的不确定性。公司一方面，优化产业结构及布局，另一方面，通过督促完善经 营管理来使投资项目达到预期效益。</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10</w:t>
      </w:r>
      <w:r>
        <w:rPr/>
        <w:t>）政策不确定性带来的挑战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024" w:firstLine="420"/>
        <w:jc w:val="left"/>
      </w:pPr>
      <w:r>
        <w:rPr/>
        <w:t>本公司所处的行业属于国家重点扶持和发展的高新技术产业，国家在产业政策方面给予了积极的支持 </w:t>
      </w:r>
      <w:r>
        <w:rPr>
          <w:spacing w:val="-3"/>
        </w:rPr>
        <w:t>和鼓励。从目前情况看，该行业发展出现不利政策性变化的可能性很小。但公司从事的嵌入式系统和测试、</w:t>
      </w:r>
      <w:r>
        <w:rPr>
          <w:spacing w:val="-90"/>
        </w:rPr>
        <w:t> </w:t>
      </w:r>
      <w:r>
        <w:rPr>
          <w:spacing w:val="-90"/>
        </w:rPr>
      </w:r>
      <w:r>
        <w:rPr/>
        <w:t>信息安全和行业信息化行业属于快速发展的行业，行业相关的政策环境正处于不断完善的过程中，在一定</w:t>
      </w:r>
      <w:r>
        <w:rPr/>
        <w:t> 特殊时期内可能会出现政策的变化，从而对本公司的经营带来影响。</w:t>
      </w:r>
    </w:p>
    <w:p>
      <w:pPr>
        <w:spacing w:after="0" w:line="408"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Heading4"/>
        <w:spacing w:line="240" w:lineRule="auto" w:before="35"/>
        <w:ind w:right="1116"/>
        <w:jc w:val="left"/>
        <w:rPr>
          <w:b w:val="0"/>
          <w:bCs w:val="0"/>
        </w:rPr>
      </w:pPr>
      <w:r>
        <w:rPr>
          <w:rFonts w:ascii="Times New Roman" w:hAnsi="Times New Roman" w:cs="Times New Roman" w:eastAsia="Times New Roman" w:hint="default"/>
        </w:rPr>
        <w:t>11</w:t>
      </w:r>
      <w:r>
        <w:rPr/>
        <w:t>）重大资产重组带来的挑战</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31" w:firstLine="420"/>
        <w:jc w:val="both"/>
      </w:pPr>
      <w:r>
        <w:rPr>
          <w:spacing w:val="-1"/>
        </w:rPr>
        <w:t>为加强公司的核心竞争力，提高公司的持续盈利能力，充分发挥双方优势。公司拟收购专业从事物联</w:t>
      </w:r>
      <w:r>
        <w:rPr/>
        <w:t> </w:t>
      </w:r>
      <w:r>
        <w:rPr>
          <w:spacing w:val="-1"/>
        </w:rPr>
        <w:t>网行业应用的公司。但由于公司本次重组的审计、评估及相关盈利预测工作尚未完成，本次交易尚未取得</w:t>
      </w:r>
      <w:r>
        <w:rPr>
          <w:spacing w:val="-83"/>
        </w:rPr>
        <w:t> </w:t>
      </w:r>
      <w:r>
        <w:rPr>
          <w:spacing w:val="-83"/>
        </w:rPr>
      </w:r>
      <w:r>
        <w:rPr>
          <w:spacing w:val="-1"/>
        </w:rPr>
        <w:t>公司董事会、股东大会批准及中国证监会核准。公司此次发行股份购买资产事项存在一定的不确定性。敬</w:t>
      </w:r>
      <w:r>
        <w:rPr>
          <w:spacing w:val="-83"/>
        </w:rPr>
        <w:t> </w:t>
      </w:r>
      <w:r>
        <w:rPr>
          <w:spacing w:val="-83"/>
        </w:rPr>
      </w:r>
      <w:r>
        <w:rPr/>
        <w:t>请投资者注意风险。</w:t>
      </w:r>
    </w:p>
    <w:p>
      <w:pPr>
        <w:pStyle w:val="Heading3"/>
        <w:spacing w:line="240" w:lineRule="auto" w:before="100"/>
        <w:ind w:right="1116"/>
        <w:jc w:val="left"/>
      </w:pPr>
      <w:r>
        <w:rPr>
          <w:rFonts w:ascii="黑体" w:hAnsi="黑体" w:cs="黑体" w:eastAsia="黑体" w:hint="default"/>
        </w:rPr>
        <w:t>3</w:t>
      </w:r>
      <w:r>
        <w:rPr/>
        <w:t>、发展战略规划</w:t>
      </w:r>
    </w:p>
    <w:p>
      <w:pPr>
        <w:spacing w:line="240" w:lineRule="auto" w:before="8"/>
        <w:rPr>
          <w:rFonts w:ascii="黑体" w:hAnsi="黑体" w:cs="黑体" w:eastAsia="黑体" w:hint="default"/>
          <w:sz w:val="19"/>
          <w:szCs w:val="19"/>
        </w:rPr>
      </w:pPr>
    </w:p>
    <w:p>
      <w:pPr>
        <w:pStyle w:val="BodyText"/>
        <w:spacing w:line="408" w:lineRule="auto"/>
        <w:ind w:left="1134" w:right="1131" w:firstLine="420"/>
        <w:jc w:val="both"/>
      </w:pPr>
      <w:r>
        <w:rPr>
          <w:spacing w:val="-1"/>
        </w:rPr>
        <w:t>公司将以信息物理系统、信息网格大数据、新一代信息安全技术为核心，专注于军民信息化产品和服</w:t>
      </w:r>
      <w:r>
        <w:rPr/>
        <w:t> </w:t>
      </w:r>
      <w:r>
        <w:rPr>
          <w:spacing w:val="-1"/>
        </w:rPr>
        <w:t>务的研发、生产和销售，坚持军民品互动发展战略。公司规划和发展了探测、通信、智能平台、装备保障</w:t>
      </w:r>
      <w:r>
        <w:rPr>
          <w:spacing w:val="-83"/>
        </w:rPr>
        <w:t> </w:t>
      </w:r>
      <w:r>
        <w:rPr>
          <w:spacing w:val="-83"/>
        </w:rPr>
      </w:r>
      <w:r>
        <w:rPr>
          <w:spacing w:val="-1"/>
        </w:rPr>
        <w:t>四大类防务产品；民用行业重点发展创新金融、税控信息安全以及智慧城市行业解决方案；积极推进军技</w:t>
      </w:r>
      <w:r>
        <w:rPr>
          <w:spacing w:val="-83"/>
        </w:rPr>
        <w:t> </w:t>
      </w:r>
      <w:r>
        <w:rPr>
          <w:spacing w:val="-83"/>
        </w:rPr>
      </w:r>
      <w:r>
        <w:rPr>
          <w:spacing w:val="-1"/>
        </w:rPr>
        <w:t>民用，逐步扩大核心技术在民用市场的应用，逐步发展成为全球领先的智能设备和时空信息网格大数据服</w:t>
      </w:r>
      <w:r>
        <w:rPr>
          <w:spacing w:val="-81"/>
        </w:rPr>
        <w:t> </w:t>
      </w:r>
      <w:r>
        <w:rPr>
          <w:spacing w:val="-81"/>
        </w:rPr>
      </w:r>
      <w:r>
        <w:rPr/>
        <w:t>务提供商。</w:t>
      </w:r>
    </w:p>
    <w:p>
      <w:pPr>
        <w:pStyle w:val="Heading3"/>
        <w:spacing w:line="240" w:lineRule="auto" w:before="100"/>
        <w:ind w:right="1116"/>
        <w:jc w:val="left"/>
      </w:pPr>
      <w:r>
        <w:rPr>
          <w:rFonts w:ascii="黑体" w:hAnsi="黑体" w:cs="黑体" w:eastAsia="黑体" w:hint="default"/>
        </w:rPr>
        <w:t>4</w:t>
      </w:r>
      <w:r>
        <w:rPr/>
        <w:t>、</w:t>
      </w:r>
      <w:r>
        <w:rPr>
          <w:rFonts w:ascii="黑体" w:hAnsi="黑体" w:cs="黑体" w:eastAsia="黑体" w:hint="default"/>
        </w:rPr>
        <w:t>2016</w:t>
      </w:r>
      <w:r>
        <w:rPr/>
        <w:t>年经营计划</w:t>
      </w:r>
    </w:p>
    <w:p>
      <w:pPr>
        <w:spacing w:line="240" w:lineRule="auto" w:before="8"/>
        <w:rPr>
          <w:rFonts w:ascii="黑体" w:hAnsi="黑体" w:cs="黑体" w:eastAsia="黑体" w:hint="default"/>
          <w:sz w:val="19"/>
          <w:szCs w:val="19"/>
        </w:rPr>
      </w:pPr>
    </w:p>
    <w:p>
      <w:pPr>
        <w:pStyle w:val="BodyText"/>
        <w:spacing w:line="408" w:lineRule="auto"/>
        <w:ind w:left="1134" w:right="1131" w:firstLine="420"/>
        <w:jc w:val="both"/>
      </w:pPr>
      <w:r>
        <w:rPr>
          <w:spacing w:val="-1"/>
        </w:rPr>
        <w:t>公司将继续保持和扩大在军民信息化领域的领先地位，进一步提高在嵌入式系统相关产业链的市场占</w:t>
      </w:r>
      <w:r>
        <w:rPr/>
        <w:t> </w:t>
      </w:r>
      <w:r>
        <w:rPr>
          <w:spacing w:val="-1"/>
        </w:rPr>
        <w:t>有率。在做深、做强现有业务的基础上，加快新型信息物理融合系统在装备和民用市场的推广使用，并积</w:t>
      </w:r>
      <w:r>
        <w:rPr>
          <w:spacing w:val="-86"/>
        </w:rPr>
        <w:t> </w:t>
      </w:r>
      <w:r>
        <w:rPr>
          <w:spacing w:val="-86"/>
        </w:rPr>
      </w:r>
      <w:r>
        <w:rPr>
          <w:spacing w:val="-1"/>
        </w:rPr>
        <w:t>极进入到装备保障、工控信息安全、大数据处理和挖掘等新兴服务领域，建立符合本公司未来发展目标和</w:t>
      </w:r>
      <w:r>
        <w:rPr>
          <w:spacing w:val="-83"/>
        </w:rPr>
        <w:t> </w:t>
      </w:r>
      <w:r>
        <w:rPr>
          <w:spacing w:val="-83"/>
        </w:rPr>
      </w:r>
      <w:r>
        <w:rPr/>
        <w:t>产业发展需要的经营体系。重点围绕以下几方面开展工作：</w:t>
      </w:r>
    </w:p>
    <w:p>
      <w:pPr>
        <w:spacing w:line="240" w:lineRule="auto" w:before="6"/>
        <w:rPr>
          <w:rFonts w:ascii="宋体" w:hAnsi="宋体" w:cs="宋体" w:eastAsia="宋体" w:hint="default"/>
          <w:sz w:val="15"/>
          <w:szCs w:val="15"/>
        </w:rPr>
      </w:pPr>
    </w:p>
    <w:p>
      <w:pPr>
        <w:pStyle w:val="BodyText"/>
        <w:spacing w:line="386" w:lineRule="auto"/>
        <w:ind w:left="1134" w:right="1141" w:firstLine="420"/>
        <w:jc w:val="both"/>
      </w:pPr>
      <w:r>
        <w:rPr>
          <w:rFonts w:ascii="Times New Roman" w:hAnsi="Times New Roman" w:cs="Times New Roman" w:eastAsia="Times New Roman" w:hint="default"/>
        </w:rPr>
        <w:t>1</w:t>
      </w:r>
      <w:r>
        <w:rPr/>
        <w:t>）推进以时空信息网格大数据、信息物理融合系统、信息安全为代表的相关核心技术在军民领域内 的拓展应用，积极承担或配合国家重大科技项目。</w:t>
      </w:r>
    </w:p>
    <w:p>
      <w:pPr>
        <w:spacing w:line="240" w:lineRule="auto" w:before="12"/>
        <w:rPr>
          <w:rFonts w:ascii="宋体" w:hAnsi="宋体" w:cs="宋体" w:eastAsia="宋体" w:hint="default"/>
          <w:sz w:val="16"/>
          <w:szCs w:val="16"/>
        </w:rPr>
      </w:pPr>
    </w:p>
    <w:p>
      <w:pPr>
        <w:pStyle w:val="BodyText"/>
        <w:spacing w:line="386" w:lineRule="auto"/>
        <w:ind w:left="1134" w:right="1141" w:firstLine="420"/>
        <w:jc w:val="both"/>
      </w:pPr>
      <w:r>
        <w:rPr>
          <w:rFonts w:ascii="Times New Roman" w:hAnsi="Times New Roman" w:cs="Times New Roman" w:eastAsia="Times New Roman" w:hint="default"/>
        </w:rPr>
        <w:t>2</w:t>
      </w:r>
      <w:r>
        <w:rPr/>
        <w:t>）依托核心技术和业务，建立在能力和资源相关基础上的发展生态圈，形成围绕装备信息化、装备 保障、信息安全、智慧城市的生态发展系统。</w:t>
      </w:r>
    </w:p>
    <w:p>
      <w:pPr>
        <w:spacing w:line="240" w:lineRule="auto" w:before="12"/>
        <w:rPr>
          <w:rFonts w:ascii="宋体" w:hAnsi="宋体" w:cs="宋体" w:eastAsia="宋体" w:hint="default"/>
          <w:sz w:val="16"/>
          <w:szCs w:val="16"/>
        </w:rPr>
      </w:pPr>
    </w:p>
    <w:p>
      <w:pPr>
        <w:pStyle w:val="BodyText"/>
        <w:spacing w:line="391" w:lineRule="auto"/>
        <w:ind w:right="1132" w:firstLine="420"/>
        <w:jc w:val="both"/>
      </w:pPr>
      <w:r>
        <w:rPr>
          <w:rFonts w:ascii="Times New Roman" w:hAnsi="Times New Roman" w:cs="Times New Roman" w:eastAsia="Times New Roman" w:hint="default"/>
        </w:rPr>
        <w:t>3</w:t>
      </w:r>
      <w:r>
        <w:rPr/>
        <w:t>）公司作为全国两家防伪税控系统提供商之一总参系统的主要产品和服务供应商，将在 </w:t>
      </w:r>
      <w:r>
        <w:rPr>
          <w:rFonts w:ascii="Times New Roman" w:hAnsi="Times New Roman" w:cs="Times New Roman" w:eastAsia="Times New Roman" w:hint="default"/>
        </w:rPr>
        <w:t>2016</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w:t>
      </w:r>
      <w:r>
        <w:rPr/>
        <w:t>营 改增</w:t>
      </w:r>
      <w:r>
        <w:rPr>
          <w:rFonts w:ascii="Times New Roman" w:hAnsi="Times New Roman" w:cs="Times New Roman" w:eastAsia="Times New Roman" w:hint="default"/>
        </w:rPr>
        <w:t>”</w:t>
      </w:r>
      <w:r>
        <w:rPr/>
        <w:t>的总体规划下，充分把握总参开票系统和航信开票系统打通的重大机遇，做好技术、产品和服务等</w:t>
      </w:r>
      <w:r>
        <w:rPr>
          <w:spacing w:val="-21"/>
        </w:rPr>
        <w:t> </w:t>
      </w:r>
      <w:r>
        <w:rPr>
          <w:spacing w:val="-21"/>
        </w:rPr>
      </w:r>
      <w:r>
        <w:rPr/>
        <w:t>各项工作，加快市场开拓步伐。根据国家政策牵引，完成金融行业</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。同时将进一步拓展涉税全业 </w:t>
      </w:r>
      <w:r>
        <w:rPr>
          <w:spacing w:val="-1"/>
        </w:rPr>
        <w:t>务，继续发展现有税控延伸业务，增加直接服务的企业客户数量，充分利用广大的企业客户资源，开拓涉</w:t>
      </w:r>
      <w:r>
        <w:rPr>
          <w:spacing w:val="-86"/>
        </w:rPr>
        <w:t> </w:t>
      </w:r>
      <w:r>
        <w:rPr>
          <w:spacing w:val="-86"/>
        </w:rPr>
      </w:r>
      <w:r>
        <w:rPr/>
        <w:t>企业务。</w:t>
      </w:r>
    </w:p>
    <w:p>
      <w:pPr>
        <w:spacing w:line="240" w:lineRule="auto" w:before="8"/>
        <w:rPr>
          <w:rFonts w:ascii="宋体" w:hAnsi="宋体" w:cs="宋体" w:eastAsia="宋体" w:hint="default"/>
          <w:sz w:val="16"/>
          <w:szCs w:val="16"/>
        </w:rPr>
      </w:pPr>
    </w:p>
    <w:p>
      <w:pPr>
        <w:pStyle w:val="BodyText"/>
        <w:spacing w:line="386" w:lineRule="auto"/>
        <w:ind w:left="1134" w:right="1131" w:firstLine="420"/>
        <w:jc w:val="both"/>
      </w:pPr>
      <w:r>
        <w:rPr>
          <w:rFonts w:ascii="Times New Roman" w:hAnsi="Times New Roman" w:cs="Times New Roman" w:eastAsia="Times New Roman" w:hint="default"/>
        </w:rPr>
        <w:t>4</w:t>
      </w:r>
      <w:r>
        <w:rPr/>
        <w:t>）以重大项目为牵引，打造具有智慧化特色的一体化行业信息化解决方案。在公司已初步形成服务 </w:t>
      </w:r>
      <w:r>
        <w:rPr>
          <w:spacing w:val="-1"/>
        </w:rPr>
        <w:t>网络的城市智能停车、物流配送领域，积极开展云计算和大数据等技术的论证和预研工作，挖掘新技术下</w:t>
      </w:r>
    </w:p>
    <w:p>
      <w:pPr>
        <w:spacing w:after="0" w:line="386"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t>的产业发展机会。</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5</w:t>
      </w:r>
      <w:r>
        <w:rPr/>
        <w:t>）从资本运作层面，把握产业发展和企业并购重组机会，尽快实现公司战略发展目标。</w:t>
      </w:r>
    </w:p>
    <w:p>
      <w:pPr>
        <w:spacing w:line="240" w:lineRule="auto" w:before="7"/>
        <w:rPr>
          <w:rFonts w:ascii="宋体" w:hAnsi="宋体" w:cs="宋体" w:eastAsia="宋体" w:hint="default"/>
          <w:sz w:val="25"/>
          <w:szCs w:val="25"/>
        </w:rPr>
      </w:pPr>
    </w:p>
    <w:p>
      <w:pPr>
        <w:pStyle w:val="BodyText"/>
        <w:spacing w:line="240" w:lineRule="auto"/>
        <w:ind w:left="1553" w:right="1116"/>
        <w:jc w:val="left"/>
      </w:pPr>
      <w:r>
        <w:rPr>
          <w:rFonts w:ascii="Times New Roman" w:hAnsi="Times New Roman" w:cs="Times New Roman" w:eastAsia="Times New Roman" w:hint="default"/>
        </w:rPr>
        <w:t>6</w:t>
      </w:r>
      <w:r>
        <w:rPr/>
        <w:t>）合理优化组织架构以符合公司战略的要求，探索符合公司实际情况的集团管理模式。</w:t>
      </w:r>
    </w:p>
    <w:p>
      <w:pPr>
        <w:spacing w:line="240" w:lineRule="auto" w:before="1"/>
        <w:rPr>
          <w:rFonts w:ascii="宋体" w:hAnsi="宋体" w:cs="宋体" w:eastAsia="宋体" w:hint="default"/>
          <w:sz w:val="27"/>
          <w:szCs w:val="27"/>
        </w:rPr>
      </w:pPr>
    </w:p>
    <w:p>
      <w:pPr>
        <w:pStyle w:val="Heading2"/>
        <w:spacing w:line="240" w:lineRule="auto"/>
        <w:ind w:right="1116"/>
        <w:jc w:val="left"/>
      </w:pPr>
      <w:bookmarkStart w:name="十、接待调研、沟通、采访等活动情况" w:id="60"/>
      <w:bookmarkEnd w:id="60"/>
      <w:r>
        <w:rPr/>
      </w:r>
      <w:r>
        <w:rPr/>
        <w:t>十、接待调研、沟通、采访等活动情况</w:t>
      </w:r>
    </w:p>
    <w:p>
      <w:pPr>
        <w:spacing w:line="240" w:lineRule="auto" w:before="2"/>
        <w:rPr>
          <w:rFonts w:ascii="黑体" w:hAnsi="黑体" w:cs="黑体" w:eastAsia="黑体" w:hint="default"/>
          <w:sz w:val="22"/>
          <w:szCs w:val="22"/>
        </w:rPr>
      </w:pPr>
    </w:p>
    <w:p>
      <w:pPr>
        <w:pStyle w:val="Heading3"/>
        <w:spacing w:line="240" w:lineRule="auto"/>
        <w:ind w:right="1116"/>
        <w:jc w:val="left"/>
      </w:pPr>
      <w:r>
        <w:rPr>
          <w:rFonts w:ascii="黑体" w:hAnsi="黑体" w:cs="黑体" w:eastAsia="黑体" w:hint="default"/>
        </w:rPr>
        <w:t>1</w:t>
      </w:r>
      <w:r>
        <w:rPr/>
        <w:t>、报告期内接待调研、沟通、采访等活动登记表</w:t>
      </w:r>
    </w:p>
    <w:p>
      <w:pPr>
        <w:spacing w:line="240" w:lineRule="auto" w:before="8"/>
        <w:rPr>
          <w:rFonts w:ascii="黑体" w:hAnsi="黑体" w:cs="黑体" w:eastAsia="黑体" w:hint="default"/>
          <w:sz w:val="19"/>
          <w:szCs w:val="19"/>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接待对象类型</w:t>
            </w:r>
            <w:r>
              <w:rPr>
                <w:rFonts w:ascii="宋体" w:hAnsi="宋体" w:cs="宋体" w:eastAsia="宋体" w:hint="default"/>
                <w:sz w:val="18"/>
                <w:szCs w:val="18"/>
              </w:rPr>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调研的基本情况索引</w:t>
            </w:r>
            <w:r>
              <w:rPr>
                <w:rFonts w:ascii="宋体" w:hAnsi="宋体" w:cs="宋体" w:eastAsia="宋体" w:hint="default"/>
                <w:sz w:val="18"/>
                <w:szCs w:val="18"/>
              </w:rPr>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详见巨潮网披露</w:t>
            </w:r>
          </w:p>
        </w:tc>
      </w:tr>
    </w:tbl>
    <w:p>
      <w:pPr>
        <w:spacing w:line="240" w:lineRule="auto" w:before="11"/>
        <w:rPr>
          <w:rFonts w:ascii="宋体" w:hAnsi="宋体" w:cs="宋体" w:eastAsia="宋体" w:hint="default"/>
          <w:sz w:val="18"/>
          <w:szCs w:val="18"/>
        </w:rPr>
      </w:pPr>
    </w:p>
    <w:p>
      <w:pPr>
        <w:pStyle w:val="Heading3"/>
        <w:spacing w:line="240" w:lineRule="auto" w:before="26"/>
        <w:ind w:left="1134" w:right="1116"/>
        <w:jc w:val="left"/>
      </w:pPr>
      <w:r>
        <w:rPr>
          <w:rFonts w:ascii="黑体" w:hAnsi="黑体" w:cs="黑体" w:eastAsia="黑体" w:hint="default"/>
        </w:rPr>
        <w:t>2</w:t>
      </w:r>
      <w:r>
        <w:rPr/>
        <w:t>、报告期末至披露日期间接待调研、沟通、采访等活动登记表</w:t>
      </w:r>
    </w:p>
    <w:p>
      <w:pPr>
        <w:spacing w:line="240" w:lineRule="auto" w:before="8"/>
        <w:rPr>
          <w:rFonts w:ascii="黑体" w:hAnsi="黑体" w:cs="黑体" w:eastAsia="黑体" w:hint="default"/>
          <w:sz w:val="19"/>
          <w:szCs w:val="19"/>
        </w:rPr>
      </w:pPr>
    </w:p>
    <w:p>
      <w:pPr>
        <w:pStyle w:val="BodyText"/>
        <w:spacing w:line="516" w:lineRule="auto"/>
        <w:ind w:left="1554" w:right="4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公司报告期期末至披露日期间未发生接待调研、沟通、采访等活动。</w:t>
      </w:r>
    </w:p>
    <w:p>
      <w:pPr>
        <w:spacing w:after="0" w:line="516" w:lineRule="auto"/>
        <w:jc w:val="left"/>
        <w:sectPr>
          <w:pgSz w:w="11910" w:h="16840"/>
          <w:pgMar w:header="877" w:footer="979" w:top="1100" w:bottom="1160" w:left="0" w:right="0"/>
        </w:sectPr>
      </w:pPr>
    </w:p>
    <w:p>
      <w:pPr>
        <w:spacing w:line="240" w:lineRule="auto" w:before="5"/>
        <w:rPr>
          <w:rFonts w:ascii="宋体" w:hAnsi="宋体" w:cs="宋体" w:eastAsia="宋体" w:hint="default"/>
          <w:sz w:val="28"/>
          <w:szCs w:val="28"/>
        </w:rPr>
      </w:pPr>
    </w:p>
    <w:p>
      <w:pPr>
        <w:pStyle w:val="Heading1"/>
        <w:spacing w:line="240" w:lineRule="auto"/>
        <w:ind w:right="474"/>
        <w:jc w:val="center"/>
      </w:pPr>
      <w:bookmarkStart w:name="第五节 重要事项" w:id="61"/>
      <w:bookmarkEnd w:id="61"/>
      <w:r>
        <w:rPr/>
      </w:r>
      <w:bookmarkStart w:name="_bookmark3" w:id="62"/>
      <w:bookmarkEnd w:id="62"/>
      <w:r>
        <w:rPr/>
      </w:r>
      <w:r>
        <w:rPr/>
        <w:t>第五节</w:t>
      </w:r>
      <w:r>
        <w:rPr>
          <w:spacing w:val="-2"/>
        </w:rPr>
        <w:t> </w:t>
      </w:r>
      <w:r>
        <w:rPr/>
        <w:t>重要事项</w:t>
      </w:r>
    </w:p>
    <w:p>
      <w:pPr>
        <w:spacing w:line="240" w:lineRule="auto" w:before="1"/>
        <w:rPr>
          <w:rFonts w:ascii="黑体" w:hAnsi="黑体" w:cs="黑体" w:eastAsia="黑体" w:hint="default"/>
          <w:sz w:val="30"/>
          <w:szCs w:val="30"/>
        </w:rPr>
      </w:pPr>
    </w:p>
    <w:p>
      <w:pPr>
        <w:pStyle w:val="Heading2"/>
        <w:spacing w:line="240" w:lineRule="auto"/>
        <w:ind w:right="1116"/>
        <w:jc w:val="left"/>
      </w:pPr>
      <w:bookmarkStart w:name="一、公司普通股利润分配及资本公积金转增股本情况" w:id="63"/>
      <w:bookmarkEnd w:id="63"/>
      <w:r>
        <w:rPr/>
      </w:r>
      <w:r>
        <w:rPr/>
        <w:t>一、公司普通股利润分配及资本公积金转增股本情况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t>报告期内普通股利润分配政策，特别是现金分红政策的制定、执行或调整情况</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240" w:lineRule="auto"/>
        <w:ind w:left="1113" w:right="408"/>
        <w:jc w:val="center"/>
      </w:pPr>
      <w:r>
        <w:rPr>
          <w:rFonts w:ascii="Times New Roman" w:hAnsi="Times New Roman" w:cs="Times New Roman" w:eastAsia="Times New Roman" w:hint="default"/>
        </w:rPr>
        <w:t>2016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18 </w:t>
      </w:r>
      <w:r>
        <w:rPr>
          <w:spacing w:val="-2"/>
        </w:rPr>
        <w:t>日</w:t>
      </w:r>
      <w:r>
        <w:rPr>
          <w:spacing w:val="-102"/>
        </w:rPr>
        <w:t>，</w:t>
      </w:r>
      <w:r>
        <w:rPr/>
        <w:t>公司</w:t>
      </w:r>
      <w:r>
        <w:rPr>
          <w:spacing w:val="-2"/>
        </w:rPr>
        <w:t>第</w:t>
      </w:r>
      <w:r>
        <w:rPr/>
        <w:t>三届董事会第十六次会议审议通过</w:t>
      </w:r>
      <w:r>
        <w:rPr>
          <w:spacing w:val="-103"/>
        </w:rPr>
        <w:t>了</w:t>
      </w:r>
      <w:r>
        <w:rPr/>
        <w:t>《</w:t>
      </w:r>
      <w:r>
        <w:rPr>
          <w:rFonts w:ascii="Times New Roman" w:hAnsi="Times New Roman" w:cs="Times New Roman" w:eastAsia="Times New Roman" w:hint="default"/>
        </w:rPr>
        <w:t>2015 </w:t>
      </w:r>
      <w:r>
        <w:rPr/>
        <w:t>年</w:t>
      </w:r>
      <w:r>
        <w:rPr>
          <w:spacing w:val="-2"/>
        </w:rPr>
        <w:t>年</w:t>
      </w:r>
      <w:r>
        <w:rPr/>
        <w:t>度利润分配方案的议案</w:t>
      </w:r>
      <w:r>
        <w:rPr>
          <w:spacing w:val="-101"/>
        </w:rPr>
        <w:t>》</w:t>
      </w:r>
      <w:r>
        <w:rPr/>
        <w:t>，</w:t>
      </w:r>
    </w:p>
    <w:p>
      <w:pPr>
        <w:pStyle w:val="BodyText"/>
        <w:spacing w:line="240" w:lineRule="auto" w:before="177"/>
        <w:ind w:left="1113" w:right="934"/>
        <w:jc w:val="center"/>
      </w:pPr>
      <w:r>
        <w:rPr/>
        <w:t>公司</w:t>
      </w:r>
      <w:r>
        <w:rPr>
          <w:spacing w:val="-52"/>
        </w:rPr>
        <w:t> </w:t>
      </w:r>
      <w:r>
        <w:rPr>
          <w:rFonts w:ascii="Times New Roman" w:hAnsi="Times New Roman" w:cs="Times New Roman" w:eastAsia="Times New Roman" w:hint="default"/>
        </w:rPr>
        <w:t>2015 </w:t>
      </w:r>
      <w:r>
        <w:rPr>
          <w:spacing w:val="-3"/>
        </w:rPr>
        <w:t>年度的利润分配方案为：以现有总股本</w:t>
      </w:r>
      <w:r>
        <w:rPr>
          <w:spacing w:val="-53"/>
        </w:rPr>
        <w:t> </w:t>
      </w:r>
      <w:r>
        <w:rPr>
          <w:rFonts w:ascii="Times New Roman" w:hAnsi="Times New Roman" w:cs="Times New Roman" w:eastAsia="Times New Roman" w:hint="default"/>
        </w:rPr>
        <w:t>499,983,108 </w:t>
      </w:r>
      <w:r>
        <w:rPr>
          <w:spacing w:val="-5"/>
        </w:rPr>
        <w:t>股为基数，向全体股东每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w:t>
      </w:r>
    </w:p>
    <w:p>
      <w:pPr>
        <w:pStyle w:val="BodyText"/>
        <w:spacing w:line="240" w:lineRule="auto" w:before="177"/>
        <w:ind w:left="1113" w:right="933"/>
        <w:jc w:val="center"/>
      </w:pPr>
      <w:r>
        <w:rPr/>
        <w:t>利</w:t>
      </w:r>
      <w:r>
        <w:rPr>
          <w:spacing w:val="-49"/>
        </w:rPr>
        <w:t> </w:t>
      </w:r>
      <w:r>
        <w:rPr>
          <w:rFonts w:ascii="Times New Roman" w:hAnsi="Times New Roman" w:cs="Times New Roman" w:eastAsia="Times New Roman" w:hint="default"/>
        </w:rPr>
        <w:t>0.42</w:t>
      </w:r>
      <w:r>
        <w:rPr>
          <w:rFonts w:ascii="Times New Roman" w:hAnsi="Times New Roman" w:cs="Times New Roman" w:eastAsia="Times New Roman" w:hint="default"/>
          <w:spacing w:val="5"/>
        </w:rPr>
        <w:t> </w:t>
      </w:r>
      <w:r>
        <w:rPr>
          <w:spacing w:val="-4"/>
        </w:rPr>
        <w:t>元人民币（含税），共分配现金股利</w:t>
      </w:r>
      <w:r>
        <w:rPr>
          <w:spacing w:val="-48"/>
        </w:rPr>
        <w:t> </w:t>
      </w:r>
      <w:r>
        <w:rPr>
          <w:rFonts w:ascii="Times New Roman" w:hAnsi="Times New Roman" w:cs="Times New Roman" w:eastAsia="Times New Roman" w:hint="default"/>
        </w:rPr>
        <w:t>20,999,290.54</w:t>
      </w:r>
      <w:r>
        <w:rPr>
          <w:rFonts w:ascii="Times New Roman" w:hAnsi="Times New Roman" w:cs="Times New Roman" w:eastAsia="Times New Roman" w:hint="default"/>
          <w:spacing w:val="4"/>
        </w:rPr>
        <w:t> </w:t>
      </w:r>
      <w:r>
        <w:rPr>
          <w:spacing w:val="-3"/>
        </w:rPr>
        <w:t>元，剩余未分配利润结转以后年度；同时进行</w:t>
      </w:r>
    </w:p>
    <w:p>
      <w:pPr>
        <w:pStyle w:val="BodyText"/>
        <w:spacing w:line="240" w:lineRule="auto" w:before="177"/>
        <w:ind w:left="1113" w:right="934"/>
        <w:jc w:val="center"/>
      </w:pPr>
      <w:r>
        <w:rPr>
          <w:spacing w:val="-3"/>
        </w:rPr>
        <w:t>资本公积金转增股本，向全体股东每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6"/>
        </w:rPr>
        <w:t>股，共计转增</w:t>
      </w:r>
      <w:r>
        <w:rPr>
          <w:spacing w:val="-50"/>
        </w:rPr>
        <w:t> </w:t>
      </w:r>
      <w:r>
        <w:rPr>
          <w:rFonts w:ascii="Times New Roman" w:hAnsi="Times New Roman" w:cs="Times New Roman" w:eastAsia="Times New Roman" w:hint="default"/>
        </w:rPr>
        <w:t>499,983,108</w:t>
      </w:r>
      <w:r>
        <w:rPr>
          <w:rFonts w:ascii="Times New Roman" w:hAnsi="Times New Roman" w:cs="Times New Roman" w:eastAsia="Times New Roman" w:hint="default"/>
          <w:spacing w:val="3"/>
        </w:rPr>
        <w:t> </w:t>
      </w:r>
      <w:r>
        <w:rPr>
          <w:spacing w:val="-3"/>
        </w:rPr>
        <w:t>股，转增后公司总股本将增</w:t>
      </w:r>
    </w:p>
    <w:p>
      <w:pPr>
        <w:pStyle w:val="BodyText"/>
        <w:spacing w:line="240" w:lineRule="auto" w:before="177"/>
        <w:ind w:left="1313" w:right="1116"/>
        <w:jc w:val="left"/>
      </w:pPr>
      <w:r>
        <w:rPr/>
        <w:t>加至</w:t>
      </w:r>
      <w:r>
        <w:rPr>
          <w:spacing w:val="-52"/>
        </w:rPr>
        <w:t> </w:t>
      </w:r>
      <w:r>
        <w:rPr>
          <w:rFonts w:ascii="Times New Roman" w:hAnsi="Times New Roman" w:cs="Times New Roman" w:eastAsia="Times New Roman" w:hint="default"/>
        </w:rPr>
        <w:t>999,966,216 </w:t>
      </w:r>
      <w:r>
        <w:rPr/>
        <w:t>股。</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日，公司第三届董事会第二次会议审议通过了《</w:t>
      </w:r>
      <w:r>
        <w:rPr>
          <w:rFonts w:ascii="Times New Roman" w:hAnsi="Times New Roman" w:cs="Times New Roman" w:eastAsia="Times New Roman" w:hint="default"/>
        </w:rPr>
        <w:t>2014 </w:t>
      </w:r>
      <w:r>
        <w:rPr/>
        <w:t>年年度利润分配方案的议案》，</w:t>
      </w:r>
    </w:p>
    <w:p>
      <w:pPr>
        <w:pStyle w:val="BodyText"/>
        <w:spacing w:line="240" w:lineRule="auto" w:before="177"/>
        <w:ind w:right="0"/>
        <w:jc w:val="left"/>
      </w:pPr>
      <w:r>
        <w:rPr/>
        <w:t>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年度的利润分配方案为：以</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日公司总股本</w:t>
      </w:r>
      <w:r>
        <w:rPr>
          <w:spacing w:val="-45"/>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8"/>
        </w:rPr>
        <w:t> </w:t>
      </w:r>
      <w:r>
        <w:rPr/>
        <w:t>股为基数，向全体股东</w:t>
      </w:r>
    </w:p>
    <w:p>
      <w:pPr>
        <w:pStyle w:val="BodyText"/>
        <w:spacing w:line="240" w:lineRule="auto" w:before="177"/>
        <w:ind w:right="0"/>
        <w:jc w:val="left"/>
      </w:pPr>
      <w:r>
        <w:rPr/>
        <w:t>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股派发现金股利</w:t>
      </w:r>
      <w:r>
        <w:rPr>
          <w:spacing w:val="-40"/>
        </w:rPr>
        <w:t> </w:t>
      </w:r>
      <w:r>
        <w:rPr>
          <w:rFonts w:ascii="Times New Roman" w:hAnsi="Times New Roman" w:cs="Times New Roman" w:eastAsia="Times New Roman" w:hint="default"/>
        </w:rPr>
        <w:t>0.6</w:t>
      </w:r>
      <w:r>
        <w:rPr>
          <w:rFonts w:ascii="Times New Roman" w:hAnsi="Times New Roman" w:cs="Times New Roman" w:eastAsia="Times New Roman" w:hint="default"/>
          <w:spacing w:val="12"/>
        </w:rPr>
        <w:t> </w:t>
      </w:r>
      <w:r>
        <w:rPr/>
        <w:t>元人民币（含税），共分配现金股利</w:t>
      </w:r>
      <w:r>
        <w:rPr>
          <w:spacing w:val="-40"/>
        </w:rPr>
        <w:t> </w:t>
      </w:r>
      <w:r>
        <w:rPr>
          <w:rFonts w:ascii="Times New Roman" w:hAnsi="Times New Roman" w:cs="Times New Roman" w:eastAsia="Times New Roman" w:hint="default"/>
        </w:rPr>
        <w:t>14,173,196.52</w:t>
      </w:r>
      <w:r>
        <w:rPr>
          <w:rFonts w:ascii="Times New Roman" w:hAnsi="Times New Roman" w:cs="Times New Roman" w:eastAsia="Times New Roman" w:hint="default"/>
          <w:spacing w:val="13"/>
        </w:rPr>
        <w:t> </w:t>
      </w:r>
      <w:r>
        <w:rPr/>
        <w:t>元，剩余未分配利润结转以</w:t>
      </w:r>
    </w:p>
    <w:p>
      <w:pPr>
        <w:pStyle w:val="BodyText"/>
        <w:spacing w:line="240" w:lineRule="auto" w:before="177"/>
        <w:ind w:right="0"/>
        <w:jc w:val="left"/>
      </w:pPr>
      <w:r>
        <w:rPr/>
        <w:t>后年度；同时进行资本公积金转增股本，向全体股东每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股转增</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股，共计转增</w:t>
      </w:r>
      <w:r>
        <w:rPr>
          <w:spacing w:val="-40"/>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13"/>
        </w:rPr>
        <w:t> </w:t>
      </w:r>
      <w:r>
        <w:rPr/>
        <w:t>股，转增</w:t>
      </w:r>
    </w:p>
    <w:p>
      <w:pPr>
        <w:pStyle w:val="BodyText"/>
        <w:spacing w:line="240" w:lineRule="auto" w:before="177"/>
        <w:ind w:right="1116"/>
        <w:jc w:val="left"/>
      </w:pPr>
      <w:r>
        <w:rPr/>
        <w:t>后公司总股本将增加至</w:t>
      </w:r>
      <w:r>
        <w:rPr>
          <w:spacing w:val="-54"/>
        </w:rPr>
        <w:t> </w:t>
      </w:r>
      <w:r>
        <w:rPr>
          <w:rFonts w:ascii="Times New Roman" w:hAnsi="Times New Roman" w:cs="Times New Roman" w:eastAsia="Times New Roman" w:hint="default"/>
        </w:rPr>
        <w:t>472,439,884</w:t>
      </w:r>
      <w:r>
        <w:rPr>
          <w:rFonts w:ascii="Times New Roman" w:hAnsi="Times New Roman" w:cs="Times New Roman" w:eastAsia="Times New Roman" w:hint="default"/>
          <w:spacing w:val="-2"/>
        </w:rPr>
        <w:t> </w:t>
      </w:r>
      <w:r>
        <w:rPr/>
        <w:t>股。</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日，公司</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年年度股东大会审议并通过了《</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年年度利润分配方案的议案》，同</w:t>
      </w:r>
    </w:p>
    <w:p>
      <w:pPr>
        <w:pStyle w:val="BodyText"/>
        <w:spacing w:line="240" w:lineRule="auto" w:before="177"/>
        <w:ind w:right="1116"/>
        <w:jc w:val="left"/>
      </w:pPr>
      <w:r>
        <w:rPr/>
        <w:t>意董事会提出的</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年年度利润分配预案。</w:t>
      </w:r>
    </w:p>
    <w:p>
      <w:pPr>
        <w:spacing w:line="240" w:lineRule="auto" w:before="6"/>
        <w:rPr>
          <w:rFonts w:ascii="宋体" w:hAnsi="宋体" w:cs="宋体" w:eastAsia="宋体" w:hint="default"/>
          <w:sz w:val="25"/>
          <w:szCs w:val="25"/>
        </w:rPr>
      </w:pPr>
    </w:p>
    <w:p>
      <w:pPr>
        <w:pStyle w:val="BodyText"/>
        <w:spacing w:line="398" w:lineRule="auto"/>
        <w:ind w:right="1130" w:firstLine="42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17 </w:t>
      </w:r>
      <w:r>
        <w:rPr/>
        <w:t>日，公司发布《关于 </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年年度权益分派实施的公告》。因分配方案公布后至实施 </w:t>
      </w:r>
      <w:r>
        <w:rPr>
          <w:spacing w:val="-1"/>
        </w:rPr>
        <w:t>前，公司总股本由于向激励对象授予预留限制性股票等原因发生变动，根据深圳证券交易《创业板信息披</w:t>
      </w:r>
      <w:r>
        <w:rPr>
          <w:spacing w:val="-83"/>
        </w:rPr>
        <w:t> </w:t>
      </w:r>
      <w:r>
        <w:rPr>
          <w:spacing w:val="-83"/>
        </w:rPr>
      </w:r>
      <w:r>
        <w:rPr/>
        <w:t>露业务备忘录第 </w:t>
      </w:r>
      <w:r>
        <w:rPr>
          <w:rFonts w:ascii="Times New Roman" w:hAnsi="Times New Roman" w:cs="Times New Roman" w:eastAsia="Times New Roman" w:hint="default"/>
        </w:rPr>
        <w:t>6 </w:t>
      </w:r>
      <w:r>
        <w:rPr/>
        <w:t>号：利润分配与资本公积金转增股本相关事项》第十条规定，公司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年度的利润分</w:t>
      </w:r>
    </w:p>
    <w:p>
      <w:pPr>
        <w:pStyle w:val="BodyText"/>
        <w:spacing w:line="240" w:lineRule="auto" w:before="24"/>
        <w:ind w:right="0"/>
        <w:jc w:val="left"/>
      </w:pPr>
      <w:r>
        <w:rPr/>
        <w:t>配方案变为</w:t>
      </w:r>
      <w:r>
        <w:rPr>
          <w:spacing w:val="-95"/>
        </w:rPr>
        <w:t>：</w:t>
      </w:r>
      <w:r>
        <w:rPr/>
        <w:t>以公司总股本</w:t>
      </w:r>
      <w:r>
        <w:rPr>
          <w:spacing w:val="-52"/>
        </w:rPr>
        <w:t> </w:t>
      </w:r>
      <w:r>
        <w:rPr>
          <w:rFonts w:ascii="Times New Roman" w:hAnsi="Times New Roman" w:cs="Times New Roman" w:eastAsia="Times New Roman" w:hint="default"/>
        </w:rPr>
        <w:t>236,777,942 </w:t>
      </w:r>
      <w:r>
        <w:rPr/>
        <w:t>股为基数</w:t>
      </w:r>
      <w:r>
        <w:rPr>
          <w:spacing w:val="-96"/>
        </w:rPr>
        <w:t>，</w:t>
      </w:r>
      <w:r>
        <w:rPr/>
        <w:t>向全体股东每</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w:t>
      </w:r>
      <w:r>
        <w:rPr>
          <w:spacing w:val="-2"/>
        </w:rPr>
        <w:t>发</w:t>
      </w:r>
      <w:r>
        <w:rPr/>
        <w:t>现金股利</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98586 </w:t>
      </w:r>
      <w:r>
        <w:rPr/>
        <w:t>元人</w:t>
      </w:r>
      <w:r>
        <w:rPr>
          <w:spacing w:val="-2"/>
        </w:rPr>
        <w:t>民</w:t>
      </w:r>
      <w:r>
        <w:rPr>
          <w:spacing w:val="-95"/>
        </w:rPr>
        <w:t>币</w:t>
      </w:r>
      <w:r>
        <w:rPr>
          <w:spacing w:val="1"/>
        </w:rPr>
        <w:t>（</w:t>
      </w:r>
      <w:r>
        <w:rPr/>
        <w:t>含</w:t>
      </w:r>
    </w:p>
    <w:p>
      <w:pPr>
        <w:pStyle w:val="BodyText"/>
        <w:spacing w:line="240" w:lineRule="auto" w:before="177"/>
        <w:ind w:right="0"/>
        <w:jc w:val="left"/>
      </w:pPr>
      <w:r>
        <w:rPr/>
        <w:t>税）；同时进行资本公积金转增股本，向全体股东每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股转增</w:t>
      </w:r>
      <w:r>
        <w:rPr>
          <w:spacing w:val="-46"/>
        </w:rPr>
        <w:t> </w:t>
      </w:r>
      <w:r>
        <w:rPr>
          <w:rFonts w:ascii="Times New Roman" w:hAnsi="Times New Roman" w:cs="Times New Roman" w:eastAsia="Times New Roman" w:hint="default"/>
        </w:rPr>
        <w:t>9.976433</w:t>
      </w:r>
      <w:r>
        <w:rPr>
          <w:rFonts w:ascii="Times New Roman" w:hAnsi="Times New Roman" w:cs="Times New Roman" w:eastAsia="Times New Roman" w:hint="default"/>
          <w:spacing w:val="6"/>
        </w:rPr>
        <w:t> </w:t>
      </w:r>
      <w:r>
        <w:rPr/>
        <w:t>股，转增后公司总股本将增加至</w:t>
      </w:r>
    </w:p>
    <w:p>
      <w:pPr>
        <w:pStyle w:val="BodyText"/>
        <w:spacing w:line="240" w:lineRule="auto" w:before="177"/>
        <w:ind w:left="1134" w:right="1116"/>
        <w:jc w:val="left"/>
      </w:pPr>
      <w:r>
        <w:rPr>
          <w:rFonts w:ascii="Times New Roman" w:hAnsi="Times New Roman" w:cs="Times New Roman" w:eastAsia="Times New Roman" w:hint="default"/>
        </w:rPr>
        <w:t>472,997,869</w:t>
      </w:r>
      <w:r>
        <w:rPr>
          <w:rFonts w:ascii="Times New Roman" w:hAnsi="Times New Roman" w:cs="Times New Roman" w:eastAsia="Times New Roman" w:hint="default"/>
          <w:spacing w:val="-1"/>
        </w:rPr>
        <w:t> </w:t>
      </w:r>
      <w:r>
        <w:rPr/>
        <w:t>股。</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w:t>
      </w:r>
      <w:r>
        <w:rPr>
          <w:spacing w:val="-55"/>
        </w:rPr>
        <w:t> </w:t>
      </w:r>
      <w:r>
        <w:rPr>
          <w:rFonts w:ascii="Times New Roman" w:hAnsi="Times New Roman" w:cs="Times New Roman" w:eastAsia="Times New Roman" w:hint="default"/>
        </w:rPr>
        <w:t>2014 </w:t>
      </w:r>
      <w:r>
        <w:rPr/>
        <w:t>年年度利润分配方案已实施完毕。</w:t>
      </w:r>
    </w:p>
    <w:p>
      <w:pPr>
        <w:spacing w:line="240" w:lineRule="auto" w:before="8"/>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b/>
                <w:bCs/>
                <w:sz w:val="18"/>
                <w:szCs w:val="18"/>
              </w:rPr>
              <w:t>现金分红政策的专项说明</w:t>
            </w:r>
            <w:r>
              <w:rPr>
                <w:rFonts w:ascii="宋体" w:hAnsi="宋体" w:cs="宋体" w:eastAsia="宋体" w:hint="default"/>
                <w:sz w:val="18"/>
                <w:szCs w:val="18"/>
              </w:rPr>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是否符合公司章程的规定或股东大会决议的要求：</w:t>
            </w:r>
            <w:r>
              <w:rPr>
                <w:rFonts w:ascii="宋体" w:hAnsi="宋体" w:cs="宋体" w:eastAsia="宋体" w:hint="default"/>
                <w:sz w:val="18"/>
                <w:szCs w:val="18"/>
              </w:rPr>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分红标准和比例是否明确和清晰：</w:t>
            </w:r>
            <w:r>
              <w:rPr>
                <w:rFonts w:ascii="宋体" w:hAnsi="宋体" w:cs="宋体" w:eastAsia="宋体" w:hint="default"/>
                <w:sz w:val="18"/>
                <w:szCs w:val="18"/>
              </w:rPr>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相关的决策程序和机制是否完备：</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独立董事是否履职尽责并发挥了应有的作用：</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73" w:right="40" w:hanging="1536"/>
              <w:jc w:val="left"/>
              <w:rPr>
                <w:rFonts w:ascii="宋体" w:hAnsi="宋体" w:cs="宋体" w:eastAsia="宋体" w:hint="default"/>
                <w:sz w:val="18"/>
                <w:szCs w:val="18"/>
              </w:rPr>
            </w:pPr>
            <w:r>
              <w:rPr>
                <w:rFonts w:ascii="宋体" w:hAnsi="宋体" w:cs="宋体" w:eastAsia="宋体" w:hint="default"/>
                <w:b/>
                <w:bCs/>
                <w:sz w:val="18"/>
                <w:szCs w:val="18"/>
              </w:rPr>
              <w:t>中小股东是否有充分表达意见和诉求的机会，其合法权益是</w:t>
            </w:r>
            <w:r>
              <w:rPr>
                <w:rFonts w:ascii="宋体" w:hAnsi="宋体" w:cs="宋体" w:eastAsia="宋体" w:hint="default"/>
                <w:b/>
                <w:bCs/>
                <w:w w:val="99"/>
                <w:sz w:val="18"/>
                <w:szCs w:val="18"/>
              </w:rPr>
              <w:t> </w:t>
            </w:r>
            <w:r>
              <w:rPr>
                <w:rFonts w:ascii="宋体" w:hAnsi="宋体" w:cs="宋体" w:eastAsia="宋体" w:hint="default"/>
                <w:b/>
                <w:bCs/>
                <w:sz w:val="18"/>
                <w:szCs w:val="18"/>
              </w:rPr>
              <w:t>否得到了充分保护：</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6" w:right="40" w:hanging="2168"/>
              <w:jc w:val="left"/>
              <w:rPr>
                <w:rFonts w:ascii="宋体" w:hAnsi="宋体" w:cs="宋体" w:eastAsia="宋体" w:hint="default"/>
                <w:sz w:val="18"/>
                <w:szCs w:val="18"/>
              </w:rPr>
            </w:pPr>
            <w:r>
              <w:rPr>
                <w:rFonts w:ascii="宋体" w:hAnsi="宋体" w:cs="宋体" w:eastAsia="宋体" w:hint="default"/>
                <w:b/>
                <w:bCs/>
                <w:sz w:val="18"/>
                <w:szCs w:val="18"/>
              </w:rPr>
              <w:t>现金分红政策进行调整或变更的，条件及程序是否合规、透</w:t>
            </w:r>
            <w:r>
              <w:rPr>
                <w:rFonts w:ascii="宋体" w:hAnsi="宋体" w:cs="宋体" w:eastAsia="宋体" w:hint="default"/>
                <w:b/>
                <w:bCs/>
                <w:w w:val="99"/>
                <w:sz w:val="18"/>
                <w:szCs w:val="18"/>
              </w:rPr>
              <w:t> </w:t>
            </w:r>
            <w:r>
              <w:rPr>
                <w:rFonts w:ascii="宋体" w:hAnsi="宋体" w:cs="宋体" w:eastAsia="宋体" w:hint="default"/>
                <w:b/>
                <w:bCs/>
                <w:sz w:val="18"/>
                <w:szCs w:val="18"/>
              </w:rPr>
              <w:t>明：</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公司报告期利润分配预案及资本公积金转增股本预案与公司章程和分红管理办法等的相关规定一致</w:t>
      </w:r>
    </w:p>
    <w:p>
      <w:pPr>
        <w:spacing w:line="240" w:lineRule="auto" w:before="9"/>
        <w:rPr>
          <w:rFonts w:ascii="宋体" w:hAnsi="宋体" w:cs="宋体" w:eastAsia="宋体" w:hint="default"/>
          <w:sz w:val="26"/>
          <w:szCs w:val="26"/>
        </w:rPr>
      </w:pPr>
    </w:p>
    <w:p>
      <w:pPr>
        <w:pStyle w:val="BodyText"/>
        <w:spacing w:line="530" w:lineRule="auto"/>
        <w:ind w:left="1553" w:right="2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公司报告期利润分配预案及资本公积金转增股本预案符合公司章程等的相关规定。 本年度利润分配及资本公积金转增股本预案</w:t>
      </w:r>
    </w:p>
    <w:p>
      <w:pPr>
        <w:spacing w:line="240" w:lineRule="auto" w:before="6"/>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股送红股数（股）</w:t>
            </w:r>
            <w:r>
              <w:rPr>
                <w:rFonts w:ascii="宋体" w:hAnsi="宋体" w:cs="宋体" w:eastAsia="宋体" w:hint="default"/>
                <w:sz w:val="18"/>
                <w:szCs w:val="18"/>
              </w:rPr>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股派息数（元）（含税）</w:t>
            </w:r>
            <w:r>
              <w:rPr>
                <w:rFonts w:ascii="宋体" w:hAnsi="宋体" w:cs="宋体" w:eastAsia="宋体" w:hint="default"/>
                <w:sz w:val="18"/>
                <w:szCs w:val="18"/>
              </w:rPr>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每</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股转增数（股）</w:t>
            </w:r>
            <w:r>
              <w:rPr>
                <w:rFonts w:ascii="宋体" w:hAnsi="宋体" w:cs="宋体" w:eastAsia="宋体" w:hint="default"/>
                <w:sz w:val="18"/>
                <w:szCs w:val="18"/>
              </w:rPr>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分配预案的股本基数（股）</w:t>
            </w:r>
            <w:r>
              <w:rPr>
                <w:rFonts w:ascii="宋体" w:hAnsi="宋体" w:cs="宋体" w:eastAsia="宋体" w:hint="default"/>
                <w:sz w:val="18"/>
                <w:szCs w:val="18"/>
              </w:rPr>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499,983,108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现金分红总额（元）（含税）</w:t>
            </w:r>
            <w:r>
              <w:rPr>
                <w:rFonts w:ascii="宋体" w:hAnsi="宋体" w:cs="宋体" w:eastAsia="宋体" w:hint="default"/>
                <w:sz w:val="18"/>
                <w:szCs w:val="18"/>
              </w:rPr>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20,999,290.54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可分配利润（元）</w:t>
            </w:r>
            <w:r>
              <w:rPr>
                <w:rFonts w:ascii="宋体" w:hAnsi="宋体" w:cs="宋体" w:eastAsia="宋体" w:hint="default"/>
                <w:sz w:val="18"/>
                <w:szCs w:val="18"/>
              </w:rPr>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103,181,045.86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现金分红占利润分配总额的比例</w:t>
            </w:r>
            <w:r>
              <w:rPr>
                <w:rFonts w:ascii="宋体" w:hAnsi="宋体" w:cs="宋体" w:eastAsia="宋体" w:hint="default"/>
                <w:sz w:val="18"/>
                <w:szCs w:val="18"/>
              </w:rPr>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b/>
                <w:bCs/>
                <w:sz w:val="18"/>
                <w:szCs w:val="18"/>
              </w:rPr>
              <w:t>本次现金分红情况</w:t>
            </w:r>
            <w:r>
              <w:rPr>
                <w:rFonts w:ascii="宋体" w:hAnsi="宋体" w:cs="宋体" w:eastAsia="宋体" w:hint="default"/>
                <w:sz w:val="18"/>
                <w:szCs w:val="18"/>
              </w:rPr>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1" w:right="0"/>
              <w:jc w:val="left"/>
              <w:rPr>
                <w:rFonts w:ascii="宋体" w:hAnsi="宋体" w:cs="宋体" w:eastAsia="宋体" w:hint="default"/>
                <w:sz w:val="18"/>
                <w:szCs w:val="18"/>
              </w:rPr>
            </w:pPr>
            <w:r>
              <w:rPr>
                <w:rFonts w:ascii="宋体" w:hAnsi="宋体" w:cs="宋体" w:eastAsia="宋体" w:hint="default"/>
                <w:b/>
                <w:bCs/>
                <w:sz w:val="18"/>
                <w:szCs w:val="18"/>
              </w:rPr>
              <w:t>利润分配或资本公积金转增预案的详细情况说明</w:t>
            </w:r>
            <w:r>
              <w:rPr>
                <w:rFonts w:ascii="宋体" w:hAnsi="宋体" w:cs="宋体" w:eastAsia="宋体" w:hint="default"/>
                <w:sz w:val="18"/>
                <w:szCs w:val="18"/>
              </w:rPr>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以现有总股本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499,983,108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w:t>
            </w:r>
            <w:r>
              <w:rPr>
                <w:rFonts w:ascii="宋体" w:hAnsi="宋体" w:cs="宋体" w:eastAsia="宋体" w:hint="default"/>
                <w:spacing w:val="-90"/>
                <w:sz w:val="18"/>
                <w:szCs w:val="18"/>
              </w:rPr>
              <w:t>，</w:t>
            </w:r>
            <w:r>
              <w:rPr>
                <w:rFonts w:ascii="宋体" w:hAnsi="宋体" w:cs="宋体" w:eastAsia="宋体" w:hint="default"/>
                <w:sz w:val="18"/>
                <w:szCs w:val="18"/>
              </w:rPr>
              <w:t>向全体股东每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股派发现金股利</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元人民</w:t>
            </w:r>
            <w:r>
              <w:rPr>
                <w:rFonts w:ascii="宋体" w:hAnsi="宋体" w:cs="宋体" w:eastAsia="宋体" w:hint="default"/>
                <w:spacing w:val="-90"/>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共分配现金股利</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20,999,29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.54</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元，剩余未分配利润结转以后年度；同时进行资本公积金转增股本，向全体股东每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1"/>
        <w:rPr>
          <w:rFonts w:ascii="宋体" w:hAnsi="宋体" w:cs="宋体" w:eastAsia="宋体" w:hint="default"/>
          <w:sz w:val="14"/>
          <w:szCs w:val="14"/>
        </w:rPr>
      </w:pPr>
    </w:p>
    <w:p>
      <w:pPr>
        <w:pStyle w:val="BodyText"/>
        <w:spacing w:line="240" w:lineRule="auto" w:before="35"/>
        <w:ind w:left="1554" w:right="0"/>
        <w:jc w:val="left"/>
      </w:pPr>
      <w:r>
        <w:rPr/>
        <w:t>公司近</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年（包括本报告期）的普通股股利分配方案（预案）、资本公积金转增股本方案（预案）情</w:t>
      </w:r>
    </w:p>
    <w:p>
      <w:pPr>
        <w:spacing w:line="240" w:lineRule="auto" w:before="11"/>
        <w:rPr>
          <w:rFonts w:ascii="宋体" w:hAnsi="宋体" w:cs="宋体" w:eastAsia="宋体" w:hint="default"/>
          <w:sz w:val="10"/>
          <w:szCs w:val="10"/>
        </w:rPr>
      </w:pPr>
    </w:p>
    <w:p>
      <w:pPr>
        <w:pStyle w:val="BodyText"/>
        <w:spacing w:line="240" w:lineRule="auto" w:before="35"/>
        <w:ind w:left="1134" w:right="1116"/>
        <w:jc w:val="left"/>
      </w:pPr>
      <w:r>
        <w:rPr/>
        <w:t>况</w:t>
      </w:r>
    </w:p>
    <w:p>
      <w:pPr>
        <w:spacing w:line="240" w:lineRule="auto" w:before="13"/>
        <w:rPr>
          <w:rFonts w:ascii="宋体" w:hAnsi="宋体" w:cs="宋体" w:eastAsia="宋体" w:hint="default"/>
          <w:sz w:val="23"/>
          <w:szCs w:val="23"/>
        </w:rPr>
      </w:pPr>
    </w:p>
    <w:p>
      <w:pPr>
        <w:pStyle w:val="BodyText"/>
        <w:spacing w:line="240" w:lineRule="auto" w:before="35"/>
        <w:ind w:left="155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年年度股东大会，审议通过关于《</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年年度利润分配方案的议案》：</w:t>
      </w:r>
    </w:p>
    <w:p>
      <w:pPr>
        <w:pStyle w:val="BodyText"/>
        <w:spacing w:line="240" w:lineRule="auto" w:before="177"/>
        <w:ind w:left="1134" w:right="0"/>
        <w:jc w:val="left"/>
      </w:pPr>
      <w:r>
        <w:rPr/>
        <w:t>以</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w:t>
      </w:r>
      <w:r>
        <w:rPr>
          <w:spacing w:val="-2"/>
        </w:rPr>
        <w:t>公</w:t>
      </w:r>
      <w:r>
        <w:rPr/>
        <w:t>司总股本</w:t>
      </w:r>
      <w:r>
        <w:rPr>
          <w:spacing w:val="-59"/>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6"/>
        </w:rPr>
        <w:t> </w:t>
      </w:r>
      <w:r>
        <w:rPr/>
        <w:t>股</w:t>
      </w:r>
      <w:r>
        <w:rPr>
          <w:spacing w:val="-2"/>
        </w:rPr>
        <w:t>为</w:t>
      </w:r>
      <w:r>
        <w:rPr/>
        <w:t>基数</w:t>
      </w:r>
      <w:r>
        <w:rPr>
          <w:spacing w:val="-105"/>
        </w:rPr>
        <w:t>，</w:t>
      </w:r>
      <w:r>
        <w:rPr/>
        <w:t>向全</w:t>
      </w:r>
      <w:r>
        <w:rPr>
          <w:spacing w:val="-2"/>
        </w:rPr>
        <w:t>体</w:t>
      </w:r>
      <w:r>
        <w:rPr/>
        <w:t>股东每</w:t>
      </w:r>
      <w:r>
        <w:rPr>
          <w:spacing w:val="-5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2"/>
        </w:rPr>
        <w:t>股</w:t>
      </w:r>
      <w:r>
        <w:rPr/>
        <w:t>派发现金股利</w:t>
      </w:r>
      <w:r>
        <w:rPr>
          <w:spacing w:val="-58"/>
        </w:rPr>
        <w:t> </w:t>
      </w:r>
      <w:r>
        <w:rPr>
          <w:rFonts w:ascii="Times New Roman" w:hAnsi="Times New Roman" w:cs="Times New Roman" w:eastAsia="Times New Roman" w:hint="default"/>
        </w:rPr>
        <w:t>0.5</w:t>
      </w:r>
      <w:r>
        <w:rPr>
          <w:rFonts w:ascii="Times New Roman" w:hAnsi="Times New Roman" w:cs="Times New Roman" w:eastAsia="Times New Roman" w:hint="default"/>
          <w:spacing w:val="-6"/>
        </w:rPr>
        <w:t> </w:t>
      </w:r>
      <w:r>
        <w:rPr/>
        <w:t>元人</w:t>
      </w:r>
      <w:r>
        <w:rPr>
          <w:spacing w:val="-2"/>
        </w:rPr>
        <w:t>民</w:t>
      </w:r>
      <w:r>
        <w:rPr>
          <w:spacing w:val="-105"/>
        </w:rPr>
        <w:t>币</w:t>
      </w:r>
      <w:r>
        <w:rPr>
          <w:spacing w:val="1"/>
        </w:rPr>
        <w:t>（</w:t>
      </w:r>
      <w:r>
        <w:rPr/>
        <w:t>含</w:t>
      </w:r>
    </w:p>
    <w:p>
      <w:pPr>
        <w:pStyle w:val="BodyText"/>
        <w:spacing w:line="240" w:lineRule="auto" w:before="177"/>
        <w:ind w:left="1134" w:right="0"/>
        <w:jc w:val="left"/>
      </w:pPr>
      <w:r>
        <w:rPr/>
        <w:t>税），共分配现金股利 </w:t>
      </w:r>
      <w:r>
        <w:rPr>
          <w:rFonts w:ascii="Times New Roman" w:hAnsi="Times New Roman" w:cs="Times New Roman" w:eastAsia="Times New Roman" w:hint="default"/>
        </w:rPr>
        <w:t>5,600,000</w:t>
      </w:r>
      <w:r>
        <w:rPr>
          <w:rFonts w:ascii="Times New Roman" w:hAnsi="Times New Roman" w:cs="Times New Roman" w:eastAsia="Times New Roman" w:hint="default"/>
          <w:spacing w:val="28"/>
        </w:rPr>
        <w:t> </w:t>
      </w:r>
      <w:r>
        <w:rPr/>
        <w:t>元，剩余未分配利润结转以后年度；同时进行资本公积金转增股本，向</w:t>
      </w:r>
    </w:p>
    <w:p>
      <w:pPr>
        <w:pStyle w:val="BodyText"/>
        <w:spacing w:line="240" w:lineRule="auto" w:before="177"/>
        <w:ind w:left="1134" w:right="0"/>
        <w:jc w:val="left"/>
      </w:pPr>
      <w:r>
        <w:rPr/>
        <w:t>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5"/>
        </w:rPr>
        <w:t>股，共计转增</w:t>
      </w:r>
      <w:r>
        <w:rPr>
          <w:spacing w:val="-56"/>
        </w:rPr>
        <w:t> </w:t>
      </w:r>
      <w:r>
        <w:rPr>
          <w:rFonts w:ascii="Times New Roman" w:hAnsi="Times New Roman" w:cs="Times New Roman" w:eastAsia="Times New Roman" w:hint="default"/>
        </w:rPr>
        <w:t>112,000,000</w:t>
      </w:r>
      <w:r>
        <w:rPr>
          <w:rFonts w:ascii="Times New Roman" w:hAnsi="Times New Roman" w:cs="Times New Roman" w:eastAsia="Times New Roman" w:hint="default"/>
          <w:spacing w:val="-3"/>
        </w:rPr>
        <w:t> </w:t>
      </w:r>
      <w:r>
        <w:rPr/>
        <w:t>股，转增后公司总股本增加至</w:t>
      </w:r>
      <w:r>
        <w:rPr>
          <w:spacing w:val="-55"/>
        </w:rPr>
        <w:t> </w:t>
      </w:r>
      <w:r>
        <w:rPr>
          <w:rFonts w:ascii="Times New Roman" w:hAnsi="Times New Roman" w:cs="Times New Roman" w:eastAsia="Times New Roman" w:hint="default"/>
        </w:rPr>
        <w:t>224,000,000</w:t>
      </w:r>
      <w:r>
        <w:rPr>
          <w:rFonts w:ascii="Times New Roman" w:hAnsi="Times New Roman" w:cs="Times New Roman" w:eastAsia="Times New Roman" w:hint="default"/>
          <w:spacing w:val="-3"/>
        </w:rPr>
        <w:t> </w:t>
      </w:r>
      <w:r>
        <w:rPr>
          <w:spacing w:val="-5"/>
        </w:rPr>
        <w:t>股。</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3"/>
        </w:rPr>
        <w:t> </w:t>
      </w:r>
      <w:r>
        <w:rPr/>
        <w:t>年</w:t>
      </w:r>
    </w:p>
    <w:p>
      <w:pPr>
        <w:pStyle w:val="BodyText"/>
        <w:spacing w:line="240" w:lineRule="auto" w:before="177"/>
        <w:ind w:right="111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 </w:t>
      </w:r>
      <w:r>
        <w:rPr/>
        <w:t>日公司完成权益分派事项。</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日公司</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年年度股东大会，审议通过关于《</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年年度利润分配方案的议案》，因</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right="1119"/>
        <w:jc w:val="left"/>
      </w:pPr>
      <w:r>
        <w:rPr>
          <w:spacing w:val="-1"/>
        </w:rPr>
        <w:t>分配方案公布后至实施前，公司总股本由于向激励对象授予预留限制性股票等原因发生变动，根据深圳证</w:t>
      </w:r>
      <w:r>
        <w:rPr>
          <w:spacing w:val="-81"/>
        </w:rPr>
        <w:t> </w:t>
      </w:r>
      <w:r>
        <w:rPr>
          <w:spacing w:val="-81"/>
        </w:rPr>
      </w:r>
      <w:r>
        <w:rPr/>
        <w:t>券交易《创业板信息披露业务备忘录第</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号：利润分配与资本公积金转增股本相关事项》第十条规定，公</w:t>
      </w:r>
    </w:p>
    <w:p>
      <w:pPr>
        <w:pStyle w:val="BodyText"/>
        <w:spacing w:line="240" w:lineRule="auto" w:before="14"/>
        <w:ind w:right="0"/>
        <w:jc w:val="left"/>
      </w:pPr>
      <w:r>
        <w:rPr/>
        <w:t>司</w:t>
      </w:r>
      <w:r>
        <w:rPr>
          <w:spacing w:val="-4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年度的利润分配方案变为：以公司总股本</w:t>
      </w:r>
      <w:r>
        <w:rPr>
          <w:spacing w:val="-40"/>
        </w:rPr>
        <w:t> </w:t>
      </w:r>
      <w:r>
        <w:rPr>
          <w:rFonts w:ascii="Times New Roman" w:hAnsi="Times New Roman" w:cs="Times New Roman" w:eastAsia="Times New Roman" w:hint="default"/>
        </w:rPr>
        <w:t>236,777,942</w:t>
      </w:r>
      <w:r>
        <w:rPr>
          <w:rFonts w:ascii="Times New Roman" w:hAnsi="Times New Roman" w:cs="Times New Roman" w:eastAsia="Times New Roman" w:hint="default"/>
          <w:spacing w:val="13"/>
        </w:rPr>
        <w:t> </w:t>
      </w:r>
      <w:r>
        <w:rPr/>
        <w:t>股为基数，向全体股东每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股派发现金股</w:t>
      </w:r>
    </w:p>
    <w:p>
      <w:pPr>
        <w:pStyle w:val="BodyText"/>
        <w:spacing w:line="240" w:lineRule="auto" w:before="177"/>
        <w:ind w:right="0"/>
        <w:jc w:val="left"/>
      </w:pPr>
      <w:r>
        <w:rPr/>
        <w:t>利</w:t>
      </w:r>
      <w:r>
        <w:rPr>
          <w:spacing w:val="-58"/>
        </w:rPr>
        <w:t> </w:t>
      </w:r>
      <w:r>
        <w:rPr>
          <w:rFonts w:ascii="Times New Roman" w:hAnsi="Times New Roman" w:cs="Times New Roman" w:eastAsia="Times New Roman" w:hint="default"/>
        </w:rPr>
        <w:t>0.598586</w:t>
      </w:r>
      <w:r>
        <w:rPr>
          <w:rFonts w:ascii="Times New Roman" w:hAnsi="Times New Roman" w:cs="Times New Roman" w:eastAsia="Times New Roman" w:hint="default"/>
          <w:spacing w:val="-5"/>
        </w:rPr>
        <w:t> </w:t>
      </w:r>
      <w:r>
        <w:rPr/>
        <w:t>元人民币（含税）；同时进行资本公积金转增股本，向全体股东每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58"/>
        </w:rPr>
        <w:t> </w:t>
      </w:r>
      <w:r>
        <w:rPr>
          <w:rFonts w:ascii="Times New Roman" w:hAnsi="Times New Roman" w:cs="Times New Roman" w:eastAsia="Times New Roman" w:hint="default"/>
        </w:rPr>
        <w:t>9.976433</w:t>
      </w:r>
      <w:r>
        <w:rPr>
          <w:rFonts w:ascii="Times New Roman" w:hAnsi="Times New Roman" w:cs="Times New Roman" w:eastAsia="Times New Roman" w:hint="default"/>
          <w:spacing w:val="-5"/>
        </w:rPr>
        <w:t> </w:t>
      </w:r>
      <w:r>
        <w:rPr/>
        <w:t>股，转</w:t>
      </w:r>
    </w:p>
    <w:p>
      <w:pPr>
        <w:pStyle w:val="BodyText"/>
        <w:spacing w:line="240" w:lineRule="auto" w:before="177"/>
        <w:ind w:right="1116"/>
        <w:jc w:val="left"/>
      </w:pPr>
      <w:r>
        <w:rPr/>
        <w:t>增后公司总股本将增加至</w:t>
      </w:r>
      <w:r>
        <w:rPr>
          <w:spacing w:val="-53"/>
        </w:rPr>
        <w:t> </w:t>
      </w:r>
      <w:r>
        <w:rPr>
          <w:rFonts w:ascii="Times New Roman" w:hAnsi="Times New Roman" w:cs="Times New Roman" w:eastAsia="Times New Roman" w:hint="default"/>
        </w:rPr>
        <w:t>472,997,869</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日，公司完成权益分派事项。</w:t>
      </w:r>
    </w:p>
    <w:p>
      <w:pPr>
        <w:spacing w:line="240" w:lineRule="auto" w:before="6"/>
        <w:rPr>
          <w:rFonts w:ascii="宋体" w:hAnsi="宋体" w:cs="宋体" w:eastAsia="宋体" w:hint="default"/>
          <w:sz w:val="25"/>
          <w:szCs w:val="25"/>
        </w:rPr>
      </w:pPr>
    </w:p>
    <w:p>
      <w:pPr>
        <w:pStyle w:val="BodyText"/>
        <w:spacing w:line="240" w:lineRule="auto"/>
        <w:ind w:left="211" w:right="1132"/>
        <w:jc w:val="right"/>
      </w:pP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日，公司第三届董事会第十六次会议通过《</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年年度利润分配方案的议案》：以现</w:t>
      </w:r>
    </w:p>
    <w:p>
      <w:pPr>
        <w:pStyle w:val="BodyText"/>
        <w:spacing w:line="240" w:lineRule="auto" w:before="177"/>
        <w:ind w:right="0"/>
        <w:jc w:val="left"/>
      </w:pPr>
      <w:r>
        <w:rPr/>
        <w:t>有总股本</w:t>
      </w:r>
      <w:r>
        <w:rPr>
          <w:spacing w:val="-56"/>
        </w:rPr>
        <w:t> </w:t>
      </w:r>
      <w:r>
        <w:rPr>
          <w:rFonts w:ascii="Times New Roman" w:hAnsi="Times New Roman" w:cs="Times New Roman" w:eastAsia="Times New Roman" w:hint="default"/>
        </w:rPr>
        <w:t>499,983,108</w:t>
      </w:r>
      <w:r>
        <w:rPr>
          <w:rFonts w:ascii="Times New Roman" w:hAnsi="Times New Roman" w:cs="Times New Roman" w:eastAsia="Times New Roman" w:hint="default"/>
          <w:spacing w:val="-4"/>
        </w:rPr>
        <w:t> </w:t>
      </w:r>
      <w:r>
        <w:rPr/>
        <w:t>股为基数，向全体股东每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股派发现金股利</w:t>
      </w:r>
      <w:r>
        <w:rPr>
          <w:spacing w:val="-57"/>
        </w:rPr>
        <w:t> </w:t>
      </w:r>
      <w:r>
        <w:rPr>
          <w:rFonts w:ascii="Times New Roman" w:hAnsi="Times New Roman" w:cs="Times New Roman" w:eastAsia="Times New Roman" w:hint="default"/>
        </w:rPr>
        <w:t>0.42</w:t>
      </w:r>
      <w:r>
        <w:rPr>
          <w:rFonts w:ascii="Times New Roman" w:hAnsi="Times New Roman" w:cs="Times New Roman" w:eastAsia="Times New Roman" w:hint="default"/>
          <w:spacing w:val="-3"/>
        </w:rPr>
        <w:t> </w:t>
      </w:r>
      <w:r>
        <w:rPr>
          <w:spacing w:val="-4"/>
        </w:rPr>
        <w:t>元人民币（含税）；同时进行资本</w:t>
      </w:r>
    </w:p>
    <w:p>
      <w:pPr>
        <w:pStyle w:val="BodyText"/>
        <w:spacing w:line="516" w:lineRule="auto" w:before="177"/>
        <w:ind w:left="1553" w:right="3197" w:hanging="420"/>
        <w:jc w:val="left"/>
      </w:pPr>
      <w:r>
        <w:rPr/>
        <w:t>公积金转增股本，向全体股东每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股。该决议尚需股东大会审议通过。 公司近三年（包括本报告期）普通股现金分红情况表</w:t>
      </w:r>
    </w:p>
    <w:p>
      <w:pPr>
        <w:pStyle w:val="BodyText"/>
        <w:spacing w:line="240" w:lineRule="auto" w:before="107"/>
        <w:ind w:left="211" w:right="1130"/>
        <w:jc w:val="right"/>
      </w:pPr>
      <w:r>
        <w:rPr/>
        <w:t>单位：元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b/>
                <w:bCs/>
                <w:sz w:val="18"/>
                <w:szCs w:val="18"/>
              </w:rPr>
              <w:t>分红年度合并报表</w:t>
            </w:r>
            <w:r>
              <w:rPr>
                <w:rFonts w:ascii="宋体" w:hAnsi="宋体" w:cs="宋体" w:eastAsia="宋体" w:hint="default"/>
                <w:b/>
                <w:bCs/>
                <w:w w:val="99"/>
                <w:sz w:val="18"/>
                <w:szCs w:val="18"/>
              </w:rPr>
              <w:t> </w:t>
            </w:r>
            <w:r>
              <w:rPr>
                <w:rFonts w:ascii="宋体" w:hAnsi="宋体" w:cs="宋体" w:eastAsia="宋体" w:hint="default"/>
                <w:b/>
                <w:bCs/>
                <w:sz w:val="18"/>
                <w:szCs w:val="18"/>
              </w:rPr>
              <w:t>中归属于上市公司</w:t>
            </w:r>
            <w:r>
              <w:rPr>
                <w:rFonts w:ascii="宋体" w:hAnsi="宋体" w:cs="宋体" w:eastAsia="宋体" w:hint="default"/>
                <w:b/>
                <w:bCs/>
                <w:w w:val="99"/>
                <w:sz w:val="18"/>
                <w:szCs w:val="18"/>
              </w:rPr>
              <w:t> </w:t>
            </w:r>
            <w:r>
              <w:rPr>
                <w:rFonts w:ascii="宋体" w:hAnsi="宋体" w:cs="宋体" w:eastAsia="宋体" w:hint="default"/>
                <w:b/>
                <w:bCs/>
                <w:sz w:val="18"/>
                <w:szCs w:val="18"/>
              </w:rPr>
              <w:t>普通股股东的净利</w:t>
            </w:r>
            <w:r>
              <w:rPr>
                <w:rFonts w:ascii="宋体" w:hAnsi="宋体" w:cs="宋体" w:eastAsia="宋体" w:hint="default"/>
                <w:b/>
                <w:bCs/>
                <w:w w:val="99"/>
                <w:sz w:val="18"/>
                <w:szCs w:val="18"/>
              </w:rPr>
              <w:t> </w:t>
            </w:r>
            <w:r>
              <w:rPr>
                <w:rFonts w:ascii="宋体" w:hAnsi="宋体" w:cs="宋体" w:eastAsia="宋体" w:hint="default"/>
                <w:b/>
                <w:bCs/>
                <w:sz w:val="18"/>
                <w:szCs w:val="18"/>
              </w:rPr>
              <w:t>润</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b/>
                <w:bCs/>
                <w:sz w:val="18"/>
                <w:szCs w:val="18"/>
              </w:rPr>
              <w:t>占合并报表中归属</w:t>
            </w:r>
            <w:r>
              <w:rPr>
                <w:rFonts w:ascii="宋体" w:hAnsi="宋体" w:cs="宋体" w:eastAsia="宋体" w:hint="default"/>
                <w:b/>
                <w:bCs/>
                <w:w w:val="99"/>
                <w:sz w:val="18"/>
                <w:szCs w:val="18"/>
              </w:rPr>
              <w:t> </w:t>
            </w:r>
            <w:r>
              <w:rPr>
                <w:rFonts w:ascii="宋体" w:hAnsi="宋体" w:cs="宋体" w:eastAsia="宋体" w:hint="default"/>
                <w:b/>
                <w:bCs/>
                <w:sz w:val="18"/>
                <w:szCs w:val="18"/>
              </w:rPr>
              <w:t>于上市公司普通股</w:t>
            </w:r>
            <w:r>
              <w:rPr>
                <w:rFonts w:ascii="宋体" w:hAnsi="宋体" w:cs="宋体" w:eastAsia="宋体" w:hint="default"/>
                <w:b/>
                <w:bCs/>
                <w:w w:val="99"/>
                <w:sz w:val="18"/>
                <w:szCs w:val="18"/>
              </w:rPr>
              <w:t> </w:t>
            </w:r>
            <w:r>
              <w:rPr>
                <w:rFonts w:ascii="宋体" w:hAnsi="宋体" w:cs="宋体" w:eastAsia="宋体" w:hint="default"/>
                <w:b/>
                <w:bCs/>
                <w:sz w:val="18"/>
                <w:szCs w:val="18"/>
              </w:rPr>
              <w:t>股东的净利润的比</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0" w:right="68" w:hanging="542"/>
              <w:jc w:val="left"/>
              <w:rPr>
                <w:rFonts w:ascii="宋体" w:hAnsi="宋体" w:cs="宋体" w:eastAsia="宋体" w:hint="default"/>
                <w:sz w:val="18"/>
                <w:szCs w:val="18"/>
              </w:rPr>
            </w:pPr>
            <w:r>
              <w:rPr>
                <w:rFonts w:ascii="宋体" w:hAnsi="宋体" w:cs="宋体" w:eastAsia="宋体" w:hint="default"/>
                <w:b/>
                <w:bCs/>
                <w:sz w:val="18"/>
                <w:szCs w:val="18"/>
              </w:rPr>
              <w:t>现金分红金额（含</w:t>
            </w:r>
            <w:r>
              <w:rPr>
                <w:rFonts w:ascii="宋体" w:hAnsi="宋体" w:cs="宋体" w:eastAsia="宋体" w:hint="default"/>
                <w:b/>
                <w:bCs/>
                <w:w w:val="99"/>
                <w:sz w:val="18"/>
                <w:szCs w:val="18"/>
              </w:rPr>
              <w:t> </w:t>
            </w:r>
            <w:r>
              <w:rPr>
                <w:rFonts w:ascii="宋体" w:hAnsi="宋体" w:cs="宋体" w:eastAsia="宋体" w:hint="default"/>
                <w:b/>
                <w:bCs/>
                <w:sz w:val="18"/>
                <w:szCs w:val="18"/>
              </w:rPr>
              <w:t>税）</w:t>
            </w:r>
            <w:r>
              <w:rPr>
                <w:rFonts w:ascii="宋体" w:hAnsi="宋体" w:cs="宋体" w:eastAsia="宋体" w:hint="default"/>
                <w:sz w:val="18"/>
                <w:szCs w:val="18"/>
              </w:rPr>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0" w:right="68" w:hanging="362"/>
              <w:jc w:val="left"/>
              <w:rPr>
                <w:rFonts w:ascii="宋体" w:hAnsi="宋体" w:cs="宋体" w:eastAsia="宋体" w:hint="default"/>
                <w:sz w:val="18"/>
                <w:szCs w:val="18"/>
              </w:rPr>
            </w:pPr>
            <w:r>
              <w:rPr>
                <w:rFonts w:ascii="宋体" w:hAnsi="宋体" w:cs="宋体" w:eastAsia="宋体" w:hint="default"/>
                <w:b/>
                <w:bCs/>
                <w:sz w:val="18"/>
                <w:szCs w:val="18"/>
              </w:rPr>
              <w:t>以其他方式现金分</w:t>
            </w:r>
            <w:r>
              <w:rPr>
                <w:rFonts w:ascii="宋体" w:hAnsi="宋体" w:cs="宋体" w:eastAsia="宋体" w:hint="default"/>
                <w:b/>
                <w:bCs/>
                <w:w w:val="99"/>
                <w:sz w:val="18"/>
                <w:szCs w:val="18"/>
              </w:rPr>
              <w:t> </w:t>
            </w:r>
            <w:r>
              <w:rPr>
                <w:rFonts w:ascii="宋体" w:hAnsi="宋体" w:cs="宋体" w:eastAsia="宋体" w:hint="default"/>
                <w:b/>
                <w:bCs/>
                <w:sz w:val="18"/>
                <w:szCs w:val="18"/>
              </w:rPr>
              <w:t>红的金额</w:t>
            </w:r>
            <w:r>
              <w:rPr>
                <w:rFonts w:ascii="宋体" w:hAnsi="宋体" w:cs="宋体" w:eastAsia="宋体" w:hint="default"/>
                <w:sz w:val="18"/>
                <w:szCs w:val="18"/>
              </w:rPr>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1" w:right="68" w:hanging="362"/>
              <w:jc w:val="left"/>
              <w:rPr>
                <w:rFonts w:ascii="宋体" w:hAnsi="宋体" w:cs="宋体" w:eastAsia="宋体" w:hint="default"/>
                <w:sz w:val="18"/>
                <w:szCs w:val="18"/>
              </w:rPr>
            </w:pPr>
            <w:r>
              <w:rPr>
                <w:rFonts w:ascii="宋体" w:hAnsi="宋体" w:cs="宋体" w:eastAsia="宋体" w:hint="default"/>
                <w:b/>
                <w:bCs/>
                <w:sz w:val="18"/>
                <w:szCs w:val="18"/>
              </w:rPr>
              <w:t>以其他方式现金分</w:t>
            </w:r>
            <w:r>
              <w:rPr>
                <w:rFonts w:ascii="宋体" w:hAnsi="宋体" w:cs="宋体" w:eastAsia="宋体" w:hint="default"/>
                <w:b/>
                <w:bCs/>
                <w:w w:val="99"/>
                <w:sz w:val="18"/>
                <w:szCs w:val="18"/>
              </w:rPr>
              <w:t> </w:t>
            </w:r>
            <w:r>
              <w:rPr>
                <w:rFonts w:ascii="宋体" w:hAnsi="宋体" w:cs="宋体" w:eastAsia="宋体" w:hint="default"/>
                <w:b/>
                <w:bCs/>
                <w:sz w:val="18"/>
                <w:szCs w:val="18"/>
              </w:rPr>
              <w:t>红的比例</w:t>
            </w:r>
            <w:r>
              <w:rPr>
                <w:rFonts w:ascii="宋体" w:hAnsi="宋体" w:cs="宋体" w:eastAsia="宋体" w:hint="default"/>
                <w:sz w:val="18"/>
                <w:szCs w:val="18"/>
              </w:rPr>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20,999,290.54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103,181,045.86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14,173,196.52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69,373,529.93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22,220,530.18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公司报告期内盈利且母公司可供普通股股东分配利润为正但未提出普通股现金红利分配预案</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二、承诺事项履行情况" w:id="64"/>
      <w:bookmarkEnd w:id="64"/>
      <w:r>
        <w:rPr/>
      </w:r>
      <w:r>
        <w:rPr/>
        <w:t>二、承诺事项履行情况</w:t>
      </w:r>
    </w:p>
    <w:p>
      <w:pPr>
        <w:spacing w:line="240" w:lineRule="auto" w:before="13"/>
        <w:rPr>
          <w:rFonts w:ascii="黑体" w:hAnsi="黑体" w:cs="黑体" w:eastAsia="黑体" w:hint="default"/>
          <w:sz w:val="29"/>
          <w:szCs w:val="29"/>
        </w:rPr>
      </w:pPr>
    </w:p>
    <w:p>
      <w:pPr>
        <w:pStyle w:val="BodyText"/>
        <w:spacing w:line="386" w:lineRule="auto"/>
        <w:ind w:right="1116" w:firstLine="420"/>
        <w:jc w:val="left"/>
      </w:pPr>
      <w:r>
        <w:rPr>
          <w:rFonts w:ascii="Times New Roman" w:hAnsi="Times New Roman" w:cs="Times New Roman" w:eastAsia="Times New Roman" w:hint="default"/>
        </w:rPr>
        <w:t>1</w:t>
      </w:r>
      <w:r>
        <w:rPr/>
        <w:t>、公司、股东、实际控制人、收购人、董事、监事、高级管理人员或其他关联方在报告期内履行完 毕及截至报告期末尚未履行完毕的承诺事项</w:t>
      </w:r>
    </w:p>
    <w:p>
      <w:pPr>
        <w:spacing w:line="240" w:lineRule="auto" w:before="12"/>
        <w:rPr>
          <w:rFonts w:ascii="宋体" w:hAnsi="宋体" w:cs="宋体" w:eastAsia="宋体" w:hint="default"/>
          <w:sz w:val="16"/>
          <w:szCs w:val="1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承诺来源</w:t>
            </w:r>
            <w:r>
              <w:rPr>
                <w:rFonts w:ascii="宋体" w:hAnsi="宋体" w:cs="宋体" w:eastAsia="宋体" w:hint="default"/>
                <w:sz w:val="18"/>
                <w:szCs w:val="18"/>
              </w:rPr>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b/>
                <w:bCs/>
                <w:sz w:val="18"/>
                <w:szCs w:val="18"/>
              </w:rPr>
              <w:t>承诺类型</w:t>
            </w:r>
            <w:r>
              <w:rPr>
                <w:rFonts w:ascii="宋体" w:hAnsi="宋体" w:cs="宋体" w:eastAsia="宋体" w:hint="default"/>
                <w:sz w:val="18"/>
                <w:szCs w:val="18"/>
              </w:rPr>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b/>
                <w:bCs/>
                <w:sz w:val="18"/>
                <w:szCs w:val="18"/>
              </w:rPr>
              <w:t>承诺内容</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b/>
                <w:bCs/>
                <w:sz w:val="18"/>
                <w:szCs w:val="18"/>
              </w:rPr>
              <w:t>承诺时间</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b/>
                <w:bCs/>
                <w:sz w:val="18"/>
                <w:szCs w:val="18"/>
              </w:rPr>
              <w:t>承诺期限</w:t>
            </w:r>
            <w:r>
              <w:rPr>
                <w:rFonts w:ascii="宋体" w:hAnsi="宋体" w:cs="宋体" w:eastAsia="宋体" w:hint="default"/>
                <w:sz w:val="18"/>
                <w:szCs w:val="18"/>
              </w:rPr>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b/>
                <w:bCs/>
                <w:sz w:val="18"/>
                <w:szCs w:val="18"/>
              </w:rPr>
              <w:t>履行情况</w:t>
            </w:r>
            <w:r>
              <w:rPr>
                <w:rFonts w:ascii="宋体" w:hAnsi="宋体" w:cs="宋体" w:eastAsia="宋体" w:hint="default"/>
                <w:sz w:val="18"/>
                <w:szCs w:val="18"/>
              </w:rPr>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81"/>
              <w:jc w:val="left"/>
              <w:rPr>
                <w:rFonts w:ascii="宋体" w:hAnsi="宋体" w:cs="宋体" w:eastAsia="宋体" w:hint="default"/>
                <w:sz w:val="18"/>
                <w:szCs w:val="18"/>
              </w:rPr>
            </w:pPr>
            <w:r>
              <w:rPr>
                <w:rFonts w:ascii="宋体" w:hAnsi="宋体" w:cs="宋体" w:eastAsia="宋体" w:hint="default"/>
                <w:b/>
                <w:bCs/>
                <w:sz w:val="18"/>
                <w:szCs w:val="18"/>
              </w:rPr>
              <w:t>收购报告书或权益变动报告书中所</w:t>
            </w:r>
            <w:r>
              <w:rPr>
                <w:rFonts w:ascii="宋体" w:hAnsi="宋体" w:cs="宋体" w:eastAsia="宋体" w:hint="default"/>
                <w:b/>
                <w:bCs/>
                <w:w w:val="99"/>
                <w:sz w:val="18"/>
                <w:szCs w:val="18"/>
              </w:rPr>
              <w:t> </w:t>
            </w:r>
            <w:r>
              <w:rPr>
                <w:rFonts w:ascii="宋体" w:hAnsi="宋体" w:cs="宋体" w:eastAsia="宋体" w:hint="default"/>
                <w:b/>
                <w:bCs/>
                <w:sz w:val="18"/>
                <w:szCs w:val="18"/>
              </w:rPr>
              <w:t>作承诺</w:t>
            </w:r>
            <w:r>
              <w:rPr>
                <w:rFonts w:ascii="宋体" w:hAnsi="宋体" w:cs="宋体" w:eastAsia="宋体" w:hint="default"/>
                <w:sz w:val="18"/>
                <w:szCs w:val="18"/>
              </w:rPr>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8" w:right="21"/>
              <w:jc w:val="left"/>
              <w:rPr>
                <w:rFonts w:ascii="宋体" w:hAnsi="宋体" w:cs="宋体" w:eastAsia="宋体" w:hint="default"/>
                <w:sz w:val="18"/>
                <w:szCs w:val="18"/>
              </w:rPr>
            </w:pPr>
            <w:r>
              <w:rPr>
                <w:rFonts w:ascii="宋体" w:hAnsi="宋体" w:cs="宋体" w:eastAsia="宋体" w:hint="default"/>
                <w:sz w:val="18"/>
                <w:szCs w:val="18"/>
              </w:rPr>
              <w:t>王益民、赵尓 君、杨宏</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92"/>
              <w:jc w:val="both"/>
              <w:rPr>
                <w:rFonts w:ascii="宋体" w:hAnsi="宋体" w:cs="宋体" w:eastAsia="宋体" w:hint="default"/>
                <w:sz w:val="18"/>
                <w:szCs w:val="18"/>
              </w:rPr>
            </w:pPr>
            <w:r>
              <w:rPr>
                <w:rFonts w:ascii="宋体" w:hAnsi="宋体" w:cs="宋体" w:eastAsia="宋体" w:hint="default"/>
                <w:sz w:val="18"/>
                <w:szCs w:val="18"/>
              </w:rPr>
              <w:t>本人本次认 购的股票自 上市之日起</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0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p>
        </w:tc>
      </w:tr>
      <w:tr>
        <w:trPr>
          <w:trHeight w:val="392"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资产重组时所作承诺</w:t>
            </w:r>
            <w:r>
              <w:rPr>
                <w:rFonts w:ascii="宋体" w:hAnsi="宋体" w:cs="宋体" w:eastAsia="宋体" w:hint="default"/>
                <w:sz w:val="18"/>
                <w:szCs w:val="18"/>
              </w:rPr>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96"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个月不转 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r>
        <w:trPr>
          <w:trHeight w:val="8203"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王益民、赵尓</w:t>
            </w:r>
            <w:r>
              <w:rPr>
                <w:rFonts w:ascii="宋体" w:hAnsi="宋体" w:cs="宋体" w:eastAsia="宋体" w:hint="default"/>
                <w:sz w:val="18"/>
                <w:szCs w:val="18"/>
              </w:rPr>
              <w:t> 君、杨宏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王益民、赵尔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君、杨宏承诺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中软金卡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p>
            <w:pPr>
              <w:pStyle w:val="TableParagraph"/>
              <w:spacing w:line="314"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 审计的归属 于母公司股 东的扣除非 经常性损益 后的净利润 分别不低于 人民币 </w:t>
            </w:r>
            <w:r>
              <w:rPr>
                <w:rFonts w:ascii="Times New Roman" w:hAnsi="Times New Roman" w:cs="Times New Roman" w:eastAsia="Times New Roman" w:hint="default"/>
                <w:sz w:val="18"/>
                <w:szCs w:val="18"/>
              </w:rPr>
              <w:t>2,080.00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2,496.00</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万元和</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元。如果实际 净利润低于 上述承诺净 利润，则王益 民、赵尔君、 杨宏将按照 签署的《盈利 预测补偿协 议》的规定进 行补偿。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白巍、董月芳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公司发行股 份及支付现 金购买资产， 交易对手方 股份锁定承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白巍、董月芳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交易对方向 公司承诺西 安西谷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年经审 计的合并报 表口径净利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79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润（即扣除非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经常性损益 后归属于母 公司所有者 </w:t>
            </w:r>
            <w:r>
              <w:rPr>
                <w:rFonts w:ascii="宋体" w:hAnsi="宋体" w:cs="宋体" w:eastAsia="宋体" w:hint="default"/>
                <w:spacing w:val="-2"/>
                <w:sz w:val="18"/>
                <w:szCs w:val="18"/>
              </w:rPr>
              <w:t>的净利润）分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别不低于（含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本数） </w:t>
            </w:r>
            <w:r>
              <w:rPr>
                <w:rFonts w:ascii="Times New Roman" w:hAnsi="Times New Roman" w:cs="Times New Roman" w:eastAsia="Times New Roman" w:hint="default"/>
                <w:sz w:val="18"/>
                <w:szCs w:val="18"/>
              </w:rPr>
              <w:t>5,021.00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6,879.60</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8,943.48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首次公开发行或再融资时所作承诺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控股股东、实</w:t>
            </w:r>
            <w:r>
              <w:rPr>
                <w:rFonts w:ascii="宋体" w:hAnsi="宋体" w:cs="宋体" w:eastAsia="宋体" w:hint="default"/>
                <w:sz w:val="18"/>
                <w:szCs w:val="18"/>
              </w:rPr>
              <w:t> 际控制人陈 江涛先生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针对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以前公司部 分员工未在 公司缴纳社 保的情形，公 司控股股东、 实际控制人 陈江涛先生 出具《承诺 函》，承诺如 果根据有权 部门的要求 或决定，需要 为员工补缴 本承诺函签 署之日前应 缴未缴的社 会保险金或 住房公积金， 或因未足额 缴纳需承担 任何罚款或 损失，将足额 补偿公司因 此发生的支 出或所受损 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股权激励承诺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b/>
                <w:bCs/>
                <w:sz w:val="18"/>
                <w:szCs w:val="18"/>
              </w:rPr>
              <w:t>其他对公司中小股东所作承诺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both"/>
              <w:rPr>
                <w:rFonts w:ascii="宋体" w:hAnsi="宋体" w:cs="宋体" w:eastAsia="宋体" w:hint="default"/>
                <w:sz w:val="18"/>
                <w:szCs w:val="18"/>
              </w:rPr>
            </w:pPr>
            <w:r>
              <w:rPr>
                <w:rFonts w:ascii="宋体" w:hAnsi="宋体" w:cs="宋体" w:eastAsia="宋体" w:hint="default"/>
                <w:sz w:val="18"/>
                <w:szCs w:val="18"/>
              </w:rPr>
              <w:t>陈江涛、陈海 涛、高宏良、 北京中天涌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公司股票在 证券交易所 上市交易之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慧投资咨询 有限公司、刘 明、刘希平、 盖峰、李居 庸、蔡厚富、 张阳春、魏宝 坤、陈为群、 周庆华、岳庆 敏、平涛、杨 水华、吴匀、 黄海涛、阮亚 占、孙安、叶 国雄、肖敦 鹤、陈宇飞、 李强、王晓 炜、任建国、 蓝海文、王向 峰、田国光、 屠燕、张兴 磊、颜廷海、 张志忠、陈 茵、陈付山、 王彬、于民、 肖洋、张祖 艳、吴海亮、 肖红丽、杨朝 周、魏运全、 宋东剑、梁西 全、王志强、 杨奇、周铂、 夏林、陈安 辉、王鹏、赵 顺章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日起三十六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不转让或者 委托他人管 理本次发行 前已持有的 </w:t>
            </w:r>
            <w:r>
              <w:rPr>
                <w:rFonts w:ascii="宋体" w:hAnsi="宋体" w:cs="宋体" w:eastAsia="宋体" w:hint="default"/>
                <w:spacing w:val="-2"/>
                <w:sz w:val="18"/>
                <w:szCs w:val="18"/>
              </w:rPr>
              <w:t>公司股份，也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不由公司收 购其持有的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w:t>
            </w:r>
            <w:r>
              <w:rPr>
                <w:rFonts w:ascii="宋体" w:hAnsi="宋体" w:cs="宋体" w:eastAsia="宋体" w:hint="default"/>
                <w:spacing w:val="-5"/>
                <w:sz w:val="18"/>
                <w:szCs w:val="18"/>
              </w:rPr>
              <w:t>生，承诺已完</w:t>
            </w:r>
            <w:r>
              <w:rPr>
                <w:rFonts w:ascii="宋体" w:hAnsi="宋体" w:cs="宋体" w:eastAsia="宋体" w:hint="default"/>
                <w:sz w:val="18"/>
                <w:szCs w:val="18"/>
              </w:rPr>
              <w:t> 成。</w:t>
            </w: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控股股东、实</w:t>
            </w:r>
            <w:r>
              <w:rPr>
                <w:rFonts w:ascii="宋体" w:hAnsi="宋体" w:cs="宋体" w:eastAsia="宋体" w:hint="default"/>
                <w:sz w:val="18"/>
                <w:szCs w:val="18"/>
              </w:rPr>
              <w:t> 际控制人陈 江涛先生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公司大股东、 实际控制人 陈江涛先生 已针对朗科 科技诉本公 司侵权案件 向本公司做 出书面承诺： </w:t>
            </w:r>
            <w:r>
              <w:rPr>
                <w:rFonts w:ascii="Times New Roman" w:hAnsi="Times New Roman" w:cs="Times New Roman" w:eastAsia="Times New Roman" w:hint="default"/>
                <w:sz w:val="18"/>
                <w:szCs w:val="18"/>
              </w:rPr>
              <w:t>"</w:t>
            </w:r>
            <w:r>
              <w:rPr>
                <w:rFonts w:ascii="宋体" w:hAnsi="宋体" w:cs="宋体" w:eastAsia="宋体" w:hint="default"/>
                <w:sz w:val="18"/>
                <w:szCs w:val="18"/>
              </w:rPr>
              <w:t>如果公司因 本次侵权案 件最终败诉，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2" w:lineRule="auto"/>
              <w:ind w:left="22" w:right="126"/>
              <w:jc w:val="left"/>
              <w:rPr>
                <w:rFonts w:ascii="宋体" w:hAnsi="宋体" w:cs="宋体" w:eastAsia="宋体" w:hint="default"/>
                <w:sz w:val="18"/>
                <w:szCs w:val="18"/>
              </w:rPr>
            </w:pPr>
            <w:r>
              <w:rPr>
                <w:rFonts w:ascii="宋体" w:hAnsi="宋体" w:cs="宋体" w:eastAsia="宋体" w:hint="default"/>
                <w:sz w:val="18"/>
                <w:szCs w:val="18"/>
              </w:rPr>
              <w:t>承诺日</w:t>
            </w:r>
            <w:r>
              <w:rPr>
                <w:rFonts w:ascii="Times New Roman" w:hAnsi="Times New Roman" w:cs="Times New Roman" w:eastAsia="Times New Roman" w:hint="default"/>
                <w:sz w:val="18"/>
                <w:szCs w:val="18"/>
              </w:rPr>
              <w:t>-</w:t>
            </w:r>
            <w:r>
              <w:rPr>
                <w:rFonts w:ascii="宋体" w:hAnsi="宋体" w:cs="宋体" w:eastAsia="宋体" w:hint="default"/>
                <w:sz w:val="18"/>
                <w:szCs w:val="18"/>
              </w:rPr>
              <w:t>本案 结束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并因此需要 支付任何侵 权赔偿金、相 关诉讼费用， 或因本次诉 讼导致公司 的生产、经营 遭受损失，公 司实际控制 人陈江涛先 生将承担公 司因本次诉 讼产生的侵 权赔偿金、案 件费用及生 产、经营损 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关于公司不 进行高风险 投资的承诺：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p>
            <w:pPr>
              <w:pStyle w:val="TableParagraph"/>
              <w:spacing w:line="316"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股东大会审 </w:t>
            </w:r>
            <w:r>
              <w:rPr>
                <w:rFonts w:ascii="宋体" w:hAnsi="宋体" w:cs="宋体" w:eastAsia="宋体" w:hint="default"/>
                <w:spacing w:val="-2"/>
                <w:sz w:val="18"/>
                <w:szCs w:val="18"/>
              </w:rPr>
              <w:t>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于使用部分 节余募集资 金永久补充 流动资金的 </w:t>
            </w:r>
            <w:r>
              <w:rPr>
                <w:rFonts w:ascii="宋体" w:hAnsi="宋体" w:cs="宋体" w:eastAsia="宋体" w:hint="default"/>
                <w:spacing w:val="-2"/>
                <w:sz w:val="18"/>
                <w:szCs w:val="18"/>
              </w:rPr>
              <w:t>议案》，决定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使用节余募 集资金</w:t>
            </w:r>
          </w:p>
          <w:p>
            <w:pPr>
              <w:pStyle w:val="TableParagraph"/>
              <w:spacing w:line="316" w:lineRule="auto" w:before="19"/>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2888.84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永久性补充 </w:t>
            </w:r>
            <w:r>
              <w:rPr>
                <w:rFonts w:ascii="宋体" w:hAnsi="宋体" w:cs="宋体" w:eastAsia="宋体" w:hint="default"/>
                <w:spacing w:val="-2"/>
                <w:sz w:val="18"/>
                <w:szCs w:val="18"/>
              </w:rPr>
              <w:t>流动资金，并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按照中国证 券监督管理 委员会和深 圳证券交易 所的有关规 </w:t>
            </w:r>
            <w:r>
              <w:rPr>
                <w:rFonts w:ascii="宋体" w:hAnsi="宋体" w:cs="宋体" w:eastAsia="宋体" w:hint="default"/>
                <w:spacing w:val="-2"/>
                <w:sz w:val="18"/>
                <w:szCs w:val="18"/>
              </w:rPr>
              <w:t>定，公司承诺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使用部分节 余募集资金 永久补充流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w:t>
            </w:r>
            <w:r>
              <w:rPr>
                <w:rFonts w:ascii="宋体" w:hAnsi="宋体" w:cs="宋体" w:eastAsia="宋体" w:hint="default"/>
                <w:spacing w:val="-5"/>
                <w:sz w:val="18"/>
                <w:szCs w:val="18"/>
              </w:rPr>
              <w:t>生，承诺已完</w:t>
            </w:r>
            <w:r>
              <w:rPr>
                <w:rFonts w:ascii="宋体" w:hAnsi="宋体" w:cs="宋体" w:eastAsia="宋体" w:hint="default"/>
                <w:sz w:val="18"/>
                <w:szCs w:val="18"/>
              </w:rPr>
              <w:t> 成。</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动资金后十 二个月内不 进行证券投 资、委托理 </w:t>
            </w:r>
            <w:r>
              <w:rPr>
                <w:rFonts w:ascii="宋体" w:hAnsi="宋体" w:cs="宋体" w:eastAsia="宋体" w:hint="default"/>
                <w:spacing w:val="-2"/>
                <w:sz w:val="18"/>
                <w:szCs w:val="18"/>
              </w:rPr>
              <w:t>财、衍生品投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资、创业投资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等高风险投 资以及为他 人提供财务 资助等。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6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关于公司不 进行高风险 投资的承诺：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日公司第二 届董事会第 三十二次会 议、第二届监 事会第十九 次会议审议 通过了《关于 使用部分节 余募集资金 永久补充流 动资金的议 案》，决定使 用募集资金 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新 一代航空总 线产品的研 制及产业化 项目的节余 募集资金及 利息收入永 久性补充流 动资金，并按 照中国证券 监督管理委 员会和深圳 证券交易所 的有关规定， 公司承诺使 用部分节余 募集资金永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w:t>
            </w:r>
            <w:r>
              <w:rPr>
                <w:rFonts w:ascii="宋体" w:hAnsi="宋体" w:cs="宋体" w:eastAsia="宋体" w:hint="default"/>
                <w:spacing w:val="-5"/>
                <w:sz w:val="18"/>
                <w:szCs w:val="18"/>
              </w:rPr>
              <w:t>生，承诺已完</w:t>
            </w:r>
            <w:r>
              <w:rPr>
                <w:rFonts w:ascii="宋体" w:hAnsi="宋体" w:cs="宋体" w:eastAsia="宋体" w:hint="default"/>
                <w:sz w:val="18"/>
                <w:szCs w:val="18"/>
              </w:rPr>
              <w:t> 成。</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久补充流动 资金后十二 个月内不进 行证券投资、 委托理财、衍 生品投资、创 业投资等高 风险投资以 及为他人提 供财务资助 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关于公司不 进行高风险 投资的承诺： 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6" w:lineRule="auto" w:before="63"/>
              <w:ind w:left="22" w:right="192"/>
              <w:jc w:val="both"/>
              <w:rPr>
                <w:rFonts w:ascii="宋体" w:hAnsi="宋体" w:cs="宋体" w:eastAsia="宋体" w:hint="default"/>
                <w:sz w:val="18"/>
                <w:szCs w:val="18"/>
              </w:rPr>
            </w:pPr>
            <w:r>
              <w:rPr>
                <w:rFonts w:ascii="宋体" w:hAnsi="宋体" w:cs="宋体" w:eastAsia="宋体" w:hint="default"/>
                <w:sz w:val="18"/>
                <w:szCs w:val="18"/>
              </w:rPr>
              <w:t>年第五次临 时股东大会 审议通过了</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《关于使用 剩余超募资 金及利息收 入永久补充 流动资金的 </w:t>
            </w:r>
            <w:r>
              <w:rPr>
                <w:rFonts w:ascii="宋体" w:hAnsi="宋体" w:cs="宋体" w:eastAsia="宋体" w:hint="default"/>
                <w:spacing w:val="-2"/>
                <w:sz w:val="18"/>
                <w:szCs w:val="18"/>
              </w:rPr>
              <w:t>议案》，决定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使用剩余超 募资金及利 息收入 </w:t>
            </w:r>
            <w:r>
              <w:rPr>
                <w:rFonts w:ascii="Times New Roman" w:hAnsi="Times New Roman" w:cs="Times New Roman" w:eastAsia="Times New Roman" w:hint="default"/>
                <w:sz w:val="18"/>
                <w:szCs w:val="18"/>
              </w:rPr>
              <w:t>2,153.20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永久性补充 </w:t>
            </w:r>
            <w:r>
              <w:rPr>
                <w:rFonts w:ascii="宋体" w:hAnsi="宋体" w:cs="宋体" w:eastAsia="宋体" w:hint="default"/>
                <w:spacing w:val="-2"/>
                <w:sz w:val="18"/>
                <w:szCs w:val="18"/>
              </w:rPr>
              <w:t>流动资金，并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按照中国证 券监督管理 委员会和深 圳证券交易 所的有关规 </w:t>
            </w:r>
            <w:r>
              <w:rPr>
                <w:rFonts w:ascii="宋体" w:hAnsi="宋体" w:cs="宋体" w:eastAsia="宋体" w:hint="default"/>
                <w:spacing w:val="-2"/>
                <w:sz w:val="18"/>
                <w:szCs w:val="18"/>
              </w:rPr>
              <w:t>定，公司承诺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使用超募资 金及利息收 入永久性补 充流动资金 后十二个月 内不进行证 </w:t>
            </w:r>
            <w:r>
              <w:rPr>
                <w:rFonts w:ascii="宋体" w:hAnsi="宋体" w:cs="宋体" w:eastAsia="宋体" w:hint="default"/>
                <w:spacing w:val="-2"/>
                <w:sz w:val="18"/>
                <w:szCs w:val="18"/>
              </w:rPr>
              <w:t>券投资、委托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w:t>
            </w:r>
            <w:r>
              <w:rPr>
                <w:rFonts w:ascii="宋体" w:hAnsi="宋体" w:cs="宋体" w:eastAsia="宋体" w:hint="default"/>
                <w:spacing w:val="-5"/>
                <w:sz w:val="18"/>
                <w:szCs w:val="18"/>
              </w:rPr>
              <w:t>生，承诺已完</w:t>
            </w:r>
            <w:r>
              <w:rPr>
                <w:rFonts w:ascii="宋体" w:hAnsi="宋体" w:cs="宋体" w:eastAsia="宋体" w:hint="default"/>
                <w:sz w:val="18"/>
                <w:szCs w:val="18"/>
              </w:rPr>
              <w:t> 成。</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shape style="position:absolute;margin-left:361.480011pt;margin-top:483.639984pt;width:62pt;height:279.8pt;mso-position-horizontal-relative:page;mso-position-vertical-relative:page;z-index:-1128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60004pt;margin-top:483.639984pt;width:55.85pt;height:279.8pt;mso-position-horizontal-relative:page;mso-position-vertical-relative:page;z-index:-1128952" coordorigin="7353,9673" coordsize="1117,5596">
            <v:shape style="position:absolute;left:7353;top:9673;width:1117;height:5596" coordorigin="7353,9673" coordsize="1117,5596" path="m7353,15269l8470,15269,8470,9673,7353,9673,7353,15269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理财、衍生品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投资、创业投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资等高风险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投资以及为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他人提供财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务资助等。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江涛先生关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于避免同业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竞争作出以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本人目前并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没有直接或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间接地从事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任何与旋极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信息所从事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任何业务活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49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21"/>
              <w:jc w:val="left"/>
              <w:rPr>
                <w:rFonts w:ascii="宋体" w:hAnsi="宋体" w:cs="宋体" w:eastAsia="宋体" w:hint="default"/>
                <w:sz w:val="18"/>
                <w:szCs w:val="18"/>
              </w:rPr>
            </w:pPr>
            <w:r>
              <w:rPr>
                <w:rFonts w:ascii="宋体" w:hAnsi="宋体" w:cs="宋体" w:eastAsia="宋体" w:hint="default"/>
                <w:spacing w:val="-2"/>
                <w:sz w:val="18"/>
                <w:szCs w:val="18"/>
              </w:rPr>
              <w:t>控股股东、实</w:t>
            </w:r>
            <w:r>
              <w:rPr>
                <w:rFonts w:ascii="宋体" w:hAnsi="宋体" w:cs="宋体" w:eastAsia="宋体" w:hint="default"/>
                <w:sz w:val="18"/>
                <w:szCs w:val="18"/>
              </w:rPr>
              <w:t> 际控制人陈 江涛先生</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2"/>
              <w:jc w:val="left"/>
              <w:rPr>
                <w:rFonts w:ascii="宋体" w:hAnsi="宋体" w:cs="宋体" w:eastAsia="宋体" w:hint="default"/>
                <w:sz w:val="18"/>
                <w:szCs w:val="18"/>
              </w:rPr>
            </w:pPr>
            <w:r>
              <w:rPr>
                <w:rFonts w:ascii="宋体" w:hAnsi="宋体" w:cs="宋体" w:eastAsia="宋体" w:hint="default"/>
                <w:sz w:val="18"/>
                <w:szCs w:val="18"/>
              </w:rPr>
              <w:t>保证今后的 任何时间不 会直接或间 接地以任何 方式（包括但 不限于独资、 合资、合作和 联营）从事、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参与或进行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任何与旋极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信息相同或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类似的业务，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以避免与旋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极信息的生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产经营构成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可能的直接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的或间接的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业务竞争；</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如果本人有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同旋极信息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业务机会，应</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立即通知旋 极信息，并尽 其最大努力， 按旋极信息 可接受的合 理条款与条 件向旋极信 息提供上述 机会。无论旋 极信息是否 放弃该业务 机会，本人均 不会自行从 事、发展、经 营该等业务。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陈江涛、蔡厚 富、陈海涛、 储珺、盖峰、 黄海涛、金春 保、李居庸、 刘明、马海 涛、阮亚占、 吴匀、熊焰、 杨水华、王晓 炜、李强、周 铂、岳庆敏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关于避免同 业竞争的承 </w:t>
            </w:r>
            <w:r>
              <w:rPr>
                <w:rFonts w:ascii="宋体" w:hAnsi="宋体" w:cs="宋体" w:eastAsia="宋体" w:hint="default"/>
                <w:spacing w:val="-2"/>
                <w:sz w:val="18"/>
                <w:szCs w:val="18"/>
              </w:rPr>
              <w:t>诺：本人不自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营或者为他 人经营与本 公司同类的 业务或者从 事损害本公 司利益的活 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黄海涛、蔡厚 </w:t>
            </w:r>
            <w:r>
              <w:rPr>
                <w:rFonts w:ascii="宋体" w:hAnsi="宋体" w:cs="宋体" w:eastAsia="宋体" w:hint="default"/>
                <w:spacing w:val="-4"/>
                <w:sz w:val="18"/>
                <w:szCs w:val="18"/>
              </w:rPr>
              <w:t>富、李强、张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晶、邓钊锋、</w:t>
            </w:r>
            <w:r>
              <w:rPr>
                <w:rFonts w:ascii="宋体" w:hAnsi="宋体" w:cs="宋体" w:eastAsia="宋体" w:hint="default"/>
                <w:sz w:val="18"/>
                <w:szCs w:val="18"/>
              </w:rPr>
              <w:t> 雷恩、洪美 晶、赵盼军、 万波、吴海 亮、蔡超、赖 里仁、胡捷、 叶明、周恩 军、谭泽炜、 赵庭荣、田国 光、叶丽娟、 刘爱斌、胡 鹏、肖宇、陈 安辉、付景 志、蓝海文、 王晓倩、陈为 群、杨奇、付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首次授予的 限制性股票 自授予日起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个月后，满</w:t>
            </w:r>
            <w:r>
              <w:rPr>
                <w:rFonts w:ascii="宋体" w:hAnsi="宋体" w:cs="宋体" w:eastAsia="宋体" w:hint="default"/>
                <w:sz w:val="18"/>
                <w:szCs w:val="18"/>
              </w:rPr>
              <w:t> 足解锁条件 </w:t>
            </w:r>
            <w:r>
              <w:rPr>
                <w:rFonts w:ascii="宋体" w:hAnsi="宋体" w:cs="宋体" w:eastAsia="宋体" w:hint="default"/>
                <w:spacing w:val="-2"/>
                <w:sz w:val="18"/>
                <w:szCs w:val="18"/>
              </w:rPr>
              <w:t>的，激励对象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可以分三期 </w:t>
            </w:r>
            <w:r>
              <w:rPr>
                <w:rFonts w:ascii="宋体" w:hAnsi="宋体" w:cs="宋体" w:eastAsia="宋体" w:hint="default"/>
                <w:spacing w:val="-2"/>
                <w:sz w:val="18"/>
                <w:szCs w:val="18"/>
              </w:rPr>
              <w:t>解锁。具体解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锁安排如下 </w:t>
            </w:r>
            <w:r>
              <w:rPr>
                <w:rFonts w:ascii="宋体" w:hAnsi="宋体" w:cs="宋体" w:eastAsia="宋体" w:hint="default"/>
                <w:spacing w:val="-2"/>
                <w:sz w:val="18"/>
                <w:szCs w:val="18"/>
              </w:rPr>
              <w:t>表所示：自授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予日起满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 个交易日至 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个月内的最 后一个交易 </w:t>
            </w:r>
            <w:r>
              <w:rPr>
                <w:rFonts w:ascii="宋体" w:hAnsi="宋体" w:cs="宋体" w:eastAsia="宋体" w:hint="default"/>
                <w:spacing w:val="-2"/>
                <w:sz w:val="18"/>
                <w:szCs w:val="18"/>
              </w:rPr>
              <w:t>日止，满足解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锁条件的可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江、冯晓旺、 刘海蛟、王 谞、邢婷、潘 世杰、王朝 辉、王晓炜、 齐英瑞、宋 捷、纪德波、 李鹏英、黄丁 全、王丹、王 鹏、周珊、吴 为国、陶剑 萍、于民、王 涛涛、闵蓓 尔、唐兰霞、 雷宇、李焕、 陶剑锋、何沛 霖、宋玉平、 赵琴、周扬 剑、石明浩、 石磊、王丽 娜、马翔、蔡 轶珺、黎莉 妮、杨朝周、 李楼樱、谢志 刚、彭时涛、 张祖艳、宋钱 骞、沈芳、苗 佳旺、吝媛、 唐锦、李茜、 张琨、岳庆 敏、郭浩、夏 林、韩宏、彭 季、余建平、 林建良、任鲁 豫、朱凌昊、 屠燕、任建 国、周铂、董 文丽、杨水 华、陈茵、陈 宇飞、范建 军、肖洋、王 子振、张辉龙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解锁</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30%</w:t>
            </w:r>
            <w:r>
              <w:rPr>
                <w:rFonts w:ascii="宋体" w:hAnsi="宋体" w:cs="宋体" w:eastAsia="宋体" w:hint="default"/>
                <w:spacing w:val="-11"/>
                <w:sz w:val="18"/>
                <w:szCs w:val="18"/>
              </w:rPr>
              <w:t>；自</w:t>
            </w:r>
            <w:r>
              <w:rPr>
                <w:rFonts w:ascii="宋体" w:hAnsi="宋体" w:cs="宋体" w:eastAsia="宋体" w:hint="default"/>
                <w:spacing w:val="-26"/>
                <w:sz w:val="18"/>
                <w:szCs w:val="18"/>
              </w:rPr>
              <w:t> </w:t>
            </w:r>
            <w:r>
              <w:rPr>
                <w:rFonts w:ascii="宋体" w:hAnsi="宋体" w:cs="宋体" w:eastAsia="宋体" w:hint="default"/>
                <w:sz w:val="18"/>
                <w:szCs w:val="18"/>
              </w:rPr>
              <w:t>授予日起满</w:t>
            </w:r>
            <w:r>
              <w:rPr>
                <w:rFonts w:ascii="宋体" w:hAnsi="宋体" w:cs="宋体" w:eastAsia="宋体" w:hint="default"/>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 首个交易日 至授予日起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 最后一个交 </w:t>
            </w:r>
            <w:r>
              <w:rPr>
                <w:rFonts w:ascii="宋体" w:hAnsi="宋体" w:cs="宋体" w:eastAsia="宋体" w:hint="default"/>
                <w:spacing w:val="-2"/>
                <w:sz w:val="18"/>
                <w:szCs w:val="18"/>
              </w:rPr>
              <w:t>易日止，满足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解锁条件的</w:t>
            </w:r>
          </w:p>
          <w:p>
            <w:pPr>
              <w:pStyle w:val="TableParagraph"/>
              <w:spacing w:line="300" w:lineRule="auto" w:before="22"/>
              <w:ind w:left="22" w:right="-1"/>
              <w:jc w:val="left"/>
              <w:rPr>
                <w:rFonts w:ascii="宋体" w:hAnsi="宋体" w:cs="宋体" w:eastAsia="宋体" w:hint="default"/>
                <w:sz w:val="18"/>
                <w:szCs w:val="18"/>
              </w:rPr>
            </w:pPr>
            <w:r>
              <w:rPr>
                <w:rFonts w:ascii="宋体" w:hAnsi="宋体" w:cs="宋体" w:eastAsia="宋体" w:hint="default"/>
                <w:sz w:val="18"/>
                <w:szCs w:val="18"/>
              </w:rPr>
              <w:t>可解锁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自授予日起</w:t>
            </w:r>
          </w:p>
          <w:p>
            <w:pPr>
              <w:pStyle w:val="TableParagraph"/>
              <w:spacing w:line="314" w:lineRule="auto" w:before="31"/>
              <w:ind w:left="22" w:right="21"/>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的首个交易 日至授予日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的最后一个 </w:t>
            </w:r>
            <w:r>
              <w:rPr>
                <w:rFonts w:ascii="宋体" w:hAnsi="宋体" w:cs="宋体" w:eastAsia="宋体" w:hint="default"/>
                <w:spacing w:val="-2"/>
                <w:sz w:val="18"/>
                <w:szCs w:val="18"/>
              </w:rPr>
              <w:t>交易日止，满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足解锁条件 的可解锁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2"/>
              <w:jc w:val="left"/>
              <w:rPr>
                <w:rFonts w:ascii="宋体" w:hAnsi="宋体" w:cs="宋体" w:eastAsia="宋体" w:hint="default"/>
                <w:sz w:val="18"/>
                <w:szCs w:val="18"/>
              </w:rPr>
            </w:pPr>
            <w:r>
              <w:rPr>
                <w:rFonts w:ascii="宋体" w:hAnsi="宋体" w:cs="宋体" w:eastAsia="宋体" w:hint="default"/>
                <w:sz w:val="18"/>
                <w:szCs w:val="18"/>
              </w:rPr>
              <w:t>黄海涛、李 </w:t>
            </w:r>
            <w:r>
              <w:rPr>
                <w:rFonts w:ascii="宋体" w:hAnsi="宋体" w:cs="宋体" w:eastAsia="宋体" w:hint="default"/>
                <w:spacing w:val="-2"/>
                <w:sz w:val="18"/>
                <w:szCs w:val="18"/>
              </w:rPr>
              <w:t>长、陈茵、陈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left"/>
              <w:rPr>
                <w:rFonts w:ascii="宋体" w:hAnsi="宋体" w:cs="宋体" w:eastAsia="宋体" w:hint="default"/>
                <w:sz w:val="18"/>
                <w:szCs w:val="18"/>
              </w:rPr>
            </w:pPr>
            <w:r>
              <w:rPr>
                <w:rFonts w:ascii="宋体" w:hAnsi="宋体" w:cs="宋体" w:eastAsia="宋体" w:hint="default"/>
                <w:sz w:val="18"/>
                <w:szCs w:val="18"/>
              </w:rPr>
              <w:t>预留授予的 限制性股票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二十四个月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为群、佟翠翠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自授予日起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个月后，满</w:t>
            </w:r>
            <w:r>
              <w:rPr>
                <w:rFonts w:ascii="宋体" w:hAnsi="宋体" w:cs="宋体" w:eastAsia="宋体" w:hint="default"/>
                <w:sz w:val="18"/>
                <w:szCs w:val="18"/>
              </w:rPr>
              <w:t> 足解锁条件 </w:t>
            </w:r>
            <w:r>
              <w:rPr>
                <w:rFonts w:ascii="宋体" w:hAnsi="宋体" w:cs="宋体" w:eastAsia="宋体" w:hint="default"/>
                <w:spacing w:val="-2"/>
                <w:sz w:val="18"/>
                <w:szCs w:val="18"/>
              </w:rPr>
              <w:t>的，激励对象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可以分两期 </w:t>
            </w:r>
            <w:r>
              <w:rPr>
                <w:rFonts w:ascii="宋体" w:hAnsi="宋体" w:cs="宋体" w:eastAsia="宋体" w:hint="default"/>
                <w:spacing w:val="-2"/>
                <w:sz w:val="18"/>
                <w:szCs w:val="18"/>
              </w:rPr>
              <w:t>解锁。具体解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锁安排如下 </w:t>
            </w:r>
            <w:r>
              <w:rPr>
                <w:rFonts w:ascii="宋体" w:hAnsi="宋体" w:cs="宋体" w:eastAsia="宋体" w:hint="default"/>
                <w:spacing w:val="-2"/>
                <w:sz w:val="18"/>
                <w:szCs w:val="18"/>
              </w:rPr>
              <w:t>所示：自授予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 交易日至授 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月内的最后 一个交易日 </w:t>
            </w:r>
            <w:r>
              <w:rPr>
                <w:rFonts w:ascii="宋体" w:hAnsi="宋体" w:cs="宋体" w:eastAsia="宋体" w:hint="default"/>
                <w:spacing w:val="-2"/>
                <w:sz w:val="18"/>
                <w:szCs w:val="18"/>
              </w:rPr>
              <w:t>止，满足解锁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条件的可解 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自授 予日起满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个月后的首 个交易日至 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个月内的最 后一个交易 日止</w:t>
            </w:r>
            <w:r>
              <w:rPr>
                <w:rFonts w:ascii="Times New Roman" w:hAnsi="Times New Roman" w:cs="Times New Roman" w:eastAsia="Times New Roman" w:hint="default"/>
                <w:sz w:val="18"/>
                <w:szCs w:val="18"/>
              </w:rPr>
              <w:t>,</w:t>
            </w:r>
            <w:r>
              <w:rPr>
                <w:rFonts w:ascii="宋体" w:hAnsi="宋体" w:cs="宋体" w:eastAsia="宋体" w:hint="default"/>
                <w:sz w:val="18"/>
                <w:szCs w:val="18"/>
              </w:rPr>
              <w:t>满足解 锁条件的可 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1"/>
              <w:jc w:val="left"/>
              <w:rPr>
                <w:rFonts w:ascii="宋体" w:hAnsi="宋体" w:cs="宋体" w:eastAsia="宋体" w:hint="default"/>
                <w:sz w:val="18"/>
                <w:szCs w:val="18"/>
              </w:rPr>
            </w:pPr>
            <w:r>
              <w:rPr>
                <w:rFonts w:ascii="宋体" w:hAnsi="宋体" w:cs="宋体" w:eastAsia="宋体" w:hint="default"/>
                <w:sz w:val="18"/>
                <w:szCs w:val="18"/>
              </w:rPr>
              <w:t>控股股东陈 江涛先生及 </w:t>
            </w:r>
            <w:r>
              <w:rPr>
                <w:rFonts w:ascii="宋体" w:hAnsi="宋体" w:cs="宋体" w:eastAsia="宋体" w:hint="default"/>
                <w:spacing w:val="-2"/>
                <w:sz w:val="18"/>
                <w:szCs w:val="18"/>
              </w:rPr>
              <w:t>全体董事、监</w:t>
            </w:r>
            <w:r>
              <w:rPr>
                <w:rFonts w:ascii="宋体" w:hAnsi="宋体" w:cs="宋体" w:eastAsia="宋体" w:hint="default"/>
                <w:sz w:val="18"/>
                <w:szCs w:val="18"/>
              </w:rPr>
              <w:t> </w:t>
            </w:r>
            <w:r>
              <w:rPr>
                <w:rFonts w:ascii="宋体" w:hAnsi="宋体" w:cs="宋体" w:eastAsia="宋体" w:hint="default"/>
                <w:spacing w:val="-2"/>
                <w:sz w:val="18"/>
                <w:szCs w:val="18"/>
              </w:rPr>
              <w:t>事、高级管理</w:t>
            </w:r>
            <w:r>
              <w:rPr>
                <w:rFonts w:ascii="宋体" w:hAnsi="宋体" w:cs="宋体" w:eastAsia="宋体" w:hint="default"/>
                <w:sz w:val="18"/>
                <w:szCs w:val="18"/>
              </w:rPr>
              <w:t> 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2"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个月内，不减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持本公司股 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六个月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w:t>
            </w:r>
            <w:r>
              <w:rPr>
                <w:rFonts w:ascii="宋体" w:hAnsi="宋体" w:cs="宋体" w:eastAsia="宋体" w:hint="default"/>
                <w:spacing w:val="-5"/>
                <w:sz w:val="18"/>
                <w:szCs w:val="18"/>
              </w:rPr>
              <w:t>生，承诺已完</w:t>
            </w:r>
            <w:r>
              <w:rPr>
                <w:rFonts w:ascii="宋体" w:hAnsi="宋体" w:cs="宋体" w:eastAsia="宋体" w:hint="default"/>
                <w:sz w:val="18"/>
                <w:szCs w:val="18"/>
              </w:rPr>
              <w:t> 成。</w:t>
            </w: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控股股东、实</w:t>
            </w:r>
            <w:r>
              <w:rPr>
                <w:rFonts w:ascii="宋体" w:hAnsi="宋体" w:cs="宋体" w:eastAsia="宋体" w:hint="default"/>
                <w:sz w:val="18"/>
                <w:szCs w:val="18"/>
              </w:rPr>
              <w:t> 际控制人陈 江涛先生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6"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个月内，根据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中国证券监 督管理委员 会和深圳证 券交易所的 </w:t>
            </w:r>
            <w:r>
              <w:rPr>
                <w:rFonts w:ascii="宋体" w:hAnsi="宋体" w:cs="宋体" w:eastAsia="宋体" w:hint="default"/>
                <w:spacing w:val="-2"/>
                <w:sz w:val="18"/>
                <w:szCs w:val="18"/>
              </w:rPr>
              <w:t>规定，通过深</w:t>
            </w:r>
            <w:r>
              <w:rPr>
                <w:rFonts w:ascii="宋体" w:hAnsi="宋体" w:cs="宋体" w:eastAsia="宋体" w:hint="default"/>
                <w:sz w:val="18"/>
                <w:szCs w:val="18"/>
              </w:rPr>
              <w:t> 圳证券交易 所交易系统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w:t>
            </w:r>
            <w:r>
              <w:rPr>
                <w:rFonts w:ascii="宋体" w:hAnsi="宋体" w:cs="宋体" w:eastAsia="宋体" w:hint="default"/>
                <w:spacing w:val="-5"/>
                <w:sz w:val="18"/>
                <w:szCs w:val="18"/>
              </w:rPr>
              <w:t>生，承诺已完</w:t>
            </w:r>
            <w:r>
              <w:rPr>
                <w:rFonts w:ascii="宋体" w:hAnsi="宋体" w:cs="宋体" w:eastAsia="宋体" w:hint="default"/>
                <w:sz w:val="18"/>
                <w:szCs w:val="18"/>
              </w:rPr>
              <w:t> 成。</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允许的方式</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（包括但不 限于集中竞 价、大宗交 </w:t>
            </w:r>
            <w:r>
              <w:rPr>
                <w:rFonts w:ascii="宋体" w:hAnsi="宋体" w:cs="宋体" w:eastAsia="宋体" w:hint="default"/>
                <w:spacing w:val="-2"/>
                <w:sz w:val="18"/>
                <w:szCs w:val="18"/>
              </w:rPr>
              <w:t>易、资产管理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计划、收益权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互换等）增持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公司股份，增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持股份的金 额不低于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w:t>
            </w:r>
            <w:r>
              <w:rPr>
                <w:rFonts w:ascii="宋体" w:hAnsi="宋体" w:cs="宋体" w:eastAsia="宋体" w:hint="default"/>
                <w:spacing w:val="-2"/>
                <w:sz w:val="18"/>
                <w:szCs w:val="18"/>
              </w:rPr>
              <w:t>民币。同时承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诺在本次计 划增持期间 及本次增持 计划完成后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转让所持有 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董事、副总经</w:t>
            </w:r>
            <w:r>
              <w:rPr>
                <w:rFonts w:ascii="宋体" w:hAnsi="宋体" w:cs="宋体" w:eastAsia="宋体" w:hint="default"/>
                <w:sz w:val="18"/>
                <w:szCs w:val="18"/>
              </w:rPr>
              <w:t> 理刘明先生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6"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个月内，根据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中国证券监 督管理委员 会和深圳证 券交易所的 </w:t>
            </w:r>
            <w:r>
              <w:rPr>
                <w:rFonts w:ascii="宋体" w:hAnsi="宋体" w:cs="宋体" w:eastAsia="宋体" w:hint="default"/>
                <w:spacing w:val="-2"/>
                <w:sz w:val="18"/>
                <w:szCs w:val="18"/>
              </w:rPr>
              <w:t>规定，通过深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圳证券交易 所交易系统 允许的方式</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（包括但不 限于集中竞 价、大宗交 易、资产管理 计划、收益权 互换等）增持 公司股份，增 持股份的金 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万元人民币。 同时承诺在 本次计划增 持期间及本 次增持计划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w:t>
            </w:r>
            <w:r>
              <w:rPr>
                <w:rFonts w:ascii="宋体" w:hAnsi="宋体" w:cs="宋体" w:eastAsia="宋体" w:hint="default"/>
                <w:spacing w:val="-5"/>
                <w:sz w:val="18"/>
                <w:szCs w:val="18"/>
              </w:rPr>
              <w:t>生，承诺已完</w:t>
            </w:r>
            <w:r>
              <w:rPr>
                <w:rFonts w:ascii="宋体" w:hAnsi="宋体" w:cs="宋体" w:eastAsia="宋体" w:hint="default"/>
                <w:sz w:val="18"/>
                <w:szCs w:val="18"/>
              </w:rPr>
              <w:t> 成。</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内不转让所 持有公司股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0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控股股东、实</w:t>
            </w:r>
            <w:r>
              <w:rPr>
                <w:rFonts w:ascii="宋体" w:hAnsi="宋体" w:cs="宋体" w:eastAsia="宋体" w:hint="default"/>
                <w:sz w:val="18"/>
                <w:szCs w:val="18"/>
              </w:rPr>
              <w:t> 际控制人陈 江涛先生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期员工持股 计划实际认 购份额与计 划认购份额 之间的差额 部分公司控 股股东、董事 长、总经理陈 江涛先生承 诺出资认购， 其并对旋极 信息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号集合 资产管理计 划优先级份 额的本金及 预期收益提 供连带担保 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二十四个月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履行承诺，截</w:t>
            </w:r>
            <w:r>
              <w:rPr>
                <w:rFonts w:ascii="宋体" w:hAnsi="宋体" w:cs="宋体" w:eastAsia="宋体" w:hint="default"/>
                <w:sz w:val="18"/>
                <w:szCs w:val="18"/>
              </w:rPr>
              <w:t> 至本报告期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诺的事项发 生。</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承诺是否按时履行</w:t>
            </w:r>
            <w:r>
              <w:rPr>
                <w:rFonts w:ascii="宋体" w:hAnsi="宋体" w:cs="宋体" w:eastAsia="宋体" w:hint="default"/>
                <w:sz w:val="18"/>
                <w:szCs w:val="18"/>
              </w:rPr>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2"/>
              <w:jc w:val="both"/>
              <w:rPr>
                <w:rFonts w:ascii="宋体" w:hAnsi="宋体" w:cs="宋体" w:eastAsia="宋体" w:hint="default"/>
                <w:sz w:val="18"/>
                <w:szCs w:val="18"/>
              </w:rPr>
            </w:pPr>
            <w:r>
              <w:rPr>
                <w:rFonts w:ascii="宋体" w:hAnsi="宋体" w:cs="宋体" w:eastAsia="宋体" w:hint="default"/>
                <w:b/>
                <w:bCs/>
                <w:sz w:val="18"/>
                <w:szCs w:val="18"/>
              </w:rPr>
              <w:t>如承诺超期未履行完毕的，应当详</w:t>
            </w:r>
            <w:r>
              <w:rPr>
                <w:rFonts w:ascii="宋体" w:hAnsi="宋体" w:cs="宋体" w:eastAsia="宋体" w:hint="default"/>
                <w:b/>
                <w:bCs/>
                <w:w w:val="99"/>
                <w:sz w:val="18"/>
                <w:szCs w:val="18"/>
              </w:rPr>
              <w:t> </w:t>
            </w:r>
            <w:r>
              <w:rPr>
                <w:rFonts w:ascii="宋体" w:hAnsi="宋体" w:cs="宋体" w:eastAsia="宋体" w:hint="default"/>
                <w:b/>
                <w:bCs/>
                <w:sz w:val="18"/>
                <w:szCs w:val="18"/>
              </w:rPr>
              <w:t>细说明未完成履行的具体原因及下</w:t>
            </w:r>
            <w:r>
              <w:rPr>
                <w:rFonts w:ascii="宋体" w:hAnsi="宋体" w:cs="宋体" w:eastAsia="宋体" w:hint="default"/>
                <w:b/>
                <w:bCs/>
                <w:w w:val="99"/>
                <w:sz w:val="18"/>
                <w:szCs w:val="18"/>
              </w:rPr>
              <w:t> </w:t>
            </w:r>
            <w:r>
              <w:rPr>
                <w:rFonts w:ascii="宋体" w:hAnsi="宋体" w:cs="宋体" w:eastAsia="宋体" w:hint="default"/>
                <w:b/>
                <w:bCs/>
                <w:sz w:val="18"/>
                <w:szCs w:val="18"/>
              </w:rPr>
              <w:t>一步的工作计划</w:t>
            </w:r>
            <w:r>
              <w:rPr>
                <w:rFonts w:ascii="宋体" w:hAnsi="宋体" w:cs="宋体" w:eastAsia="宋体" w:hint="default"/>
                <w:sz w:val="18"/>
                <w:szCs w:val="18"/>
              </w:rPr>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Times New Roman" w:hAnsi="Times New Roman" w:cs="Times New Roman" w:eastAsia="Times New Roman" w:hint="default"/>
          <w:sz w:val="15"/>
          <w:szCs w:val="15"/>
        </w:rPr>
      </w:pPr>
    </w:p>
    <w:p>
      <w:pPr>
        <w:pStyle w:val="BodyText"/>
        <w:spacing w:line="386" w:lineRule="auto" w:before="35"/>
        <w:ind w:left="1134" w:right="1116" w:firstLine="420"/>
        <w:jc w:val="left"/>
      </w:pPr>
      <w:r>
        <w:rPr>
          <w:rFonts w:ascii="Times New Roman" w:hAnsi="Times New Roman" w:cs="Times New Roman" w:eastAsia="Times New Roman" w:hint="default"/>
        </w:rPr>
        <w:t>2</w:t>
      </w:r>
      <w:r>
        <w:rPr/>
        <w:t>、公司资产或项目存在盈利预测，且报告期仍处在盈利预测期间，公司就资产或项目达到原盈利预 测及其原因做出说明</w:t>
      </w:r>
    </w:p>
    <w:p>
      <w:pPr>
        <w:spacing w:line="240" w:lineRule="auto" w:before="12"/>
        <w:rPr>
          <w:rFonts w:ascii="宋体" w:hAnsi="宋体" w:cs="宋体" w:eastAsia="宋体" w:hint="default"/>
          <w:sz w:val="16"/>
          <w:szCs w:val="1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5" w:hanging="90"/>
              <w:jc w:val="left"/>
              <w:rPr>
                <w:rFonts w:ascii="宋体" w:hAnsi="宋体" w:cs="宋体" w:eastAsia="宋体" w:hint="default"/>
                <w:sz w:val="18"/>
                <w:szCs w:val="18"/>
              </w:rPr>
            </w:pPr>
            <w:r>
              <w:rPr>
                <w:rFonts w:ascii="宋体" w:hAnsi="宋体" w:cs="宋体" w:eastAsia="宋体" w:hint="default"/>
                <w:b/>
                <w:bCs/>
                <w:sz w:val="18"/>
                <w:szCs w:val="18"/>
              </w:rPr>
              <w:t>盈利预测资产</w:t>
            </w:r>
            <w:r>
              <w:rPr>
                <w:rFonts w:ascii="宋体" w:hAnsi="宋体" w:cs="宋体" w:eastAsia="宋体" w:hint="default"/>
                <w:b/>
                <w:bCs/>
                <w:w w:val="99"/>
                <w:sz w:val="18"/>
                <w:szCs w:val="18"/>
              </w:rPr>
              <w:t> </w:t>
            </w:r>
            <w:r>
              <w:rPr>
                <w:rFonts w:ascii="宋体" w:hAnsi="宋体" w:cs="宋体" w:eastAsia="宋体" w:hint="default"/>
                <w:b/>
                <w:bCs/>
                <w:sz w:val="18"/>
                <w:szCs w:val="18"/>
              </w:rPr>
              <w:t>或项目名称</w:t>
            </w:r>
            <w:r>
              <w:rPr>
                <w:rFonts w:ascii="宋体" w:hAnsi="宋体" w:cs="宋体" w:eastAsia="宋体" w:hint="default"/>
                <w:sz w:val="18"/>
                <w:szCs w:val="18"/>
              </w:rPr>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预测起始时间</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预测终止时间</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当期预测业绩</w:t>
            </w:r>
            <w:r>
              <w:rPr>
                <w:rFonts w:ascii="宋体" w:hAnsi="宋体" w:cs="宋体" w:eastAsia="宋体" w:hint="default"/>
                <w:sz w:val="18"/>
                <w:szCs w:val="18"/>
              </w:rPr>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当期实际业绩</w:t>
            </w:r>
            <w:r>
              <w:rPr>
                <w:rFonts w:ascii="宋体" w:hAnsi="宋体" w:cs="宋体" w:eastAsia="宋体" w:hint="default"/>
                <w:sz w:val="18"/>
                <w:szCs w:val="18"/>
              </w:rPr>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 w:right="41"/>
              <w:jc w:val="left"/>
              <w:rPr>
                <w:rFonts w:ascii="宋体" w:hAnsi="宋体" w:cs="宋体" w:eastAsia="宋体" w:hint="default"/>
                <w:sz w:val="18"/>
                <w:szCs w:val="18"/>
              </w:rPr>
            </w:pPr>
            <w:r>
              <w:rPr>
                <w:rFonts w:ascii="宋体" w:hAnsi="宋体" w:cs="宋体" w:eastAsia="宋体" w:hint="default"/>
                <w:b/>
                <w:bCs/>
                <w:sz w:val="18"/>
                <w:szCs w:val="18"/>
              </w:rPr>
              <w:t>未达预测的原</w:t>
            </w:r>
            <w:r>
              <w:rPr>
                <w:rFonts w:ascii="宋体" w:hAnsi="宋体" w:cs="宋体" w:eastAsia="宋体" w:hint="default"/>
                <w:b/>
                <w:bCs/>
                <w:w w:val="99"/>
                <w:sz w:val="18"/>
                <w:szCs w:val="18"/>
              </w:rPr>
              <w:t> </w:t>
            </w:r>
            <w:r>
              <w:rPr>
                <w:rFonts w:ascii="宋体" w:hAnsi="宋体" w:cs="宋体" w:eastAsia="宋体" w:hint="default"/>
                <w:b/>
                <w:bCs/>
                <w:sz w:val="18"/>
                <w:szCs w:val="18"/>
              </w:rPr>
              <w:t>因（如适用）</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4" w:right="43" w:hanging="452"/>
              <w:jc w:val="left"/>
              <w:rPr>
                <w:rFonts w:ascii="宋体" w:hAnsi="宋体" w:cs="宋体" w:eastAsia="宋体" w:hint="default"/>
                <w:sz w:val="18"/>
                <w:szCs w:val="18"/>
              </w:rPr>
            </w:pPr>
            <w:r>
              <w:rPr>
                <w:rFonts w:ascii="宋体" w:hAnsi="宋体" w:cs="宋体" w:eastAsia="宋体" w:hint="default"/>
                <w:b/>
                <w:bCs/>
                <w:sz w:val="18"/>
                <w:szCs w:val="18"/>
              </w:rPr>
              <w:t>原预测披露日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3" w:right="41" w:hanging="452"/>
              <w:jc w:val="left"/>
              <w:rPr>
                <w:rFonts w:ascii="宋体" w:hAnsi="宋体" w:cs="宋体" w:eastAsia="宋体" w:hint="default"/>
                <w:sz w:val="18"/>
                <w:szCs w:val="18"/>
              </w:rPr>
            </w:pPr>
            <w:r>
              <w:rPr>
                <w:rFonts w:ascii="宋体" w:hAnsi="宋体" w:cs="宋体" w:eastAsia="宋体" w:hint="default"/>
                <w:b/>
                <w:bCs/>
                <w:sz w:val="18"/>
                <w:szCs w:val="18"/>
              </w:rPr>
              <w:t>原预测披露索</w:t>
            </w:r>
            <w:r>
              <w:rPr>
                <w:rFonts w:ascii="宋体" w:hAnsi="宋体" w:cs="宋体" w:eastAsia="宋体" w:hint="default"/>
                <w:b/>
                <w:bCs/>
                <w:w w:val="99"/>
                <w:sz w:val="18"/>
                <w:szCs w:val="18"/>
              </w:rPr>
              <w:t> </w:t>
            </w:r>
            <w:r>
              <w:rPr>
                <w:rFonts w:ascii="宋体" w:hAnsi="宋体" w:cs="宋体" w:eastAsia="宋体" w:hint="default"/>
                <w:b/>
                <w:bCs/>
                <w:sz w:val="18"/>
                <w:szCs w:val="18"/>
              </w:rPr>
              <w:t>引</w:t>
            </w:r>
            <w:r>
              <w:rPr>
                <w:rFonts w:ascii="宋体" w:hAnsi="宋体" w:cs="宋体" w:eastAsia="宋体" w:hint="default"/>
                <w:sz w:val="18"/>
                <w:szCs w:val="18"/>
              </w:rPr>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中软金卡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2,502.52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http://www.cni nfo.com.cn</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西安西谷</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5,086.67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http://www.cni nfo.com.cn</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江海通讯</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2,501.07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674"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58"/>
              <w:jc w:val="left"/>
              <w:rPr>
                <w:rFonts w:ascii="Times New Roman" w:hAnsi="Times New Roman" w:cs="Times New Roman" w:eastAsia="Times New Roman" w:hint="default"/>
                <w:sz w:val="18"/>
                <w:szCs w:val="18"/>
              </w:rPr>
            </w:pPr>
            <w:r>
              <w:rPr>
                <w:rFonts w:ascii="Times New Roman"/>
                <w:sz w:val="18"/>
              </w:rPr>
              <w:t>http://www.cni nfo.com.cn</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公司股东、交易对手方对公司或相关资产年度经营业绩作出的承诺情况</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三、控股股东及其关联方对上市公司的非经营性占用资金情况" w:id="65"/>
      <w:bookmarkEnd w:id="65"/>
      <w:r>
        <w:rPr/>
      </w:r>
      <w:r>
        <w:rPr/>
        <w:t>三、控股股东及其关联方对上市公司的非经营性占用资金情况</w:t>
      </w:r>
    </w:p>
    <w:p>
      <w:pPr>
        <w:spacing w:line="240" w:lineRule="auto" w:before="13"/>
        <w:rPr>
          <w:rFonts w:ascii="黑体" w:hAnsi="黑体" w:cs="黑体" w:eastAsia="黑体" w:hint="default"/>
          <w:sz w:val="29"/>
          <w:szCs w:val="29"/>
        </w:rPr>
      </w:pPr>
    </w:p>
    <w:p>
      <w:pPr>
        <w:pStyle w:val="BodyText"/>
        <w:spacing w:line="516" w:lineRule="auto"/>
        <w:ind w:left="1554" w:right="3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公司报告期不存在控股股东及其关联方对上市公司的非经营性占用资金。</w:t>
      </w:r>
    </w:p>
    <w:p>
      <w:pPr>
        <w:pStyle w:val="Heading2"/>
        <w:spacing w:line="240" w:lineRule="auto" w:before="129"/>
        <w:ind w:right="1116"/>
        <w:jc w:val="left"/>
      </w:pPr>
      <w:bookmarkStart w:name="四、董事会对最近一期“非标准审计报告”相关情况的说明" w:id="66"/>
      <w:bookmarkEnd w:id="66"/>
      <w:r>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p>
    <w:p>
      <w:pPr>
        <w:spacing w:line="240" w:lineRule="auto" w:before="5"/>
        <w:rPr>
          <w:rFonts w:ascii="黑体" w:hAnsi="黑体" w:cs="黑体" w:eastAsia="黑体" w:hint="default"/>
          <w:sz w:val="28"/>
          <w:szCs w:val="28"/>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386" w:lineRule="auto"/>
        <w:ind w:left="1134" w:right="1116"/>
        <w:jc w:val="left"/>
      </w:pPr>
      <w:bookmarkStart w:name="五、董事会、监事会、独立董事（如有）对会计师事务所本报告期“非标准审计报告”的说" w:id="67"/>
      <w:bookmarkEnd w:id="67"/>
      <w:r>
        <w:rPr/>
      </w:r>
      <w:r>
        <w:rPr>
          <w:w w:val="95"/>
        </w:rPr>
        <w:t>五、董事会、监事会、独立董事（如有）对会计师事务所本报告期</w:t>
      </w:r>
      <w:r>
        <w:rPr>
          <w:rFonts w:ascii="Times New Roman" w:hAnsi="Times New Roman" w:cs="Times New Roman" w:eastAsia="Times New Roman" w:hint="default"/>
          <w:w w:val="95"/>
        </w:rPr>
        <w:t>“</w:t>
      </w:r>
      <w:r>
        <w:rPr>
          <w:w w:val="95"/>
        </w:rPr>
        <w:t>非标准审计</w:t>
      </w:r>
      <w:r>
        <w:rPr>
          <w:spacing w:val="65"/>
          <w:w w:val="95"/>
        </w:rPr>
        <w:t> </w:t>
      </w:r>
      <w:r>
        <w:rPr/>
        <w:t>报告</w:t>
      </w:r>
      <w:r>
        <w:rPr>
          <w:rFonts w:ascii="Times New Roman" w:hAnsi="Times New Roman" w:cs="Times New Roman" w:eastAsia="Times New Roman" w:hint="default"/>
        </w:rPr>
        <w:t>”</w:t>
      </w:r>
      <w:r>
        <w:rPr/>
        <w:t>的说明</w:t>
      </w:r>
    </w:p>
    <w:p>
      <w:pPr>
        <w:pStyle w:val="BodyText"/>
        <w:spacing w:line="240" w:lineRule="auto" w:before="182"/>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六、董事会关于报告期会计政策、会计估计变更或重大会计差错更正的说明" w:id="68"/>
      <w:bookmarkEnd w:id="68"/>
      <w:r>
        <w:rPr/>
      </w:r>
      <w:r>
        <w:rPr/>
        <w:t>六、董事会关于报告期会计政策、会计估计变更或重大会计差错更正的说明</w:t>
      </w:r>
    </w:p>
    <w:p>
      <w:pPr>
        <w:spacing w:line="240" w:lineRule="auto" w:before="13"/>
        <w:rPr>
          <w:rFonts w:ascii="黑体" w:hAnsi="黑体" w:cs="黑体" w:eastAsia="黑体" w:hint="default"/>
          <w:sz w:val="29"/>
          <w:szCs w:val="29"/>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七、与上年度财务报告相比，合并报表范围发生变化的情况说明" w:id="69"/>
      <w:bookmarkEnd w:id="69"/>
      <w:r>
        <w:rPr/>
      </w:r>
      <w:r>
        <w:rPr/>
        <w:t>七、与上年度财务报告相比，合并报表范围发生变化的情况说明</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398" w:lineRule="auto"/>
        <w:ind w:left="1134" w:right="1110"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spacing w:val="-2"/>
        </w:rPr>
        <w:t>年新增纳入合并的公司有北京汉荣捷通技术有限公司，郑州众合景轩信息技术有限公司，西安西</w:t>
      </w:r>
      <w:r>
        <w:rPr/>
        <w:t> 谷微电子有限责任公司，北京云网信服信息技术有限公司，广东百望九赋电子有限公司（广州子公司）， 广西百旺金赋科技有限公司，甘肃百旺九赋信息有限公司</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迪庆闽鸿汉荣停车管理有限责任公司。</w:t>
      </w:r>
    </w:p>
    <w:p>
      <w:pPr>
        <w:spacing w:line="240" w:lineRule="auto" w:before="5"/>
        <w:rPr>
          <w:rFonts w:ascii="宋体" w:hAnsi="宋体" w:cs="宋体" w:eastAsia="宋体" w:hint="default"/>
          <w:sz w:val="15"/>
          <w:szCs w:val="15"/>
        </w:rPr>
      </w:pPr>
    </w:p>
    <w:p>
      <w:pPr>
        <w:pStyle w:val="Heading2"/>
        <w:spacing w:line="240" w:lineRule="auto"/>
        <w:ind w:right="1116"/>
        <w:jc w:val="left"/>
      </w:pPr>
      <w:bookmarkStart w:name="八、聘任、解聘会计师事务所情况" w:id="70"/>
      <w:bookmarkEnd w:id="70"/>
      <w:r>
        <w:rPr/>
      </w:r>
      <w:r>
        <w:rPr/>
        <w:t>八、聘任、解聘会计师事务所情况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t>现聘任的会计师事务所</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4" w:right="0"/>
              <w:jc w:val="left"/>
              <w:rPr>
                <w:rFonts w:ascii="宋体" w:hAnsi="宋体" w:cs="宋体" w:eastAsia="宋体" w:hint="default"/>
                <w:sz w:val="18"/>
                <w:szCs w:val="18"/>
              </w:rPr>
            </w:pPr>
            <w:r>
              <w:rPr>
                <w:rFonts w:ascii="宋体" w:hAnsi="宋体" w:cs="宋体" w:eastAsia="宋体" w:hint="default"/>
                <w:b/>
                <w:bCs/>
                <w:sz w:val="18"/>
                <w:szCs w:val="18"/>
              </w:rPr>
              <w:t>境内会计师事务所名称</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立信会计师事务所</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境内会计师事务所报酬（万元）</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境内会计师事务所审计服务的连续年限</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境内会计师事务所注册会计师姓名</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常明、孙彦民</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境外会计师事务所名称（如有）</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境外会计师事务所审计服务的连续年限（如有）</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境外会计师事务所注册会计师姓名（如有）</w:t>
            </w:r>
            <w:r>
              <w:rPr>
                <w:rFonts w:ascii="宋体" w:hAnsi="宋体" w:cs="宋体" w:eastAsia="宋体" w:hint="default"/>
                <w:sz w:val="18"/>
                <w:szCs w:val="18"/>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是否改聘会计师事务所</w:t>
      </w:r>
    </w:p>
    <w:p>
      <w:pPr>
        <w:spacing w:line="240" w:lineRule="auto" w:before="9"/>
        <w:rPr>
          <w:rFonts w:ascii="宋体" w:hAnsi="宋体" w:cs="宋体" w:eastAsia="宋体" w:hint="default"/>
          <w:sz w:val="26"/>
          <w:szCs w:val="26"/>
        </w:rPr>
      </w:pPr>
    </w:p>
    <w:p>
      <w:pPr>
        <w:pStyle w:val="BodyText"/>
        <w:spacing w:line="516" w:lineRule="auto"/>
        <w:ind w:left="1554" w:right="50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pStyle w:val="BodyText"/>
        <w:spacing w:line="516" w:lineRule="auto" w:before="107"/>
        <w:ind w:left="1554" w:right="2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本年度，公司因重大资产重组事项，聘请中信建投证券股份有限公司为财务顾问。</w:t>
      </w:r>
    </w:p>
    <w:p>
      <w:pPr>
        <w:pStyle w:val="Heading2"/>
        <w:spacing w:line="240" w:lineRule="auto" w:before="129"/>
        <w:ind w:right="1116"/>
        <w:jc w:val="left"/>
      </w:pPr>
      <w:bookmarkStart w:name="九、年度报告披露后面临暂停上市和终止上市情况" w:id="71"/>
      <w:bookmarkEnd w:id="71"/>
      <w:r>
        <w:rPr/>
      </w:r>
      <w:r>
        <w:rPr/>
        <w:t>九、年度报告披露后面临暂停上市和终止上市情况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27"/>
          <w:szCs w:val="27"/>
        </w:rPr>
      </w:pPr>
    </w:p>
    <w:p>
      <w:pPr>
        <w:pStyle w:val="Heading2"/>
        <w:spacing w:line="240" w:lineRule="auto"/>
        <w:ind w:left="1134" w:right="1116"/>
        <w:jc w:val="left"/>
      </w:pPr>
      <w:bookmarkStart w:name="十、破产重整相关事项" w:id="72"/>
      <w:bookmarkEnd w:id="72"/>
      <w:r>
        <w:rPr/>
      </w:r>
      <w:r>
        <w:rPr/>
        <w:t>十、破产重整相关事项</w:t>
      </w:r>
    </w:p>
    <w:p>
      <w:pPr>
        <w:spacing w:line="240" w:lineRule="auto" w:before="13"/>
        <w:rPr>
          <w:rFonts w:ascii="黑体" w:hAnsi="黑体" w:cs="黑体" w:eastAsia="黑体" w:hint="default"/>
          <w:sz w:val="29"/>
          <w:szCs w:val="29"/>
        </w:rPr>
      </w:pPr>
    </w:p>
    <w:p>
      <w:pPr>
        <w:pStyle w:val="BodyText"/>
        <w:spacing w:line="516" w:lineRule="auto"/>
        <w:ind w:left="1554" w:right="67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公司报告期未发生破产重整相关事项。</w:t>
      </w:r>
    </w:p>
    <w:p>
      <w:pPr>
        <w:pStyle w:val="Heading2"/>
        <w:spacing w:line="240" w:lineRule="auto" w:before="129"/>
        <w:ind w:left="1134" w:right="1116"/>
        <w:jc w:val="left"/>
      </w:pPr>
      <w:bookmarkStart w:name="十一、重大诉讼、仲裁事项" w:id="73"/>
      <w:bookmarkEnd w:id="73"/>
      <w:r>
        <w:rPr/>
      </w:r>
      <w:r>
        <w:rPr/>
        <w:t>十一、重大诉讼、仲裁事项</w:t>
      </w:r>
    </w:p>
    <w:p>
      <w:pPr>
        <w:spacing w:line="240" w:lineRule="auto" w:before="13"/>
        <w:rPr>
          <w:rFonts w:ascii="黑体" w:hAnsi="黑体" w:cs="黑体" w:eastAsia="黑体" w:hint="default"/>
          <w:sz w:val="29"/>
          <w:szCs w:val="29"/>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20"/>
          <w:szCs w:val="20"/>
        </w:rPr>
      </w:pPr>
    </w:p>
    <w:tbl>
      <w:tblPr>
        <w:tblW w:w="0" w:type="auto"/>
        <w:jc w:val="left"/>
        <w:tblInd w:w="370" w:type="dxa"/>
        <w:tblLayout w:type="fixed"/>
        <w:tblCellMar>
          <w:top w:w="0" w:type="dxa"/>
          <w:left w:w="0" w:type="dxa"/>
          <w:bottom w:w="0" w:type="dxa"/>
          <w:right w:w="0" w:type="dxa"/>
        </w:tblCellMar>
        <w:tblLook w:val="01E0"/>
      </w:tblPr>
      <w:tblGrid>
        <w:gridCol w:w="5059"/>
        <w:gridCol w:w="992"/>
        <w:gridCol w:w="709"/>
        <w:gridCol w:w="721"/>
        <w:gridCol w:w="839"/>
        <w:gridCol w:w="899"/>
        <w:gridCol w:w="1064"/>
        <w:gridCol w:w="873"/>
      </w:tblGrid>
      <w:tr>
        <w:trPr>
          <w:trHeight w:val="1025" w:hRule="exact"/>
        </w:trPr>
        <w:tc>
          <w:tcPr>
            <w:tcW w:w="5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基本情况</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b/>
                <w:bCs/>
                <w:sz w:val="18"/>
                <w:szCs w:val="18"/>
              </w:rPr>
              <w:t>涉案金额</w:t>
            </w:r>
            <w:r>
              <w:rPr>
                <w:rFonts w:ascii="宋体" w:hAnsi="宋体" w:cs="宋体" w:eastAsia="宋体" w:hint="default"/>
                <w:sz w:val="18"/>
                <w:szCs w:val="18"/>
              </w:rPr>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7"/>
              <w:jc w:val="both"/>
              <w:rPr>
                <w:rFonts w:ascii="宋体" w:hAnsi="宋体" w:cs="宋体" w:eastAsia="宋体" w:hint="default"/>
                <w:sz w:val="18"/>
                <w:szCs w:val="18"/>
              </w:rPr>
            </w:pPr>
            <w:r>
              <w:rPr>
                <w:rFonts w:ascii="宋体" w:hAnsi="宋体" w:cs="宋体" w:eastAsia="宋体" w:hint="default"/>
                <w:b/>
                <w:bCs/>
                <w:sz w:val="18"/>
                <w:szCs w:val="18"/>
              </w:rPr>
              <w:t>是否形</w:t>
            </w:r>
            <w:r>
              <w:rPr>
                <w:rFonts w:ascii="宋体" w:hAnsi="宋体" w:cs="宋体" w:eastAsia="宋体" w:hint="default"/>
                <w:b/>
                <w:bCs/>
                <w:spacing w:val="1"/>
                <w:w w:val="99"/>
                <w:sz w:val="18"/>
                <w:szCs w:val="18"/>
              </w:rPr>
              <w:t> </w:t>
            </w:r>
            <w:r>
              <w:rPr>
                <w:rFonts w:ascii="宋体" w:hAnsi="宋体" w:cs="宋体" w:eastAsia="宋体" w:hint="default"/>
                <w:b/>
                <w:bCs/>
                <w:sz w:val="18"/>
                <w:szCs w:val="18"/>
              </w:rPr>
              <w:t>成预计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47" w:right="57"/>
              <w:jc w:val="left"/>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w:t>
            </w:r>
            <w:r>
              <w:rPr>
                <w:rFonts w:ascii="宋体" w:hAnsi="宋体" w:cs="宋体" w:eastAsia="宋体" w:hint="default"/>
                <w:b/>
                <w:bCs/>
                <w:w w:val="99"/>
                <w:sz w:val="18"/>
                <w:szCs w:val="18"/>
              </w:rPr>
              <w:t> </w:t>
            </w:r>
            <w:r>
              <w:rPr>
                <w:rFonts w:ascii="宋体" w:hAnsi="宋体" w:cs="宋体" w:eastAsia="宋体" w:hint="default"/>
                <w:b/>
                <w:bCs/>
                <w:sz w:val="18"/>
                <w:szCs w:val="18"/>
              </w:rPr>
              <w:t>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进展</w:t>
            </w:r>
            <w:r>
              <w:rPr>
                <w:rFonts w:ascii="宋体" w:hAnsi="宋体" w:cs="宋体" w:eastAsia="宋体" w:hint="default"/>
                <w:sz w:val="18"/>
                <w:szCs w:val="18"/>
              </w:rPr>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7" w:right="26"/>
              <w:jc w:val="center"/>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w:t>
            </w:r>
            <w:r>
              <w:rPr>
                <w:rFonts w:ascii="宋体" w:hAnsi="宋体" w:cs="宋体" w:eastAsia="宋体" w:hint="default"/>
                <w:b/>
                <w:bCs/>
                <w:w w:val="99"/>
                <w:sz w:val="18"/>
                <w:szCs w:val="18"/>
              </w:rPr>
              <w:t> </w:t>
            </w:r>
            <w:r>
              <w:rPr>
                <w:rFonts w:ascii="宋体" w:hAnsi="宋体" w:cs="宋体" w:eastAsia="宋体" w:hint="default"/>
                <w:b/>
                <w:bCs/>
                <w:sz w:val="18"/>
                <w:szCs w:val="18"/>
              </w:rPr>
              <w:t>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审理结</w:t>
            </w:r>
            <w:r>
              <w:rPr>
                <w:rFonts w:ascii="宋体" w:hAnsi="宋体" w:cs="宋体" w:eastAsia="宋体" w:hint="default"/>
                <w:b/>
                <w:bCs/>
                <w:w w:val="99"/>
                <w:sz w:val="18"/>
                <w:szCs w:val="18"/>
              </w:rPr>
              <w:t> </w:t>
            </w:r>
            <w:r>
              <w:rPr>
                <w:rFonts w:ascii="宋体" w:hAnsi="宋体" w:cs="宋体" w:eastAsia="宋体" w:hint="default"/>
                <w:b/>
                <w:bCs/>
                <w:sz w:val="18"/>
                <w:szCs w:val="18"/>
              </w:rPr>
              <w:t>果及影响</w:t>
            </w:r>
            <w:r>
              <w:rPr>
                <w:rFonts w:ascii="宋体" w:hAnsi="宋体" w:cs="宋体" w:eastAsia="宋体" w:hint="default"/>
                <w:sz w:val="18"/>
                <w:szCs w:val="18"/>
              </w:rPr>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0"/>
              <w:jc w:val="center"/>
              <w:rPr>
                <w:rFonts w:ascii="宋体" w:hAnsi="宋体" w:cs="宋体" w:eastAsia="宋体" w:hint="default"/>
                <w:sz w:val="18"/>
                <w:szCs w:val="18"/>
              </w:rPr>
            </w:pPr>
            <w:r>
              <w:rPr>
                <w:rFonts w:ascii="宋体" w:hAnsi="宋体" w:cs="宋体" w:eastAsia="宋体" w:hint="default"/>
                <w:b/>
                <w:bCs/>
                <w:sz w:val="18"/>
                <w:szCs w:val="18"/>
              </w:rPr>
              <w:t>诉讼</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仲裁</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w w:val="99"/>
                <w:sz w:val="18"/>
                <w:szCs w:val="18"/>
              </w:rPr>
              <w:t> </w:t>
            </w:r>
            <w:r>
              <w:rPr>
                <w:rFonts w:ascii="宋体" w:hAnsi="宋体" w:cs="宋体" w:eastAsia="宋体" w:hint="default"/>
                <w:b/>
                <w:bCs/>
                <w:sz w:val="18"/>
                <w:szCs w:val="18"/>
              </w:rPr>
              <w:t>判决执行</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714" w:hRule="exact"/>
        </w:trPr>
        <w:tc>
          <w:tcPr>
            <w:tcW w:w="5059" w:type="dxa"/>
            <w:vMerge w:val="restart"/>
            <w:tcBorders>
              <w:top w:val="single" w:sz="4" w:space="0" w:color="000000"/>
              <w:left w:val="single" w:sz="4" w:space="0" w:color="000000"/>
              <w:right w:val="single" w:sz="4" w:space="0" w:color="000000"/>
            </w:tcBorders>
          </w:tcPr>
          <w:p>
            <w:pPr>
              <w:pStyle w:val="TableParagraph"/>
              <w:spacing w:line="307" w:lineRule="auto" w:before="16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日，朗科科技向广西壮族自治区南宁市中级人民 </w:t>
            </w:r>
            <w:r>
              <w:rPr>
                <w:rFonts w:ascii="宋体" w:hAnsi="宋体" w:cs="宋体" w:eastAsia="宋体" w:hint="default"/>
                <w:spacing w:val="-2"/>
                <w:sz w:val="18"/>
                <w:szCs w:val="18"/>
              </w:rPr>
              <w:t>法院递交《民事起诉状》，起诉本公司、中国农业银行股份有限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公司、中国农业银行股份有限公司北海工业园支行侵犯朗科科技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发明专利权（专利名称为</w:t>
            </w:r>
            <w:r>
              <w:rPr>
                <w:rFonts w:ascii="Times New Roman" w:hAnsi="Times New Roman" w:cs="Times New Roman" w:eastAsia="Times New Roman" w:hint="default"/>
                <w:sz w:val="18"/>
                <w:szCs w:val="18"/>
              </w:rPr>
              <w:t>"</w:t>
            </w:r>
            <w:r>
              <w:rPr>
                <w:rFonts w:ascii="宋体" w:hAnsi="宋体" w:cs="宋体" w:eastAsia="宋体" w:hint="default"/>
                <w:sz w:val="18"/>
                <w:szCs w:val="18"/>
              </w:rPr>
              <w:t>用于数据处理系统的快闪电子式外存 </w:t>
            </w:r>
            <w:r>
              <w:rPr>
                <w:rFonts w:ascii="宋体" w:hAnsi="宋体" w:cs="宋体" w:eastAsia="宋体" w:hint="default"/>
                <w:spacing w:val="-3"/>
                <w:sz w:val="18"/>
                <w:szCs w:val="18"/>
              </w:rPr>
              <w:t>储方法及其装置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，专利号：</w:t>
            </w:r>
            <w:r>
              <w:rPr>
                <w:rFonts w:ascii="Times New Roman" w:hAnsi="Times New Roman" w:cs="Times New Roman" w:eastAsia="Times New Roman" w:hint="default"/>
                <w:spacing w:val="-3"/>
                <w:sz w:val="18"/>
                <w:szCs w:val="18"/>
              </w:rPr>
              <w:t>99117225.6</w:t>
            </w:r>
            <w:r>
              <w:rPr>
                <w:rFonts w:ascii="宋体" w:hAnsi="宋体" w:cs="宋体" w:eastAsia="宋体" w:hint="default"/>
                <w:spacing w:val="-3"/>
                <w:sz w:val="18"/>
                <w:szCs w:val="18"/>
              </w:rPr>
              <w:t>）。南宁市中级人民法院</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日受理了该案。</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日，公司收到</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4,000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21" w:type="dxa"/>
            <w:vMerge w:val="restart"/>
            <w:tcBorders>
              <w:top w:val="single" w:sz="4" w:space="0" w:color="000000"/>
              <w:left w:val="single" w:sz="4" w:space="0" w:color="000000"/>
              <w:right w:val="single" w:sz="13" w:space="0" w:color="FFFFFF"/>
            </w:tcBorders>
          </w:tcPr>
          <w:p>
            <w:pPr>
              <w:pStyle w:val="TableParagraph"/>
              <w:spacing w:line="316" w:lineRule="auto" w:before="142"/>
              <w:ind w:left="22" w:right="-44" w:firstLine="56"/>
              <w:jc w:val="both"/>
              <w:rPr>
                <w:rFonts w:ascii="宋体" w:hAnsi="宋体" w:cs="宋体" w:eastAsia="宋体" w:hint="default"/>
                <w:sz w:val="18"/>
                <w:szCs w:val="18"/>
              </w:rPr>
            </w:pPr>
            <w:r>
              <w:rPr>
                <w:rFonts w:ascii="宋体" w:hAnsi="宋体" w:cs="宋体" w:eastAsia="宋体" w:hint="default"/>
                <w:sz w:val="18"/>
                <w:szCs w:val="18"/>
              </w:rPr>
              <w:t>本案一 审已经 </w:t>
            </w:r>
            <w:r>
              <w:rPr>
                <w:rFonts w:ascii="宋体" w:hAnsi="宋体" w:cs="宋体" w:eastAsia="宋体" w:hint="default"/>
                <w:spacing w:val="-17"/>
                <w:sz w:val="18"/>
                <w:szCs w:val="18"/>
              </w:rPr>
              <w:t>判决，公</w:t>
            </w:r>
            <w:r>
              <w:rPr>
                <w:rFonts w:ascii="宋体" w:hAnsi="宋体" w:cs="宋体" w:eastAsia="宋体" w:hint="default"/>
                <w:sz w:val="18"/>
                <w:szCs w:val="18"/>
              </w:rPr>
              <w:t> 司已上 </w:t>
            </w:r>
            <w:r>
              <w:rPr>
                <w:rFonts w:ascii="宋体" w:hAnsi="宋体" w:cs="宋体" w:eastAsia="宋体" w:hint="default"/>
                <w:spacing w:val="-17"/>
                <w:sz w:val="18"/>
                <w:szCs w:val="18"/>
              </w:rPr>
              <w:t>诉，二审</w:t>
            </w:r>
            <w:r>
              <w:rPr>
                <w:rFonts w:ascii="宋体" w:hAnsi="宋体" w:cs="宋体" w:eastAsia="宋体" w:hint="default"/>
                <w:sz w:val="18"/>
                <w:szCs w:val="18"/>
              </w:rPr>
              <w:t> 审理中。</w:t>
            </w:r>
          </w:p>
        </w:tc>
        <w:tc>
          <w:tcPr>
            <w:tcW w:w="839" w:type="dxa"/>
            <w:vMerge w:val="restart"/>
            <w:tcBorders>
              <w:top w:val="single" w:sz="4" w:space="0" w:color="000000"/>
              <w:left w:val="single" w:sz="13" w:space="0" w:color="FFFFFF"/>
              <w:right w:val="single" w:sz="4" w:space="0" w:color="000000"/>
            </w:tcBorders>
          </w:tcPr>
          <w:p>
            <w:pPr>
              <w:pStyle w:val="TableParagraph"/>
              <w:spacing w:line="316" w:lineRule="auto" w:before="161"/>
              <w:ind w:left="37" w:right="58"/>
              <w:jc w:val="center"/>
              <w:rPr>
                <w:rFonts w:ascii="宋体" w:hAnsi="宋体" w:cs="宋体" w:eastAsia="宋体" w:hint="default"/>
                <w:sz w:val="18"/>
                <w:szCs w:val="18"/>
              </w:rPr>
            </w:pPr>
            <w:r>
              <w:rPr>
                <w:rFonts w:ascii="宋体" w:hAnsi="宋体" w:cs="宋体" w:eastAsia="宋体" w:hint="default"/>
                <w:sz w:val="18"/>
                <w:szCs w:val="18"/>
              </w:rPr>
              <w:t>本案二审 开庭审 理，案件 结果不 明。本次 诉讼对于</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2015-060</w:t>
            </w:r>
          </w:p>
        </w:tc>
      </w:tr>
      <w:tr>
        <w:trPr>
          <w:trHeight w:val="714" w:hRule="exact"/>
        </w:trPr>
        <w:tc>
          <w:tcPr>
            <w:tcW w:w="505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21" w:type="dxa"/>
            <w:vMerge/>
            <w:tcBorders>
              <w:left w:val="single" w:sz="4" w:space="0" w:color="000000"/>
              <w:right w:val="single" w:sz="13" w:space="0" w:color="FFFFFF"/>
            </w:tcBorders>
          </w:tcPr>
          <w:p>
            <w:pPr/>
          </w:p>
        </w:tc>
        <w:tc>
          <w:tcPr>
            <w:tcW w:w="839" w:type="dxa"/>
            <w:vMerge/>
            <w:tcBorders>
              <w:left w:val="single" w:sz="13" w:space="0" w:color="FFFFFF"/>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2015-064</w:t>
            </w:r>
          </w:p>
        </w:tc>
      </w:tr>
      <w:tr>
        <w:trPr>
          <w:trHeight w:val="715" w:hRule="exact"/>
        </w:trPr>
        <w:tc>
          <w:tcPr>
            <w:tcW w:w="5059" w:type="dxa"/>
            <w:vMerge/>
            <w:tcBorders>
              <w:left w:val="single" w:sz="4" w:space="0" w:color="000000"/>
              <w:bottom w:val="nil" w:sz="6" w:space="0" w:color="auto"/>
              <w:right w:val="single" w:sz="4" w:space="0" w:color="000000"/>
            </w:tcBorders>
          </w:tcPr>
          <w:p>
            <w:pPr/>
          </w:p>
        </w:tc>
        <w:tc>
          <w:tcPr>
            <w:tcW w:w="992" w:type="dxa"/>
            <w:vMerge/>
            <w:tcBorders>
              <w:left w:val="single" w:sz="4" w:space="0" w:color="000000"/>
              <w:bottom w:val="nil" w:sz="6" w:space="0" w:color="auto"/>
              <w:right w:val="single" w:sz="4" w:space="0" w:color="000000"/>
            </w:tcBorders>
          </w:tcPr>
          <w:p>
            <w:pPr/>
          </w:p>
        </w:tc>
        <w:tc>
          <w:tcPr>
            <w:tcW w:w="709" w:type="dxa"/>
            <w:vMerge/>
            <w:tcBorders>
              <w:left w:val="single" w:sz="4" w:space="0" w:color="000000"/>
              <w:bottom w:val="nil" w:sz="6" w:space="0" w:color="auto"/>
              <w:right w:val="single" w:sz="4" w:space="0" w:color="000000"/>
            </w:tcBorders>
          </w:tcPr>
          <w:p>
            <w:pPr/>
          </w:p>
        </w:tc>
        <w:tc>
          <w:tcPr>
            <w:tcW w:w="721" w:type="dxa"/>
            <w:vMerge/>
            <w:tcBorders>
              <w:left w:val="single" w:sz="4" w:space="0" w:color="000000"/>
              <w:bottom w:val="nil" w:sz="6" w:space="0" w:color="auto"/>
              <w:right w:val="single" w:sz="13" w:space="0" w:color="FFFFFF"/>
            </w:tcBorders>
          </w:tcPr>
          <w:p>
            <w:pPr/>
          </w:p>
        </w:tc>
        <w:tc>
          <w:tcPr>
            <w:tcW w:w="839" w:type="dxa"/>
            <w:vMerge/>
            <w:tcBorders>
              <w:left w:val="single" w:sz="13" w:space="0" w:color="FFFFFF"/>
              <w:bottom w:val="nil" w:sz="6" w:space="0" w:color="auto"/>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2015-095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370" w:type="dxa"/>
        <w:tblLayout w:type="fixed"/>
        <w:tblCellMar>
          <w:top w:w="0" w:type="dxa"/>
          <w:left w:w="0" w:type="dxa"/>
          <w:bottom w:w="0" w:type="dxa"/>
          <w:right w:w="0" w:type="dxa"/>
        </w:tblCellMar>
        <w:tblLook w:val="01E0"/>
      </w:tblPr>
      <w:tblGrid>
        <w:gridCol w:w="5059"/>
        <w:gridCol w:w="992"/>
        <w:gridCol w:w="709"/>
        <w:gridCol w:w="709"/>
        <w:gridCol w:w="850"/>
        <w:gridCol w:w="899"/>
        <w:gridCol w:w="1064"/>
        <w:gridCol w:w="873"/>
      </w:tblGrid>
      <w:tr>
        <w:trPr>
          <w:trHeight w:val="714" w:hRule="exact"/>
        </w:trPr>
        <w:tc>
          <w:tcPr>
            <w:tcW w:w="5059" w:type="dxa"/>
            <w:vMerge w:val="restart"/>
            <w:tcBorders>
              <w:top w:val="nil" w:sz="6" w:space="0" w:color="auto"/>
              <w:left w:val="single" w:sz="4" w:space="0" w:color="000000"/>
              <w:right w:val="single" w:sz="4" w:space="0" w:color="000000"/>
            </w:tcBorders>
          </w:tcPr>
          <w:p>
            <w:pPr>
              <w:pStyle w:val="TableParagraph"/>
              <w:spacing w:line="304" w:lineRule="auto" w:before="15"/>
              <w:ind w:left="23" w:right="21"/>
              <w:jc w:val="left"/>
              <w:rPr>
                <w:rFonts w:ascii="宋体" w:hAnsi="宋体" w:cs="宋体" w:eastAsia="宋体" w:hint="default"/>
                <w:sz w:val="18"/>
                <w:szCs w:val="18"/>
              </w:rPr>
            </w:pPr>
            <w:r>
              <w:rPr>
                <w:rFonts w:ascii="宋体" w:hAnsi="宋体" w:cs="宋体" w:eastAsia="宋体" w:hint="default"/>
                <w:spacing w:val="-4"/>
                <w:sz w:val="18"/>
                <w:szCs w:val="18"/>
              </w:rPr>
              <w:t>广西省南宁市中级人民法院对本案作出的一审判决，如下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、被</w:t>
            </w:r>
            <w:r>
              <w:rPr>
                <w:rFonts w:ascii="宋体" w:hAnsi="宋体" w:cs="宋体" w:eastAsia="宋体" w:hint="default"/>
                <w:spacing w:val="-87"/>
                <w:sz w:val="18"/>
                <w:szCs w:val="18"/>
              </w:rPr>
              <w:t> </w:t>
            </w:r>
            <w:r>
              <w:rPr>
                <w:rFonts w:ascii="宋体" w:hAnsi="宋体" w:cs="宋体" w:eastAsia="宋体" w:hint="default"/>
                <w:spacing w:val="-2"/>
                <w:sz w:val="18"/>
                <w:szCs w:val="18"/>
              </w:rPr>
              <w:t>告旋极信息、被告农业银行、农业银行北海支行立即停止侵害原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告深圳市朗科科技股份有限公司第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ZL99117225.6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号发明专利权 的行为，即被告旋极信息立即停止使用原告朗科科技第 </w:t>
            </w:r>
            <w:r>
              <w:rPr>
                <w:rFonts w:ascii="Times New Roman" w:hAnsi="Times New Roman" w:cs="Times New Roman" w:eastAsia="Times New Roman" w:hint="default"/>
                <w:sz w:val="18"/>
                <w:szCs w:val="18"/>
              </w:rPr>
              <w:t>ZL99117225.6 </w:t>
            </w:r>
            <w:r>
              <w:rPr>
                <w:rFonts w:ascii="宋体" w:hAnsi="宋体" w:cs="宋体" w:eastAsia="宋体" w:hint="default"/>
                <w:spacing w:val="-4"/>
                <w:sz w:val="18"/>
                <w:szCs w:val="18"/>
              </w:rPr>
              <w:t>号发明专利方法，并立即停止制造、销售、许诺销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售侵权的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ComyiKEY220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产品，被告农业银行、农业银行北海支 行立即停止使用侵权的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ComyiKEY220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产品；</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、被告旋极信息赔</w:t>
            </w:r>
            <w:r>
              <w:rPr>
                <w:rFonts w:ascii="宋体" w:hAnsi="宋体" w:cs="宋体" w:eastAsia="宋体" w:hint="default"/>
                <w:sz w:val="18"/>
                <w:szCs w:val="18"/>
              </w:rPr>
              <w:t> 偿原告深圳朗科科技经济损失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、驳回朗科科技其他</w:t>
            </w:r>
          </w:p>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诉讼请求。案件受理费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元由被告旋极信息负担。</w:t>
            </w:r>
            <w:r>
              <w:rPr>
                <w:rFonts w:ascii="Times New Roman" w:hAnsi="Times New Roman" w:cs="Times New Roman" w:eastAsia="Times New Roman" w:hint="default"/>
                <w:sz w:val="18"/>
                <w:szCs w:val="18"/>
              </w:rPr>
              <w:t>”2015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日，公司依法向广西省南宁市中级人民法院提交上诉材</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料，南宁市中级人民法院已接收公司上述上诉材料。</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312" w:lineRule="auto" w:before="63"/>
              <w:ind w:left="23" w:right="-15"/>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日，广西壮族自治区高级人民法院对本案进行了开庭审理。 </w:t>
            </w:r>
            <w:r>
              <w:rPr>
                <w:rFonts w:ascii="宋体" w:hAnsi="宋体" w:cs="宋体" w:eastAsia="宋体" w:hint="default"/>
                <w:spacing w:val="-2"/>
                <w:sz w:val="18"/>
                <w:szCs w:val="18"/>
              </w:rPr>
              <w:t>在广西高院的主持下，双方结合本案相关证据，就事实调查及辩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论等充分发表了意见。广西高院将根据开庭情况，研究确定是否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需要再次开庭或者直接进入判决程序。</w:t>
            </w:r>
          </w:p>
        </w:tc>
        <w:tc>
          <w:tcPr>
            <w:tcW w:w="992" w:type="dxa"/>
            <w:vMerge w:val="restart"/>
            <w:tcBorders>
              <w:top w:val="single" w:sz="4" w:space="0" w:color="FFFFFF"/>
              <w:left w:val="single" w:sz="4" w:space="0" w:color="000000"/>
              <w:right w:val="single" w:sz="4" w:space="0" w:color="000000"/>
            </w:tcBorders>
          </w:tcPr>
          <w:p>
            <w:pPr/>
          </w:p>
        </w:tc>
        <w:tc>
          <w:tcPr>
            <w:tcW w:w="709" w:type="dxa"/>
            <w:vMerge w:val="restart"/>
            <w:tcBorders>
              <w:top w:val="single" w:sz="4" w:space="0" w:color="FFFFFF"/>
              <w:left w:val="single" w:sz="4" w:space="0" w:color="000000"/>
              <w:right w:val="single" w:sz="4" w:space="0" w:color="000000"/>
            </w:tcBorders>
          </w:tcPr>
          <w:p>
            <w:pPr/>
          </w:p>
        </w:tc>
        <w:tc>
          <w:tcPr>
            <w:tcW w:w="709" w:type="dxa"/>
            <w:vMerge w:val="restart"/>
            <w:tcBorders>
              <w:top w:val="single" w:sz="4" w:space="0" w:color="FFFFFF"/>
              <w:left w:val="single" w:sz="4" w:space="0" w:color="000000"/>
              <w:right w:val="single" w:sz="4" w:space="0" w:color="000000"/>
            </w:tcBorders>
          </w:tcPr>
          <w:p>
            <w:pPr/>
          </w:p>
        </w:tc>
        <w:tc>
          <w:tcPr>
            <w:tcW w:w="850" w:type="dxa"/>
            <w:vMerge w:val="restart"/>
            <w:tcBorders>
              <w:top w:val="single" w:sz="4" w:space="0" w:color="FFFFFF"/>
              <w:left w:val="single" w:sz="4" w:space="0" w:color="000000"/>
              <w:right w:val="single" w:sz="4" w:space="0" w:color="000000"/>
            </w:tcBorders>
          </w:tcPr>
          <w:p>
            <w:pPr>
              <w:pStyle w:val="TableParagraph"/>
              <w:spacing w:line="319" w:lineRule="auto" w:before="10"/>
              <w:ind w:left="60" w:right="58"/>
              <w:jc w:val="center"/>
              <w:rPr>
                <w:rFonts w:ascii="宋体" w:hAnsi="宋体" w:cs="宋体" w:eastAsia="宋体" w:hint="default"/>
                <w:sz w:val="18"/>
                <w:szCs w:val="18"/>
              </w:rPr>
            </w:pPr>
            <w:r>
              <w:rPr>
                <w:rFonts w:ascii="宋体" w:hAnsi="宋体" w:cs="宋体" w:eastAsia="宋体" w:hint="default"/>
                <w:sz w:val="18"/>
                <w:szCs w:val="18"/>
              </w:rPr>
              <w:t>公司的生 产经营及 利润暂无 重大影 响。</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2015-100</w:t>
            </w:r>
          </w:p>
        </w:tc>
      </w:tr>
      <w:tr>
        <w:trPr>
          <w:trHeight w:val="4017" w:hRule="exact"/>
        </w:trPr>
        <w:tc>
          <w:tcPr>
            <w:tcW w:w="505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2015-112</w:t>
            </w:r>
          </w:p>
        </w:tc>
      </w:tr>
    </w:tbl>
    <w:p>
      <w:pPr>
        <w:spacing w:line="240" w:lineRule="auto" w:before="5"/>
        <w:rPr>
          <w:rFonts w:ascii="宋体" w:hAnsi="宋体" w:cs="宋体" w:eastAsia="宋体" w:hint="default"/>
          <w:sz w:val="17"/>
          <w:szCs w:val="17"/>
        </w:rPr>
      </w:pPr>
    </w:p>
    <w:p>
      <w:pPr>
        <w:pStyle w:val="Heading2"/>
        <w:spacing w:line="240" w:lineRule="auto" w:before="13"/>
        <w:ind w:left="1134" w:right="1116"/>
        <w:jc w:val="left"/>
      </w:pPr>
      <w:bookmarkStart w:name="十二、处罚及整改情况" w:id="74"/>
      <w:bookmarkEnd w:id="74"/>
      <w:r>
        <w:rPr/>
      </w:r>
      <w:r>
        <w:rPr/>
        <w:t>十二、处罚及整改情况</w:t>
      </w:r>
    </w:p>
    <w:p>
      <w:pPr>
        <w:spacing w:line="240" w:lineRule="auto" w:before="13"/>
        <w:rPr>
          <w:rFonts w:ascii="黑体" w:hAnsi="黑体" w:cs="黑体" w:eastAsia="黑体" w:hint="default"/>
          <w:sz w:val="29"/>
          <w:szCs w:val="29"/>
        </w:rPr>
      </w:pPr>
    </w:p>
    <w:p>
      <w:pPr>
        <w:pStyle w:val="BodyText"/>
        <w:spacing w:line="516" w:lineRule="auto"/>
        <w:ind w:left="1554"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公司报告期不存在处罚及整改情况。</w:t>
      </w:r>
    </w:p>
    <w:p>
      <w:pPr>
        <w:pStyle w:val="Heading2"/>
        <w:spacing w:line="240" w:lineRule="auto" w:before="129"/>
        <w:ind w:left="1134" w:right="1116"/>
        <w:jc w:val="left"/>
      </w:pPr>
      <w:bookmarkStart w:name="十三、公司及其控股股东、实际控制人的诚信状况" w:id="75"/>
      <w:bookmarkEnd w:id="75"/>
      <w:r>
        <w:rPr/>
      </w:r>
      <w:r>
        <w:rPr/>
        <w:t>十三、公司及其控股股东、实际控制人的诚信状况</w:t>
      </w:r>
    </w:p>
    <w:p>
      <w:pPr>
        <w:pStyle w:val="BodyText"/>
        <w:spacing w:line="610" w:lineRule="atLeast" w:before="73"/>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w:t>
      </w:r>
      <w:r>
        <w:rPr>
          <w:spacing w:val="-1"/>
        </w:rPr>
        <w:t>报告期内，公司及其控股股东、实际控制人不存在未履行法院生效判决、所负数额较大的债务到期未</w:t>
      </w:r>
    </w:p>
    <w:p>
      <w:pPr>
        <w:spacing w:line="240" w:lineRule="auto" w:before="10"/>
        <w:rPr>
          <w:rFonts w:ascii="宋体" w:hAnsi="宋体" w:cs="宋体" w:eastAsia="宋体" w:hint="default"/>
          <w:sz w:val="14"/>
          <w:szCs w:val="14"/>
        </w:rPr>
      </w:pPr>
    </w:p>
    <w:p>
      <w:pPr>
        <w:pStyle w:val="BodyText"/>
        <w:spacing w:line="240" w:lineRule="auto"/>
        <w:ind w:left="1134" w:right="1116"/>
        <w:jc w:val="left"/>
      </w:pPr>
      <w:r>
        <w:rPr/>
        <w:t>清偿等情况。</w:t>
      </w:r>
    </w:p>
    <w:p>
      <w:pPr>
        <w:spacing w:line="240" w:lineRule="auto" w:before="4"/>
        <w:rPr>
          <w:rFonts w:ascii="宋体" w:hAnsi="宋体" w:cs="宋体" w:eastAsia="宋体" w:hint="default"/>
          <w:sz w:val="28"/>
          <w:szCs w:val="28"/>
        </w:rPr>
      </w:pPr>
    </w:p>
    <w:p>
      <w:pPr>
        <w:pStyle w:val="Heading2"/>
        <w:spacing w:line="240" w:lineRule="auto"/>
        <w:ind w:right="1116"/>
        <w:jc w:val="left"/>
      </w:pPr>
      <w:bookmarkStart w:name="十四、公司股权激励计划、员工持股计划或其他员工激励措施的实施情况" w:id="76"/>
      <w:bookmarkEnd w:id="76"/>
      <w:r>
        <w:rPr/>
      </w:r>
      <w:r>
        <w:rPr/>
        <w:t>十四、公司股权激励计划、员工持股计划或其他员工激励措施的实施情况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pStyle w:val="BodyText"/>
        <w:spacing w:line="624" w:lineRule="exact" w:before="79"/>
        <w:ind w:left="1553" w:right="1116" w:firstLine="2"/>
        <w:jc w:val="left"/>
      </w:pPr>
      <w:r>
        <w:rPr>
          <w:rFonts w:ascii="宋体" w:hAnsi="宋体" w:cs="宋体" w:eastAsia="宋体" w:hint="default"/>
          <w:b/>
          <w:bCs/>
        </w:rPr>
        <w:t>（一）股权激励计划</w:t>
      </w:r>
      <w:r>
        <w:rPr>
          <w:rFonts w:ascii="宋体" w:hAnsi="宋体" w:cs="宋体" w:eastAsia="宋体" w:hint="default"/>
          <w:b/>
          <w:bCs/>
          <w:w w:val="99"/>
        </w:rPr>
        <w:t> </w:t>
      </w:r>
      <w:r>
        <w:rPr>
          <w:spacing w:val="-1"/>
        </w:rPr>
        <w:t>为了进一步完善公司治理结构，建立、健全公司激励机制和约束机制，增强公司管理团队和业务骨干</w:t>
      </w:r>
    </w:p>
    <w:p>
      <w:pPr>
        <w:pStyle w:val="BodyText"/>
        <w:spacing w:line="408" w:lineRule="auto" w:before="98"/>
        <w:ind w:right="1024"/>
        <w:jc w:val="left"/>
      </w:pPr>
      <w:r>
        <w:rPr>
          <w:spacing w:val="-3"/>
        </w:rPr>
        <w:t>对实现公司持续、健康发展的责任感、使命感，依据《公司法》、《证券法》、《激励办法》、《备忘录》</w:t>
      </w:r>
      <w:r>
        <w:rPr>
          <w:spacing w:val="-94"/>
        </w:rPr>
        <w:t> </w:t>
      </w:r>
      <w:r>
        <w:rPr>
          <w:spacing w:val="-94"/>
        </w:rPr>
      </w:r>
      <w:r>
        <w:rPr/>
        <w:t>及其他有关法律、法规和规范性文件，以及旋极信息《公司章程》特推出限制性股权激励计划。通过激励</w:t>
      </w:r>
      <w:r>
        <w:rPr/>
        <w:t> 计划，实现股东、公司和激励对象利益的一致，维护股东权益，为股东带来更高效、更持续的回报，实现 员工持股，绑定长期利益；充分调动公司高级管理人员、中层管理人员及核心业务、技术、管理骨干人员</w:t>
      </w:r>
    </w:p>
    <w:p>
      <w:pPr>
        <w:spacing w:after="0" w:line="408"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8" w:lineRule="auto" w:before="35"/>
        <w:ind w:right="1024"/>
        <w:jc w:val="left"/>
      </w:pPr>
      <w:r>
        <w:rPr>
          <w:spacing w:val="-3"/>
        </w:rPr>
        <w:t>的主动性、积极性和创造性，增强公司管理团队和业务骨干对实现公司持续、健康发展的责任感和使命感；</w:t>
      </w:r>
      <w:r>
        <w:rPr>
          <w:spacing w:val="-90"/>
        </w:rPr>
        <w:t> </w:t>
      </w:r>
      <w:r>
        <w:rPr>
          <w:spacing w:val="-90"/>
        </w:rPr>
      </w:r>
      <w:r>
        <w:rPr/>
        <w:t>平衡公司的短期目标与长期目标，促进公司持续、健康、高速的长远发展，详细情况如下：</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、激励计划简述</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1</w:t>
      </w:r>
      <w:r>
        <w:rPr/>
        <w:t>）本次激励计划拟授予给激励对象的激励工具为限制性股票；</w:t>
      </w:r>
    </w:p>
    <w:p>
      <w:pPr>
        <w:spacing w:line="240" w:lineRule="auto" w:before="6"/>
        <w:rPr>
          <w:rFonts w:ascii="宋体" w:hAnsi="宋体" w:cs="宋体" w:eastAsia="宋体" w:hint="default"/>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2</w:t>
      </w:r>
      <w:r>
        <w:rPr/>
        <w:t>）本次激励计划所涉标的股票来源为公司定向增发的股票；</w:t>
      </w:r>
    </w:p>
    <w:p>
      <w:pPr>
        <w:spacing w:line="240" w:lineRule="auto" w:before="6"/>
        <w:rPr>
          <w:rFonts w:ascii="宋体" w:hAnsi="宋体" w:cs="宋体" w:eastAsia="宋体" w:hint="default"/>
          <w:sz w:val="25"/>
          <w:szCs w:val="25"/>
        </w:rPr>
      </w:pPr>
    </w:p>
    <w:p>
      <w:pPr>
        <w:pStyle w:val="BodyText"/>
        <w:spacing w:line="386" w:lineRule="auto"/>
        <w:ind w:right="1117" w:firstLine="420"/>
        <w:jc w:val="left"/>
      </w:pPr>
      <w:r>
        <w:rPr/>
        <w:t>（</w:t>
      </w:r>
      <w:r>
        <w:rPr>
          <w:rFonts w:ascii="Times New Roman" w:hAnsi="Times New Roman" w:cs="Times New Roman" w:eastAsia="Times New Roman" w:hint="default"/>
        </w:rPr>
        <w:t>3</w:t>
      </w:r>
      <w:r>
        <w:rPr/>
        <w:t>）激励计划涉及的激励对象（初始）共计 </w:t>
      </w:r>
      <w:r>
        <w:rPr>
          <w:rFonts w:ascii="Times New Roman" w:hAnsi="Times New Roman" w:cs="Times New Roman" w:eastAsia="Times New Roman" w:hint="default"/>
        </w:rPr>
        <w:t>101</w:t>
      </w:r>
      <w:r>
        <w:rPr>
          <w:rFonts w:ascii="Times New Roman" w:hAnsi="Times New Roman" w:cs="Times New Roman" w:eastAsia="Times New Roman" w:hint="default"/>
          <w:spacing w:val="28"/>
        </w:rPr>
        <w:t> </w:t>
      </w:r>
      <w:r>
        <w:rPr/>
        <w:t>人，包括公司部分董事、高级管理人员，中层管理 人员及核心业务、技术、管理骨干人员；</w:t>
      </w:r>
    </w:p>
    <w:p>
      <w:pPr>
        <w:spacing w:line="240" w:lineRule="auto" w:before="12"/>
        <w:rPr>
          <w:rFonts w:ascii="宋体" w:hAnsi="宋体" w:cs="宋体" w:eastAsia="宋体" w:hint="default"/>
          <w:sz w:val="16"/>
          <w:szCs w:val="16"/>
        </w:rPr>
      </w:pPr>
    </w:p>
    <w:p>
      <w:pPr>
        <w:pStyle w:val="BodyText"/>
        <w:spacing w:line="240" w:lineRule="auto"/>
        <w:ind w:left="1553" w:right="1116"/>
        <w:jc w:val="left"/>
      </w:pPr>
      <w:r>
        <w:rPr/>
        <w:t>（</w:t>
      </w:r>
      <w:r>
        <w:rPr>
          <w:rFonts w:ascii="Times New Roman" w:hAnsi="Times New Roman" w:cs="Times New Roman" w:eastAsia="Times New Roman" w:hint="default"/>
        </w:rPr>
        <w:t>4</w:t>
      </w:r>
      <w:r>
        <w:rPr/>
        <w:t>）授予价格：授予限制性股票的授予价格为每股</w:t>
      </w:r>
      <w:r>
        <w:rPr>
          <w:spacing w:val="-54"/>
        </w:rPr>
        <w:t> </w:t>
      </w:r>
      <w:r>
        <w:rPr>
          <w:rFonts w:ascii="Times New Roman" w:hAnsi="Times New Roman" w:cs="Times New Roman" w:eastAsia="Times New Roman" w:hint="default"/>
        </w:rPr>
        <w:t>17.28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25"/>
          <w:szCs w:val="25"/>
        </w:rPr>
      </w:pPr>
    </w:p>
    <w:p>
      <w:pPr>
        <w:pStyle w:val="BodyText"/>
        <w:spacing w:line="516" w:lineRule="auto"/>
        <w:ind w:left="1765" w:right="5921" w:hanging="212"/>
        <w:jc w:val="left"/>
      </w:pPr>
      <w:r>
        <w:rPr/>
        <w:t>（</w:t>
      </w:r>
      <w:r>
        <w:rPr>
          <w:rFonts w:ascii="Times New Roman" w:hAnsi="Times New Roman" w:cs="Times New Roman" w:eastAsia="Times New Roman" w:hint="default"/>
        </w:rPr>
        <w:t>5</w:t>
      </w:r>
      <w:r>
        <w:rPr/>
        <w:t>）公司层面解锁业绩条件： 限制性股票各年度绩效考核目标如下表所示：</w:t>
      </w:r>
    </w:p>
    <w:p>
      <w:pPr>
        <w:spacing w:line="240" w:lineRule="auto" w:before="5"/>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4384"/>
        <w:gridCol w:w="5465"/>
      </w:tblGrid>
      <w:tr>
        <w:trPr>
          <w:trHeight w:val="409" w:hRule="exact"/>
        </w:trPr>
        <w:tc>
          <w:tcPr>
            <w:tcW w:w="43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解锁期</w:t>
            </w:r>
            <w:r>
              <w:rPr>
                <w:rFonts w:ascii="宋体" w:hAnsi="宋体" w:cs="宋体" w:eastAsia="宋体" w:hint="default"/>
                <w:sz w:val="18"/>
                <w:szCs w:val="18"/>
              </w:rPr>
            </w:r>
          </w:p>
        </w:tc>
        <w:tc>
          <w:tcPr>
            <w:tcW w:w="54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677" w:hRule="exact"/>
        </w:trPr>
        <w:tc>
          <w:tcPr>
            <w:tcW w:w="43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首次授予限制性股票的第一个解锁期</w:t>
            </w:r>
          </w:p>
        </w:tc>
        <w:tc>
          <w:tcPr>
            <w:tcW w:w="54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年加权平均净资产收益率不低于</w:t>
            </w:r>
            <w:r>
              <w:rPr>
                <w:rFonts w:ascii="Times New Roman" w:hAnsi="Times New Roman" w:cs="Times New Roman" w:eastAsia="Times New Roman" w:hint="default"/>
                <w:sz w:val="21"/>
                <w:szCs w:val="21"/>
              </w:rPr>
              <w:t>7.50%</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年净利润不低于</w:t>
            </w:r>
            <w:r>
              <w:rPr>
                <w:rFonts w:ascii="Times New Roman" w:hAnsi="Times New Roman" w:cs="Times New Roman" w:eastAsia="Times New Roman" w:hint="default"/>
                <w:sz w:val="21"/>
                <w:szCs w:val="21"/>
              </w:rPr>
              <w:t>6,362.04</w:t>
            </w:r>
            <w:r>
              <w:rPr>
                <w:rFonts w:ascii="宋体" w:hAnsi="宋体" w:cs="宋体" w:eastAsia="宋体" w:hint="default"/>
                <w:sz w:val="21"/>
                <w:szCs w:val="21"/>
              </w:rPr>
              <w:t>万元</w:t>
            </w:r>
          </w:p>
        </w:tc>
      </w:tr>
      <w:tr>
        <w:trPr>
          <w:trHeight w:val="739"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1554" w:right="23" w:hanging="1531"/>
              <w:jc w:val="left"/>
              <w:rPr>
                <w:rFonts w:ascii="宋体" w:hAnsi="宋体" w:cs="宋体" w:eastAsia="宋体" w:hint="default"/>
                <w:sz w:val="18"/>
                <w:szCs w:val="18"/>
              </w:rPr>
            </w:pPr>
            <w:r>
              <w:rPr>
                <w:rFonts w:ascii="宋体" w:hAnsi="宋体" w:cs="宋体" w:eastAsia="宋体" w:hint="default"/>
                <w:sz w:val="18"/>
                <w:szCs w:val="18"/>
              </w:rPr>
              <w:t>首次授予限制性股票的第二个解锁期和预留限制性股票 的第一个解锁期</w:t>
            </w:r>
          </w:p>
        </w:tc>
        <w:tc>
          <w:tcPr>
            <w:tcW w:w="546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年加权平均净资产收益率不低于</w:t>
            </w:r>
            <w:r>
              <w:rPr>
                <w:rFonts w:ascii="Times New Roman" w:hAnsi="Times New Roman" w:cs="Times New Roman" w:eastAsia="Times New Roman" w:hint="default"/>
                <w:sz w:val="21"/>
                <w:szCs w:val="21"/>
              </w:rPr>
              <w:t>7.50%</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年净利润不低于</w:t>
            </w:r>
            <w:r>
              <w:rPr>
                <w:rFonts w:ascii="Times New Roman" w:hAnsi="Times New Roman" w:cs="Times New Roman" w:eastAsia="Times New Roman" w:hint="default"/>
                <w:sz w:val="21"/>
                <w:szCs w:val="21"/>
              </w:rPr>
              <w:t>9,005.42</w:t>
            </w:r>
            <w:r>
              <w:rPr>
                <w:rFonts w:ascii="宋体" w:hAnsi="宋体" w:cs="宋体" w:eastAsia="宋体" w:hint="default"/>
                <w:sz w:val="21"/>
                <w:szCs w:val="21"/>
              </w:rPr>
              <w:t>万元</w:t>
            </w:r>
          </w:p>
        </w:tc>
      </w:tr>
      <w:tr>
        <w:trPr>
          <w:trHeight w:val="1439"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408" w:lineRule="auto"/>
              <w:ind w:left="2" w:right="-6" w:firstLine="420"/>
              <w:jc w:val="left"/>
              <w:rPr>
                <w:rFonts w:ascii="宋体" w:hAnsi="宋体" w:cs="宋体" w:eastAsia="宋体" w:hint="default"/>
                <w:sz w:val="21"/>
                <w:szCs w:val="21"/>
              </w:rPr>
            </w:pPr>
            <w:r>
              <w:rPr>
                <w:rFonts w:ascii="宋体" w:hAnsi="宋体" w:cs="宋体" w:eastAsia="宋体" w:hint="default"/>
                <w:spacing w:val="9"/>
                <w:sz w:val="21"/>
                <w:szCs w:val="21"/>
              </w:rPr>
              <w:t>首次授予限制性股票的第三个解锁期和预 </w:t>
            </w:r>
            <w:r>
              <w:rPr>
                <w:rFonts w:ascii="宋体" w:hAnsi="宋体" w:cs="宋体" w:eastAsia="宋体" w:hint="default"/>
                <w:sz w:val="21"/>
                <w:szCs w:val="21"/>
              </w:rPr>
              <w:t>留限制性股票的第二个解锁期</w:t>
            </w:r>
          </w:p>
        </w:tc>
        <w:tc>
          <w:tcPr>
            <w:tcW w:w="5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年加权平均净资产收益率不低于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8.00%</w:t>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年净利润不低于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12,096.83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rFonts w:ascii="Times New Roman" w:hAnsi="Times New Roman" w:cs="Times New Roman" w:eastAsia="Times New Roman" w:hint="default"/>
        </w:rPr>
        <w:t>2</w:t>
      </w:r>
      <w:r>
        <w:rPr/>
        <w:t>、股权激励计划已履行的决策程序和批准情况</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left="1134" w:right="1132" w:firstLine="420"/>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64"/>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日，公司召开了第二届董事会第二十六次会议和第二届监事会第十六次会议，审 议并通过了关于公司《限制性股票激励计划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》及摘要的议案，公司独立董事对此发表了独立意见，</w:t>
      </w:r>
      <w:r>
        <w:rPr>
          <w:spacing w:val="-64"/>
        </w:rPr>
        <w:t> </w:t>
      </w:r>
      <w:r>
        <w:rPr>
          <w:spacing w:val="-64"/>
        </w:rPr>
      </w:r>
      <w:r>
        <w:rPr/>
        <w:t>律师出具了相应报告。其后公司向中国证券监督管理委员会</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证监会</w:t>
      </w:r>
      <w:r>
        <w:rPr>
          <w:rFonts w:ascii="Times New Roman" w:hAnsi="Times New Roman" w:cs="Times New Roman" w:eastAsia="Times New Roman" w:hint="default"/>
        </w:rPr>
        <w:t>”)</w:t>
      </w:r>
      <w:r>
        <w:rPr/>
        <w:t>上报了申请备案材料。</w:t>
      </w:r>
    </w:p>
    <w:p>
      <w:pPr>
        <w:pStyle w:val="BodyText"/>
        <w:spacing w:line="386" w:lineRule="auto" w:before="191"/>
        <w:ind w:right="1132"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日，公司获悉证监会已对公司报送的股权激励计划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确认无异议并进行了备 案，根据《上市公司股权激励管理办法》</w:t>
      </w:r>
      <w:r>
        <w:rPr>
          <w:rFonts w:ascii="Times New Roman" w:hAnsi="Times New Roman" w:cs="Times New Roman" w:eastAsia="Times New Roman" w:hint="default"/>
        </w:rPr>
        <w:t>(</w:t>
      </w:r>
      <w:r>
        <w:rPr/>
        <w:t>试行</w:t>
      </w:r>
      <w:r>
        <w:rPr>
          <w:rFonts w:ascii="Times New Roman" w:hAnsi="Times New Roman" w:cs="Times New Roman" w:eastAsia="Times New Roman" w:hint="default"/>
        </w:rPr>
        <w:t>)</w:t>
      </w:r>
      <w:r>
        <w:rPr/>
        <w:t>的有关规定，公司可以发出股东大会召开通知，审议并实</w:t>
      </w:r>
      <w:r>
        <w:rPr>
          <w:spacing w:val="-64"/>
        </w:rPr>
        <w:t> </w:t>
      </w:r>
      <w:r>
        <w:rPr>
          <w:spacing w:val="-64"/>
        </w:rPr>
      </w:r>
      <w:r>
        <w:rPr/>
        <w:t>施该股权激励计划。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日，公司收到控股股东、实际控制人陈江涛先生《关于提请增加公司</w:t>
      </w:r>
    </w:p>
    <w:p>
      <w:pPr>
        <w:pStyle w:val="BodyText"/>
        <w:spacing w:line="386" w:lineRule="auto" w:before="35"/>
        <w:ind w:right="1116"/>
        <w:jc w:val="left"/>
      </w:pPr>
      <w:r>
        <w:rPr>
          <w:rFonts w:ascii="Times New Roman" w:hAnsi="Times New Roman" w:cs="Times New Roman" w:eastAsia="Times New Roman" w:hint="default"/>
        </w:rPr>
        <w:t>2014 </w:t>
      </w:r>
      <w:r>
        <w:rPr/>
        <w:t>年第二次临时股东大会相关提案内容的函》，其提议将</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关于公司《限制性股票激励计划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 </w:t>
      </w:r>
      <w:r>
        <w:rPr>
          <w:spacing w:val="-1"/>
        </w:rPr>
        <w:t>摘要的议案、关于公司《限制性股票激励计划实施考核管理办法》的议案、关于提请股东大会授权董事会</w:t>
      </w:r>
    </w:p>
    <w:p>
      <w:pPr>
        <w:spacing w:after="0" w:line="386"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办理公司限制性股票激励计划相关事宜的议案提交公司 </w:t>
      </w: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年第二次临时股东大会审议。公司董事会同</w:t>
      </w:r>
    </w:p>
    <w:p>
      <w:pPr>
        <w:pStyle w:val="BodyText"/>
        <w:spacing w:line="240" w:lineRule="auto" w:before="177"/>
        <w:ind w:right="1116"/>
        <w:jc w:val="left"/>
      </w:pPr>
      <w:r>
        <w:rPr/>
        <w:t>意将上述临时提案提交公司 </w:t>
      </w:r>
      <w:r>
        <w:rPr>
          <w:rFonts w:ascii="Times New Roman" w:hAnsi="Times New Roman" w:cs="Times New Roman" w:eastAsia="Times New Roman" w:hint="default"/>
        </w:rPr>
        <w:t>2014  </w:t>
      </w:r>
      <w:r>
        <w:rPr/>
        <w:t>年第二次临时股东大会审议。</w:t>
      </w:r>
    </w:p>
    <w:p>
      <w:pPr>
        <w:spacing w:line="240" w:lineRule="auto" w:before="7"/>
        <w:rPr>
          <w:rFonts w:ascii="宋体" w:hAnsi="宋体" w:cs="宋体" w:eastAsia="宋体" w:hint="default"/>
          <w:sz w:val="25"/>
          <w:szCs w:val="25"/>
        </w:rPr>
      </w:pPr>
    </w:p>
    <w:p>
      <w:pPr>
        <w:pStyle w:val="BodyText"/>
        <w:spacing w:line="386" w:lineRule="auto"/>
        <w:ind w:right="1131"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日，公司召开</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年第二次临时股东大会，审议通过了关于公司《限制性股票 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》及摘要的议案、关于公司《限制性股票激励计划实施考核管理办法》的议案、关于提请</w:t>
      </w:r>
      <w:r>
        <w:rPr>
          <w:spacing w:val="-67"/>
        </w:rPr>
        <w:t> </w:t>
      </w:r>
      <w:r>
        <w:rPr>
          <w:spacing w:val="-67"/>
        </w:rPr>
      </w:r>
      <w:r>
        <w:rPr/>
        <w:t>股东大会授权董事会办理公司限制性股票激励计划相关事宜的议案。</w:t>
      </w:r>
    </w:p>
    <w:p>
      <w:pPr>
        <w:spacing w:line="240" w:lineRule="auto" w:before="12"/>
        <w:rPr>
          <w:rFonts w:ascii="宋体" w:hAnsi="宋体" w:cs="宋体" w:eastAsia="宋体" w:hint="default"/>
          <w:sz w:val="16"/>
          <w:szCs w:val="16"/>
        </w:rPr>
      </w:pPr>
    </w:p>
    <w:p>
      <w:pPr>
        <w:pStyle w:val="BodyText"/>
        <w:spacing w:line="400" w:lineRule="auto"/>
        <w:ind w:right="1131" w:firstLine="420"/>
        <w:jc w:val="both"/>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2"/>
        </w:rPr>
        <w:t> </w:t>
      </w:r>
      <w:r>
        <w:rPr/>
        <w:t>年</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66"/>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日，公司召开第二届董事会第三十次会议，审议通过了《关于调整限制性股票激 励计划的议案》及《关于向激励对象授予限制性股票的议案》，</w:t>
      </w:r>
      <w:r>
        <w:rPr>
          <w:spacing w:val="72"/>
        </w:rPr>
        <w:t> </w:t>
      </w:r>
      <w:r>
        <w:rPr/>
        <w:t>并于当日召开了第二届监事会第十八次</w:t>
      </w:r>
      <w:r>
        <w:rPr>
          <w:spacing w:val="-99"/>
        </w:rPr>
        <w:t> </w:t>
      </w:r>
      <w:r>
        <w:rPr>
          <w:spacing w:val="-99"/>
        </w:rPr>
      </w:r>
      <w:r>
        <w:rPr>
          <w:spacing w:val="-1"/>
        </w:rPr>
        <w:t>会议，对公司授予的激励对象名单进行了核实。公司独立董事对此发表了独立意见，认为激励对象主体资</w:t>
      </w:r>
      <w:r>
        <w:rPr>
          <w:spacing w:val="-83"/>
        </w:rPr>
        <w:t> </w:t>
      </w:r>
      <w:r>
        <w:rPr>
          <w:spacing w:val="-83"/>
        </w:rPr>
      </w:r>
      <w:r>
        <w:rPr/>
        <w:t>格合法有效，确定的授予日及授予事项符合相关规定。</w:t>
      </w:r>
    </w:p>
    <w:p>
      <w:pPr>
        <w:spacing w:line="240" w:lineRule="auto" w:before="12"/>
        <w:rPr>
          <w:rFonts w:ascii="宋体" w:hAnsi="宋体" w:cs="宋体" w:eastAsia="宋体" w:hint="default"/>
          <w:sz w:val="15"/>
          <w:szCs w:val="15"/>
        </w:rPr>
      </w:pPr>
    </w:p>
    <w:p>
      <w:pPr>
        <w:pStyle w:val="BodyText"/>
        <w:spacing w:line="398" w:lineRule="auto"/>
        <w:ind w:right="1132" w:firstLine="42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日，公司召开第三届董事会第四次会议审议通过了《关于向激励对象授予预留部 </w:t>
      </w:r>
      <w:r>
        <w:rPr>
          <w:spacing w:val="-1"/>
        </w:rPr>
        <w:t>分限制性股票的议案》，并于当日召开第三届监事会第四次会议，审议通过了《关于核实公司预留部分限</w:t>
      </w:r>
      <w:r>
        <w:rPr>
          <w:spacing w:val="-86"/>
        </w:rPr>
        <w:t> </w:t>
      </w:r>
      <w:r>
        <w:rPr>
          <w:spacing w:val="-86"/>
        </w:rPr>
      </w:r>
      <w:r>
        <w:rPr/>
        <w:t>制性股票激励对象名单的议案》。根据公司 </w:t>
      </w: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t>年第二次临时股东大会审议通过的《北京旋极信息技术</w:t>
      </w:r>
    </w:p>
    <w:p>
      <w:pPr>
        <w:pStyle w:val="BodyText"/>
        <w:spacing w:line="240" w:lineRule="auto" w:before="24"/>
        <w:ind w:right="0"/>
        <w:jc w:val="left"/>
      </w:pPr>
      <w:r>
        <w:rPr/>
        <w:t>股份有限公司限制性股票激励计划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》及公司</w:t>
      </w:r>
      <w:r>
        <w:rPr>
          <w:spacing w:val="-8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t>年第二次临时股东大会的授权，董事会认为激励计</w:t>
      </w:r>
    </w:p>
    <w:p>
      <w:pPr>
        <w:pStyle w:val="BodyText"/>
        <w:spacing w:line="240" w:lineRule="auto" w:before="177"/>
        <w:ind w:right="0"/>
        <w:jc w:val="left"/>
      </w:pPr>
      <w:r>
        <w:rPr/>
        <w:t>划规定的关于预留部分限制性股票的各项授予条件已经满足</w:t>
      </w:r>
      <w:r>
        <w:rPr>
          <w:rFonts w:ascii="Times New Roman" w:hAnsi="Times New Roman" w:cs="Times New Roman" w:eastAsia="Times New Roman" w:hint="default"/>
        </w:rPr>
        <w:t>,</w:t>
      </w:r>
      <w:r>
        <w:rPr/>
        <w:t>确定</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日作为公司预留部分限制</w:t>
      </w:r>
    </w:p>
    <w:p>
      <w:pPr>
        <w:pStyle w:val="BodyText"/>
        <w:spacing w:line="240" w:lineRule="auto" w:before="177"/>
        <w:ind w:right="0"/>
        <w:jc w:val="left"/>
      </w:pPr>
      <w:r>
        <w:rPr>
          <w:spacing w:val="-4"/>
        </w:rPr>
        <w:t>性股票的授予日，向全体</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名激励对象授予全部</w:t>
      </w:r>
      <w:r>
        <w:rPr>
          <w:spacing w:val="-61"/>
        </w:rPr>
        <w:t> </w:t>
      </w:r>
      <w:r>
        <w:rPr>
          <w:rFonts w:ascii="Times New Roman" w:hAnsi="Times New Roman" w:cs="Times New Roman" w:eastAsia="Times New Roman" w:hint="default"/>
        </w:rPr>
        <w:t>55.8</w:t>
      </w:r>
      <w:r>
        <w:rPr>
          <w:rFonts w:ascii="Times New Roman" w:hAnsi="Times New Roman" w:cs="Times New Roman" w:eastAsia="Times New Roman" w:hint="default"/>
          <w:spacing w:val="-9"/>
        </w:rPr>
        <w:t> </w:t>
      </w:r>
      <w:r>
        <w:rPr/>
        <w:t>万股预留部分限制性股票，预留部分限制性股票的授</w:t>
      </w:r>
    </w:p>
    <w:p>
      <w:pPr>
        <w:pStyle w:val="BodyText"/>
        <w:spacing w:line="386" w:lineRule="auto" w:before="177"/>
        <w:ind w:right="1017"/>
        <w:jc w:val="left"/>
      </w:pPr>
      <w:r>
        <w:rPr/>
        <w:t>予价格依据激励计划规定按照董事会决议公告日前 </w:t>
      </w:r>
      <w:r>
        <w:rPr>
          <w:rFonts w:ascii="Times New Roman" w:hAnsi="Times New Roman" w:cs="Times New Roman" w:eastAsia="Times New Roman" w:hint="default"/>
        </w:rPr>
        <w:t>20 </w:t>
      </w:r>
      <w:r>
        <w:rPr/>
        <w:t>个交易日公司股票交易均价的 </w:t>
      </w:r>
      <w:r>
        <w:rPr>
          <w:rFonts w:ascii="Times New Roman" w:hAnsi="Times New Roman" w:cs="Times New Roman" w:eastAsia="Times New Roman" w:hint="default"/>
        </w:rPr>
        <w:t>50%</w:t>
      </w:r>
      <w:r>
        <w:rPr/>
        <w:t>确定，即</w:t>
      </w:r>
      <w:r>
        <w:rPr>
          <w:spacing w:val="-40"/>
        </w:rPr>
        <w:t> </w:t>
      </w:r>
      <w:r>
        <w:rPr>
          <w:rFonts w:ascii="Times New Roman" w:hAnsi="Times New Roman" w:cs="Times New Roman" w:eastAsia="Times New Roman" w:hint="default"/>
        </w:rPr>
        <w:t>37.12 </w:t>
      </w:r>
      <w:r>
        <w:rPr>
          <w:spacing w:val="-4"/>
        </w:rPr>
        <w:t>元</w:t>
      </w:r>
      <w:r>
        <w:rPr>
          <w:rFonts w:ascii="Times New Roman" w:hAnsi="Times New Roman" w:cs="Times New Roman" w:eastAsia="Times New Roman" w:hint="default"/>
          <w:spacing w:val="-4"/>
        </w:rPr>
        <w:t>/</w:t>
      </w:r>
      <w:r>
        <w:rPr>
          <w:spacing w:val="-4"/>
        </w:rPr>
        <w:t>股。公司独立董事对此发表了独立意见，认为公司确定的授予日符合相关规定，激励对象主体资格合法、</w:t>
      </w:r>
      <w:r>
        <w:rPr/>
        <w:t> 有效。</w:t>
      </w:r>
    </w:p>
    <w:p>
      <w:pPr>
        <w:spacing w:line="240" w:lineRule="auto" w:before="12"/>
        <w:rPr>
          <w:rFonts w:ascii="宋体" w:hAnsi="宋体" w:cs="宋体" w:eastAsia="宋体" w:hint="default"/>
          <w:sz w:val="16"/>
          <w:szCs w:val="16"/>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、限制性股票激励计划调整</w:t>
      </w:r>
      <w:r>
        <w:rPr>
          <w:b w:val="0"/>
          <w:bCs w:val="0"/>
        </w:rPr>
      </w:r>
    </w:p>
    <w:p>
      <w:pPr>
        <w:pStyle w:val="BodyText"/>
        <w:spacing w:line="620" w:lineRule="atLeast" w:before="4"/>
        <w:ind w:left="1553" w:right="0"/>
        <w:jc w:val="left"/>
      </w:pPr>
      <w:r>
        <w:rPr/>
        <w:t>（</w:t>
      </w:r>
      <w:r>
        <w:rPr>
          <w:rFonts w:ascii="Times New Roman" w:hAnsi="Times New Roman" w:cs="Times New Roman" w:eastAsia="Times New Roman" w:hint="default"/>
        </w:rPr>
        <w:t>1</w:t>
      </w:r>
      <w:r>
        <w:rPr/>
        <w:t>）授予价格调整 </w:t>
      </w:r>
      <w:r>
        <w:rPr>
          <w:spacing w:val="-2"/>
        </w:rPr>
        <w:t>根据公司《限制性股票激励计划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》，在激励计划公告当日至激励对象完成限制性股票登记期间，</w:t>
      </w:r>
    </w:p>
    <w:p>
      <w:pPr>
        <w:pStyle w:val="BodyText"/>
        <w:spacing w:line="408" w:lineRule="auto" w:before="177"/>
        <w:ind w:right="1116"/>
        <w:jc w:val="left"/>
      </w:pPr>
      <w:r>
        <w:rPr>
          <w:spacing w:val="-1"/>
        </w:rPr>
        <w:t>若公司发生资本公积转增股本、派发股票红利、股份拆细或缩股、配股、派息等事宜，限制性股票的授予</w:t>
      </w:r>
      <w:r>
        <w:rPr>
          <w:spacing w:val="-83"/>
        </w:rPr>
        <w:t> </w:t>
      </w:r>
      <w:r>
        <w:rPr>
          <w:spacing w:val="-83"/>
        </w:rPr>
      </w:r>
      <w:r>
        <w:rPr/>
        <w:t>价格将做相应的调整。</w:t>
      </w:r>
    </w:p>
    <w:p>
      <w:pPr>
        <w:spacing w:line="240" w:lineRule="auto" w:before="6"/>
        <w:rPr>
          <w:rFonts w:ascii="宋体" w:hAnsi="宋体" w:cs="宋体" w:eastAsia="宋体" w:hint="default"/>
          <w:sz w:val="15"/>
          <w:szCs w:val="15"/>
        </w:rPr>
      </w:pPr>
    </w:p>
    <w:p>
      <w:pPr>
        <w:pStyle w:val="BodyText"/>
        <w:spacing w:line="240" w:lineRule="auto"/>
        <w:ind w:left="1553" w:right="0"/>
        <w:jc w:val="left"/>
      </w:pPr>
      <w:r>
        <w:rPr/>
        <w:t>因公司 </w:t>
      </w:r>
      <w:r>
        <w:rPr>
          <w:rFonts w:ascii="Times New Roman" w:hAnsi="Times New Roman" w:cs="Times New Roman" w:eastAsia="Times New Roman" w:hint="default"/>
        </w:rPr>
        <w:t>2013</w:t>
      </w:r>
      <w:r>
        <w:rPr>
          <w:rFonts w:ascii="Times New Roman" w:hAnsi="Times New Roman" w:cs="Times New Roman" w:eastAsia="Times New Roman" w:hint="default"/>
          <w:spacing w:val="30"/>
        </w:rPr>
        <w:t> </w:t>
      </w:r>
      <w:r>
        <w:rPr/>
        <w:t>年度权益分派于限制性股票授予登记日前完成，根据相关规定，公司对本次授予的限制</w:t>
      </w:r>
    </w:p>
    <w:p>
      <w:pPr>
        <w:pStyle w:val="BodyText"/>
        <w:spacing w:line="240" w:lineRule="auto" w:before="177"/>
        <w:ind w:right="0"/>
        <w:jc w:val="left"/>
        <w:rPr>
          <w:rFonts w:ascii="Times New Roman" w:hAnsi="Times New Roman" w:cs="Times New Roman" w:eastAsia="Times New Roman" w:hint="default"/>
        </w:rPr>
      </w:pPr>
      <w:r>
        <w:rPr/>
        <w:t>性股票的授予价格进行相应调整</w:t>
      </w:r>
      <w:r>
        <w:rPr>
          <w:spacing w:val="-87"/>
        </w:rPr>
        <w:t>。</w:t>
      </w:r>
      <w:r>
        <w:rPr/>
        <w:t>具体调整情况为</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限制性</w:t>
      </w:r>
      <w:r>
        <w:rPr>
          <w:spacing w:val="-2"/>
        </w:rPr>
        <w:t>股</w:t>
      </w:r>
      <w:r>
        <w:rPr/>
        <w:t>票的首次授予价格由</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2"/>
        </w:rPr>
        <w:t>元</w:t>
      </w:r>
      <w:r>
        <w:rPr>
          <w:rFonts w:ascii="Times New Roman" w:hAnsi="Times New Roman" w:cs="Times New Roman" w:eastAsia="Times New Roman" w:hint="default"/>
        </w:rPr>
        <w:t>/</w:t>
      </w:r>
      <w:r>
        <w:rPr/>
        <w:t>股调</w:t>
      </w:r>
      <w:r>
        <w:rPr>
          <w:spacing w:val="-2"/>
        </w:rPr>
        <w:t>整</w:t>
      </w:r>
      <w:r>
        <w:rPr/>
        <w:t>为</w:t>
      </w:r>
      <w:r>
        <w:rPr>
          <w:spacing w:val="-53"/>
        </w:rPr>
        <w:t> </w:t>
      </w:r>
      <w:r>
        <w:rPr>
          <w:rFonts w:ascii="Times New Roman" w:hAnsi="Times New Roman" w:cs="Times New Roman" w:eastAsia="Times New Roman" w:hint="default"/>
        </w:rPr>
        <w:t>8.615</w:t>
      </w:r>
    </w:p>
    <w:p>
      <w:pPr>
        <w:pStyle w:val="BodyText"/>
        <w:spacing w:line="240" w:lineRule="auto" w:before="177"/>
        <w:ind w:left="1134" w:right="1116"/>
        <w:jc w:val="left"/>
      </w:pP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t>根据公司第三届董事会第四次会议《关于向激励对象授予预留部分限制性股票的议案》，董事会确定</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日为预留部分限制性股票授予日，确定授予价格为</w:t>
      </w:r>
      <w:r>
        <w:rPr>
          <w:spacing w:val="-53"/>
        </w:rPr>
        <w:t> </w:t>
      </w:r>
      <w:r>
        <w:rPr>
          <w:rFonts w:ascii="Times New Roman" w:hAnsi="Times New Roman" w:cs="Times New Roman" w:eastAsia="Times New Roman" w:hint="default"/>
        </w:rPr>
        <w:t>37.12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610" w:lineRule="atLeast" w:before="14"/>
        <w:ind w:left="1553" w:right="1116"/>
        <w:jc w:val="left"/>
      </w:pPr>
      <w:r>
        <w:rPr/>
        <w:t>（</w:t>
      </w:r>
      <w:r>
        <w:rPr>
          <w:rFonts w:ascii="Times New Roman" w:hAnsi="Times New Roman" w:cs="Times New Roman" w:eastAsia="Times New Roman" w:hint="default"/>
        </w:rPr>
        <w:t>2</w:t>
      </w:r>
      <w:r>
        <w:rPr/>
        <w:t>）授予对象及数量调整 </w:t>
      </w:r>
      <w:r>
        <w:rPr>
          <w:spacing w:val="-1"/>
        </w:rPr>
        <w:t>鉴于公司部分激励对象因自身原因放弃认购部分股份，公司调整限制性股票激励计划激励对象和限制</w:t>
      </w:r>
    </w:p>
    <w:p>
      <w:pPr>
        <w:spacing w:line="240" w:lineRule="auto" w:before="10"/>
        <w:rPr>
          <w:rFonts w:ascii="宋体" w:hAnsi="宋体" w:cs="宋体" w:eastAsia="宋体" w:hint="default"/>
          <w:sz w:val="14"/>
          <w:szCs w:val="14"/>
        </w:rPr>
      </w:pPr>
    </w:p>
    <w:p>
      <w:pPr>
        <w:pStyle w:val="BodyText"/>
        <w:spacing w:line="386" w:lineRule="auto"/>
        <w:ind w:right="1126"/>
        <w:jc w:val="left"/>
      </w:pPr>
      <w:r>
        <w:rPr/>
        <w:t>性股票数量，激励对象由</w:t>
      </w:r>
      <w:r>
        <w:rPr>
          <w:spacing w:val="-57"/>
        </w:rPr>
        <w:t> </w:t>
      </w:r>
      <w:r>
        <w:rPr>
          <w:rFonts w:ascii="Times New Roman" w:hAnsi="Times New Roman" w:cs="Times New Roman" w:eastAsia="Times New Roman" w:hint="default"/>
        </w:rPr>
        <w:t>101</w:t>
      </w:r>
      <w:r>
        <w:rPr>
          <w:rFonts w:ascii="Times New Roman" w:hAnsi="Times New Roman" w:cs="Times New Roman" w:eastAsia="Times New Roman" w:hint="default"/>
          <w:spacing w:val="-5"/>
        </w:rPr>
        <w:t> </w:t>
      </w:r>
      <w:r>
        <w:rPr/>
        <w:t>名调整为</w:t>
      </w:r>
      <w:r>
        <w:rPr>
          <w:spacing w:val="-58"/>
        </w:rPr>
        <w:t> </w:t>
      </w:r>
      <w:r>
        <w:rPr>
          <w:rFonts w:ascii="Times New Roman" w:hAnsi="Times New Roman" w:cs="Times New Roman" w:eastAsia="Times New Roman" w:hint="default"/>
        </w:rPr>
        <w:t>95</w:t>
      </w:r>
      <w:r>
        <w:rPr>
          <w:rFonts w:ascii="Times New Roman" w:hAnsi="Times New Roman" w:cs="Times New Roman" w:eastAsia="Times New Roman" w:hint="default"/>
          <w:spacing w:val="-4"/>
        </w:rPr>
        <w:t> </w:t>
      </w:r>
      <w:r>
        <w:rPr/>
        <w:t>名，将限制性股票总量由</w:t>
      </w:r>
      <w:r>
        <w:rPr>
          <w:spacing w:val="-58"/>
        </w:rPr>
        <w:t> </w:t>
      </w:r>
      <w:r>
        <w:rPr>
          <w:rFonts w:ascii="Times New Roman" w:hAnsi="Times New Roman" w:cs="Times New Roman" w:eastAsia="Times New Roman" w:hint="default"/>
          <w:spacing w:val="-3"/>
        </w:rPr>
        <w:t>289.50</w:t>
      </w:r>
      <w:r>
        <w:rPr>
          <w:spacing w:val="-3"/>
        </w:rPr>
        <w:t>（含</w:t>
      </w:r>
      <w:r>
        <w:rPr>
          <w:spacing w:val="-58"/>
        </w:rPr>
        <w:t> </w:t>
      </w:r>
      <w:r>
        <w:rPr>
          <w:rFonts w:ascii="Times New Roman" w:hAnsi="Times New Roman" w:cs="Times New Roman" w:eastAsia="Times New Roman" w:hint="default"/>
        </w:rPr>
        <w:t>28.95</w:t>
      </w:r>
      <w:r>
        <w:rPr>
          <w:rFonts w:ascii="Times New Roman" w:hAnsi="Times New Roman" w:cs="Times New Roman" w:eastAsia="Times New Roman" w:hint="default"/>
          <w:spacing w:val="-5"/>
        </w:rPr>
        <w:t> </w:t>
      </w:r>
      <w:r>
        <w:rPr>
          <w:spacing w:val="-3"/>
        </w:rPr>
        <w:t>万股预留股份）万股</w:t>
      </w:r>
      <w:r>
        <w:rPr/>
        <w:t> 调整为</w:t>
      </w:r>
      <w:r>
        <w:rPr>
          <w:spacing w:val="-54"/>
        </w:rPr>
        <w:t> </w:t>
      </w:r>
      <w:r>
        <w:rPr>
          <w:rFonts w:ascii="Times New Roman" w:hAnsi="Times New Roman" w:cs="Times New Roman" w:eastAsia="Times New Roman" w:hint="default"/>
        </w:rPr>
        <w:t>279</w:t>
      </w:r>
      <w:r>
        <w:rPr/>
        <w:t>（含</w:t>
      </w:r>
      <w:r>
        <w:rPr>
          <w:spacing w:val="-55"/>
        </w:rPr>
        <w:t> </w:t>
      </w:r>
      <w:r>
        <w:rPr>
          <w:rFonts w:ascii="Times New Roman" w:hAnsi="Times New Roman" w:cs="Times New Roman" w:eastAsia="Times New Roman" w:hint="default"/>
        </w:rPr>
        <w:t>27.90</w:t>
      </w:r>
      <w:r>
        <w:rPr>
          <w:rFonts w:ascii="Times New Roman" w:hAnsi="Times New Roman" w:cs="Times New Roman" w:eastAsia="Times New Roman" w:hint="default"/>
          <w:spacing w:val="-2"/>
        </w:rPr>
        <w:t> </w:t>
      </w:r>
      <w:r>
        <w:rPr/>
        <w:t>万股预留股份）万股。</w:t>
      </w:r>
    </w:p>
    <w:p>
      <w:pPr>
        <w:pStyle w:val="BodyText"/>
        <w:spacing w:line="398" w:lineRule="auto" w:before="191"/>
        <w:ind w:right="1129" w:firstLine="420"/>
        <w:jc w:val="both"/>
      </w:pPr>
      <w:r>
        <w:rPr/>
        <w:t>根据公司《限制性股票激励计划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》，在本激励计划公告当日至激励对象完成限制性股票登记期 </w:t>
      </w:r>
      <w:r>
        <w:rPr>
          <w:spacing w:val="-1"/>
        </w:rPr>
        <w:t>间，若公司发生资本公积转增股本、派发股票红利、股份拆细或缩股、配股、派息等事宜，限制性股票的</w:t>
      </w:r>
      <w:r>
        <w:rPr>
          <w:spacing w:val="-83"/>
        </w:rPr>
        <w:t> </w:t>
      </w:r>
      <w:r>
        <w:rPr>
          <w:spacing w:val="-83"/>
        </w:rPr>
      </w:r>
      <w:r>
        <w:rPr/>
        <w:t>授予数量将做相应的调整。</w:t>
      </w:r>
    </w:p>
    <w:p>
      <w:pPr>
        <w:spacing w:line="240" w:lineRule="auto" w:before="1"/>
        <w:rPr>
          <w:rFonts w:ascii="宋体" w:hAnsi="宋体" w:cs="宋体" w:eastAsia="宋体" w:hint="default"/>
          <w:sz w:val="16"/>
          <w:szCs w:val="16"/>
        </w:rPr>
      </w:pPr>
    </w:p>
    <w:p>
      <w:pPr>
        <w:pStyle w:val="BodyText"/>
        <w:spacing w:line="240" w:lineRule="auto"/>
        <w:ind w:left="1553" w:right="0"/>
        <w:jc w:val="left"/>
      </w:pPr>
      <w:r>
        <w:rPr/>
        <w:t>因公司 </w:t>
      </w:r>
      <w:r>
        <w:rPr>
          <w:rFonts w:ascii="Times New Roman" w:hAnsi="Times New Roman" w:cs="Times New Roman" w:eastAsia="Times New Roman" w:hint="default"/>
        </w:rPr>
        <w:t>2013</w:t>
      </w:r>
      <w:r>
        <w:rPr>
          <w:rFonts w:ascii="Times New Roman" w:hAnsi="Times New Roman" w:cs="Times New Roman" w:eastAsia="Times New Roman" w:hint="default"/>
          <w:spacing w:val="30"/>
        </w:rPr>
        <w:t> </w:t>
      </w:r>
      <w:r>
        <w:rPr/>
        <w:t>年度权益分派于限制性股票登记日前完成，根据相关规定，公司对本次授予的限制性股</w:t>
      </w:r>
    </w:p>
    <w:p>
      <w:pPr>
        <w:pStyle w:val="BodyText"/>
        <w:spacing w:line="240" w:lineRule="auto" w:before="177"/>
        <w:ind w:right="0"/>
        <w:jc w:val="left"/>
      </w:pPr>
      <w:r>
        <w:rPr/>
        <w:t>票的授予数量进行相应调整。具体调整情况为</w:t>
      </w:r>
      <w:r>
        <w:rPr>
          <w:rFonts w:ascii="Times New Roman" w:hAnsi="Times New Roman" w:cs="Times New Roman" w:eastAsia="Times New Roman" w:hint="default"/>
        </w:rPr>
        <w:t>: </w:t>
      </w:r>
      <w:r>
        <w:rPr/>
        <w:t>限制性股票的授予数量由 </w:t>
      </w:r>
      <w:r>
        <w:rPr>
          <w:rFonts w:ascii="Times New Roman" w:hAnsi="Times New Roman" w:cs="Times New Roman" w:eastAsia="Times New Roman" w:hint="default"/>
        </w:rPr>
        <w:t>279 </w:t>
      </w:r>
      <w:r>
        <w:rPr/>
        <w:t>万股（含 </w:t>
      </w:r>
      <w:r>
        <w:rPr>
          <w:rFonts w:ascii="Times New Roman" w:hAnsi="Times New Roman" w:cs="Times New Roman" w:eastAsia="Times New Roman" w:hint="default"/>
        </w:rPr>
        <w:t>27.90</w:t>
      </w:r>
      <w:r>
        <w:rPr>
          <w:rFonts w:ascii="Times New Roman" w:hAnsi="Times New Roman" w:cs="Times New Roman" w:eastAsia="Times New Roman" w:hint="default"/>
          <w:spacing w:val="21"/>
        </w:rPr>
        <w:t> </w:t>
      </w:r>
      <w:r>
        <w:rPr/>
        <w:t>万股预留股</w:t>
      </w:r>
    </w:p>
    <w:p>
      <w:pPr>
        <w:pStyle w:val="BodyText"/>
        <w:spacing w:line="240" w:lineRule="auto" w:before="177"/>
        <w:ind w:right="1116"/>
        <w:jc w:val="left"/>
      </w:pPr>
      <w:r>
        <w:rPr/>
        <w:t>份）调整为</w:t>
      </w:r>
      <w:r>
        <w:rPr>
          <w:spacing w:val="-53"/>
        </w:rPr>
        <w:t> </w:t>
      </w:r>
      <w:r>
        <w:rPr>
          <w:rFonts w:ascii="Times New Roman" w:hAnsi="Times New Roman" w:cs="Times New Roman" w:eastAsia="Times New Roman" w:hint="default"/>
        </w:rPr>
        <w:t>558</w:t>
      </w:r>
      <w:r>
        <w:rPr>
          <w:rFonts w:ascii="Times New Roman" w:hAnsi="Times New Roman" w:cs="Times New Roman" w:eastAsia="Times New Roman" w:hint="default"/>
          <w:spacing w:val="-1"/>
        </w:rPr>
        <w:t> </w:t>
      </w:r>
      <w:r>
        <w:rPr/>
        <w:t>万股（含</w:t>
      </w:r>
      <w:r>
        <w:rPr>
          <w:spacing w:val="-55"/>
        </w:rPr>
        <w:t> </w:t>
      </w:r>
      <w:r>
        <w:rPr>
          <w:rFonts w:ascii="Times New Roman" w:hAnsi="Times New Roman" w:cs="Times New Roman" w:eastAsia="Times New Roman" w:hint="default"/>
        </w:rPr>
        <w:t>55.80</w:t>
      </w:r>
      <w:r>
        <w:rPr>
          <w:rFonts w:ascii="Times New Roman" w:hAnsi="Times New Roman" w:cs="Times New Roman" w:eastAsia="Times New Roman" w:hint="default"/>
          <w:spacing w:val="-1"/>
        </w:rPr>
        <w:t> </w:t>
      </w:r>
      <w:r>
        <w:rPr/>
        <w:t>万股预留股份）。</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t>根据公司第三届董事会第四次会议《关于向激励对象授予预留部分限制性股票的议案》，董事会确定</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日为预留</w:t>
      </w:r>
      <w:r>
        <w:rPr>
          <w:spacing w:val="-2"/>
        </w:rPr>
        <w:t>部</w:t>
      </w:r>
      <w:r>
        <w:rPr/>
        <w:t>分限制性股票授予日</w:t>
      </w:r>
      <w:r>
        <w:rPr>
          <w:spacing w:val="-105"/>
        </w:rPr>
        <w:t>，</w:t>
      </w:r>
      <w:r>
        <w:rPr>
          <w:spacing w:val="-2"/>
        </w:rPr>
        <w:t>确</w:t>
      </w:r>
      <w:r>
        <w:rPr/>
        <w:t>定向</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w:t>
      </w:r>
      <w:r>
        <w:rPr>
          <w:spacing w:val="-2"/>
        </w:rPr>
        <w:t>激</w:t>
      </w:r>
      <w:r>
        <w:rPr/>
        <w:t>励对象授予</w:t>
      </w:r>
      <w:r>
        <w:rPr>
          <w:spacing w:val="-55"/>
        </w:rPr>
        <w:t> </w:t>
      </w:r>
      <w:r>
        <w:rPr>
          <w:rFonts w:ascii="Times New Roman" w:hAnsi="Times New Roman" w:cs="Times New Roman" w:eastAsia="Times New Roman" w:hint="default"/>
        </w:rPr>
        <w:t>55.80</w:t>
      </w:r>
      <w:r>
        <w:rPr>
          <w:rFonts w:ascii="Times New Roman" w:hAnsi="Times New Roman" w:cs="Times New Roman" w:eastAsia="Times New Roman" w:hint="default"/>
          <w:spacing w:val="-2"/>
        </w:rPr>
        <w:t> </w:t>
      </w:r>
      <w:r>
        <w:rPr/>
        <w:t>万股</w:t>
      </w:r>
      <w:r>
        <w:rPr>
          <w:spacing w:val="-2"/>
        </w:rPr>
        <w:t>预</w:t>
      </w:r>
      <w:r>
        <w:rPr/>
        <w:t>留部分限制性股</w:t>
      </w:r>
      <w:r>
        <w:rPr>
          <w:spacing w:val="1"/>
        </w:rPr>
        <w:t>票</w:t>
      </w:r>
      <w:r>
        <w:rPr/>
        <w:t>。</w:t>
      </w:r>
    </w:p>
    <w:p>
      <w:pPr>
        <w:spacing w:line="240" w:lineRule="auto" w:before="7"/>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4</w:t>
      </w:r>
      <w:r>
        <w:rPr/>
        <w:t>、激励计划的授予</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1</w:t>
      </w:r>
      <w:r>
        <w:rPr/>
        <w:t>）公司首次股份授予日为</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日；首次授予股份的上市日期为：</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p>
    <w:p>
      <w:pPr>
        <w:spacing w:line="240" w:lineRule="auto" w:before="6"/>
        <w:rPr>
          <w:rFonts w:ascii="宋体" w:hAnsi="宋体" w:cs="宋体" w:eastAsia="宋体" w:hint="default"/>
          <w:sz w:val="25"/>
          <w:szCs w:val="25"/>
        </w:rPr>
      </w:pPr>
    </w:p>
    <w:p>
      <w:pPr>
        <w:pStyle w:val="BodyText"/>
        <w:spacing w:line="240" w:lineRule="auto"/>
        <w:ind w:left="1553" w:right="1116"/>
        <w:jc w:val="left"/>
      </w:pPr>
      <w:r>
        <w:rPr/>
        <w:t>公司预留股份授予日为</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日；预留授予股份的上市日期为：</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p>
    <w:p>
      <w:pPr>
        <w:spacing w:line="240" w:lineRule="auto" w:before="6"/>
        <w:rPr>
          <w:rFonts w:ascii="宋体" w:hAnsi="宋体" w:cs="宋体" w:eastAsia="宋体" w:hint="default"/>
          <w:sz w:val="25"/>
          <w:szCs w:val="25"/>
        </w:rPr>
      </w:pPr>
    </w:p>
    <w:p>
      <w:pPr>
        <w:pStyle w:val="BodyText"/>
        <w:spacing w:line="386" w:lineRule="auto"/>
        <w:ind w:right="1120" w:firstLine="420"/>
        <w:jc w:val="left"/>
      </w:pPr>
      <w:r>
        <w:rPr/>
        <w:t>（</w:t>
      </w:r>
      <w:r>
        <w:rPr>
          <w:rFonts w:ascii="Times New Roman" w:hAnsi="Times New Roman" w:cs="Times New Roman" w:eastAsia="Times New Roman" w:hint="default"/>
        </w:rPr>
        <w:t>2</w:t>
      </w:r>
      <w:r>
        <w:rPr/>
        <w:t>）首次授予的激励对象共</w:t>
      </w:r>
      <w:r>
        <w:rPr>
          <w:spacing w:val="-64"/>
        </w:rPr>
        <w:t> </w:t>
      </w:r>
      <w:r>
        <w:rPr>
          <w:rFonts w:ascii="Times New Roman" w:hAnsi="Times New Roman" w:cs="Times New Roman" w:eastAsia="Times New Roman" w:hint="default"/>
        </w:rPr>
        <w:t>95</w:t>
      </w:r>
      <w:r>
        <w:rPr>
          <w:rFonts w:ascii="Times New Roman" w:hAnsi="Times New Roman" w:cs="Times New Roman" w:eastAsia="Times New Roman" w:hint="default"/>
          <w:spacing w:val="-11"/>
        </w:rPr>
        <w:t> </w:t>
      </w:r>
      <w:r>
        <w:rPr>
          <w:spacing w:val="-3"/>
        </w:rPr>
        <w:t>人、授予的限制性股票数量</w:t>
      </w:r>
      <w:r>
        <w:rPr>
          <w:spacing w:val="-63"/>
        </w:rPr>
        <w:t> </w:t>
      </w:r>
      <w:r>
        <w:rPr>
          <w:rFonts w:ascii="Times New Roman" w:hAnsi="Times New Roman" w:cs="Times New Roman" w:eastAsia="Times New Roman" w:hint="default"/>
        </w:rPr>
        <w:t>502.20</w:t>
      </w:r>
      <w:r>
        <w:rPr>
          <w:rFonts w:ascii="Times New Roman" w:hAnsi="Times New Roman" w:cs="Times New Roman" w:eastAsia="Times New Roman" w:hint="default"/>
          <w:spacing w:val="-11"/>
        </w:rPr>
        <w:t> </w:t>
      </w:r>
      <w:r>
        <w:rPr/>
        <w:t>万股，占本激励计划草案摘要公告 日公司股本总额</w:t>
      </w:r>
      <w:r>
        <w:rPr>
          <w:spacing w:val="-53"/>
        </w:rPr>
        <w:t> </w:t>
      </w:r>
      <w:r>
        <w:rPr>
          <w:rFonts w:ascii="Times New Roman" w:hAnsi="Times New Roman" w:cs="Times New Roman" w:eastAsia="Times New Roman" w:hint="default"/>
        </w:rPr>
        <w:t>22,400</w:t>
      </w:r>
      <w:r>
        <w:rPr>
          <w:rFonts w:ascii="Times New Roman" w:hAnsi="Times New Roman" w:cs="Times New Roman" w:eastAsia="Times New Roman" w:hint="default"/>
          <w:spacing w:val="-1"/>
        </w:rPr>
        <w:t> </w:t>
      </w:r>
      <w:r>
        <w:rPr/>
        <w:t>万股的</w:t>
      </w:r>
      <w:r>
        <w:rPr>
          <w:spacing w:val="-54"/>
        </w:rPr>
        <w:t> </w:t>
      </w:r>
      <w:r>
        <w:rPr>
          <w:rFonts w:ascii="Times New Roman" w:hAnsi="Times New Roman" w:cs="Times New Roman" w:eastAsia="Times New Roman" w:hint="default"/>
        </w:rPr>
        <w:t>2.24%</w:t>
      </w:r>
      <w:r>
        <w:rPr/>
        <w:t>，具体情况如下：</w:t>
      </w:r>
    </w:p>
    <w:p>
      <w:pPr>
        <w:spacing w:line="240" w:lineRule="auto" w:before="3"/>
        <w:rPr>
          <w:rFonts w:ascii="宋体" w:hAnsi="宋体" w:cs="宋体" w:eastAsia="宋体" w:hint="default"/>
          <w:sz w:val="10"/>
          <w:szCs w:val="10"/>
        </w:rPr>
      </w:pPr>
    </w:p>
    <w:tbl>
      <w:tblPr>
        <w:tblW w:w="0" w:type="auto"/>
        <w:jc w:val="left"/>
        <w:tblInd w:w="1126" w:type="dxa"/>
        <w:tblLayout w:type="fixed"/>
        <w:tblCellMar>
          <w:top w:w="0" w:type="dxa"/>
          <w:left w:w="0" w:type="dxa"/>
          <w:bottom w:w="0" w:type="dxa"/>
          <w:right w:w="0" w:type="dxa"/>
        </w:tblCellMar>
        <w:tblLook w:val="01E0"/>
      </w:tblPr>
      <w:tblGrid>
        <w:gridCol w:w="1064"/>
        <w:gridCol w:w="2883"/>
        <w:gridCol w:w="1602"/>
        <w:gridCol w:w="1822"/>
        <w:gridCol w:w="2512"/>
      </w:tblGrid>
      <w:tr>
        <w:trPr>
          <w:trHeight w:val="733" w:hRule="exact"/>
        </w:trPr>
        <w:tc>
          <w:tcPr>
            <w:tcW w:w="10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8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6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6"/>
              <w:ind w:left="463" w:right="69" w:hanging="39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获授限制性股票数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万股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6"/>
              <w:ind w:left="542" w:right="90" w:hanging="453"/>
              <w:jc w:val="left"/>
              <w:rPr>
                <w:rFonts w:ascii="宋体" w:hAnsi="宋体" w:cs="宋体" w:eastAsia="宋体" w:hint="default"/>
                <w:sz w:val="18"/>
                <w:szCs w:val="18"/>
              </w:rPr>
            </w:pPr>
            <w:r>
              <w:rPr>
                <w:rFonts w:ascii="宋体" w:hAnsi="宋体" w:cs="宋体" w:eastAsia="宋体" w:hint="default"/>
                <w:b/>
                <w:bCs/>
                <w:sz w:val="18"/>
                <w:szCs w:val="18"/>
              </w:rPr>
              <w:t>占授予限制性股票总</w:t>
            </w:r>
            <w:r>
              <w:rPr>
                <w:rFonts w:ascii="宋体" w:hAnsi="宋体" w:cs="宋体" w:eastAsia="宋体" w:hint="default"/>
                <w:b/>
                <w:bCs/>
                <w:w w:val="99"/>
                <w:sz w:val="18"/>
                <w:szCs w:val="18"/>
              </w:rPr>
              <w:t> </w:t>
            </w:r>
            <w:r>
              <w:rPr>
                <w:rFonts w:ascii="宋体" w:hAnsi="宋体" w:cs="宋体" w:eastAsia="宋体" w:hint="default"/>
                <w:b/>
                <w:bCs/>
                <w:sz w:val="18"/>
                <w:szCs w:val="18"/>
              </w:rPr>
              <w:t>量的比例</w:t>
            </w:r>
            <w:r>
              <w:rPr>
                <w:rFonts w:ascii="宋体" w:hAnsi="宋体" w:cs="宋体" w:eastAsia="宋体" w:hint="default"/>
                <w:sz w:val="18"/>
                <w:szCs w:val="18"/>
              </w:rPr>
            </w:r>
          </w:p>
        </w:tc>
        <w:tc>
          <w:tcPr>
            <w:tcW w:w="25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6"/>
              <w:ind w:left="706" w:right="74" w:hanging="633"/>
              <w:jc w:val="left"/>
              <w:rPr>
                <w:rFonts w:ascii="宋体" w:hAnsi="宋体" w:cs="宋体" w:eastAsia="宋体" w:hint="default"/>
                <w:sz w:val="18"/>
                <w:szCs w:val="18"/>
              </w:rPr>
            </w:pPr>
            <w:r>
              <w:rPr>
                <w:rFonts w:ascii="宋体" w:hAnsi="宋体" w:cs="宋体" w:eastAsia="宋体" w:hint="default"/>
                <w:b/>
                <w:bCs/>
                <w:sz w:val="18"/>
                <w:szCs w:val="18"/>
              </w:rPr>
              <w:t>限制性股票占草案公布时公司</w:t>
            </w:r>
            <w:r>
              <w:rPr>
                <w:rFonts w:ascii="宋体" w:hAnsi="宋体" w:cs="宋体" w:eastAsia="宋体" w:hint="default"/>
                <w:b/>
                <w:bCs/>
                <w:w w:val="99"/>
                <w:sz w:val="18"/>
                <w:szCs w:val="18"/>
              </w:rPr>
              <w:t> </w:t>
            </w:r>
            <w:r>
              <w:rPr>
                <w:rFonts w:ascii="宋体" w:hAnsi="宋体" w:cs="宋体" w:eastAsia="宋体" w:hint="default"/>
                <w:b/>
                <w:bCs/>
                <w:sz w:val="18"/>
                <w:szCs w:val="18"/>
              </w:rPr>
              <w:t>总股本的比例</w:t>
            </w:r>
            <w:r>
              <w:rPr>
                <w:rFonts w:ascii="宋体" w:hAnsi="宋体" w:cs="宋体" w:eastAsia="宋体" w:hint="default"/>
                <w:sz w:val="18"/>
                <w:szCs w:val="18"/>
              </w:rPr>
            </w:r>
          </w:p>
        </w:tc>
      </w:tr>
      <w:tr>
        <w:trPr>
          <w:trHeight w:val="548"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51.00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9.14%</w:t>
            </w:r>
          </w:p>
        </w:tc>
        <w:tc>
          <w:tcPr>
            <w:tcW w:w="251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0.23%</w:t>
            </w:r>
          </w:p>
        </w:tc>
      </w:tr>
      <w:tr>
        <w:trPr>
          <w:trHeight w:val="546" w:hRule="exact"/>
        </w:trPr>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591" w:right="0"/>
              <w:jc w:val="left"/>
              <w:rPr>
                <w:rFonts w:ascii="Times New Roman" w:hAnsi="Times New Roman" w:cs="Times New Roman" w:eastAsia="Times New Roman" w:hint="default"/>
                <w:sz w:val="18"/>
                <w:szCs w:val="18"/>
              </w:rPr>
            </w:pPr>
            <w:r>
              <w:rPr>
                <w:rFonts w:ascii="Times New Roman"/>
                <w:sz w:val="18"/>
              </w:rPr>
              <w:t>36.50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6.54%</w:t>
            </w:r>
          </w:p>
        </w:tc>
        <w:tc>
          <w:tcPr>
            <w:tcW w:w="2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0.16%</w:t>
            </w:r>
          </w:p>
        </w:tc>
      </w:tr>
      <w:tr>
        <w:trPr>
          <w:trHeight w:val="860" w:hRule="exact"/>
        </w:trPr>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319" w:lineRule="auto" w:before="122"/>
              <w:ind w:left="1606" w:right="2" w:hanging="1604"/>
              <w:jc w:val="left"/>
              <w:rPr>
                <w:rFonts w:ascii="宋体" w:hAnsi="宋体" w:cs="宋体" w:eastAsia="宋体" w:hint="default"/>
                <w:sz w:val="18"/>
                <w:szCs w:val="18"/>
              </w:rPr>
            </w:pPr>
            <w:r>
              <w:rPr>
                <w:rFonts w:ascii="宋体" w:hAnsi="宋体" w:cs="宋体" w:eastAsia="宋体" w:hint="default"/>
                <w:spacing w:val="-10"/>
                <w:sz w:val="18"/>
                <w:szCs w:val="18"/>
              </w:rPr>
              <w:t>中层管理人员、核心业务、技术、管理骨干人员（共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93</w:t>
            </w:r>
            <w:r>
              <w:rPr>
                <w:rFonts w:ascii="宋体" w:hAnsi="宋体" w:cs="宋体" w:eastAsia="宋体" w:hint="default"/>
                <w:sz w:val="18"/>
                <w:szCs w:val="18"/>
              </w:rPr>
              <w:t>人）</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547" w:right="0"/>
              <w:jc w:val="left"/>
              <w:rPr>
                <w:rFonts w:ascii="Times New Roman" w:hAnsi="Times New Roman" w:cs="Times New Roman" w:eastAsia="Times New Roman" w:hint="default"/>
                <w:sz w:val="18"/>
                <w:szCs w:val="18"/>
              </w:rPr>
            </w:pPr>
            <w:r>
              <w:rPr>
                <w:rFonts w:ascii="Times New Roman"/>
                <w:sz w:val="18"/>
              </w:rPr>
              <w:t>414.70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74.32%</w:t>
            </w:r>
          </w:p>
        </w:tc>
        <w:tc>
          <w:tcPr>
            <w:tcW w:w="2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1.85%</w:t>
            </w:r>
          </w:p>
        </w:tc>
      </w:tr>
      <w:tr>
        <w:trPr>
          <w:trHeight w:val="547" w:hRule="exact"/>
        </w:trPr>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预留股份</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591" w:right="0"/>
              <w:jc w:val="left"/>
              <w:rPr>
                <w:rFonts w:ascii="Times New Roman" w:hAnsi="Times New Roman" w:cs="Times New Roman" w:eastAsia="Times New Roman" w:hint="default"/>
                <w:sz w:val="18"/>
                <w:szCs w:val="18"/>
              </w:rPr>
            </w:pPr>
            <w:r>
              <w:rPr>
                <w:rFonts w:ascii="Times New Roman"/>
                <w:sz w:val="18"/>
              </w:rPr>
              <w:t>55.80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10.00%</w:t>
            </w:r>
          </w:p>
        </w:tc>
        <w:tc>
          <w:tcPr>
            <w:tcW w:w="2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0.25%</w:t>
            </w:r>
          </w:p>
        </w:tc>
      </w:tr>
      <w:tr>
        <w:trPr>
          <w:trHeight w:val="547" w:hRule="exact"/>
        </w:trPr>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b/>
                <w:sz w:val="18"/>
              </w:rPr>
              <w:t>558.00</w:t>
            </w:r>
            <w:r>
              <w:rPr>
                <w:rFonts w:ascii="Times New Roman"/>
                <w:sz w:val="18"/>
              </w:rPr>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2.49%</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right="1118" w:firstLine="420"/>
        <w:jc w:val="left"/>
      </w:pPr>
      <w:r>
        <w:rPr/>
        <w:t>预留授予的激励对象共</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人、授予的限制性股票数量为</w:t>
      </w:r>
      <w:r>
        <w:rPr>
          <w:spacing w:val="-40"/>
        </w:rPr>
        <w:t> </w:t>
      </w:r>
      <w:r>
        <w:rPr>
          <w:rFonts w:ascii="Times New Roman" w:hAnsi="Times New Roman" w:cs="Times New Roman" w:eastAsia="Times New Roman" w:hint="default"/>
        </w:rPr>
        <w:t>55.80</w:t>
      </w:r>
      <w:r>
        <w:rPr>
          <w:rFonts w:ascii="Times New Roman" w:hAnsi="Times New Roman" w:cs="Times New Roman" w:eastAsia="Times New Roman" w:hint="default"/>
          <w:spacing w:val="12"/>
        </w:rPr>
        <w:t> </w:t>
      </w:r>
      <w:r>
        <w:rPr/>
        <w:t>万股，占总股本的</w:t>
      </w:r>
      <w:r>
        <w:rPr>
          <w:spacing w:val="-40"/>
        </w:rPr>
        <w:t> </w:t>
      </w:r>
      <w:r>
        <w:rPr>
          <w:rFonts w:ascii="Times New Roman" w:hAnsi="Times New Roman" w:cs="Times New Roman" w:eastAsia="Times New Roman" w:hint="default"/>
        </w:rPr>
        <w:t>0.24%</w:t>
      </w:r>
      <w:r>
        <w:rPr/>
        <w:t>，具体情况如 下：</w:t>
      </w:r>
    </w:p>
    <w:p>
      <w:pPr>
        <w:spacing w:line="240" w:lineRule="auto" w:before="6"/>
        <w:rPr>
          <w:rFonts w:ascii="宋体" w:hAnsi="宋体" w:cs="宋体" w:eastAsia="宋体" w:hint="default"/>
          <w:sz w:val="12"/>
          <w:szCs w:val="12"/>
        </w:rPr>
      </w:pPr>
    </w:p>
    <w:tbl>
      <w:tblPr>
        <w:tblW w:w="0" w:type="auto"/>
        <w:jc w:val="left"/>
        <w:tblInd w:w="1117" w:type="dxa"/>
        <w:tblLayout w:type="fixed"/>
        <w:tblCellMar>
          <w:top w:w="0" w:type="dxa"/>
          <w:left w:w="0" w:type="dxa"/>
          <w:bottom w:w="0" w:type="dxa"/>
          <w:right w:w="0" w:type="dxa"/>
        </w:tblCellMar>
        <w:tblLook w:val="01E0"/>
      </w:tblPr>
      <w:tblGrid>
        <w:gridCol w:w="1415"/>
        <w:gridCol w:w="2638"/>
        <w:gridCol w:w="1415"/>
        <w:gridCol w:w="1702"/>
        <w:gridCol w:w="1279"/>
        <w:gridCol w:w="1531"/>
      </w:tblGrid>
      <w:tr>
        <w:trPr>
          <w:trHeight w:val="1125" w:hRule="exact"/>
        </w:trPr>
        <w:tc>
          <w:tcPr>
            <w:tcW w:w="14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6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4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60" w:lineRule="auto" w:before="57"/>
              <w:ind w:left="158" w:right="156"/>
              <w:jc w:val="both"/>
              <w:rPr>
                <w:rFonts w:ascii="宋体" w:hAnsi="宋体" w:cs="宋体" w:eastAsia="宋体" w:hint="default"/>
                <w:sz w:val="18"/>
                <w:szCs w:val="18"/>
              </w:rPr>
            </w:pPr>
            <w:r>
              <w:rPr>
                <w:rFonts w:ascii="宋体" w:hAnsi="宋体" w:cs="宋体" w:eastAsia="宋体" w:hint="default"/>
                <w:b/>
                <w:bCs/>
                <w:sz w:val="18"/>
                <w:szCs w:val="18"/>
              </w:rPr>
              <w:t>授予预留部分</w:t>
            </w:r>
            <w:r>
              <w:rPr>
                <w:rFonts w:ascii="宋体" w:hAnsi="宋体" w:cs="宋体" w:eastAsia="宋体" w:hint="default"/>
                <w:b/>
                <w:bCs/>
                <w:w w:val="99"/>
                <w:sz w:val="18"/>
                <w:szCs w:val="18"/>
              </w:rPr>
              <w:t> </w:t>
            </w:r>
            <w:r>
              <w:rPr>
                <w:rFonts w:ascii="宋体" w:hAnsi="宋体" w:cs="宋体" w:eastAsia="宋体" w:hint="default"/>
                <w:b/>
                <w:bCs/>
                <w:sz w:val="18"/>
                <w:szCs w:val="18"/>
              </w:rPr>
              <w:t>限制性股票数</w:t>
            </w:r>
            <w:r>
              <w:rPr>
                <w:rFonts w:ascii="宋体" w:hAnsi="宋体" w:cs="宋体" w:eastAsia="宋体" w:hint="default"/>
                <w:b/>
                <w:bCs/>
                <w:w w:val="99"/>
                <w:sz w:val="18"/>
                <w:szCs w:val="18"/>
              </w:rPr>
              <w:t> </w:t>
            </w:r>
            <w:r>
              <w:rPr>
                <w:rFonts w:ascii="宋体" w:hAnsi="宋体" w:cs="宋体" w:eastAsia="宋体" w:hint="default"/>
                <w:b/>
                <w:bCs/>
                <w:sz w:val="18"/>
                <w:szCs w:val="18"/>
              </w:rPr>
              <w:t>量（万股）</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60" w:lineRule="auto" w:before="57"/>
              <w:ind w:left="302" w:right="299"/>
              <w:jc w:val="both"/>
              <w:rPr>
                <w:rFonts w:ascii="宋体" w:hAnsi="宋体" w:cs="宋体" w:eastAsia="宋体" w:hint="default"/>
                <w:sz w:val="18"/>
                <w:szCs w:val="18"/>
              </w:rPr>
            </w:pPr>
            <w:r>
              <w:rPr>
                <w:rFonts w:ascii="宋体" w:hAnsi="宋体" w:cs="宋体" w:eastAsia="宋体" w:hint="default"/>
                <w:b/>
                <w:bCs/>
                <w:sz w:val="18"/>
                <w:szCs w:val="18"/>
              </w:rPr>
              <w:t>占授予预留部</w:t>
            </w:r>
            <w:r>
              <w:rPr>
                <w:rFonts w:ascii="宋体" w:hAnsi="宋体" w:cs="宋体" w:eastAsia="宋体" w:hint="default"/>
                <w:b/>
                <w:bCs/>
                <w:w w:val="99"/>
                <w:sz w:val="18"/>
                <w:szCs w:val="18"/>
              </w:rPr>
              <w:t> </w:t>
            </w:r>
            <w:r>
              <w:rPr>
                <w:rFonts w:ascii="宋体" w:hAnsi="宋体" w:cs="宋体" w:eastAsia="宋体" w:hint="default"/>
                <w:b/>
                <w:bCs/>
                <w:sz w:val="18"/>
                <w:szCs w:val="18"/>
              </w:rPr>
              <w:t>分限制性股票</w:t>
            </w:r>
            <w:r>
              <w:rPr>
                <w:rFonts w:ascii="宋体" w:hAnsi="宋体" w:cs="宋体" w:eastAsia="宋体" w:hint="default"/>
                <w:b/>
                <w:bCs/>
                <w:w w:val="99"/>
                <w:sz w:val="18"/>
                <w:szCs w:val="18"/>
              </w:rPr>
              <w:t> </w:t>
            </w:r>
            <w:r>
              <w:rPr>
                <w:rFonts w:ascii="宋体" w:hAnsi="宋体" w:cs="宋体" w:eastAsia="宋体" w:hint="default"/>
                <w:b/>
                <w:bCs/>
                <w:sz w:val="18"/>
                <w:szCs w:val="18"/>
              </w:rPr>
              <w:t>总数的比例</w:t>
            </w:r>
            <w:r>
              <w:rPr>
                <w:rFonts w:ascii="宋体" w:hAnsi="宋体" w:cs="宋体" w:eastAsia="宋体" w:hint="default"/>
                <w:sz w:val="18"/>
                <w:szCs w:val="18"/>
              </w:rPr>
            </w:r>
          </w:p>
        </w:tc>
        <w:tc>
          <w:tcPr>
            <w:tcW w:w="12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38" w:lineRule="auto" w:before="57"/>
              <w:ind w:left="89" w:right="89"/>
              <w:jc w:val="center"/>
              <w:rPr>
                <w:rFonts w:ascii="宋体" w:hAnsi="宋体" w:cs="宋体" w:eastAsia="宋体" w:hint="default"/>
                <w:sz w:val="18"/>
                <w:szCs w:val="18"/>
              </w:rPr>
            </w:pPr>
            <w:r>
              <w:rPr>
                <w:rFonts w:ascii="宋体" w:hAnsi="宋体" w:cs="宋体" w:eastAsia="宋体" w:hint="default"/>
                <w:b/>
                <w:bCs/>
                <w:sz w:val="18"/>
                <w:szCs w:val="18"/>
              </w:rPr>
              <w:t>占授予限制性</w:t>
            </w:r>
            <w:r>
              <w:rPr>
                <w:rFonts w:ascii="宋体" w:hAnsi="宋体" w:cs="宋体" w:eastAsia="宋体" w:hint="default"/>
                <w:b/>
                <w:bCs/>
                <w:w w:val="99"/>
                <w:sz w:val="18"/>
                <w:szCs w:val="18"/>
              </w:rPr>
              <w:t> </w:t>
            </w:r>
            <w:r>
              <w:rPr>
                <w:rFonts w:ascii="宋体" w:hAnsi="宋体" w:cs="宋体" w:eastAsia="宋体" w:hint="default"/>
                <w:b/>
                <w:bCs/>
                <w:sz w:val="18"/>
                <w:szCs w:val="18"/>
              </w:rPr>
              <w:t>股票</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总数的比例</w:t>
            </w:r>
            <w:r>
              <w:rPr>
                <w:rFonts w:ascii="宋体" w:hAnsi="宋体" w:cs="宋体" w:eastAsia="宋体" w:hint="default"/>
                <w:sz w:val="18"/>
                <w:szCs w:val="18"/>
              </w:rPr>
            </w:r>
          </w:p>
        </w:tc>
        <w:tc>
          <w:tcPr>
            <w:tcW w:w="15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57"/>
              <w:ind w:left="667" w:right="34" w:hanging="632"/>
              <w:jc w:val="left"/>
              <w:rPr>
                <w:rFonts w:ascii="宋体" w:hAnsi="宋体" w:cs="宋体" w:eastAsia="宋体" w:hint="default"/>
                <w:sz w:val="18"/>
                <w:szCs w:val="18"/>
              </w:rPr>
            </w:pPr>
            <w:r>
              <w:rPr>
                <w:rFonts w:ascii="宋体" w:hAnsi="宋体" w:cs="宋体" w:eastAsia="宋体" w:hint="default"/>
                <w:b/>
                <w:bCs/>
                <w:sz w:val="18"/>
                <w:szCs w:val="18"/>
              </w:rPr>
              <w:t>占公司总股本的比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r>
      <w:tr>
        <w:trPr>
          <w:trHeight w:val="547"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黄海涛</w:t>
            </w:r>
          </w:p>
        </w:tc>
        <w:tc>
          <w:tcPr>
            <w:tcW w:w="2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495"/>
              <w:jc w:val="right"/>
              <w:rPr>
                <w:rFonts w:ascii="Times New Roman" w:hAnsi="Times New Roman" w:cs="Times New Roman" w:eastAsia="Times New Roman" w:hint="default"/>
                <w:sz w:val="18"/>
                <w:szCs w:val="18"/>
              </w:rPr>
            </w:pPr>
            <w:r>
              <w:rPr>
                <w:rFonts w:ascii="Times New Roman"/>
                <w:sz w:val="18"/>
              </w:rPr>
              <w:t>21.80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39.07%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99" w:right="0"/>
              <w:jc w:val="left"/>
              <w:rPr>
                <w:rFonts w:ascii="Times New Roman" w:hAnsi="Times New Roman" w:cs="Times New Roman" w:eastAsia="Times New Roman" w:hint="default"/>
                <w:sz w:val="18"/>
                <w:szCs w:val="18"/>
              </w:rPr>
            </w:pPr>
            <w:r>
              <w:rPr>
                <w:rFonts w:ascii="Times New Roman"/>
                <w:sz w:val="18"/>
              </w:rPr>
              <w:t>3.91%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525" w:right="0"/>
              <w:jc w:val="left"/>
              <w:rPr>
                <w:rFonts w:ascii="Times New Roman" w:hAnsi="Times New Roman" w:cs="Times New Roman" w:eastAsia="Times New Roman" w:hint="default"/>
                <w:sz w:val="18"/>
                <w:szCs w:val="18"/>
              </w:rPr>
            </w:pPr>
            <w:r>
              <w:rPr>
                <w:rFonts w:ascii="Times New Roman"/>
                <w:sz w:val="18"/>
              </w:rPr>
              <w:t>0.10%</w:t>
            </w:r>
          </w:p>
        </w:tc>
      </w:tr>
      <w:tr>
        <w:trPr>
          <w:trHeight w:val="547" w:hRule="exact"/>
        </w:trPr>
        <w:tc>
          <w:tcPr>
            <w:tcW w:w="40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宋体" w:hAnsi="宋体" w:cs="宋体" w:eastAsia="宋体" w:hint="default"/>
                <w:spacing w:val="-5"/>
                <w:sz w:val="18"/>
                <w:szCs w:val="18"/>
              </w:rPr>
              <w:t>中层管理人员、核心业务、管理骨干人员（共计</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人</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tabs>
                <w:tab w:pos="497" w:val="left" w:leader="none"/>
              </w:tabs>
              <w:spacing w:line="240" w:lineRule="auto" w:before="122"/>
              <w:ind w:left="-108" w:right="495"/>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34.00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center"/>
              <w:rPr>
                <w:rFonts w:ascii="Times New Roman" w:hAnsi="Times New Roman" w:cs="Times New Roman" w:eastAsia="Times New Roman" w:hint="default"/>
                <w:sz w:val="18"/>
                <w:szCs w:val="18"/>
              </w:rPr>
            </w:pPr>
            <w:r>
              <w:rPr>
                <w:rFonts w:ascii="Times New Roman"/>
                <w:sz w:val="18"/>
              </w:rPr>
              <w:t>60.93%</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99" w:right="0"/>
              <w:jc w:val="left"/>
              <w:rPr>
                <w:rFonts w:ascii="Times New Roman" w:hAnsi="Times New Roman" w:cs="Times New Roman" w:eastAsia="Times New Roman" w:hint="default"/>
                <w:sz w:val="18"/>
                <w:szCs w:val="18"/>
              </w:rPr>
            </w:pPr>
            <w:r>
              <w:rPr>
                <w:rFonts w:ascii="Times New Roman"/>
                <w:sz w:val="18"/>
              </w:rPr>
              <w:t>6.09%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0.14%</w:t>
            </w:r>
          </w:p>
        </w:tc>
      </w:tr>
      <w:tr>
        <w:trPr>
          <w:trHeight w:val="547" w:hRule="exact"/>
        </w:trPr>
        <w:tc>
          <w:tcPr>
            <w:tcW w:w="40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95"/>
              <w:jc w:val="right"/>
              <w:rPr>
                <w:rFonts w:ascii="Times New Roman" w:hAnsi="Times New Roman" w:cs="Times New Roman" w:eastAsia="Times New Roman" w:hint="default"/>
                <w:sz w:val="18"/>
                <w:szCs w:val="18"/>
              </w:rPr>
            </w:pPr>
            <w:r>
              <w:rPr>
                <w:rFonts w:ascii="Times New Roman"/>
                <w:b/>
                <w:sz w:val="18"/>
              </w:rPr>
              <w:t>55.80</w:t>
            </w:r>
            <w:r>
              <w:rPr>
                <w:rFonts w:ascii="Times New Roman"/>
                <w:sz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b/>
                <w:sz w:val="18"/>
              </w:rPr>
              <w:t>10.00%</w:t>
            </w:r>
            <w:r>
              <w:rPr>
                <w:rFonts w:ascii="Times New Roman"/>
                <w:sz w:val="18"/>
              </w:rPr>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525" w:right="0"/>
              <w:jc w:val="left"/>
              <w:rPr>
                <w:rFonts w:ascii="Times New Roman" w:hAnsi="Times New Roman" w:cs="Times New Roman" w:eastAsia="Times New Roman" w:hint="default"/>
                <w:sz w:val="18"/>
                <w:szCs w:val="18"/>
              </w:rPr>
            </w:pPr>
            <w:r>
              <w:rPr>
                <w:rFonts w:ascii="Times New Roman"/>
                <w:sz w:val="18"/>
              </w:rPr>
              <w:t>0.24%</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w:t>
      </w:r>
      <w:r>
        <w:rPr>
          <w:rFonts w:ascii="Times New Roman" w:hAnsi="Times New Roman" w:cs="Times New Roman" w:eastAsia="Times New Roman" w:hint="default"/>
        </w:rPr>
        <w:t>3</w:t>
      </w:r>
      <w:r>
        <w:rPr/>
        <w:t>）授予价格：首次授予限制性股票的授予价格为</w:t>
      </w:r>
      <w:r>
        <w:rPr>
          <w:spacing w:val="-54"/>
        </w:rPr>
        <w:t> </w:t>
      </w:r>
      <w:r>
        <w:rPr>
          <w:rFonts w:ascii="Times New Roman" w:hAnsi="Times New Roman" w:cs="Times New Roman" w:eastAsia="Times New Roman" w:hint="default"/>
        </w:rPr>
        <w:t>8.615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预留授予限制性股票的授予价格为</w:t>
      </w:r>
      <w:r>
        <w:rPr>
          <w:spacing w:val="-52"/>
        </w:rPr>
        <w:t> </w:t>
      </w:r>
      <w:r>
        <w:rPr>
          <w:rFonts w:ascii="Times New Roman" w:hAnsi="Times New Roman" w:cs="Times New Roman" w:eastAsia="Times New Roman" w:hint="default"/>
        </w:rPr>
        <w:t>37.12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5</w:t>
      </w:r>
      <w:r>
        <w:rPr/>
        <w:t>、股权激励计划解锁及回购注销</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4" w:right="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1"/>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日，公司召开第三届董事会第八次会议和第三届监事会第五次会议，审议通过了</w:t>
      </w:r>
    </w:p>
    <w:p>
      <w:pPr>
        <w:pStyle w:val="BodyText"/>
        <w:spacing w:line="403" w:lineRule="auto" w:before="177"/>
        <w:ind w:left="1134" w:right="1131"/>
        <w:jc w:val="both"/>
      </w:pPr>
      <w:r>
        <w:rPr>
          <w:spacing w:val="-1"/>
        </w:rPr>
        <w:t>《关于限制性股票激励计划首次授予的限制性股票第一次解锁期可解锁的议案》及《关于回购注销不符合</w:t>
      </w:r>
      <w:r>
        <w:rPr>
          <w:spacing w:val="-81"/>
        </w:rPr>
        <w:t> </w:t>
      </w:r>
      <w:r>
        <w:rPr>
          <w:spacing w:val="-81"/>
        </w:rPr>
      </w:r>
      <w:r>
        <w:rPr>
          <w:spacing w:val="-1"/>
        </w:rPr>
        <w:t>解锁条件的激励对象已获授但尚未解锁的限制性股票的议案》。董事会认为公司限制性股票第一个解锁期</w:t>
      </w:r>
      <w:r>
        <w:rPr>
          <w:spacing w:val="-81"/>
        </w:rPr>
        <w:t> </w:t>
      </w:r>
      <w:r>
        <w:rPr>
          <w:spacing w:val="-81"/>
        </w:rPr>
      </w:r>
      <w:r>
        <w:rPr>
          <w:spacing w:val="-1"/>
        </w:rPr>
        <w:t>的解锁条件已经成就，同意公司按照《限制性股票激励计划（草案）》的相关规定办理限制性股票第一期</w:t>
      </w:r>
      <w:r>
        <w:rPr>
          <w:spacing w:val="-83"/>
        </w:rPr>
        <w:t> </w:t>
      </w:r>
      <w:r>
        <w:rPr>
          <w:spacing w:val="-83"/>
        </w:rPr>
      </w:r>
      <w:r>
        <w:rPr/>
        <w:t>解锁事宜。监事会对激励对象名单进行审慎核查后认为，公司 </w:t>
      </w:r>
      <w:r>
        <w:rPr>
          <w:rFonts w:ascii="Times New Roman" w:hAnsi="Times New Roman" w:cs="Times New Roman" w:eastAsia="Times New Roman" w:hint="default"/>
        </w:rPr>
        <w:t>86</w:t>
      </w:r>
      <w:r>
        <w:rPr>
          <w:rFonts w:ascii="Times New Roman" w:hAnsi="Times New Roman" w:cs="Times New Roman" w:eastAsia="Times New Roman" w:hint="default"/>
          <w:spacing w:val="30"/>
        </w:rPr>
        <w:t> </w:t>
      </w:r>
      <w:r>
        <w:rPr/>
        <w:t>名激励对象解锁资格合法有效，满足公 司限制性股票激励计划首次授予限制性股票设定的第一个解锁期解锁条件。</w:t>
      </w:r>
    </w:p>
    <w:p>
      <w:pPr>
        <w:spacing w:line="240" w:lineRule="auto" w:before="10"/>
        <w:rPr>
          <w:rFonts w:ascii="宋体" w:hAnsi="宋体" w:cs="宋体" w:eastAsia="宋体" w:hint="default"/>
          <w:sz w:val="15"/>
          <w:szCs w:val="15"/>
        </w:rPr>
      </w:pPr>
    </w:p>
    <w:p>
      <w:pPr>
        <w:pStyle w:val="BodyText"/>
        <w:spacing w:line="240" w:lineRule="auto"/>
        <w:ind w:left="1554" w:right="0"/>
        <w:jc w:val="left"/>
      </w:pPr>
      <w:r>
        <w:rPr/>
        <w:t>同时，公司激励对象陈宇飞、于民、吴为国、陈安辉、杨奇、胡捷、李楼樱、王晓倩、胡鹏等</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名激</w:t>
      </w:r>
    </w:p>
    <w:p>
      <w:pPr>
        <w:pStyle w:val="BodyText"/>
        <w:spacing w:line="398" w:lineRule="auto" w:before="177"/>
        <w:ind w:left="1134" w:right="1014"/>
        <w:jc w:val="left"/>
      </w:pPr>
      <w:r>
        <w:rPr/>
        <w:t>励对象因个人考核不达标，本期股份回购注销，共计 </w:t>
      </w:r>
      <w:r>
        <w:rPr>
          <w:rFonts w:ascii="Times New Roman" w:hAnsi="Times New Roman" w:cs="Times New Roman" w:eastAsia="Times New Roman" w:hint="default"/>
        </w:rPr>
        <w:t>172,597</w:t>
      </w:r>
      <w:r>
        <w:rPr>
          <w:rFonts w:ascii="Times New Roman" w:hAnsi="Times New Roman" w:cs="Times New Roman" w:eastAsia="Times New Roman" w:hint="default"/>
          <w:spacing w:val="-23"/>
        </w:rPr>
        <w:t> </w:t>
      </w:r>
      <w:r>
        <w:rPr/>
        <w:t>股；激励对象李强、蔡厚富、杨水华、任鲁 </w:t>
      </w:r>
      <w:r>
        <w:rPr>
          <w:spacing w:val="-3"/>
        </w:rPr>
        <w:t>豫、王谞、洪美晶、李鹏英、宋捷、王朝辉、蔡超、纪德波、李焕、刘爱斌、唐兰霞、彭季、雷宇、沈芳、</w:t>
      </w:r>
      <w:r>
        <w:rPr>
          <w:spacing w:val="-94"/>
        </w:rPr>
        <w:t> </w:t>
      </w:r>
      <w:r>
        <w:rPr>
          <w:spacing w:val="-94"/>
        </w:rPr>
      </w:r>
      <w:r>
        <w:rPr/>
        <w:t>王鹏、郭浩、苗佳旺、彭时涛等</w:t>
      </w:r>
      <w:r>
        <w:rPr>
          <w:spacing w:val="-66"/>
        </w:rPr>
        <w:t> </w:t>
      </w:r>
      <w:r>
        <w:rPr>
          <w:rFonts w:ascii="Times New Roman" w:hAnsi="Times New Roman" w:cs="Times New Roman" w:eastAsia="Times New Roman" w:hint="default"/>
        </w:rPr>
        <w:t>21</w:t>
      </w:r>
      <w:r>
        <w:rPr>
          <w:rFonts w:ascii="Times New Roman" w:hAnsi="Times New Roman" w:cs="Times New Roman" w:eastAsia="Times New Roman" w:hint="default"/>
          <w:spacing w:val="-14"/>
        </w:rPr>
        <w:t> </w:t>
      </w:r>
      <w:r>
        <w:rPr/>
        <w:t>名激励对象因个人考核达标但未完成所有任务，按任务完成情况解锁，</w:t>
      </w:r>
    </w:p>
    <w:p>
      <w:pPr>
        <w:pStyle w:val="BodyText"/>
        <w:spacing w:line="398" w:lineRule="auto" w:before="24"/>
        <w:ind w:left="1134" w:right="1026"/>
        <w:jc w:val="both"/>
      </w:pPr>
      <w:r>
        <w:rPr/>
        <w:t>部分股份回购注销，共计 </w:t>
      </w:r>
      <w:r>
        <w:rPr>
          <w:rFonts w:ascii="Times New Roman" w:hAnsi="Times New Roman" w:cs="Times New Roman" w:eastAsia="Times New Roman" w:hint="default"/>
        </w:rPr>
        <w:t>265,569</w:t>
      </w:r>
      <w:r>
        <w:rPr>
          <w:rFonts w:ascii="Times New Roman" w:hAnsi="Times New Roman" w:cs="Times New Roman" w:eastAsia="Times New Roman" w:hint="default"/>
          <w:spacing w:val="-24"/>
        </w:rPr>
        <w:t> </w:t>
      </w:r>
      <w:r>
        <w:rPr/>
        <w:t>股；激励对象王晓倩因个人原因离职，已不符合公司限制性股票激励计 划中有关激励对象的规定，取消王晓倩激励对象资格并回购注销其已获授但尚未解锁（第二期、第三期） 的全部限制性股票共计 </w:t>
      </w:r>
      <w:r>
        <w:rPr>
          <w:rFonts w:ascii="Times New Roman" w:hAnsi="Times New Roman" w:cs="Times New Roman" w:eastAsia="Times New Roman" w:hint="default"/>
        </w:rPr>
        <w:t>13,984</w:t>
      </w:r>
      <w:r>
        <w:rPr>
          <w:rFonts w:ascii="Times New Roman" w:hAnsi="Times New Roman" w:cs="Times New Roman" w:eastAsia="Times New Roman" w:hint="default"/>
          <w:spacing w:val="-29"/>
        </w:rPr>
        <w:t> </w:t>
      </w:r>
      <w:r>
        <w:rPr>
          <w:spacing w:val="-6"/>
        </w:rPr>
        <w:t>股。董事会同意按照《限制性股票激励计划（草案）》解锁条件的相关规定，</w:t>
      </w:r>
    </w:p>
    <w:p>
      <w:pPr>
        <w:pStyle w:val="BodyText"/>
        <w:spacing w:line="393" w:lineRule="auto" w:before="24"/>
        <w:ind w:left="1134" w:right="1129"/>
        <w:jc w:val="both"/>
      </w:pPr>
      <w:r>
        <w:rPr/>
        <w:t>并根据第一个解锁期内公司实际实现的业绩考核指标及个人业绩考核计算，回购注销其余的 </w:t>
      </w:r>
      <w:r>
        <w:rPr>
          <w:rFonts w:ascii="Times New Roman" w:hAnsi="Times New Roman" w:cs="Times New Roman" w:eastAsia="Times New Roman" w:hint="default"/>
        </w:rPr>
        <w:t>452,150</w:t>
      </w:r>
      <w:r>
        <w:rPr>
          <w:rFonts w:ascii="Times New Roman" w:hAnsi="Times New Roman" w:cs="Times New Roman" w:eastAsia="Times New Roman" w:hint="default"/>
          <w:spacing w:val="-22"/>
        </w:rPr>
        <w:t> </w:t>
      </w:r>
      <w:r>
        <w:rPr/>
        <w:t>股限 </w:t>
      </w:r>
      <w:r>
        <w:rPr>
          <w:spacing w:val="-1"/>
        </w:rPr>
        <w:t>制性股票。监事会对已不符合解锁条件的激励对象及回购注销的限制性股票数量、价格进行了审核，同意</w:t>
      </w:r>
      <w:r>
        <w:rPr>
          <w:spacing w:val="-83"/>
        </w:rPr>
        <w:t> </w:t>
      </w:r>
      <w:r>
        <w:rPr>
          <w:spacing w:val="-83"/>
        </w:rPr>
      </w:r>
      <w:r>
        <w:rPr/>
        <w:t>回购注销</w:t>
      </w:r>
      <w:r>
        <w:rPr>
          <w:spacing w:val="-58"/>
        </w:rPr>
        <w:t> </w:t>
      </w:r>
      <w:r>
        <w:rPr>
          <w:rFonts w:ascii="Times New Roman" w:hAnsi="Times New Roman" w:cs="Times New Roman" w:eastAsia="Times New Roman" w:hint="default"/>
        </w:rPr>
        <w:t>452,150</w:t>
      </w:r>
      <w:r>
        <w:rPr>
          <w:rFonts w:ascii="Times New Roman" w:hAnsi="Times New Roman" w:cs="Times New Roman" w:eastAsia="Times New Roman" w:hint="default"/>
          <w:spacing w:val="-6"/>
        </w:rPr>
        <w:t> </w:t>
      </w:r>
      <w:r>
        <w:rPr/>
        <w:t>股限制性股票。首次授予的限制性股票的回购的价格为</w:t>
      </w:r>
      <w:r>
        <w:rPr>
          <w:spacing w:val="-58"/>
        </w:rPr>
        <w:t> </w:t>
      </w:r>
      <w:r>
        <w:rPr>
          <w:rFonts w:ascii="Times New Roman" w:hAnsi="Times New Roman" w:cs="Times New Roman" w:eastAsia="Times New Roman" w:hint="default"/>
        </w:rPr>
        <w:t>4.282617</w:t>
      </w:r>
      <w:r>
        <w:rPr>
          <w:rFonts w:ascii="Times New Roman" w:hAnsi="Times New Roman" w:cs="Times New Roman" w:eastAsia="Times New Roman" w:hint="default"/>
          <w:spacing w:val="-6"/>
        </w:rPr>
        <w:t> </w:t>
      </w:r>
      <w:r>
        <w:rPr/>
        <w:t>元。公司独立董事对此 发表了独立意见，律师出具了法律意见书。</w:t>
      </w:r>
    </w:p>
    <w:p>
      <w:pPr>
        <w:spacing w:after="0" w:line="393"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0" w:lineRule="auto" w:before="35"/>
        <w:ind w:left="1134" w:right="1026"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日，公司召开第三届董事会第十二次会议和第三届监事会第八次会议，审议通 过了《关于回购注销不符合解锁条件的激励对象已获授但尚未解锁的限制性股票的议案》。激励对象付景 志、佟翠翠在锁定期离职，已不符合公司限制性股票激励计划中有关激励对象的规定，董事会同意对付景 </w:t>
      </w:r>
      <w:r>
        <w:rPr>
          <w:spacing w:val="-4"/>
        </w:rPr>
        <w:t>志已获授但未解锁的（第二期、第三期）全部限制性股票</w:t>
      </w:r>
      <w:r>
        <w:rPr>
          <w:spacing w:val="-48"/>
        </w:rPr>
        <w:t> </w:t>
      </w:r>
      <w:r>
        <w:rPr>
          <w:rFonts w:ascii="Times New Roman" w:hAnsi="Times New Roman" w:cs="Times New Roman" w:eastAsia="Times New Roman" w:hint="default"/>
        </w:rPr>
        <w:t>26,568</w:t>
      </w:r>
      <w:r>
        <w:rPr>
          <w:rFonts w:ascii="Times New Roman" w:hAnsi="Times New Roman" w:cs="Times New Roman" w:eastAsia="Times New Roman" w:hint="default"/>
          <w:spacing w:val="4"/>
        </w:rPr>
        <w:t> </w:t>
      </w:r>
      <w:r>
        <w:rPr>
          <w:spacing w:val="-5"/>
        </w:rPr>
        <w:t>股，佟翠翠获授预留的（第一期、第二期）</w:t>
      </w:r>
    </w:p>
    <w:p>
      <w:pPr>
        <w:pStyle w:val="BodyText"/>
        <w:spacing w:line="240" w:lineRule="auto" w:before="21"/>
        <w:ind w:left="1134" w:right="0"/>
        <w:jc w:val="left"/>
      </w:pPr>
      <w:r>
        <w:rPr/>
        <w:t>全部限制性股票 </w:t>
      </w:r>
      <w:r>
        <w:rPr>
          <w:rFonts w:ascii="Times New Roman" w:hAnsi="Times New Roman" w:cs="Times New Roman" w:eastAsia="Times New Roman" w:hint="default"/>
        </w:rPr>
        <w:t>19,976</w:t>
      </w:r>
      <w:r>
        <w:rPr>
          <w:rFonts w:ascii="Times New Roman" w:hAnsi="Times New Roman" w:cs="Times New Roman" w:eastAsia="Times New Roman" w:hint="default"/>
          <w:spacing w:val="-19"/>
        </w:rPr>
        <w:t> </w:t>
      </w:r>
      <w:r>
        <w:rPr>
          <w:spacing w:val="-3"/>
        </w:rPr>
        <w:t>股进行回购注销。监事会对已不符合解锁条件的激励对象及回购注销的限制性股票</w:t>
      </w:r>
    </w:p>
    <w:p>
      <w:pPr>
        <w:pStyle w:val="BodyText"/>
        <w:spacing w:line="240" w:lineRule="auto" w:before="177"/>
        <w:ind w:left="1134" w:right="1116"/>
        <w:jc w:val="left"/>
      </w:pPr>
      <w:r>
        <w:rPr>
          <w:spacing w:val="4"/>
        </w:rPr>
        <w:t>数量、价格进行了审核，同意回购注销 </w:t>
      </w:r>
      <w:r>
        <w:rPr>
          <w:rFonts w:ascii="Times New Roman" w:hAnsi="Times New Roman" w:cs="Times New Roman" w:eastAsia="Times New Roman" w:hint="default"/>
        </w:rPr>
        <w:t>46,544 </w:t>
      </w:r>
      <w:r>
        <w:rPr>
          <w:rFonts w:ascii="Times New Roman" w:hAnsi="Times New Roman" w:cs="Times New Roman" w:eastAsia="Times New Roman" w:hint="default"/>
          <w:spacing w:val="24"/>
        </w:rPr>
        <w:t> </w:t>
      </w:r>
      <w:r>
        <w:rPr>
          <w:spacing w:val="5"/>
        </w:rPr>
        <w:t>股限制性股票。首次授予的限制性股票的回购的价格为</w:t>
      </w:r>
      <w:r>
        <w:rPr/>
      </w:r>
    </w:p>
    <w:p>
      <w:pPr>
        <w:pStyle w:val="BodyText"/>
        <w:spacing w:line="386" w:lineRule="auto" w:before="177"/>
        <w:ind w:left="1134" w:right="1118"/>
        <w:jc w:val="left"/>
      </w:pPr>
      <w:r>
        <w:rPr>
          <w:rFonts w:ascii="Times New Roman" w:hAnsi="Times New Roman" w:cs="Times New Roman" w:eastAsia="Times New Roman" w:hint="default"/>
        </w:rPr>
        <w:t>4.282617 </w:t>
      </w:r>
      <w:r>
        <w:rPr/>
        <w:t>元，预留授予的限制性股票的回购的价格为 </w:t>
      </w:r>
      <w:r>
        <w:rPr>
          <w:rFonts w:ascii="Times New Roman" w:hAnsi="Times New Roman" w:cs="Times New Roman" w:eastAsia="Times New Roman" w:hint="default"/>
        </w:rPr>
        <w:t>18.581896</w:t>
      </w:r>
      <w:r>
        <w:rPr>
          <w:rFonts w:ascii="Times New Roman" w:hAnsi="Times New Roman" w:cs="Times New Roman" w:eastAsia="Times New Roman" w:hint="default"/>
          <w:spacing w:val="-26"/>
        </w:rPr>
        <w:t> </w:t>
      </w:r>
      <w:r>
        <w:rPr/>
        <w:t>元。公司独立董事对此发表了独立意见， 律师出具了法律意见书。</w:t>
      </w:r>
    </w:p>
    <w:p>
      <w:pPr>
        <w:spacing w:line="240" w:lineRule="auto" w:before="12"/>
        <w:rPr>
          <w:rFonts w:ascii="宋体" w:hAnsi="宋体" w:cs="宋体" w:eastAsia="宋体" w:hint="default"/>
          <w:sz w:val="16"/>
          <w:szCs w:val="16"/>
        </w:rPr>
      </w:pPr>
    </w:p>
    <w:p>
      <w:pPr>
        <w:pStyle w:val="BodyText"/>
        <w:spacing w:line="240" w:lineRule="auto"/>
        <w:ind w:left="1554" w:right="0"/>
        <w:jc w:val="left"/>
      </w:pPr>
      <w:r>
        <w:rPr/>
        <w:t>上述限制性股票已于</w:t>
      </w:r>
      <w:r>
        <w:rPr>
          <w:spacing w:val="-52"/>
        </w:rPr>
        <w:t> </w:t>
      </w:r>
      <w:r>
        <w:rPr>
          <w:rFonts w:ascii="Times New Roman" w:hAnsi="Times New Roman" w:cs="Times New Roman" w:eastAsia="Times New Roman" w:hint="default"/>
        </w:rPr>
        <w:t>2016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12 </w:t>
      </w:r>
      <w:r>
        <w:rPr/>
        <w:t>日在中国证券登记结算有限责任公司深圳分公司完成注销手续。</w:t>
      </w:r>
    </w:p>
    <w:p>
      <w:pPr>
        <w:spacing w:line="610" w:lineRule="atLeast" w:before="14"/>
        <w:ind w:left="1554" w:right="1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、激励计划限制性股票的授予对公司经营能力和财务状况的影响</w:t>
      </w:r>
      <w:r>
        <w:rPr>
          <w:rFonts w:ascii="宋体" w:hAnsi="宋体" w:cs="宋体" w:eastAsia="宋体" w:hint="default"/>
          <w:b/>
          <w:bCs/>
          <w:w w:val="99"/>
          <w:sz w:val="21"/>
          <w:szCs w:val="21"/>
        </w:rPr>
        <w:t> </w:t>
      </w:r>
      <w:r>
        <w:rPr>
          <w:rFonts w:ascii="宋体" w:hAnsi="宋体" w:cs="宋体" w:eastAsia="宋体" w:hint="default"/>
          <w:spacing w:val="-1"/>
          <w:sz w:val="21"/>
          <w:szCs w:val="21"/>
        </w:rPr>
        <w:t>公司本次激励计划限制性股票的授予对公司相关年度的财务状况和经营成果将产生一定的影响。本激</w:t>
      </w:r>
    </w:p>
    <w:p>
      <w:pPr>
        <w:spacing w:line="240" w:lineRule="auto" w:before="10"/>
        <w:rPr>
          <w:rFonts w:ascii="宋体" w:hAnsi="宋体" w:cs="宋体" w:eastAsia="宋体" w:hint="default"/>
          <w:sz w:val="14"/>
          <w:szCs w:val="14"/>
        </w:rPr>
      </w:pPr>
    </w:p>
    <w:p>
      <w:pPr>
        <w:pStyle w:val="BodyText"/>
        <w:spacing w:line="240" w:lineRule="auto"/>
        <w:ind w:left="1134" w:right="1116"/>
        <w:jc w:val="left"/>
      </w:pPr>
      <w:r>
        <w:rPr/>
        <w:t>励计划的成本将在管理费用中列支。</w:t>
      </w:r>
    </w:p>
    <w:p>
      <w:pPr>
        <w:spacing w:line="610" w:lineRule="atLeast" w:before="30"/>
        <w:ind w:left="1554" w:right="1116"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年第一期员工持股计划</w:t>
      </w:r>
      <w:r>
        <w:rPr>
          <w:rFonts w:ascii="宋体" w:hAnsi="宋体" w:cs="宋体" w:eastAsia="宋体" w:hint="default"/>
          <w:b/>
          <w:bCs/>
          <w:w w:val="99"/>
          <w:sz w:val="21"/>
          <w:szCs w:val="21"/>
        </w:rPr>
        <w:t> </w:t>
      </w:r>
      <w:r>
        <w:rPr>
          <w:rFonts w:ascii="宋体" w:hAnsi="宋体" w:cs="宋体" w:eastAsia="宋体" w:hint="default"/>
          <w:spacing w:val="-1"/>
          <w:sz w:val="21"/>
          <w:szCs w:val="21"/>
        </w:rPr>
        <w:t>为了进一步完善公司治理结构，健全公司长期、有效的激励约束机制，深化公司总部和各子公司经营</w:t>
      </w:r>
    </w:p>
    <w:p>
      <w:pPr>
        <w:spacing w:line="240" w:lineRule="auto" w:before="10"/>
        <w:rPr>
          <w:rFonts w:ascii="宋体" w:hAnsi="宋体" w:cs="宋体" w:eastAsia="宋体" w:hint="default"/>
          <w:sz w:val="14"/>
          <w:szCs w:val="14"/>
        </w:rPr>
      </w:pPr>
    </w:p>
    <w:p>
      <w:pPr>
        <w:pStyle w:val="BodyText"/>
        <w:spacing w:line="408" w:lineRule="auto"/>
        <w:ind w:left="1134" w:right="1116"/>
        <w:jc w:val="left"/>
      </w:pPr>
      <w:r>
        <w:rPr>
          <w:spacing w:val="-1"/>
        </w:rPr>
        <w:t>层的激励体系，充分调动员工的积极性和创造性，吸引和保留优秀管理人才和业务骨干，公司根据相关法</w:t>
      </w:r>
      <w:r>
        <w:rPr>
          <w:spacing w:val="-83"/>
        </w:rPr>
        <w:t> </w:t>
      </w:r>
      <w:r>
        <w:rPr>
          <w:spacing w:val="-83"/>
        </w:rPr>
      </w:r>
      <w:r>
        <w:rPr/>
        <w:t>律法规的规定，并结合自身的实际情况，制定了</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年第一期员工持股计划，详细情况如下：</w:t>
      </w:r>
    </w:p>
    <w:p>
      <w:pPr>
        <w:pStyle w:val="Heading4"/>
        <w:spacing w:line="240" w:lineRule="auto" w:before="170"/>
        <w:ind w:right="1116"/>
        <w:jc w:val="left"/>
        <w:rPr>
          <w:b w:val="0"/>
          <w:bCs w:val="0"/>
        </w:rPr>
      </w:pPr>
      <w:r>
        <w:rPr>
          <w:rFonts w:ascii="Times New Roman" w:hAnsi="Times New Roman" w:cs="Times New Roman" w:eastAsia="Times New Roman" w:hint="default"/>
        </w:rPr>
        <w:t>1</w:t>
      </w:r>
      <w:r>
        <w:rPr/>
        <w:t>、员工持股计划简述</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left="1134" w:right="1116" w:firstLine="420"/>
        <w:jc w:val="left"/>
      </w:pPr>
      <w:r>
        <w:rPr/>
        <w:t>（</w:t>
      </w:r>
      <w:r>
        <w:rPr>
          <w:rFonts w:ascii="Times New Roman" w:hAnsi="Times New Roman" w:cs="Times New Roman" w:eastAsia="Times New Roman" w:hint="default"/>
        </w:rPr>
        <w:t>1</w:t>
      </w:r>
      <w:r>
        <w:rPr/>
        <w:t>）本员工持股计划的持有人主要包括公司部分董事、监事、高级管理人员，公司及下属子公司中 高层管理人员、核心业务技术人员和其他员工，合计不超过</w:t>
      </w:r>
      <w:r>
        <w:rPr>
          <w:spacing w:val="-52"/>
        </w:rPr>
        <w:t> </w:t>
      </w:r>
      <w:r>
        <w:rPr>
          <w:rFonts w:ascii="Times New Roman" w:hAnsi="Times New Roman" w:cs="Times New Roman" w:eastAsia="Times New Roman" w:hint="default"/>
        </w:rPr>
        <w:t>130 </w:t>
      </w:r>
      <w:r>
        <w:rPr/>
        <w:t>人；</w:t>
      </w:r>
    </w:p>
    <w:p>
      <w:pPr>
        <w:pStyle w:val="BodyText"/>
        <w:spacing w:line="386" w:lineRule="auto" w:before="191"/>
        <w:ind w:left="1134" w:right="1118" w:firstLine="420"/>
        <w:jc w:val="left"/>
      </w:pPr>
      <w:r>
        <w:rPr/>
        <w:t>（</w:t>
      </w:r>
      <w:r>
        <w:rPr>
          <w:rFonts w:ascii="Times New Roman" w:hAnsi="Times New Roman" w:cs="Times New Roman" w:eastAsia="Times New Roman" w:hint="default"/>
        </w:rPr>
        <w:t>2</w:t>
      </w:r>
      <w:r>
        <w:rPr/>
        <w:t>）本员工持股计划设立时的资金总额上限为</w:t>
      </w:r>
      <w:r>
        <w:rPr>
          <w:spacing w:val="-60"/>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万元，资金来源为员工的合法薪酬、自筹资金和</w:t>
      </w:r>
      <w:r>
        <w:rPr/>
        <w:t> 法律、行政法规允许的其他方式；</w:t>
      </w:r>
    </w:p>
    <w:p>
      <w:pPr>
        <w:spacing w:line="240" w:lineRule="auto" w:before="12"/>
        <w:rPr>
          <w:rFonts w:ascii="宋体" w:hAnsi="宋体" w:cs="宋体" w:eastAsia="宋体" w:hint="default"/>
          <w:sz w:val="16"/>
          <w:szCs w:val="16"/>
        </w:rPr>
      </w:pPr>
    </w:p>
    <w:p>
      <w:pPr>
        <w:pStyle w:val="BodyText"/>
        <w:spacing w:line="240" w:lineRule="auto"/>
        <w:ind w:left="1554" w:right="0"/>
        <w:jc w:val="left"/>
      </w:pPr>
      <w:r>
        <w:rPr/>
        <w:t>（</w:t>
      </w:r>
      <w:r>
        <w:rPr>
          <w:rFonts w:ascii="Times New Roman" w:hAnsi="Times New Roman" w:cs="Times New Roman" w:eastAsia="Times New Roman" w:hint="default"/>
        </w:rPr>
        <w:t>3</w:t>
      </w:r>
      <w:r>
        <w:rPr/>
        <w:t>）本员工持股计划将委托广发证券资产管理（广东）有限公司管理，设立广发原驰</w:t>
      </w:r>
      <w:r>
        <w:rPr>
          <w:rFonts w:ascii="Times New Roman" w:hAnsi="Times New Roman" w:cs="Times New Roman" w:eastAsia="Times New Roman" w:hint="default"/>
        </w:rPr>
        <w:t>·</w:t>
      </w:r>
      <w:r>
        <w:rPr/>
        <w:t>旋极信息</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w:t>
      </w:r>
    </w:p>
    <w:p>
      <w:pPr>
        <w:pStyle w:val="BodyText"/>
        <w:spacing w:line="240" w:lineRule="auto" w:before="177"/>
        <w:ind w:left="1134" w:right="0"/>
        <w:jc w:val="left"/>
      </w:pPr>
      <w:r>
        <w:rPr/>
        <w:t>集合资产管理计划，按照不超过 </w:t>
      </w:r>
      <w:r>
        <w:rPr>
          <w:rFonts w:ascii="Times New Roman" w:hAnsi="Times New Roman" w:cs="Times New Roman" w:eastAsia="Times New Roman" w:hint="default"/>
        </w:rPr>
        <w:t>1:1</w:t>
      </w:r>
      <w:r>
        <w:rPr>
          <w:rFonts w:ascii="Times New Roman" w:hAnsi="Times New Roman" w:cs="Times New Roman" w:eastAsia="Times New Roman" w:hint="default"/>
          <w:spacing w:val="-30"/>
        </w:rPr>
        <w:t> </w:t>
      </w:r>
      <w:r>
        <w:rPr/>
        <w:t>的比例设立优先级份额和进取级份额，旋极信息第一期员工持股计划</w:t>
      </w:r>
    </w:p>
    <w:p>
      <w:pPr>
        <w:pStyle w:val="BodyText"/>
        <w:spacing w:line="240" w:lineRule="auto" w:before="177"/>
        <w:ind w:left="1134" w:right="1116"/>
        <w:jc w:val="left"/>
      </w:pPr>
      <w:r>
        <w:rPr/>
        <w:t>以不超过</w:t>
      </w:r>
      <w:r>
        <w:rPr>
          <w:spacing w:val="-53"/>
        </w:rPr>
        <w:t> </w:t>
      </w:r>
      <w:r>
        <w:rPr>
          <w:rFonts w:ascii="Times New Roman" w:hAnsi="Times New Roman" w:cs="Times New Roman" w:eastAsia="Times New Roman" w:hint="default"/>
        </w:rPr>
        <w:t>5,000 </w:t>
      </w:r>
      <w:r>
        <w:rPr/>
        <w:t>万元认购旋极信息</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号进取级份额。</w:t>
      </w:r>
    </w:p>
    <w:p>
      <w:pPr>
        <w:spacing w:line="240" w:lineRule="auto" w:before="7"/>
        <w:rPr>
          <w:rFonts w:ascii="宋体" w:hAnsi="宋体" w:cs="宋体" w:eastAsia="宋体" w:hint="default"/>
          <w:sz w:val="25"/>
          <w:szCs w:val="25"/>
        </w:rPr>
      </w:pPr>
    </w:p>
    <w:p>
      <w:pPr>
        <w:pStyle w:val="BodyText"/>
        <w:spacing w:line="386" w:lineRule="auto"/>
        <w:ind w:left="1134" w:right="1115" w:firstLine="420"/>
        <w:jc w:val="left"/>
      </w:pPr>
      <w:r>
        <w:rPr/>
        <w:t>（</w:t>
      </w:r>
      <w:r>
        <w:rPr>
          <w:rFonts w:ascii="Times New Roman" w:hAnsi="Times New Roman" w:cs="Times New Roman" w:eastAsia="Times New Roman" w:hint="default"/>
        </w:rPr>
        <w:t>4</w:t>
      </w:r>
      <w:r>
        <w:rPr/>
        <w:t>）本次员工持股计划所获标的股票的锁定期为</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个月，自公司公告最后一笔买入过户至集合计划 名下之日起计算。</w:t>
      </w:r>
    </w:p>
    <w:p>
      <w:pPr>
        <w:spacing w:after="0" w:line="386"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Heading4"/>
        <w:spacing w:line="240" w:lineRule="auto" w:before="35"/>
        <w:ind w:right="1116"/>
        <w:jc w:val="left"/>
        <w:rPr>
          <w:b w:val="0"/>
          <w:bCs w:val="0"/>
        </w:rPr>
      </w:pPr>
      <w:r>
        <w:rPr>
          <w:rFonts w:ascii="Times New Roman" w:hAnsi="Times New Roman" w:cs="Times New Roman" w:eastAsia="Times New Roman" w:hint="default"/>
        </w:rPr>
        <w:t>2</w:t>
      </w:r>
      <w:r>
        <w:rPr/>
        <w:t>、员工持股计划已履行的决策程序和批准情况</w:t>
      </w:r>
      <w:r>
        <w:rPr>
          <w:b w:val="0"/>
          <w:bCs w:val="0"/>
        </w:rPr>
      </w:r>
    </w:p>
    <w:p>
      <w:pPr>
        <w:spacing w:line="240" w:lineRule="auto" w:before="6"/>
        <w:rPr>
          <w:rFonts w:ascii="宋体" w:hAnsi="宋体" w:cs="宋体" w:eastAsia="宋体" w:hint="default"/>
          <w:b/>
          <w:bCs/>
          <w:sz w:val="25"/>
          <w:szCs w:val="25"/>
        </w:rPr>
      </w:pPr>
    </w:p>
    <w:p>
      <w:pPr>
        <w:pStyle w:val="BodyText"/>
        <w:spacing w:line="398" w:lineRule="auto"/>
        <w:ind w:right="1132" w:firstLine="42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日，公司召开了第三届董事会第九次会议，审议通过了《关于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年第一期员工 </w:t>
      </w:r>
      <w:r>
        <w:rPr>
          <w:spacing w:val="-1"/>
        </w:rPr>
        <w:t>持股计划（草案）》及摘要的议案、关于提请股东大会授权董事会办理第一期员工持股计划相关事宜的议</w:t>
      </w:r>
      <w:r>
        <w:rPr>
          <w:spacing w:val="-85"/>
        </w:rPr>
        <w:t> </w:t>
      </w:r>
      <w:r>
        <w:rPr>
          <w:spacing w:val="-85"/>
        </w:rPr>
      </w:r>
      <w:r>
        <w:rPr/>
        <w:t>案，独立董事就此事项发表了明确意见。</w:t>
      </w:r>
    </w:p>
    <w:p>
      <w:pPr>
        <w:spacing w:line="240" w:lineRule="auto" w:before="1"/>
        <w:rPr>
          <w:rFonts w:ascii="宋体" w:hAnsi="宋体" w:cs="宋体" w:eastAsia="宋体" w:hint="default"/>
          <w:sz w:val="16"/>
          <w:szCs w:val="16"/>
        </w:rPr>
      </w:pPr>
    </w:p>
    <w:p>
      <w:pPr>
        <w:pStyle w:val="BodyText"/>
        <w:spacing w:line="398" w:lineRule="auto"/>
        <w:ind w:right="1132" w:firstLine="420"/>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4"/>
        </w:rPr>
        <w:t>日，公司召开</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3"/>
        </w:rPr>
        <w:t>年第四次临时股东大会，审议通过了《关于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年第一期员 </w:t>
      </w:r>
      <w:r>
        <w:rPr>
          <w:spacing w:val="-1"/>
        </w:rPr>
        <w:t>工持股计划（草案）》及摘要的议案、关于提请股东大会授权董事会办理第一期员工持股计划相关事宜的</w:t>
      </w:r>
      <w:r>
        <w:rPr>
          <w:spacing w:val="-85"/>
        </w:rPr>
        <w:t> </w:t>
      </w:r>
      <w:r>
        <w:rPr>
          <w:spacing w:val="-85"/>
        </w:rPr>
      </w:r>
      <w:r>
        <w:rPr/>
        <w:t>议案。</w:t>
      </w:r>
    </w:p>
    <w:p>
      <w:pPr>
        <w:spacing w:line="240" w:lineRule="auto" w:before="1"/>
        <w:rPr>
          <w:rFonts w:ascii="宋体" w:hAnsi="宋体" w:cs="宋体" w:eastAsia="宋体" w:hint="default"/>
          <w:sz w:val="16"/>
          <w:szCs w:val="16"/>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、员工持股计划股票购买情况</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1017"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日，员工持股计划管理人广发证券资产管理（广东）有限公司 通过二级市场竞价交易、大宗交易的方式，共计买入旋极信息股票</w:t>
      </w:r>
      <w:r>
        <w:rPr>
          <w:spacing w:val="-53"/>
        </w:rPr>
        <w:t> </w:t>
      </w:r>
      <w:r>
        <w:rPr>
          <w:rFonts w:ascii="Times New Roman" w:hAnsi="Times New Roman" w:cs="Times New Roman" w:eastAsia="Times New Roman" w:hint="default"/>
        </w:rPr>
        <w:t>2,722,979 </w:t>
      </w:r>
      <w:r>
        <w:rPr/>
        <w:t>股，占公司总股本的</w:t>
      </w:r>
      <w:r>
        <w:rPr>
          <w:spacing w:val="-54"/>
        </w:rPr>
        <w:t> </w:t>
      </w:r>
      <w:r>
        <w:rPr>
          <w:rFonts w:ascii="Times New Roman" w:hAnsi="Times New Roman" w:cs="Times New Roman" w:eastAsia="Times New Roman" w:hint="default"/>
        </w:rPr>
        <w:t>0.58%</w:t>
      </w:r>
      <w:r>
        <w:rPr/>
        <w:t>， 购买均价为</w:t>
      </w:r>
      <w:r>
        <w:rPr>
          <w:spacing w:val="-56"/>
        </w:rPr>
        <w:t> </w:t>
      </w:r>
      <w:r>
        <w:rPr>
          <w:rFonts w:ascii="Times New Roman" w:hAnsi="Times New Roman" w:cs="Times New Roman" w:eastAsia="Times New Roman" w:hint="default"/>
        </w:rPr>
        <w:t>34.86</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股。公司第一期员工持股计划已完成股票购买，股票锁定期至</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日止。</w:t>
      </w:r>
    </w:p>
    <w:p>
      <w:pPr>
        <w:spacing w:line="516" w:lineRule="auto" w:before="191"/>
        <w:ind w:left="1553" w:right="424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、员工持股计划对公司经营能力和财务状况的影响</w:t>
      </w:r>
      <w:r>
        <w:rPr>
          <w:rFonts w:ascii="宋体" w:hAnsi="宋体" w:cs="宋体" w:eastAsia="宋体" w:hint="default"/>
          <w:b/>
          <w:bCs/>
          <w:w w:val="99"/>
          <w:sz w:val="21"/>
          <w:szCs w:val="21"/>
        </w:rPr>
        <w:t> </w:t>
      </w:r>
      <w:r>
        <w:rPr>
          <w:rFonts w:ascii="宋体" w:hAnsi="宋体" w:cs="宋体" w:eastAsia="宋体" w:hint="default"/>
          <w:sz w:val="21"/>
          <w:szCs w:val="21"/>
        </w:rPr>
        <w:t>公司本次员工持股计划对公司的财务状况和经营成果不产生影响。</w:t>
      </w:r>
    </w:p>
    <w:p>
      <w:pPr>
        <w:pStyle w:val="Heading2"/>
        <w:spacing w:line="240" w:lineRule="auto" w:before="129"/>
        <w:ind w:left="274" w:right="7392"/>
        <w:jc w:val="center"/>
      </w:pPr>
      <w:bookmarkStart w:name="十五、重大关联交易" w:id="77"/>
      <w:bookmarkEnd w:id="77"/>
      <w:r>
        <w:rPr/>
      </w:r>
      <w:r>
        <w:rPr/>
        <w:t>十五、重大关联交易</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1</w:t>
      </w:r>
      <w:r>
        <w:rPr/>
        <w:t>、与日常经营相关的关联交易</w:t>
      </w:r>
    </w:p>
    <w:p>
      <w:pPr>
        <w:spacing w:line="240" w:lineRule="auto" w:before="6"/>
        <w:rPr>
          <w:rFonts w:ascii="宋体" w:hAnsi="宋体" w:cs="宋体" w:eastAsia="宋体" w:hint="default"/>
          <w:sz w:val="25"/>
          <w:szCs w:val="25"/>
        </w:rPr>
      </w:pPr>
    </w:p>
    <w:p>
      <w:pPr>
        <w:pStyle w:val="BodyText"/>
        <w:spacing w:line="530" w:lineRule="auto"/>
        <w:ind w:left="1554" w:right="59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公司报告期未发生与日常经营相关的关联交易。 </w:t>
      </w:r>
      <w:r>
        <w:rPr>
          <w:rFonts w:ascii="Times New Roman" w:hAnsi="Times New Roman" w:cs="Times New Roman" w:eastAsia="Times New Roman" w:hint="default"/>
        </w:rPr>
        <w:t>2</w:t>
      </w:r>
      <w:r>
        <w:rPr/>
        <w:t>、资产或股权收购、出售发生的关联交易</w:t>
      </w:r>
    </w:p>
    <w:p>
      <w:pPr>
        <w:pStyle w:val="BodyText"/>
        <w:spacing w:line="530" w:lineRule="auto" w:before="52"/>
        <w:ind w:left="1554" w:right="5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公司报告期未发生资产或股权收购、出售的关联交易。 </w:t>
      </w:r>
      <w:r>
        <w:rPr>
          <w:rFonts w:ascii="Times New Roman" w:hAnsi="Times New Roman" w:cs="Times New Roman" w:eastAsia="Times New Roman" w:hint="default"/>
        </w:rPr>
        <w:t>3</w:t>
      </w:r>
      <w:r>
        <w:rPr/>
        <w:t>、共同对外投资的关联交易</w:t>
      </w:r>
    </w:p>
    <w:p>
      <w:pPr>
        <w:pStyle w:val="BodyText"/>
        <w:spacing w:line="240" w:lineRule="auto" w:before="52"/>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b/>
                <w:bCs/>
                <w:sz w:val="18"/>
                <w:szCs w:val="18"/>
              </w:rPr>
              <w:t>共同投资方</w:t>
            </w:r>
            <w:r>
              <w:rPr>
                <w:rFonts w:ascii="宋体" w:hAnsi="宋体" w:cs="宋体" w:eastAsia="宋体" w:hint="default"/>
                <w:sz w:val="18"/>
                <w:szCs w:val="18"/>
              </w:rPr>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1" w:right="79" w:hanging="180"/>
              <w:jc w:val="left"/>
              <w:rPr>
                <w:rFonts w:ascii="宋体" w:hAnsi="宋体" w:cs="宋体" w:eastAsia="宋体" w:hint="default"/>
                <w:sz w:val="18"/>
                <w:szCs w:val="18"/>
              </w:rPr>
            </w:pPr>
            <w:r>
              <w:rPr>
                <w:rFonts w:ascii="宋体" w:hAnsi="宋体" w:cs="宋体" w:eastAsia="宋体" w:hint="default"/>
                <w:b/>
                <w:bCs/>
                <w:sz w:val="18"/>
                <w:szCs w:val="18"/>
              </w:rPr>
              <w:t>被投资企业</w:t>
            </w:r>
            <w:r>
              <w:rPr>
                <w:rFonts w:ascii="宋体" w:hAnsi="宋体" w:cs="宋体" w:eastAsia="宋体" w:hint="default"/>
                <w:b/>
                <w:bCs/>
                <w:w w:val="99"/>
                <w:sz w:val="18"/>
                <w:szCs w:val="18"/>
              </w:rPr>
              <w:t> </w:t>
            </w:r>
            <w:r>
              <w:rPr>
                <w:rFonts w:ascii="宋体" w:hAnsi="宋体" w:cs="宋体" w:eastAsia="宋体" w:hint="default"/>
                <w:b/>
                <w:bCs/>
                <w:sz w:val="18"/>
                <w:szCs w:val="18"/>
              </w:rPr>
              <w:t>的名称</w:t>
            </w:r>
            <w:r>
              <w:rPr>
                <w:rFonts w:ascii="宋体" w:hAnsi="宋体" w:cs="宋体" w:eastAsia="宋体" w:hint="default"/>
                <w:sz w:val="18"/>
                <w:szCs w:val="18"/>
              </w:rPr>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5" w:right="63" w:hanging="180"/>
              <w:jc w:val="left"/>
              <w:rPr>
                <w:rFonts w:ascii="宋体" w:hAnsi="宋体" w:cs="宋体" w:eastAsia="宋体" w:hint="default"/>
                <w:sz w:val="18"/>
                <w:szCs w:val="18"/>
              </w:rPr>
            </w:pPr>
            <w:r>
              <w:rPr>
                <w:rFonts w:ascii="宋体" w:hAnsi="宋体" w:cs="宋体" w:eastAsia="宋体" w:hint="default"/>
                <w:b/>
                <w:bCs/>
                <w:sz w:val="18"/>
                <w:szCs w:val="18"/>
              </w:rPr>
              <w:t>被投资企业的</w:t>
            </w:r>
            <w:r>
              <w:rPr>
                <w:rFonts w:ascii="宋体" w:hAnsi="宋体" w:cs="宋体" w:eastAsia="宋体" w:hint="default"/>
                <w:b/>
                <w:bCs/>
                <w:w w:val="99"/>
                <w:sz w:val="18"/>
                <w:szCs w:val="18"/>
              </w:rPr>
              <w:t> </w:t>
            </w: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 w:right="81"/>
              <w:jc w:val="left"/>
              <w:rPr>
                <w:rFonts w:ascii="宋体" w:hAnsi="宋体" w:cs="宋体" w:eastAsia="宋体" w:hint="default"/>
                <w:sz w:val="18"/>
                <w:szCs w:val="18"/>
              </w:rPr>
            </w:pPr>
            <w:r>
              <w:rPr>
                <w:rFonts w:ascii="宋体" w:hAnsi="宋体" w:cs="宋体" w:eastAsia="宋体" w:hint="default"/>
                <w:b/>
                <w:bCs/>
                <w:sz w:val="18"/>
                <w:szCs w:val="18"/>
              </w:rPr>
              <w:t>被投资企业</w:t>
            </w:r>
            <w:r>
              <w:rPr>
                <w:rFonts w:ascii="宋体" w:hAnsi="宋体" w:cs="宋体" w:eastAsia="宋体" w:hint="default"/>
                <w:b/>
                <w:bCs/>
                <w:w w:val="99"/>
                <w:sz w:val="18"/>
                <w:szCs w:val="18"/>
              </w:rPr>
              <w:t> </w:t>
            </w:r>
            <w:r>
              <w:rPr>
                <w:rFonts w:ascii="宋体" w:hAnsi="宋体" w:cs="宋体" w:eastAsia="宋体" w:hint="default"/>
                <w:b/>
                <w:bCs/>
                <w:sz w:val="18"/>
                <w:szCs w:val="18"/>
              </w:rPr>
              <w:t>的注册资本</w:t>
            </w:r>
            <w:r>
              <w:rPr>
                <w:rFonts w:ascii="宋体" w:hAnsi="宋体" w:cs="宋体" w:eastAsia="宋体" w:hint="default"/>
                <w:sz w:val="18"/>
                <w:szCs w:val="18"/>
              </w:rPr>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 w:right="37" w:hanging="92"/>
              <w:jc w:val="left"/>
              <w:rPr>
                <w:rFonts w:ascii="宋体" w:hAnsi="宋体" w:cs="宋体" w:eastAsia="宋体" w:hint="default"/>
                <w:sz w:val="18"/>
                <w:szCs w:val="18"/>
              </w:rPr>
            </w:pPr>
            <w:r>
              <w:rPr>
                <w:rFonts w:ascii="宋体" w:hAnsi="宋体" w:cs="宋体" w:eastAsia="宋体" w:hint="default"/>
                <w:b/>
                <w:bCs/>
                <w:sz w:val="18"/>
                <w:szCs w:val="18"/>
              </w:rPr>
              <w:t>被投资企业的总</w:t>
            </w:r>
            <w:r>
              <w:rPr>
                <w:rFonts w:ascii="宋体" w:hAnsi="宋体" w:cs="宋体" w:eastAsia="宋体" w:hint="default"/>
                <w:b/>
                <w:bCs/>
                <w:w w:val="99"/>
                <w:sz w:val="18"/>
                <w:szCs w:val="18"/>
              </w:rPr>
              <w:t> </w:t>
            </w:r>
            <w:r>
              <w:rPr>
                <w:rFonts w:ascii="宋体" w:hAnsi="宋体" w:cs="宋体" w:eastAsia="宋体" w:hint="default"/>
                <w:b/>
                <w:bCs/>
                <w:sz w:val="18"/>
                <w:szCs w:val="18"/>
              </w:rPr>
              <w:t>资产（万元）</w:t>
            </w:r>
            <w:r>
              <w:rPr>
                <w:rFonts w:ascii="宋体" w:hAnsi="宋体" w:cs="宋体" w:eastAsia="宋体" w:hint="default"/>
                <w:sz w:val="18"/>
                <w:szCs w:val="18"/>
              </w:rPr>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6" w:right="35" w:hanging="91"/>
              <w:jc w:val="left"/>
              <w:rPr>
                <w:rFonts w:ascii="宋体" w:hAnsi="宋体" w:cs="宋体" w:eastAsia="宋体" w:hint="default"/>
                <w:sz w:val="18"/>
                <w:szCs w:val="18"/>
              </w:rPr>
            </w:pPr>
            <w:r>
              <w:rPr>
                <w:rFonts w:ascii="宋体" w:hAnsi="宋体" w:cs="宋体" w:eastAsia="宋体" w:hint="default"/>
                <w:b/>
                <w:bCs/>
                <w:sz w:val="18"/>
                <w:szCs w:val="18"/>
              </w:rPr>
              <w:t>被投资企业的净</w:t>
            </w:r>
            <w:r>
              <w:rPr>
                <w:rFonts w:ascii="宋体" w:hAnsi="宋体" w:cs="宋体" w:eastAsia="宋体" w:hint="default"/>
                <w:b/>
                <w:bCs/>
                <w:w w:val="99"/>
                <w:sz w:val="18"/>
                <w:szCs w:val="18"/>
              </w:rPr>
              <w:t> </w:t>
            </w:r>
            <w:r>
              <w:rPr>
                <w:rFonts w:ascii="宋体" w:hAnsi="宋体" w:cs="宋体" w:eastAsia="宋体" w:hint="default"/>
                <w:b/>
                <w:bCs/>
                <w:sz w:val="18"/>
                <w:szCs w:val="18"/>
              </w:rPr>
              <w:t>资产（万元）</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3" w:hanging="90"/>
              <w:jc w:val="left"/>
              <w:rPr>
                <w:rFonts w:ascii="宋体" w:hAnsi="宋体" w:cs="宋体" w:eastAsia="宋体" w:hint="default"/>
                <w:sz w:val="18"/>
                <w:szCs w:val="18"/>
              </w:rPr>
            </w:pPr>
            <w:r>
              <w:rPr>
                <w:rFonts w:ascii="宋体" w:hAnsi="宋体" w:cs="宋体" w:eastAsia="宋体" w:hint="default"/>
                <w:b/>
                <w:bCs/>
                <w:sz w:val="18"/>
                <w:szCs w:val="18"/>
              </w:rPr>
              <w:t>被投资企业的净</w:t>
            </w:r>
            <w:r>
              <w:rPr>
                <w:rFonts w:ascii="宋体" w:hAnsi="宋体" w:cs="宋体" w:eastAsia="宋体" w:hint="default"/>
                <w:b/>
                <w:bCs/>
                <w:w w:val="99"/>
                <w:sz w:val="18"/>
                <w:szCs w:val="18"/>
              </w:rPr>
              <w:t> </w:t>
            </w:r>
            <w:r>
              <w:rPr>
                <w:rFonts w:ascii="宋体" w:hAnsi="宋体" w:cs="宋体" w:eastAsia="宋体" w:hint="default"/>
                <w:b/>
                <w:bCs/>
                <w:sz w:val="18"/>
                <w:szCs w:val="18"/>
              </w:rPr>
              <w:t>利润（万元）</w:t>
            </w:r>
            <w:r>
              <w:rPr>
                <w:rFonts w:ascii="宋体" w:hAnsi="宋体" w:cs="宋体" w:eastAsia="宋体" w:hint="default"/>
                <w:sz w:val="18"/>
                <w:szCs w:val="18"/>
              </w:rPr>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2"/>
              <w:jc w:val="left"/>
              <w:rPr>
                <w:rFonts w:ascii="宋体" w:hAnsi="宋体" w:cs="宋体" w:eastAsia="宋体" w:hint="default"/>
                <w:sz w:val="18"/>
                <w:szCs w:val="18"/>
              </w:rPr>
            </w:pPr>
            <w:r>
              <w:rPr>
                <w:rFonts w:ascii="宋体" w:hAnsi="宋体" w:cs="宋体" w:eastAsia="宋体" w:hint="default"/>
                <w:sz w:val="18"/>
                <w:szCs w:val="18"/>
              </w:rPr>
              <w:t>拉卡拉支付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共同董事</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北京旋极拉 卡拉信息技 术有限公司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1,543.54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1,417.98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-582.02</w:t>
            </w:r>
          </w:p>
        </w:tc>
      </w:tr>
      <w:tr>
        <w:trPr>
          <w:trHeight w:val="714"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百望股份有 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税控业务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50,972.59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50,016.64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16.64</w:t>
            </w:r>
          </w:p>
        </w:tc>
      </w:tr>
      <w:tr>
        <w:trPr>
          <w:trHeight w:val="1067"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rFonts w:ascii="Times New Roman" w:hAnsi="Times New Roman" w:cs="Times New Roman" w:eastAsia="Times New Roman" w:hint="default"/>
        </w:rPr>
        <w:t>4</w:t>
      </w:r>
      <w:r>
        <w:rPr/>
        <w:t>、关联债权债务往来</w:t>
      </w:r>
    </w:p>
    <w:p>
      <w:pPr>
        <w:spacing w:line="240" w:lineRule="auto" w:before="6"/>
        <w:rPr>
          <w:rFonts w:ascii="宋体" w:hAnsi="宋体" w:cs="宋体" w:eastAsia="宋体" w:hint="default"/>
          <w:sz w:val="25"/>
          <w:szCs w:val="25"/>
        </w:rPr>
      </w:pPr>
    </w:p>
    <w:p>
      <w:pPr>
        <w:pStyle w:val="BodyText"/>
        <w:spacing w:line="530" w:lineRule="auto"/>
        <w:ind w:left="1554" w:right="67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公司报告期不存在关联债权债务往来。 </w:t>
      </w:r>
      <w:r>
        <w:rPr>
          <w:rFonts w:ascii="Times New Roman" w:hAnsi="Times New Roman" w:cs="Times New Roman" w:eastAsia="Times New Roman" w:hint="default"/>
        </w:rPr>
        <w:t>5</w:t>
      </w:r>
      <w:r>
        <w:rPr/>
        <w:t>、其他重大关联交易</w:t>
      </w:r>
    </w:p>
    <w:p>
      <w:pPr>
        <w:pStyle w:val="BodyText"/>
        <w:spacing w:line="240" w:lineRule="auto" w:before="52"/>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386" w:lineRule="auto"/>
        <w:ind w:right="1130"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日，公司召开第二届董事会第四十次会议，审议通过《关于</w:t>
      </w:r>
      <w:r>
        <w:rPr>
          <w:rFonts w:ascii="Times New Roman" w:hAnsi="Times New Roman" w:cs="Times New Roman" w:eastAsia="Times New Roman" w:hint="default"/>
        </w:rPr>
        <w:t>&lt;</w:t>
      </w:r>
      <w:r>
        <w:rPr/>
        <w:t>北京旋极信息技术 股份有限公司发行股份及支付现金购买资产并募集配套资金暨关联交易预案</w:t>
      </w:r>
      <w:r>
        <w:rPr>
          <w:rFonts w:ascii="Times New Roman" w:hAnsi="Times New Roman" w:cs="Times New Roman" w:eastAsia="Times New Roman" w:hint="default"/>
        </w:rPr>
        <w:t>&gt;</w:t>
      </w:r>
      <w:r>
        <w:rPr/>
        <w:t>的议案》，同意公司以发行</w:t>
      </w:r>
      <w:r>
        <w:rPr>
          <w:spacing w:val="-44"/>
        </w:rPr>
        <w:t> </w:t>
      </w:r>
      <w:r>
        <w:rPr>
          <w:spacing w:val="-44"/>
        </w:rPr>
      </w:r>
      <w:r>
        <w:rPr/>
        <w:t>股份及支付现金方式购买西安西谷</w:t>
      </w:r>
      <w:r>
        <w:rPr>
          <w:spacing w:val="9"/>
        </w:rPr>
        <w:t> </w:t>
      </w:r>
      <w:r>
        <w:rPr>
          <w:rFonts w:ascii="Times New Roman" w:hAnsi="Times New Roman" w:cs="Times New Roman" w:eastAsia="Times New Roman" w:hint="default"/>
        </w:rPr>
        <w:t>100%</w:t>
      </w:r>
      <w:r>
        <w:rPr/>
        <w:t>股权，其中现金部分通过向控股股东陈江涛先生募集配套资金支 </w:t>
      </w:r>
      <w:r>
        <w:rPr>
          <w:spacing w:val="-5"/>
        </w:rPr>
        <w:t>付。</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spacing w:val="-5"/>
        </w:rPr>
        <w:t>日，公司召开</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年第二次临时股东大会，审议通过公司发行股份及支付现金购买资</w:t>
      </w:r>
    </w:p>
    <w:p>
      <w:pPr>
        <w:pStyle w:val="BodyText"/>
        <w:spacing w:line="386" w:lineRule="auto" w:before="35"/>
        <w:ind w:right="1132"/>
        <w:jc w:val="both"/>
      </w:pPr>
      <w:r>
        <w:rPr/>
        <w:t>产并募集配套资金暨关联交易事宜，并于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日收到中国证券监督管理委员会（以下简称</w:t>
      </w:r>
      <w:r>
        <w:rPr>
          <w:rFonts w:ascii="Times New Roman" w:hAnsi="Times New Roman" w:cs="Times New Roman" w:eastAsia="Times New Roman" w:hint="default"/>
        </w:rPr>
        <w:t>“</w:t>
      </w:r>
      <w:r>
        <w:rPr/>
        <w:t>中 国证监会</w:t>
      </w:r>
      <w:r>
        <w:rPr>
          <w:rFonts w:ascii="Times New Roman" w:hAnsi="Times New Roman" w:cs="Times New Roman" w:eastAsia="Times New Roman" w:hint="default"/>
        </w:rPr>
        <w:t>”</w:t>
      </w:r>
      <w:r>
        <w:rPr/>
        <w:t>）出具的《关于核准北京旋极信息技术股份有限公司向白巍等发行股份购买资产并募集配套资</w:t>
      </w:r>
      <w:r>
        <w:rPr>
          <w:spacing w:val="-25"/>
        </w:rPr>
        <w:t> </w:t>
      </w:r>
      <w:r>
        <w:rPr>
          <w:spacing w:val="-25"/>
        </w:rPr>
      </w:r>
      <w:r>
        <w:rPr/>
        <w:t>金的批复》（证监许可</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rFonts w:ascii="Times New Roman" w:hAnsi="Times New Roman" w:cs="Times New Roman" w:eastAsia="Times New Roman" w:hint="default"/>
        </w:rPr>
        <w:t>2355</w:t>
      </w:r>
      <w:r>
        <w:rPr>
          <w:rFonts w:ascii="Times New Roman" w:hAnsi="Times New Roman" w:cs="Times New Roman" w:eastAsia="Times New Roman" w:hint="default"/>
          <w:spacing w:val="-31"/>
        </w:rPr>
        <w:t> </w:t>
      </w:r>
      <w:r>
        <w:rPr/>
        <w:t>号）。关于公司发行股份及支付现金购买资产并募集配套资金暨关联交</w:t>
      </w:r>
    </w:p>
    <w:p>
      <w:pPr>
        <w:pStyle w:val="BodyText"/>
        <w:spacing w:line="240" w:lineRule="auto" w:before="35"/>
        <w:ind w:right="0"/>
        <w:jc w:val="both"/>
      </w:pPr>
      <w:r>
        <w:rPr/>
        <w:t>易事项发行股份已于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日上市。</w:t>
      </w:r>
    </w:p>
    <w:p>
      <w:pPr>
        <w:spacing w:line="240" w:lineRule="auto" w:before="6"/>
        <w:rPr>
          <w:rFonts w:ascii="宋体" w:hAnsi="宋体" w:cs="宋体" w:eastAsia="宋体" w:hint="default"/>
          <w:sz w:val="25"/>
          <w:szCs w:val="25"/>
        </w:rPr>
      </w:pPr>
    </w:p>
    <w:p>
      <w:pPr>
        <w:pStyle w:val="BodyText"/>
        <w:spacing w:line="408" w:lineRule="auto"/>
        <w:ind w:right="1116" w:firstLine="841"/>
        <w:jc w:val="left"/>
      </w:pPr>
      <w:r>
        <w:rPr>
          <w:spacing w:val="-1"/>
        </w:rPr>
        <w:t>因公司现任董事长、总经理陈江涛先生为本次募集配套资金认购方，根据《深圳证券交易所股票</w:t>
      </w:r>
      <w:r>
        <w:rPr/>
        <w:t> 上市规则》规定，本事项构成关联交易。</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重大关联交易临时报告披露网站相关查询</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b/>
                <w:bCs/>
                <w:sz w:val="18"/>
                <w:szCs w:val="18"/>
              </w:rPr>
              <w:t>临时公告披露网站名称</w:t>
            </w:r>
            <w:r>
              <w:rPr>
                <w:rFonts w:ascii="宋体" w:hAnsi="宋体" w:cs="宋体" w:eastAsia="宋体" w:hint="default"/>
                <w:sz w:val="18"/>
                <w:szCs w:val="18"/>
              </w:rPr>
            </w:r>
          </w:p>
        </w:tc>
      </w:tr>
      <w:tr>
        <w:trPr>
          <w:trHeight w:val="402" w:hRule="exact"/>
        </w:trPr>
        <w:tc>
          <w:tcPr>
            <w:tcW w:w="3460" w:type="dxa"/>
            <w:vMerge w:val="restart"/>
            <w:tcBorders>
              <w:top w:val="single" w:sz="4" w:space="0" w:color="000000"/>
              <w:left w:val="single" w:sz="4" w:space="0" w:color="000000"/>
              <w:right w:val="single" w:sz="4" w:space="0" w:color="000000"/>
            </w:tcBorders>
          </w:tcPr>
          <w:p>
            <w:pPr>
              <w:pStyle w:val="TableParagraph"/>
              <w:spacing w:line="319" w:lineRule="auto" w:before="141"/>
              <w:ind w:left="22" w:right="185"/>
              <w:jc w:val="both"/>
              <w:rPr>
                <w:rFonts w:ascii="宋体" w:hAnsi="宋体" w:cs="宋体" w:eastAsia="宋体" w:hint="default"/>
                <w:sz w:val="18"/>
                <w:szCs w:val="18"/>
              </w:rPr>
            </w:pPr>
            <w:r>
              <w:rPr>
                <w:rFonts w:ascii="宋体" w:hAnsi="宋体" w:cs="宋体" w:eastAsia="宋体" w:hint="default"/>
                <w:sz w:val="18"/>
                <w:szCs w:val="18"/>
              </w:rPr>
              <w:t>北京旋极信息技术股份有限公司发行股份 及支付现金购买资产并募集配套资金暨关 联交易报告书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52"/>
                <w:sz w:val="18"/>
                <w:szCs w:val="18"/>
              </w:rPr>
              <w:t> </w:t>
            </w:r>
            <w:hyperlink r:id="rId16">
              <w:r>
                <w:rPr>
                  <w:rFonts w:ascii="Times New Roman" w:hAnsi="Times New Roman" w:cs="Times New Roman" w:eastAsia="Times New Roman" w:hint="default"/>
                  <w:sz w:val="18"/>
                  <w:szCs w:val="18"/>
                </w:rPr>
                <w:t>http://www.cninfo.com.cn</w:t>
              </w:r>
            </w:hyperlink>
          </w:p>
        </w:tc>
      </w:tr>
      <w:tr>
        <w:trPr>
          <w:trHeight w:val="40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52"/>
                <w:sz w:val="18"/>
                <w:szCs w:val="18"/>
              </w:rPr>
              <w:t> </w:t>
            </w:r>
            <w:hyperlink r:id="rId16">
              <w:r>
                <w:rPr>
                  <w:rFonts w:ascii="Times New Roman" w:hAnsi="Times New Roman" w:cs="Times New Roman" w:eastAsia="Times New Roman" w:hint="default"/>
                  <w:sz w:val="18"/>
                  <w:szCs w:val="18"/>
                </w:rPr>
                <w:t>http://www.cninfo.com.cn</w:t>
              </w:r>
            </w:hyperlink>
          </w:p>
        </w:tc>
      </w:tr>
      <w:tr>
        <w:trPr>
          <w:trHeight w:val="402" w:hRule="exact"/>
        </w:trPr>
        <w:tc>
          <w:tcPr>
            <w:tcW w:w="3460"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52"/>
                <w:sz w:val="18"/>
                <w:szCs w:val="18"/>
              </w:rPr>
              <w:t> </w:t>
            </w:r>
            <w:hyperlink r:id="rId16">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2"/>
        <w:rPr>
          <w:rFonts w:ascii="宋体" w:hAnsi="宋体" w:cs="宋体" w:eastAsia="宋体" w:hint="default"/>
          <w:sz w:val="29"/>
          <w:szCs w:val="29"/>
        </w:rPr>
      </w:pPr>
    </w:p>
    <w:p>
      <w:pPr>
        <w:pStyle w:val="Heading2"/>
        <w:spacing w:line="240" w:lineRule="auto" w:before="13"/>
        <w:ind w:left="1019" w:right="7018"/>
        <w:jc w:val="center"/>
      </w:pPr>
      <w:bookmarkStart w:name="十六、重大合同及其履行情况" w:id="78"/>
      <w:bookmarkEnd w:id="78"/>
      <w:r>
        <w:rPr/>
      </w:r>
      <w:r>
        <w:rPr/>
        <w:t>十六、重大合同及其履行情况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1</w:t>
      </w:r>
      <w:r>
        <w:rPr/>
        <w:t>、托管、承包、租赁事项情况</w:t>
      </w:r>
    </w:p>
    <w:p>
      <w:pPr>
        <w:spacing w:line="240" w:lineRule="auto" w:before="7"/>
        <w:rPr>
          <w:rFonts w:ascii="宋体" w:hAnsi="宋体" w:cs="宋体" w:eastAsia="宋体" w:hint="default"/>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1</w:t>
      </w:r>
      <w:r>
        <w:rPr/>
        <w:t>）托管情况</w:t>
      </w:r>
    </w:p>
    <w:p>
      <w:pPr>
        <w:spacing w:line="240" w:lineRule="auto" w:before="6"/>
        <w:rPr>
          <w:rFonts w:ascii="宋体" w:hAnsi="宋体" w:cs="宋体" w:eastAsia="宋体" w:hint="default"/>
          <w:sz w:val="25"/>
          <w:szCs w:val="25"/>
        </w:rPr>
      </w:pPr>
    </w:p>
    <w:p>
      <w:pPr>
        <w:pStyle w:val="BodyText"/>
        <w:spacing w:line="516" w:lineRule="auto"/>
        <w:ind w:left="155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公司报告期不存在托管情况。</w:t>
      </w:r>
    </w:p>
    <w:p>
      <w:pPr>
        <w:pStyle w:val="BodyText"/>
        <w:spacing w:line="240" w:lineRule="auto" w:before="107"/>
        <w:ind w:left="1554" w:right="1116"/>
        <w:jc w:val="left"/>
      </w:pPr>
      <w:r>
        <w:rPr/>
        <w:t>（</w:t>
      </w:r>
      <w:r>
        <w:rPr>
          <w:rFonts w:ascii="Times New Roman" w:hAnsi="Times New Roman" w:cs="Times New Roman" w:eastAsia="Times New Roman" w:hint="default"/>
        </w:rPr>
        <w:t>2</w:t>
      </w:r>
      <w:r>
        <w:rPr/>
        <w:t>）承包情况</w:t>
      </w:r>
    </w:p>
    <w:p>
      <w:pPr>
        <w:spacing w:line="240" w:lineRule="auto" w:before="6"/>
        <w:rPr>
          <w:rFonts w:ascii="宋体" w:hAnsi="宋体" w:cs="宋体" w:eastAsia="宋体" w:hint="default"/>
          <w:sz w:val="25"/>
          <w:szCs w:val="25"/>
        </w:rPr>
      </w:pPr>
    </w:p>
    <w:p>
      <w:pPr>
        <w:pStyle w:val="BodyText"/>
        <w:spacing w:line="516" w:lineRule="auto"/>
        <w:ind w:left="155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公司报告期不存在承包情况。</w:t>
      </w:r>
    </w:p>
    <w:p>
      <w:pPr>
        <w:pStyle w:val="BodyText"/>
        <w:spacing w:line="240" w:lineRule="auto" w:before="107"/>
        <w:ind w:left="1554" w:right="1116"/>
        <w:jc w:val="left"/>
      </w:pPr>
      <w:r>
        <w:rPr/>
        <w:t>（</w:t>
      </w:r>
      <w:r>
        <w:rPr>
          <w:rFonts w:ascii="Times New Roman" w:hAnsi="Times New Roman" w:cs="Times New Roman" w:eastAsia="Times New Roman" w:hint="default"/>
        </w:rPr>
        <w:t>3</w:t>
      </w:r>
      <w:r>
        <w:rPr/>
        <w:t>）租赁情况</w:t>
      </w:r>
    </w:p>
    <w:p>
      <w:pPr>
        <w:spacing w:line="240" w:lineRule="auto" w:before="6"/>
        <w:rPr>
          <w:rFonts w:ascii="宋体" w:hAnsi="宋体" w:cs="宋体" w:eastAsia="宋体" w:hint="default"/>
          <w:sz w:val="25"/>
          <w:szCs w:val="25"/>
        </w:rPr>
      </w:pPr>
    </w:p>
    <w:p>
      <w:pPr>
        <w:pStyle w:val="BodyText"/>
        <w:spacing w:line="530" w:lineRule="auto"/>
        <w:ind w:left="155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公司报告期不存在租赁情况。 </w:t>
      </w:r>
      <w:r>
        <w:rPr>
          <w:rFonts w:ascii="Times New Roman" w:hAnsi="Times New Roman" w:cs="Times New Roman" w:eastAsia="Times New Roman" w:hint="default"/>
        </w:rPr>
        <w:t>2</w:t>
      </w:r>
      <w:r>
        <w:rPr/>
        <w:t>、重大担保</w:t>
      </w:r>
    </w:p>
    <w:p>
      <w:pPr>
        <w:pStyle w:val="BodyText"/>
        <w:spacing w:line="240" w:lineRule="auto" w:before="52"/>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516" w:lineRule="auto"/>
        <w:ind w:left="1554" w:right="8967"/>
        <w:jc w:val="left"/>
      </w:pPr>
      <w:r>
        <w:rPr/>
        <w:t>（</w:t>
      </w:r>
      <w:r>
        <w:rPr>
          <w:rFonts w:ascii="Times New Roman" w:hAnsi="Times New Roman" w:cs="Times New Roman" w:eastAsia="Times New Roman" w:hint="default"/>
        </w:rPr>
        <w:t>1</w:t>
      </w:r>
      <w:r>
        <w:rPr/>
        <w:t>）担保情况 单位：万元</w:t>
      </w:r>
    </w:p>
    <w:p>
      <w:pPr>
        <w:spacing w:line="240" w:lineRule="auto" w:before="5"/>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1709"/>
        <w:gridCol w:w="926"/>
        <w:gridCol w:w="925"/>
        <w:gridCol w:w="1296"/>
        <w:gridCol w:w="1063"/>
        <w:gridCol w:w="1035"/>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3" w:right="0"/>
              <w:jc w:val="left"/>
              <w:rPr>
                <w:rFonts w:ascii="宋体" w:hAnsi="宋体" w:cs="宋体" w:eastAsia="宋体" w:hint="default"/>
                <w:sz w:val="18"/>
                <w:szCs w:val="18"/>
              </w:rPr>
            </w:pPr>
            <w:r>
              <w:rPr>
                <w:rFonts w:ascii="宋体" w:hAnsi="宋体" w:cs="宋体" w:eastAsia="宋体" w:hint="default"/>
                <w:b/>
                <w:bCs/>
                <w:sz w:val="18"/>
                <w:szCs w:val="18"/>
              </w:rPr>
              <w:t>公司及其子公司对外担保情况（不包括对子公司的担保）</w:t>
            </w:r>
            <w:r>
              <w:rPr>
                <w:rFonts w:ascii="宋体" w:hAnsi="宋体" w:cs="宋体" w:eastAsia="宋体" w:hint="default"/>
                <w:sz w:val="18"/>
                <w:szCs w:val="18"/>
              </w:rPr>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担保对象名称</w:t>
            </w:r>
            <w:r>
              <w:rPr>
                <w:rFonts w:ascii="宋体" w:hAnsi="宋体" w:cs="宋体" w:eastAsia="宋体" w:hint="default"/>
                <w:sz w:val="18"/>
                <w:szCs w:val="18"/>
              </w:rPr>
            </w:r>
          </w:p>
        </w:tc>
        <w:tc>
          <w:tcPr>
            <w:tcW w:w="926"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1"/>
              <w:ind w:left="98" w:right="92"/>
              <w:jc w:val="both"/>
              <w:rPr>
                <w:rFonts w:ascii="宋体" w:hAnsi="宋体" w:cs="宋体" w:eastAsia="宋体" w:hint="default"/>
                <w:sz w:val="18"/>
                <w:szCs w:val="18"/>
              </w:rPr>
            </w:pPr>
            <w:r>
              <w:rPr>
                <w:rFonts w:ascii="宋体" w:hAnsi="宋体" w:cs="宋体" w:eastAsia="宋体" w:hint="default"/>
                <w:b/>
                <w:bCs/>
                <w:sz w:val="18"/>
                <w:szCs w:val="18"/>
              </w:rPr>
              <w:t>担保额度</w:t>
            </w:r>
            <w:r>
              <w:rPr>
                <w:rFonts w:ascii="宋体" w:hAnsi="宋体" w:cs="宋体" w:eastAsia="宋体" w:hint="default"/>
                <w:b/>
                <w:bCs/>
                <w:w w:val="99"/>
                <w:sz w:val="18"/>
                <w:szCs w:val="18"/>
              </w:rPr>
              <w:t> </w:t>
            </w:r>
            <w:r>
              <w:rPr>
                <w:rFonts w:ascii="宋体" w:hAnsi="宋体" w:cs="宋体" w:eastAsia="宋体" w:hint="default"/>
                <w:b/>
                <w:bCs/>
                <w:sz w:val="18"/>
                <w:szCs w:val="18"/>
              </w:rPr>
              <w:t>相关公告</w:t>
            </w:r>
            <w:r>
              <w:rPr>
                <w:rFonts w:ascii="宋体" w:hAnsi="宋体" w:cs="宋体" w:eastAsia="宋体" w:hint="default"/>
                <w:b/>
                <w:bCs/>
                <w:w w:val="99"/>
                <w:sz w:val="18"/>
                <w:szCs w:val="18"/>
              </w:rPr>
              <w:t> </w:t>
            </w:r>
            <w:r>
              <w:rPr>
                <w:rFonts w:ascii="宋体" w:hAnsi="宋体" w:cs="宋体" w:eastAsia="宋体" w:hint="default"/>
                <w:b/>
                <w:bCs/>
                <w:sz w:val="18"/>
                <w:szCs w:val="18"/>
              </w:rPr>
              <w:t>披露日期</w:t>
            </w:r>
            <w:r>
              <w:rPr>
                <w:rFonts w:ascii="宋体" w:hAnsi="宋体" w:cs="宋体" w:eastAsia="宋体" w:hint="default"/>
                <w:sz w:val="18"/>
                <w:szCs w:val="18"/>
              </w:rPr>
            </w:r>
          </w:p>
        </w:tc>
        <w:tc>
          <w:tcPr>
            <w:tcW w:w="925"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b/>
                <w:bCs/>
                <w:sz w:val="18"/>
                <w:szCs w:val="18"/>
              </w:rPr>
              <w:t>担保额度</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实际发生日期</w:t>
            </w:r>
            <w:r>
              <w:rPr>
                <w:rFonts w:ascii="宋体" w:hAnsi="宋体" w:cs="宋体" w:eastAsia="宋体" w:hint="default"/>
                <w:sz w:val="18"/>
                <w:szCs w:val="18"/>
              </w:rPr>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b/>
                <w:bCs/>
                <w:sz w:val="18"/>
                <w:szCs w:val="18"/>
              </w:rPr>
              <w:t>（协议签署日）</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3" w:hanging="362"/>
              <w:jc w:val="left"/>
              <w:rPr>
                <w:rFonts w:ascii="宋体" w:hAnsi="宋体" w:cs="宋体" w:eastAsia="宋体" w:hint="default"/>
                <w:sz w:val="18"/>
                <w:szCs w:val="18"/>
              </w:rPr>
            </w:pPr>
            <w:r>
              <w:rPr>
                <w:rFonts w:ascii="宋体" w:hAnsi="宋体" w:cs="宋体" w:eastAsia="宋体" w:hint="default"/>
                <w:b/>
                <w:bCs/>
                <w:sz w:val="18"/>
                <w:szCs w:val="18"/>
              </w:rPr>
              <w:t>实际担保金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担保类型</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担保期</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7" w:hanging="182"/>
              <w:jc w:val="left"/>
              <w:rPr>
                <w:rFonts w:ascii="宋体" w:hAnsi="宋体" w:cs="宋体" w:eastAsia="宋体" w:hint="default"/>
                <w:sz w:val="18"/>
                <w:szCs w:val="18"/>
              </w:rPr>
            </w:pPr>
            <w:r>
              <w:rPr>
                <w:rFonts w:ascii="宋体" w:hAnsi="宋体" w:cs="宋体" w:eastAsia="宋体" w:hint="default"/>
                <w:b/>
                <w:bCs/>
                <w:sz w:val="18"/>
                <w:szCs w:val="18"/>
              </w:rPr>
              <w:t>是否履行</w:t>
            </w:r>
            <w:r>
              <w:rPr>
                <w:rFonts w:ascii="宋体" w:hAnsi="宋体" w:cs="宋体" w:eastAsia="宋体" w:hint="default"/>
                <w:b/>
                <w:bCs/>
                <w:w w:val="99"/>
                <w:sz w:val="18"/>
                <w:szCs w:val="18"/>
              </w:rPr>
              <w:t> </w:t>
            </w:r>
            <w:r>
              <w:rPr>
                <w:rFonts w:ascii="宋体" w:hAnsi="宋体" w:cs="宋体" w:eastAsia="宋体" w:hint="default"/>
                <w:b/>
                <w:bCs/>
                <w:sz w:val="18"/>
                <w:szCs w:val="18"/>
              </w:rPr>
              <w:t>完毕</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b/>
                <w:bCs/>
                <w:sz w:val="18"/>
                <w:szCs w:val="18"/>
              </w:rPr>
              <w:t>是否为关</w:t>
            </w:r>
            <w:r>
              <w:rPr>
                <w:rFonts w:ascii="宋体" w:hAnsi="宋体" w:cs="宋体" w:eastAsia="宋体" w:hint="default"/>
                <w:b/>
                <w:bCs/>
                <w:w w:val="99"/>
                <w:sz w:val="18"/>
                <w:szCs w:val="18"/>
              </w:rPr>
              <w:t> </w:t>
            </w:r>
            <w:r>
              <w:rPr>
                <w:rFonts w:ascii="宋体" w:hAnsi="宋体" w:cs="宋体" w:eastAsia="宋体" w:hint="default"/>
                <w:b/>
                <w:bCs/>
                <w:sz w:val="18"/>
                <w:szCs w:val="18"/>
              </w:rPr>
              <w:t>联方担保</w:t>
            </w:r>
            <w:r>
              <w:rPr>
                <w:rFonts w:ascii="宋体" w:hAnsi="宋体" w:cs="宋体" w:eastAsia="宋体" w:hint="default"/>
                <w:sz w:val="18"/>
                <w:szCs w:val="18"/>
              </w:rPr>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北京中关村科技融资 担保有限公司</w:t>
            </w:r>
          </w:p>
        </w:tc>
        <w:tc>
          <w:tcPr>
            <w:tcW w:w="926" w:type="dxa"/>
            <w:tcBorders>
              <w:top w:val="single" w:sz="4" w:space="0" w:color="000000"/>
              <w:left w:val="single" w:sz="4" w:space="0" w:color="000000"/>
              <w:bottom w:val="single" w:sz="4" w:space="0" w:color="000000"/>
              <w:right w:val="single" w:sz="5" w:space="0" w:color="000000"/>
            </w:tcBorders>
          </w:tcPr>
          <w:p>
            <w:pPr/>
          </w:p>
        </w:tc>
        <w:tc>
          <w:tcPr>
            <w:tcW w:w="92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2016-7-16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b/>
                <w:bCs/>
                <w:sz w:val="18"/>
                <w:szCs w:val="18"/>
              </w:rPr>
              <w:t>报告期内审批的对外担保额度合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Times New Roman" w:hAnsi="Times New Roman" w:cs="Times New Roman" w:eastAsia="Times New Roman" w:hint="default"/>
                <w:b/>
                <w:bCs/>
                <w:sz w:val="18"/>
                <w:szCs w:val="18"/>
              </w:rPr>
              <w:t>A1</w:t>
            </w:r>
            <w:r>
              <w:rPr>
                <w:rFonts w:ascii="宋体" w:hAnsi="宋体" w:cs="宋体" w:eastAsia="宋体" w:hint="default"/>
                <w:b/>
                <w:bCs/>
                <w:sz w:val="18"/>
                <w:szCs w:val="18"/>
              </w:rPr>
              <w:t>）</w:t>
            </w:r>
            <w:r>
              <w:rPr>
                <w:rFonts w:ascii="宋体" w:hAnsi="宋体" w:cs="宋体" w:eastAsia="宋体" w:hint="default"/>
                <w:sz w:val="18"/>
                <w:szCs w:val="18"/>
              </w:rPr>
            </w:r>
          </w:p>
        </w:tc>
        <w:tc>
          <w:tcPr>
            <w:tcW w:w="222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6"/>
              <w:jc w:val="left"/>
              <w:rPr>
                <w:rFonts w:ascii="宋体" w:hAnsi="宋体" w:cs="宋体" w:eastAsia="宋体" w:hint="default"/>
                <w:sz w:val="18"/>
                <w:szCs w:val="18"/>
              </w:rPr>
            </w:pPr>
            <w:r>
              <w:rPr>
                <w:rFonts w:ascii="宋体" w:hAnsi="宋体" w:cs="宋体" w:eastAsia="宋体" w:hint="default"/>
                <w:b/>
                <w:bCs/>
                <w:sz w:val="18"/>
                <w:szCs w:val="18"/>
              </w:rPr>
              <w:t>报告期内对外担保实际发</w:t>
            </w:r>
            <w:r>
              <w:rPr>
                <w:rFonts w:ascii="宋体" w:hAnsi="宋体" w:cs="宋体" w:eastAsia="宋体" w:hint="default"/>
                <w:b/>
                <w:bCs/>
                <w:w w:val="99"/>
                <w:sz w:val="18"/>
                <w:szCs w:val="18"/>
              </w:rPr>
              <w:t> </w:t>
            </w:r>
            <w:r>
              <w:rPr>
                <w:rFonts w:ascii="宋体" w:hAnsi="宋体" w:cs="宋体" w:eastAsia="宋体" w:hint="default"/>
                <w:b/>
                <w:bCs/>
                <w:sz w:val="18"/>
                <w:szCs w:val="18"/>
              </w:rPr>
              <w:t>生额合计（</w:t>
            </w:r>
            <w:r>
              <w:rPr>
                <w:rFonts w:ascii="Times New Roman" w:hAnsi="Times New Roman" w:cs="Times New Roman" w:eastAsia="Times New Roman" w:hint="default"/>
                <w:b/>
                <w:bCs/>
                <w:sz w:val="18"/>
                <w:szCs w:val="18"/>
              </w:rPr>
              <w:t>A2</w:t>
            </w:r>
            <w:r>
              <w:rPr>
                <w:rFonts w:ascii="宋体" w:hAnsi="宋体" w:cs="宋体" w:eastAsia="宋体" w:hint="default"/>
                <w:b/>
                <w:bCs/>
                <w:sz w:val="18"/>
                <w:szCs w:val="18"/>
              </w:rPr>
              <w:t>）</w:t>
            </w:r>
            <w:r>
              <w:rPr>
                <w:rFonts w:ascii="宋体" w:hAnsi="宋体" w:cs="宋体" w:eastAsia="宋体" w:hint="default"/>
                <w:sz w:val="18"/>
                <w:szCs w:val="18"/>
              </w:rPr>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r>
      <w:tr>
        <w:trPr>
          <w:trHeight w:val="719" w:hRule="exact"/>
        </w:trPr>
        <w:tc>
          <w:tcPr>
            <w:tcW w:w="2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b/>
                <w:bCs/>
                <w:sz w:val="18"/>
                <w:szCs w:val="18"/>
              </w:rPr>
              <w:t>报告期末已审批的对外担保额度</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Times New Roman" w:hAnsi="Times New Roman" w:cs="Times New Roman" w:eastAsia="Times New Roman" w:hint="default"/>
                <w:b/>
                <w:bCs/>
                <w:sz w:val="18"/>
                <w:szCs w:val="18"/>
              </w:rPr>
              <w:t>A3</w:t>
            </w:r>
            <w:r>
              <w:rPr>
                <w:rFonts w:ascii="宋体" w:hAnsi="宋体" w:cs="宋体" w:eastAsia="宋体" w:hint="default"/>
                <w:b/>
                <w:bCs/>
                <w:sz w:val="18"/>
                <w:szCs w:val="18"/>
              </w:rPr>
              <w:t>）</w:t>
            </w:r>
            <w:r>
              <w:rPr>
                <w:rFonts w:ascii="宋体" w:hAnsi="宋体" w:cs="宋体" w:eastAsia="宋体" w:hint="default"/>
                <w:sz w:val="18"/>
                <w:szCs w:val="18"/>
              </w:rPr>
            </w:r>
          </w:p>
        </w:tc>
        <w:tc>
          <w:tcPr>
            <w:tcW w:w="222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6"/>
              <w:jc w:val="left"/>
              <w:rPr>
                <w:rFonts w:ascii="宋体" w:hAnsi="宋体" w:cs="宋体" w:eastAsia="宋体" w:hint="default"/>
                <w:sz w:val="18"/>
                <w:szCs w:val="18"/>
              </w:rPr>
            </w:pPr>
            <w:r>
              <w:rPr>
                <w:rFonts w:ascii="宋体" w:hAnsi="宋体" w:cs="宋体" w:eastAsia="宋体" w:hint="default"/>
                <w:b/>
                <w:bCs/>
                <w:sz w:val="18"/>
                <w:szCs w:val="18"/>
              </w:rPr>
              <w:t>报告期末实际对外担保余</w:t>
            </w:r>
            <w:r>
              <w:rPr>
                <w:rFonts w:ascii="宋体" w:hAnsi="宋体" w:cs="宋体" w:eastAsia="宋体" w:hint="default"/>
                <w:b/>
                <w:bCs/>
                <w:w w:val="99"/>
                <w:sz w:val="18"/>
                <w:szCs w:val="18"/>
              </w:rPr>
              <w:t> </w:t>
            </w:r>
            <w:r>
              <w:rPr>
                <w:rFonts w:ascii="宋体" w:hAnsi="宋体" w:cs="宋体" w:eastAsia="宋体" w:hint="default"/>
                <w:b/>
                <w:bCs/>
                <w:sz w:val="18"/>
                <w:szCs w:val="18"/>
              </w:rPr>
              <w:t>额合计（</w:t>
            </w:r>
            <w:r>
              <w:rPr>
                <w:rFonts w:ascii="Times New Roman" w:hAnsi="Times New Roman" w:cs="Times New Roman" w:eastAsia="Times New Roman" w:hint="default"/>
                <w:b/>
                <w:bCs/>
                <w:sz w:val="18"/>
                <w:szCs w:val="18"/>
              </w:rPr>
              <w:t>A4</w:t>
            </w:r>
            <w:r>
              <w:rPr>
                <w:rFonts w:ascii="宋体" w:hAnsi="宋体" w:cs="宋体" w:eastAsia="宋体" w:hint="default"/>
                <w:b/>
                <w:bCs/>
                <w:sz w:val="18"/>
                <w:szCs w:val="18"/>
              </w:rPr>
              <w:t>）</w:t>
            </w:r>
            <w:r>
              <w:rPr>
                <w:rFonts w:ascii="宋体" w:hAnsi="宋体" w:cs="宋体" w:eastAsia="宋体" w:hint="default"/>
                <w:sz w:val="18"/>
                <w:szCs w:val="18"/>
              </w:rPr>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r>
      <w:tr>
        <w:trPr>
          <w:trHeight w:val="40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公司与子公司之间担保情况</w:t>
            </w:r>
            <w:r>
              <w:rPr>
                <w:rFonts w:ascii="宋体" w:hAnsi="宋体" w:cs="宋体" w:eastAsia="宋体" w:hint="default"/>
                <w:sz w:val="18"/>
                <w:szCs w:val="18"/>
              </w:rPr>
            </w:r>
          </w:p>
        </w:tc>
      </w:tr>
      <w:tr>
        <w:trPr>
          <w:trHeight w:val="38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b/>
                <w:bCs/>
                <w:sz w:val="18"/>
                <w:szCs w:val="18"/>
              </w:rPr>
              <w:t>担保对象名称</w:t>
            </w:r>
            <w:r>
              <w:rPr>
                <w:rFonts w:ascii="宋体" w:hAnsi="宋体" w:cs="宋体" w:eastAsia="宋体" w:hint="default"/>
                <w:sz w:val="18"/>
                <w:szCs w:val="18"/>
              </w:rPr>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4" w:right="0"/>
              <w:jc w:val="left"/>
              <w:rPr>
                <w:rFonts w:ascii="宋体" w:hAnsi="宋体" w:cs="宋体" w:eastAsia="宋体" w:hint="default"/>
                <w:sz w:val="18"/>
                <w:szCs w:val="18"/>
              </w:rPr>
            </w:pPr>
            <w:r>
              <w:rPr>
                <w:rFonts w:ascii="宋体" w:hAnsi="宋体" w:cs="宋体" w:eastAsia="宋体" w:hint="default"/>
                <w:b/>
                <w:bCs/>
                <w:sz w:val="18"/>
                <w:szCs w:val="18"/>
              </w:rPr>
              <w:t>担保额度</w:t>
            </w:r>
            <w:r>
              <w:rPr>
                <w:rFonts w:ascii="宋体" w:hAnsi="宋体" w:cs="宋体" w:eastAsia="宋体" w:hint="default"/>
                <w:sz w:val="18"/>
                <w:szCs w:val="18"/>
              </w:rPr>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95" w:right="0"/>
              <w:jc w:val="left"/>
              <w:rPr>
                <w:rFonts w:ascii="宋体" w:hAnsi="宋体" w:cs="宋体" w:eastAsia="宋体" w:hint="default"/>
                <w:sz w:val="18"/>
                <w:szCs w:val="18"/>
              </w:rPr>
            </w:pPr>
            <w:r>
              <w:rPr>
                <w:rFonts w:ascii="宋体" w:hAnsi="宋体" w:cs="宋体" w:eastAsia="宋体" w:hint="default"/>
                <w:b/>
                <w:bCs/>
                <w:sz w:val="18"/>
                <w:szCs w:val="18"/>
              </w:rPr>
              <w:t>担保额度</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b/>
                <w:bCs/>
                <w:sz w:val="18"/>
                <w:szCs w:val="18"/>
              </w:rPr>
              <w:t>实际发生日期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73"/>
              <w:jc w:val="right"/>
              <w:rPr>
                <w:rFonts w:ascii="宋体" w:hAnsi="宋体" w:cs="宋体" w:eastAsia="宋体" w:hint="default"/>
                <w:sz w:val="18"/>
                <w:szCs w:val="18"/>
              </w:rPr>
            </w:pPr>
            <w:r>
              <w:rPr>
                <w:rFonts w:ascii="宋体" w:hAnsi="宋体" w:cs="宋体" w:eastAsia="宋体" w:hint="default"/>
                <w:b/>
                <w:bCs/>
                <w:w w:val="95"/>
                <w:sz w:val="18"/>
                <w:szCs w:val="18"/>
              </w:rPr>
              <w:t>实际担保金</w:t>
            </w:r>
            <w:r>
              <w:rPr>
                <w:rFonts w:ascii="宋体" w:hAnsi="宋体" w:cs="宋体" w:eastAsia="宋体" w:hint="default"/>
                <w:sz w:val="18"/>
                <w:szCs w:val="18"/>
              </w:rPr>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担保类型</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b/>
                <w:bCs/>
                <w:sz w:val="18"/>
                <w:szCs w:val="18"/>
              </w:rPr>
              <w:t>担保期</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b/>
                <w:bCs/>
                <w:sz w:val="18"/>
                <w:szCs w:val="18"/>
              </w:rPr>
              <w:t>是否履行</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b/>
                <w:bCs/>
                <w:sz w:val="18"/>
                <w:szCs w:val="18"/>
              </w:rPr>
              <w:t>是否为关</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715"/>
        <w:gridCol w:w="907"/>
        <w:gridCol w:w="935"/>
        <w:gridCol w:w="1299"/>
        <w:gridCol w:w="1053"/>
        <w:gridCol w:w="1041"/>
        <w:gridCol w:w="1055"/>
        <w:gridCol w:w="785"/>
        <w:gridCol w:w="785"/>
      </w:tblGrid>
      <w:tr>
        <w:trPr>
          <w:trHeight w:val="674"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9" w:right="84"/>
              <w:jc w:val="left"/>
              <w:rPr>
                <w:rFonts w:ascii="宋体" w:hAnsi="宋体" w:cs="宋体" w:eastAsia="宋体" w:hint="default"/>
                <w:sz w:val="18"/>
                <w:szCs w:val="18"/>
              </w:rPr>
            </w:pPr>
            <w:r>
              <w:rPr>
                <w:rFonts w:ascii="宋体" w:hAnsi="宋体" w:cs="宋体" w:eastAsia="宋体" w:hint="default"/>
                <w:b/>
                <w:bCs/>
                <w:sz w:val="18"/>
                <w:szCs w:val="18"/>
              </w:rPr>
              <w:t>相关公告</w:t>
            </w:r>
            <w:r>
              <w:rPr>
                <w:rFonts w:ascii="宋体" w:hAnsi="宋体" w:cs="宋体" w:eastAsia="宋体" w:hint="default"/>
                <w:b/>
                <w:bCs/>
                <w:w w:val="99"/>
                <w:sz w:val="18"/>
                <w:szCs w:val="18"/>
              </w:rPr>
              <w:t> </w:t>
            </w:r>
            <w:r>
              <w:rPr>
                <w:rFonts w:ascii="宋体" w:hAnsi="宋体" w:cs="宋体" w:eastAsia="宋体" w:hint="default"/>
                <w:b/>
                <w:bCs/>
                <w:sz w:val="18"/>
                <w:szCs w:val="18"/>
              </w:rPr>
              <w:t>披露日期</w:t>
            </w:r>
            <w:r>
              <w:rPr>
                <w:rFonts w:ascii="宋体" w:hAnsi="宋体" w:cs="宋体" w:eastAsia="宋体" w:hint="default"/>
                <w:sz w:val="18"/>
                <w:szCs w:val="18"/>
              </w:rPr>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b/>
                <w:bCs/>
                <w:sz w:val="18"/>
                <w:szCs w:val="18"/>
              </w:rPr>
              <w:t>（协议签署日）</w:t>
            </w:r>
            <w:r>
              <w:rPr>
                <w:rFonts w:ascii="宋体" w:hAnsi="宋体" w:cs="宋体" w:eastAsia="宋体" w:hint="default"/>
                <w:sz w:val="18"/>
                <w:szCs w:val="18"/>
              </w:rPr>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 w:right="0"/>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b/>
                <w:bCs/>
                <w:sz w:val="18"/>
                <w:szCs w:val="18"/>
              </w:rPr>
              <w:t>完毕</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b/>
                <w:bCs/>
                <w:sz w:val="18"/>
                <w:szCs w:val="18"/>
              </w:rPr>
              <w:t>联方担保</w:t>
            </w:r>
            <w:r>
              <w:rPr>
                <w:rFonts w:ascii="宋体" w:hAnsi="宋体" w:cs="宋体" w:eastAsia="宋体" w:hint="default"/>
                <w:sz w:val="18"/>
                <w:szCs w:val="18"/>
              </w:rPr>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北京中软金卡信息技 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北京百旺金赋科技有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2014.12.25-2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015.12.25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北京百旺金赋科技有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2015.07.23-2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016.07.23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北京百旺金赋科技有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2015-9-23</w:t>
            </w:r>
          </w:p>
          <w:p>
            <w:pPr>
              <w:pStyle w:val="TableParagraph"/>
              <w:spacing w:line="240" w:lineRule="auto" w:before="6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2016-9-22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b/>
                <w:bCs/>
                <w:sz w:val="18"/>
                <w:szCs w:val="18"/>
              </w:rPr>
              <w:t>报告期内审批对子公司担保额度</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Times New Roman" w:hAnsi="Times New Roman" w:cs="Times New Roman" w:eastAsia="Times New Roman" w:hint="default"/>
                <w:b/>
                <w:bCs/>
                <w:sz w:val="18"/>
                <w:szCs w:val="18"/>
              </w:rPr>
              <w:t>B1</w:t>
            </w:r>
            <w:r>
              <w:rPr>
                <w:rFonts w:ascii="宋体" w:hAnsi="宋体" w:cs="宋体" w:eastAsia="宋体" w:hint="default"/>
                <w:b/>
                <w:bCs/>
                <w:sz w:val="18"/>
                <w:szCs w:val="18"/>
              </w:rPr>
              <w:t>）</w:t>
            </w:r>
            <w:r>
              <w:rPr>
                <w:rFonts w:ascii="宋体" w:hAnsi="宋体" w:cs="宋体" w:eastAsia="宋体" w:hint="default"/>
                <w:sz w:val="18"/>
                <w:szCs w:val="18"/>
              </w:rPr>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b/>
                <w:bCs/>
                <w:sz w:val="18"/>
                <w:szCs w:val="18"/>
              </w:rPr>
              <w:t>报告期内对子公司担保实</w:t>
            </w:r>
            <w:r>
              <w:rPr>
                <w:rFonts w:ascii="宋体" w:hAnsi="宋体" w:cs="宋体" w:eastAsia="宋体" w:hint="default"/>
                <w:b/>
                <w:bCs/>
                <w:w w:val="99"/>
                <w:sz w:val="18"/>
                <w:szCs w:val="18"/>
              </w:rPr>
              <w:t> </w:t>
            </w:r>
            <w:r>
              <w:rPr>
                <w:rFonts w:ascii="宋体" w:hAnsi="宋体" w:cs="宋体" w:eastAsia="宋体" w:hint="default"/>
                <w:b/>
                <w:bCs/>
                <w:sz w:val="18"/>
                <w:szCs w:val="18"/>
              </w:rPr>
              <w:t>际发生额合计（</w:t>
            </w:r>
            <w:r>
              <w:rPr>
                <w:rFonts w:ascii="Times New Roman" w:hAnsi="Times New Roman" w:cs="Times New Roman" w:eastAsia="Times New Roman" w:hint="default"/>
                <w:b/>
                <w:bCs/>
                <w:sz w:val="18"/>
                <w:szCs w:val="18"/>
              </w:rPr>
              <w:t>B2</w:t>
            </w:r>
            <w:r>
              <w:rPr>
                <w:rFonts w:ascii="宋体" w:hAnsi="宋体" w:cs="宋体" w:eastAsia="宋体" w:hint="default"/>
                <w:b/>
                <w:bCs/>
                <w:sz w:val="18"/>
                <w:szCs w:val="18"/>
              </w:rPr>
              <w:t>）</w:t>
            </w:r>
            <w:r>
              <w:rPr>
                <w:rFonts w:ascii="宋体" w:hAnsi="宋体" w:cs="宋体" w:eastAsia="宋体" w:hint="default"/>
                <w:sz w:val="18"/>
                <w:szCs w:val="18"/>
              </w:rPr>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b/>
                <w:bCs/>
                <w:sz w:val="18"/>
                <w:szCs w:val="18"/>
              </w:rPr>
              <w:t>报告期末已审批的对子公司担保</w:t>
            </w:r>
            <w:r>
              <w:rPr>
                <w:rFonts w:ascii="宋体" w:hAnsi="宋体" w:cs="宋体" w:eastAsia="宋体" w:hint="default"/>
                <w:b/>
                <w:bCs/>
                <w:w w:val="99"/>
                <w:sz w:val="18"/>
                <w:szCs w:val="18"/>
              </w:rPr>
              <w:t> </w:t>
            </w:r>
            <w:r>
              <w:rPr>
                <w:rFonts w:ascii="宋体" w:hAnsi="宋体" w:cs="宋体" w:eastAsia="宋体" w:hint="default"/>
                <w:b/>
                <w:bCs/>
                <w:sz w:val="18"/>
                <w:szCs w:val="18"/>
              </w:rPr>
              <w:t>额度合计（</w:t>
            </w:r>
            <w:r>
              <w:rPr>
                <w:rFonts w:ascii="Times New Roman" w:hAnsi="Times New Roman" w:cs="Times New Roman" w:eastAsia="Times New Roman" w:hint="default"/>
                <w:b/>
                <w:bCs/>
                <w:sz w:val="18"/>
                <w:szCs w:val="18"/>
              </w:rPr>
              <w:t>B3</w:t>
            </w:r>
            <w:r>
              <w:rPr>
                <w:rFonts w:ascii="宋体" w:hAnsi="宋体" w:cs="宋体" w:eastAsia="宋体" w:hint="default"/>
                <w:b/>
                <w:bCs/>
                <w:sz w:val="18"/>
                <w:szCs w:val="18"/>
              </w:rPr>
              <w:t>）</w:t>
            </w:r>
            <w:r>
              <w:rPr>
                <w:rFonts w:ascii="宋体" w:hAnsi="宋体" w:cs="宋体" w:eastAsia="宋体" w:hint="default"/>
                <w:sz w:val="18"/>
                <w:szCs w:val="18"/>
              </w:rPr>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15,000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b/>
                <w:bCs/>
                <w:sz w:val="18"/>
                <w:szCs w:val="18"/>
              </w:rPr>
              <w:t>报告期末对子公司实际担</w:t>
            </w:r>
            <w:r>
              <w:rPr>
                <w:rFonts w:ascii="宋体" w:hAnsi="宋体" w:cs="宋体" w:eastAsia="宋体" w:hint="default"/>
                <w:b/>
                <w:bCs/>
                <w:w w:val="99"/>
                <w:sz w:val="18"/>
                <w:szCs w:val="18"/>
              </w:rPr>
              <w:t> </w:t>
            </w:r>
            <w:r>
              <w:rPr>
                <w:rFonts w:ascii="宋体" w:hAnsi="宋体" w:cs="宋体" w:eastAsia="宋体" w:hint="default"/>
                <w:b/>
                <w:bCs/>
                <w:sz w:val="18"/>
                <w:szCs w:val="18"/>
              </w:rPr>
              <w:t>保余额合计（</w:t>
            </w:r>
            <w:r>
              <w:rPr>
                <w:rFonts w:ascii="Times New Roman" w:hAnsi="Times New Roman" w:cs="Times New Roman" w:eastAsia="Times New Roman" w:hint="default"/>
                <w:b/>
                <w:bCs/>
                <w:sz w:val="18"/>
                <w:szCs w:val="18"/>
              </w:rPr>
              <w:t>B4</w:t>
            </w:r>
            <w:r>
              <w:rPr>
                <w:rFonts w:ascii="宋体" w:hAnsi="宋体" w:cs="宋体" w:eastAsia="宋体" w:hint="default"/>
                <w:b/>
                <w:bCs/>
                <w:sz w:val="18"/>
                <w:szCs w:val="18"/>
              </w:rPr>
              <w:t>）</w:t>
            </w:r>
            <w:r>
              <w:rPr>
                <w:rFonts w:ascii="宋体" w:hAnsi="宋体" w:cs="宋体" w:eastAsia="宋体" w:hint="default"/>
                <w:sz w:val="18"/>
                <w:szCs w:val="18"/>
              </w:rPr>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子公司对子公司的担保情况</w:t>
            </w:r>
            <w:r>
              <w:rPr>
                <w:rFonts w:ascii="宋体" w:hAnsi="宋体" w:cs="宋体" w:eastAsia="宋体" w:hint="default"/>
                <w:sz w:val="18"/>
                <w:szCs w:val="18"/>
              </w:rPr>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88"/>
              <w:jc w:val="both"/>
              <w:rPr>
                <w:rFonts w:ascii="宋体" w:hAnsi="宋体" w:cs="宋体" w:eastAsia="宋体" w:hint="default"/>
                <w:sz w:val="18"/>
                <w:szCs w:val="18"/>
              </w:rPr>
            </w:pPr>
            <w:r>
              <w:rPr>
                <w:rFonts w:ascii="宋体" w:hAnsi="宋体" w:cs="宋体" w:eastAsia="宋体" w:hint="default"/>
                <w:b/>
                <w:bCs/>
                <w:sz w:val="18"/>
                <w:szCs w:val="18"/>
              </w:rPr>
              <w:t>担保额度</w:t>
            </w:r>
            <w:r>
              <w:rPr>
                <w:rFonts w:ascii="宋体" w:hAnsi="宋体" w:cs="宋体" w:eastAsia="宋体" w:hint="default"/>
                <w:b/>
                <w:bCs/>
                <w:w w:val="99"/>
                <w:sz w:val="18"/>
                <w:szCs w:val="18"/>
              </w:rPr>
              <w:t> </w:t>
            </w:r>
            <w:r>
              <w:rPr>
                <w:rFonts w:ascii="宋体" w:hAnsi="宋体" w:cs="宋体" w:eastAsia="宋体" w:hint="default"/>
                <w:b/>
                <w:bCs/>
                <w:sz w:val="18"/>
                <w:szCs w:val="18"/>
              </w:rPr>
              <w:t>相关公告</w:t>
            </w:r>
            <w:r>
              <w:rPr>
                <w:rFonts w:ascii="宋体" w:hAnsi="宋体" w:cs="宋体" w:eastAsia="宋体" w:hint="default"/>
                <w:b/>
                <w:bCs/>
                <w:w w:val="99"/>
                <w:sz w:val="18"/>
                <w:szCs w:val="18"/>
              </w:rPr>
              <w:t> </w:t>
            </w:r>
            <w:r>
              <w:rPr>
                <w:rFonts w:ascii="宋体" w:hAnsi="宋体" w:cs="宋体" w:eastAsia="宋体" w:hint="default"/>
                <w:b/>
                <w:bCs/>
                <w:sz w:val="18"/>
                <w:szCs w:val="18"/>
              </w:rPr>
              <w:t>披露日期</w:t>
            </w:r>
            <w:r>
              <w:rPr>
                <w:rFonts w:ascii="宋体" w:hAnsi="宋体" w:cs="宋体" w:eastAsia="宋体" w:hint="default"/>
                <w:sz w:val="18"/>
                <w:szCs w:val="18"/>
              </w:rPr>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b/>
                <w:bCs/>
                <w:sz w:val="18"/>
                <w:szCs w:val="18"/>
              </w:rPr>
              <w:t>实际发生日期</w:t>
            </w:r>
            <w:r>
              <w:rPr>
                <w:rFonts w:ascii="宋体" w:hAnsi="宋体" w:cs="宋体" w:eastAsia="宋体" w:hint="default"/>
                <w:sz w:val="18"/>
                <w:szCs w:val="18"/>
              </w:rPr>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b/>
                <w:bCs/>
                <w:sz w:val="18"/>
                <w:szCs w:val="18"/>
              </w:rPr>
              <w:t>（协议签署日）</w:t>
            </w:r>
            <w:r>
              <w:rPr>
                <w:rFonts w:ascii="宋体" w:hAnsi="宋体" w:cs="宋体" w:eastAsia="宋体" w:hint="default"/>
                <w:sz w:val="18"/>
                <w:szCs w:val="18"/>
              </w:rPr>
            </w: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3" w:hanging="362"/>
              <w:jc w:val="left"/>
              <w:rPr>
                <w:rFonts w:ascii="宋体" w:hAnsi="宋体" w:cs="宋体" w:eastAsia="宋体" w:hint="default"/>
                <w:sz w:val="18"/>
                <w:szCs w:val="18"/>
              </w:rPr>
            </w:pPr>
            <w:r>
              <w:rPr>
                <w:rFonts w:ascii="宋体" w:hAnsi="宋体" w:cs="宋体" w:eastAsia="宋体" w:hint="default"/>
                <w:b/>
                <w:bCs/>
                <w:sz w:val="18"/>
                <w:szCs w:val="18"/>
              </w:rPr>
              <w:t>实际担保金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41"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0" w:right="30" w:hanging="180"/>
              <w:jc w:val="left"/>
              <w:rPr>
                <w:rFonts w:ascii="宋体" w:hAnsi="宋体" w:cs="宋体" w:eastAsia="宋体" w:hint="default"/>
                <w:sz w:val="18"/>
                <w:szCs w:val="18"/>
              </w:rPr>
            </w:pPr>
            <w:r>
              <w:rPr>
                <w:rFonts w:ascii="宋体" w:hAnsi="宋体" w:cs="宋体" w:eastAsia="宋体" w:hint="default"/>
                <w:b/>
                <w:bCs/>
                <w:sz w:val="18"/>
                <w:szCs w:val="18"/>
              </w:rPr>
              <w:t>是否履行</w:t>
            </w:r>
            <w:r>
              <w:rPr>
                <w:rFonts w:ascii="宋体" w:hAnsi="宋体" w:cs="宋体" w:eastAsia="宋体" w:hint="default"/>
                <w:b/>
                <w:bCs/>
                <w:w w:val="99"/>
                <w:sz w:val="18"/>
                <w:szCs w:val="18"/>
              </w:rPr>
              <w:t> </w:t>
            </w:r>
            <w:r>
              <w:rPr>
                <w:rFonts w:ascii="宋体" w:hAnsi="宋体" w:cs="宋体" w:eastAsia="宋体" w:hint="default"/>
                <w:b/>
                <w:bCs/>
                <w:sz w:val="18"/>
                <w:szCs w:val="18"/>
              </w:rPr>
              <w:t>完毕</w:t>
            </w:r>
            <w:r>
              <w:rPr>
                <w:rFonts w:ascii="宋体" w:hAnsi="宋体" w:cs="宋体" w:eastAsia="宋体" w:hint="default"/>
                <w:sz w:val="18"/>
                <w:szCs w:val="18"/>
              </w:rPr>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b/>
                <w:bCs/>
                <w:sz w:val="18"/>
                <w:szCs w:val="18"/>
              </w:rPr>
              <w:t>是否为关</w:t>
            </w:r>
            <w:r>
              <w:rPr>
                <w:rFonts w:ascii="宋体" w:hAnsi="宋体" w:cs="宋体" w:eastAsia="宋体" w:hint="default"/>
                <w:b/>
                <w:bCs/>
                <w:w w:val="99"/>
                <w:sz w:val="18"/>
                <w:szCs w:val="18"/>
              </w:rPr>
              <w:t> </w:t>
            </w:r>
            <w:r>
              <w:rPr>
                <w:rFonts w:ascii="宋体" w:hAnsi="宋体" w:cs="宋体" w:eastAsia="宋体" w:hint="default"/>
                <w:b/>
                <w:bCs/>
                <w:sz w:val="18"/>
                <w:szCs w:val="18"/>
              </w:rPr>
              <w:t>联方担保</w:t>
            </w:r>
            <w:r>
              <w:rPr>
                <w:rFonts w:ascii="宋体" w:hAnsi="宋体" w:cs="宋体" w:eastAsia="宋体" w:hint="default"/>
                <w:sz w:val="18"/>
                <w:szCs w:val="18"/>
              </w:rPr>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b/>
                <w:bCs/>
                <w:sz w:val="18"/>
                <w:szCs w:val="18"/>
              </w:rPr>
              <w:t>担保对象名称</w:t>
            </w:r>
            <w:r>
              <w:rPr>
                <w:rFonts w:ascii="宋体" w:hAnsi="宋体" w:cs="宋体" w:eastAsia="宋体" w:hint="default"/>
                <w:sz w:val="18"/>
                <w:szCs w:val="18"/>
              </w:rPr>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b/>
                <w:bCs/>
                <w:sz w:val="18"/>
                <w:szCs w:val="18"/>
              </w:rPr>
              <w:t>担保额度</w:t>
            </w:r>
            <w:r>
              <w:rPr>
                <w:rFonts w:ascii="宋体" w:hAnsi="宋体" w:cs="宋体" w:eastAsia="宋体" w:hint="default"/>
                <w:sz w:val="18"/>
                <w:szCs w:val="18"/>
              </w:rPr>
            </w:r>
          </w:p>
        </w:tc>
        <w:tc>
          <w:tcPr>
            <w:tcW w:w="1299"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b/>
                <w:bCs/>
                <w:sz w:val="18"/>
                <w:szCs w:val="18"/>
              </w:rPr>
              <w:t>担保类型</w:t>
            </w:r>
            <w:r>
              <w:rPr>
                <w:rFonts w:ascii="宋体" w:hAnsi="宋体" w:cs="宋体" w:eastAsia="宋体" w:hint="default"/>
                <w:sz w:val="18"/>
                <w:szCs w:val="18"/>
              </w:rPr>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b/>
                <w:bCs/>
                <w:sz w:val="18"/>
                <w:szCs w:val="18"/>
              </w:rPr>
              <w:t>担保期</w:t>
            </w:r>
            <w:r>
              <w:rPr>
                <w:rFonts w:ascii="宋体" w:hAnsi="宋体" w:cs="宋体" w:eastAsia="宋体" w:hint="default"/>
                <w:sz w:val="18"/>
                <w:szCs w:val="18"/>
              </w:rPr>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公司担保总额（即前三大项的合计）</w:t>
            </w:r>
            <w:r>
              <w:rPr>
                <w:rFonts w:ascii="宋体" w:hAnsi="宋体" w:cs="宋体" w:eastAsia="宋体" w:hint="default"/>
                <w:sz w:val="18"/>
                <w:szCs w:val="18"/>
              </w:rPr>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b/>
                <w:bCs/>
                <w:sz w:val="18"/>
                <w:szCs w:val="18"/>
              </w:rPr>
              <w:t>报告期内审批担保额度合计</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A1+B1+C1</w:t>
            </w:r>
            <w:r>
              <w:rPr>
                <w:rFonts w:ascii="宋体" w:hAnsi="宋体" w:cs="宋体" w:eastAsia="宋体" w:hint="default"/>
                <w:b/>
                <w:bCs/>
                <w:sz w:val="18"/>
                <w:szCs w:val="18"/>
              </w:rPr>
              <w:t>）</w:t>
            </w:r>
            <w:r>
              <w:rPr>
                <w:rFonts w:ascii="宋体" w:hAnsi="宋体" w:cs="宋体" w:eastAsia="宋体" w:hint="default"/>
                <w:sz w:val="18"/>
                <w:szCs w:val="18"/>
              </w:rPr>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2"/>
              <w:jc w:val="left"/>
              <w:rPr>
                <w:rFonts w:ascii="宋体" w:hAnsi="宋体" w:cs="宋体" w:eastAsia="宋体" w:hint="default"/>
                <w:sz w:val="18"/>
                <w:szCs w:val="18"/>
              </w:rPr>
            </w:pPr>
            <w:r>
              <w:rPr>
                <w:rFonts w:ascii="宋体" w:hAnsi="宋体" w:cs="宋体" w:eastAsia="宋体" w:hint="default"/>
                <w:b/>
                <w:bCs/>
                <w:sz w:val="18"/>
                <w:szCs w:val="18"/>
              </w:rPr>
              <w:t>报告期内担保实际发生额</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Times New Roman" w:hAnsi="Times New Roman" w:cs="Times New Roman" w:eastAsia="Times New Roman" w:hint="default"/>
                <w:b/>
                <w:bCs/>
                <w:sz w:val="18"/>
                <w:szCs w:val="18"/>
              </w:rPr>
              <w:t>A2+B2+C2</w:t>
            </w:r>
            <w:r>
              <w:rPr>
                <w:rFonts w:ascii="宋体" w:hAnsi="宋体" w:cs="宋体" w:eastAsia="宋体" w:hint="default"/>
                <w:b/>
                <w:bCs/>
                <w:sz w:val="18"/>
                <w:szCs w:val="18"/>
              </w:rPr>
              <w:t>）</w:t>
            </w:r>
            <w:r>
              <w:rPr>
                <w:rFonts w:ascii="宋体" w:hAnsi="宋体" w:cs="宋体" w:eastAsia="宋体" w:hint="default"/>
                <w:sz w:val="18"/>
                <w:szCs w:val="18"/>
              </w:rPr>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报告期末已审批的担保额度合计</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A3+B3+C3</w:t>
            </w:r>
            <w:r>
              <w:rPr>
                <w:rFonts w:ascii="宋体" w:hAnsi="宋体" w:cs="宋体" w:eastAsia="宋体" w:hint="default"/>
                <w:b/>
                <w:bCs/>
                <w:sz w:val="18"/>
                <w:szCs w:val="18"/>
              </w:rPr>
              <w:t>）</w:t>
            </w:r>
            <w:r>
              <w:rPr>
                <w:rFonts w:ascii="宋体" w:hAnsi="宋体" w:cs="宋体" w:eastAsia="宋体" w:hint="default"/>
                <w:sz w:val="18"/>
                <w:szCs w:val="18"/>
              </w:rPr>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21,000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b/>
                <w:bCs/>
                <w:sz w:val="18"/>
                <w:szCs w:val="18"/>
              </w:rPr>
              <w:t>报告期末实际担保余额合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Times New Roman" w:hAnsi="Times New Roman" w:cs="Times New Roman" w:eastAsia="Times New Roman" w:hint="default"/>
                <w:b/>
                <w:bCs/>
                <w:sz w:val="18"/>
                <w:szCs w:val="18"/>
              </w:rPr>
              <w:t>A4+B4+C4</w:t>
            </w:r>
            <w:r>
              <w:rPr>
                <w:rFonts w:ascii="宋体" w:hAnsi="宋体" w:cs="宋体" w:eastAsia="宋体" w:hint="default"/>
                <w:b/>
                <w:bCs/>
                <w:sz w:val="18"/>
                <w:szCs w:val="18"/>
              </w:rPr>
              <w:t>）</w:t>
            </w:r>
            <w:r>
              <w:rPr>
                <w:rFonts w:ascii="宋体" w:hAnsi="宋体" w:cs="宋体" w:eastAsia="宋体" w:hint="default"/>
                <w:sz w:val="18"/>
                <w:szCs w:val="18"/>
              </w:rPr>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实际担保总额（即</w:t>
            </w:r>
            <w:r>
              <w:rPr>
                <w:rFonts w:ascii="宋体" w:hAnsi="宋体" w:cs="宋体" w:eastAsia="宋体" w:hint="default"/>
                <w:b/>
                <w:bCs/>
                <w:spacing w:val="-51"/>
                <w:sz w:val="18"/>
                <w:szCs w:val="18"/>
              </w:rPr>
              <w:t> </w:t>
            </w:r>
            <w:r>
              <w:rPr>
                <w:rFonts w:ascii="Times New Roman" w:hAnsi="Times New Roman" w:cs="Times New Roman" w:eastAsia="Times New Roman" w:hint="default"/>
                <w:b/>
                <w:bCs/>
                <w:sz w:val="18"/>
                <w:szCs w:val="18"/>
              </w:rPr>
              <w:t>A4+B4+C4</w:t>
            </w:r>
            <w:r>
              <w:rPr>
                <w:rFonts w:ascii="宋体" w:hAnsi="宋体" w:cs="宋体" w:eastAsia="宋体" w:hint="default"/>
                <w:b/>
                <w:bCs/>
                <w:sz w:val="18"/>
                <w:szCs w:val="18"/>
              </w:rPr>
              <w:t>）占公司净资产的比例</w:t>
            </w:r>
            <w:r>
              <w:rPr>
                <w:rFonts w:ascii="宋体" w:hAnsi="宋体" w:cs="宋体" w:eastAsia="宋体" w:hint="default"/>
                <w:sz w:val="18"/>
                <w:szCs w:val="18"/>
              </w:rPr>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b/>
                <w:bCs/>
                <w:sz w:val="18"/>
                <w:szCs w:val="18"/>
              </w:rPr>
              <w:t>为股东、实际控制人及其关联方提供担保的金额（</w:t>
            </w:r>
            <w:r>
              <w:rPr>
                <w:rFonts w:ascii="Times New Roman" w:hAnsi="Times New Roman" w:cs="Times New Roman" w:eastAsia="Times New Roman" w:hint="default"/>
                <w:b/>
                <w:bCs/>
                <w:sz w:val="18"/>
                <w:szCs w:val="18"/>
              </w:rPr>
              <w:t>D</w:t>
            </w:r>
            <w:r>
              <w:rPr>
                <w:rFonts w:ascii="宋体" w:hAnsi="宋体" w:cs="宋体" w:eastAsia="宋体" w:hint="default"/>
                <w:b/>
                <w:bCs/>
                <w:sz w:val="18"/>
                <w:szCs w:val="18"/>
              </w:rPr>
              <w:t>）</w:t>
            </w:r>
            <w:r>
              <w:rPr>
                <w:rFonts w:ascii="宋体" w:hAnsi="宋体" w:cs="宋体" w:eastAsia="宋体" w:hint="default"/>
                <w:sz w:val="18"/>
                <w:szCs w:val="18"/>
              </w:rPr>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81"/>
              <w:jc w:val="left"/>
              <w:rPr>
                <w:rFonts w:ascii="宋体" w:hAnsi="宋体" w:cs="宋体" w:eastAsia="宋体" w:hint="default"/>
                <w:sz w:val="18"/>
                <w:szCs w:val="18"/>
              </w:rPr>
            </w:pPr>
            <w:r>
              <w:rPr>
                <w:rFonts w:ascii="宋体" w:hAnsi="宋体" w:cs="宋体" w:eastAsia="宋体" w:hint="default"/>
                <w:b/>
                <w:bCs/>
                <w:sz w:val="18"/>
                <w:szCs w:val="18"/>
              </w:rPr>
              <w:t>直接或间接为资产负债率超过</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70%</w:t>
            </w:r>
            <w:r>
              <w:rPr>
                <w:rFonts w:ascii="宋体" w:hAnsi="宋体" w:cs="宋体" w:eastAsia="宋体" w:hint="default"/>
                <w:b/>
                <w:bCs/>
                <w:sz w:val="18"/>
                <w:szCs w:val="18"/>
              </w:rPr>
              <w:t>的被担保对象提供的债务</w:t>
            </w:r>
            <w:r>
              <w:rPr>
                <w:rFonts w:ascii="宋体" w:hAnsi="宋体" w:cs="宋体" w:eastAsia="宋体" w:hint="default"/>
                <w:b/>
                <w:bCs/>
                <w:w w:val="99"/>
                <w:sz w:val="18"/>
                <w:szCs w:val="18"/>
              </w:rPr>
              <w:t> </w:t>
            </w:r>
            <w:r>
              <w:rPr>
                <w:rFonts w:ascii="宋体" w:hAnsi="宋体" w:cs="宋体" w:eastAsia="宋体" w:hint="default"/>
                <w:b/>
                <w:bCs/>
                <w:sz w:val="18"/>
                <w:szCs w:val="18"/>
              </w:rPr>
              <w:t>担保金额（</w:t>
            </w:r>
            <w:r>
              <w:rPr>
                <w:rFonts w:ascii="Times New Roman" w:hAnsi="Times New Roman" w:cs="Times New Roman" w:eastAsia="Times New Roman" w:hint="default"/>
                <w:b/>
                <w:bCs/>
                <w:sz w:val="18"/>
                <w:szCs w:val="18"/>
              </w:rPr>
              <w:t>E</w:t>
            </w:r>
            <w:r>
              <w:rPr>
                <w:rFonts w:ascii="宋体" w:hAnsi="宋体" w:cs="宋体" w:eastAsia="宋体" w:hint="default"/>
                <w:b/>
                <w:bCs/>
                <w:sz w:val="18"/>
                <w:szCs w:val="18"/>
              </w:rPr>
              <w:t>）</w:t>
            </w:r>
            <w:r>
              <w:rPr>
                <w:rFonts w:ascii="宋体" w:hAnsi="宋体" w:cs="宋体" w:eastAsia="宋体" w:hint="default"/>
                <w:sz w:val="18"/>
                <w:szCs w:val="18"/>
              </w:rPr>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采用复合方式担保的具体情况说明</w:t>
      </w:r>
    </w:p>
    <w:p>
      <w:pPr>
        <w:spacing w:line="240" w:lineRule="auto" w:before="9"/>
        <w:rPr>
          <w:rFonts w:ascii="宋体" w:hAnsi="宋体" w:cs="宋体" w:eastAsia="宋体" w:hint="default"/>
          <w:sz w:val="26"/>
          <w:szCs w:val="26"/>
        </w:rPr>
      </w:pPr>
    </w:p>
    <w:p>
      <w:pPr>
        <w:pStyle w:val="BodyText"/>
        <w:spacing w:line="398" w:lineRule="auto"/>
        <w:ind w:left="1134" w:right="1023" w:firstLine="420"/>
        <w:jc w:val="left"/>
      </w:pPr>
      <w:r>
        <w:rPr/>
        <w:t>公司于</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日召开第二届董事会第三十七次会议，审议通过《关于为子公司银行综合授 </w:t>
      </w:r>
      <w:r>
        <w:rPr>
          <w:spacing w:val="-3"/>
        </w:rPr>
        <w:t>信提供反担保的议案》，同意公司及子公司北京中软金卡信息技术有限公司、北京百旺金赋科技有限公司、</w:t>
      </w:r>
      <w:r>
        <w:rPr>
          <w:spacing w:val="-92"/>
        </w:rPr>
        <w:t> </w:t>
      </w:r>
      <w:r>
        <w:rPr>
          <w:spacing w:val="-92"/>
        </w:rPr>
      </w:r>
      <w:r>
        <w:rPr/>
        <w:t>北京旋极百旺科技有限公司向招商银行北京双榆树支行申请额度为</w:t>
      </w:r>
      <w:r>
        <w:rPr>
          <w:spacing w:val="-49"/>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3"/>
        </w:rPr>
        <w:t> </w:t>
      </w:r>
      <w:r>
        <w:rPr>
          <w:spacing w:val="-6"/>
        </w:rPr>
        <w:t>万元的综合授信，并由北京中关</w:t>
      </w:r>
    </w:p>
    <w:p>
      <w:pPr>
        <w:pStyle w:val="BodyText"/>
        <w:spacing w:line="240" w:lineRule="auto" w:before="24"/>
        <w:ind w:right="0"/>
        <w:jc w:val="left"/>
        <w:rPr>
          <w:rFonts w:ascii="Times New Roman" w:hAnsi="Times New Roman" w:cs="Times New Roman" w:eastAsia="Times New Roman" w:hint="default"/>
        </w:rPr>
      </w:pPr>
      <w:r>
        <w:rPr/>
        <w:t>村科技融资担保有限公司进行保证担保，公司以名下坐落于海淀区丰秀中路</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号院</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号楼</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至</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层</w:t>
      </w:r>
      <w:r>
        <w:rPr>
          <w:spacing w:val="-39"/>
        </w:rPr>
        <w:t> </w:t>
      </w:r>
      <w:r>
        <w:rPr>
          <w:rFonts w:ascii="Times New Roman" w:hAnsi="Times New Roman" w:cs="Times New Roman" w:eastAsia="Times New Roman" w:hint="default"/>
        </w:rPr>
        <w:t>101</w:t>
      </w:r>
    </w:p>
    <w:p>
      <w:pPr>
        <w:pStyle w:val="BodyText"/>
        <w:spacing w:line="240" w:lineRule="auto" w:before="177"/>
        <w:ind w:left="1134" w:right="0"/>
        <w:jc w:val="left"/>
      </w:pPr>
      <w:r>
        <w:rPr/>
        <w:t>的房产【该房产建筑面积为 </w:t>
      </w:r>
      <w:r>
        <w:rPr>
          <w:rFonts w:ascii="Times New Roman" w:hAnsi="Times New Roman" w:cs="Times New Roman" w:eastAsia="Times New Roman" w:hint="default"/>
        </w:rPr>
        <w:t>5,123.48 </w:t>
      </w:r>
      <w:r>
        <w:rPr/>
        <w:t>平方米，《房屋所有权证》编号为：</w:t>
      </w:r>
      <w:r>
        <w:rPr>
          <w:rFonts w:ascii="Times New Roman" w:hAnsi="Times New Roman" w:cs="Times New Roman" w:eastAsia="Times New Roman" w:hint="default"/>
        </w:rPr>
        <w:t>X </w:t>
      </w:r>
      <w:r>
        <w:rPr/>
        <w:t>京房权证海字第 </w:t>
      </w:r>
      <w:r>
        <w:rPr>
          <w:rFonts w:ascii="Times New Roman" w:hAnsi="Times New Roman" w:cs="Times New Roman" w:eastAsia="Times New Roman" w:hint="default"/>
        </w:rPr>
        <w:t>437558</w:t>
      </w:r>
      <w:r>
        <w:rPr>
          <w:rFonts w:ascii="Times New Roman" w:hAnsi="Times New Roman" w:cs="Times New Roman" w:eastAsia="Times New Roman" w:hint="default"/>
          <w:spacing w:val="-18"/>
        </w:rPr>
        <w:t> </w:t>
      </w:r>
      <w:r>
        <w:rPr/>
        <w:t>号】</w:t>
      </w:r>
    </w:p>
    <w:p>
      <w:pPr>
        <w:pStyle w:val="BodyText"/>
        <w:spacing w:line="240" w:lineRule="auto" w:before="177"/>
        <w:ind w:left="1134" w:right="0"/>
        <w:jc w:val="left"/>
      </w:pPr>
      <w:r>
        <w:rPr/>
        <w:t>提供反担保，公司董事长陈江涛承担个人连带责任。公司于</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日召开</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年第五次临时股</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0" w:lineRule="auto" w:before="35"/>
        <w:ind w:right="1024"/>
        <w:jc w:val="left"/>
      </w:pPr>
      <w:r>
        <w:rPr>
          <w:spacing w:val="-3"/>
        </w:rPr>
        <w:t>东大会，审议通过《关于为控股子公司北京百旺金赋科技有限公司向银行申请综合授信提供担保的议案》，</w:t>
      </w:r>
      <w:r>
        <w:rPr>
          <w:spacing w:val="-90"/>
        </w:rPr>
        <w:t> </w:t>
      </w:r>
      <w:r>
        <w:rPr>
          <w:spacing w:val="-90"/>
        </w:rPr>
      </w:r>
      <w:r>
        <w:rPr/>
        <w:t>同意公司为控股子公司北京百旺金赋科技有限公司向北京银行中关村海淀园支行申请综合授信提供担保， 授信额度为人民币</w:t>
      </w:r>
      <w:r>
        <w:rPr>
          <w:spacing w:val="-53"/>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万元，由公司承担</w:t>
      </w:r>
      <w:r>
        <w:rPr>
          <w:spacing w:val="-53"/>
        </w:rPr>
        <w:t> </w:t>
      </w:r>
      <w:r>
        <w:rPr>
          <w:rFonts w:ascii="Times New Roman" w:hAnsi="Times New Roman" w:cs="Times New Roman" w:eastAsia="Times New Roman" w:hint="default"/>
        </w:rPr>
        <w:t>51%</w:t>
      </w:r>
      <w:r>
        <w:rPr/>
        <w:t>的连带责任担保，河南许继信息有限公司承担</w:t>
      </w:r>
      <w:r>
        <w:rPr>
          <w:spacing w:val="-53"/>
        </w:rPr>
        <w:t> </w:t>
      </w:r>
      <w:r>
        <w:rPr>
          <w:rFonts w:ascii="Times New Roman" w:hAnsi="Times New Roman" w:cs="Times New Roman" w:eastAsia="Times New Roman" w:hint="default"/>
        </w:rPr>
        <w:t>49%</w:t>
      </w:r>
      <w:r>
        <w:rPr/>
        <w:t>连带责 任担保，公司董事长、北京百旺法定代表人陈江涛承担无限连带责任保证。</w:t>
      </w:r>
    </w:p>
    <w:p>
      <w:pPr>
        <w:spacing w:line="240" w:lineRule="auto" w:before="12"/>
        <w:rPr>
          <w:rFonts w:ascii="宋体" w:hAnsi="宋体" w:cs="宋体" w:eastAsia="宋体" w:hint="default"/>
          <w:sz w:val="15"/>
          <w:szCs w:val="15"/>
        </w:rPr>
      </w:pPr>
    </w:p>
    <w:p>
      <w:pPr>
        <w:pStyle w:val="BodyText"/>
        <w:spacing w:line="240" w:lineRule="auto"/>
        <w:ind w:left="1553" w:right="1116"/>
        <w:jc w:val="left"/>
      </w:pPr>
      <w:r>
        <w:rPr/>
        <w:t>（</w:t>
      </w:r>
      <w:r>
        <w:rPr>
          <w:rFonts w:ascii="Times New Roman" w:hAnsi="Times New Roman" w:cs="Times New Roman" w:eastAsia="Times New Roman" w:hint="default"/>
        </w:rPr>
        <w:t>2</w:t>
      </w:r>
      <w:r>
        <w:rPr/>
        <w:t>）违规对外担保情况</w:t>
      </w:r>
    </w:p>
    <w:p>
      <w:pPr>
        <w:spacing w:line="240" w:lineRule="auto" w:before="6"/>
        <w:rPr>
          <w:rFonts w:ascii="宋体" w:hAnsi="宋体" w:cs="宋体" w:eastAsia="宋体" w:hint="default"/>
          <w:sz w:val="25"/>
          <w:szCs w:val="25"/>
        </w:rPr>
      </w:pPr>
    </w:p>
    <w:p>
      <w:pPr>
        <w:pStyle w:val="BodyText"/>
        <w:spacing w:line="530" w:lineRule="auto"/>
        <w:ind w:left="1554" w:right="707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公司报告期无违规对外担保情况。 </w:t>
      </w:r>
      <w:r>
        <w:rPr>
          <w:rFonts w:ascii="Times New Roman" w:hAnsi="Times New Roman" w:cs="Times New Roman" w:eastAsia="Times New Roman" w:hint="default"/>
        </w:rPr>
        <w:t>3</w:t>
      </w:r>
      <w:r>
        <w:rPr/>
        <w:t>、委托他人进行现金资产管理情况</w:t>
      </w:r>
    </w:p>
    <w:p>
      <w:pPr>
        <w:pStyle w:val="BodyText"/>
        <w:spacing w:line="240" w:lineRule="auto" w:before="52"/>
        <w:ind w:left="1554" w:right="1116"/>
        <w:jc w:val="left"/>
      </w:pPr>
      <w:r>
        <w:rPr/>
        <w:t>（</w:t>
      </w:r>
      <w:r>
        <w:rPr>
          <w:rFonts w:ascii="Times New Roman" w:hAnsi="Times New Roman" w:cs="Times New Roman" w:eastAsia="Times New Roman" w:hint="default"/>
        </w:rPr>
        <w:t>1</w:t>
      </w:r>
      <w:r>
        <w:rPr/>
        <w:t>）委托理财情况</w:t>
      </w:r>
    </w:p>
    <w:p>
      <w:pPr>
        <w:spacing w:line="240" w:lineRule="auto" w:before="6"/>
        <w:rPr>
          <w:rFonts w:ascii="宋体" w:hAnsi="宋体" w:cs="宋体" w:eastAsia="宋体" w:hint="default"/>
          <w:sz w:val="25"/>
          <w:szCs w:val="25"/>
        </w:rPr>
      </w:pPr>
    </w:p>
    <w:p>
      <w:pPr>
        <w:pStyle w:val="BodyText"/>
        <w:spacing w:line="516" w:lineRule="auto"/>
        <w:ind w:left="155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公司报告期不存在委托理财。</w:t>
      </w:r>
    </w:p>
    <w:p>
      <w:pPr>
        <w:pStyle w:val="BodyText"/>
        <w:spacing w:line="240" w:lineRule="auto" w:before="107"/>
        <w:ind w:left="1554" w:right="1116"/>
        <w:jc w:val="left"/>
      </w:pPr>
      <w:r>
        <w:rPr/>
        <w:t>（</w:t>
      </w:r>
      <w:r>
        <w:rPr>
          <w:rFonts w:ascii="Times New Roman" w:hAnsi="Times New Roman" w:cs="Times New Roman" w:eastAsia="Times New Roman" w:hint="default"/>
        </w:rPr>
        <w:t>2</w:t>
      </w:r>
      <w:r>
        <w:rPr/>
        <w:t>）委托贷款情况</w:t>
      </w:r>
    </w:p>
    <w:p>
      <w:pPr>
        <w:spacing w:line="240" w:lineRule="auto" w:before="7"/>
        <w:rPr>
          <w:rFonts w:ascii="宋体" w:hAnsi="宋体" w:cs="宋体" w:eastAsia="宋体" w:hint="default"/>
          <w:sz w:val="25"/>
          <w:szCs w:val="25"/>
        </w:rPr>
      </w:pPr>
    </w:p>
    <w:p>
      <w:pPr>
        <w:pStyle w:val="BodyText"/>
        <w:spacing w:line="530" w:lineRule="auto"/>
        <w:ind w:left="155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公司报告期不存在委托贷款。 </w:t>
      </w:r>
      <w:r>
        <w:rPr>
          <w:rFonts w:ascii="Times New Roman" w:hAnsi="Times New Roman" w:cs="Times New Roman" w:eastAsia="Times New Roman" w:hint="default"/>
        </w:rPr>
        <w:t>4</w:t>
      </w:r>
      <w:r>
        <w:rPr/>
        <w:t>、其他重大合同</w:t>
      </w:r>
    </w:p>
    <w:p>
      <w:pPr>
        <w:pStyle w:val="BodyText"/>
        <w:spacing w:line="516" w:lineRule="auto" w:before="52"/>
        <w:ind w:left="1554"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公司报告期不存在其他重大合同。</w:t>
      </w:r>
    </w:p>
    <w:p>
      <w:pPr>
        <w:pStyle w:val="Heading2"/>
        <w:spacing w:line="240" w:lineRule="auto" w:before="129"/>
        <w:ind w:left="1134" w:right="1116"/>
        <w:jc w:val="left"/>
      </w:pPr>
      <w:bookmarkStart w:name="十七、其他重大事项的说明" w:id="79"/>
      <w:bookmarkEnd w:id="79"/>
      <w:r>
        <w:rPr/>
      </w:r>
      <w:r>
        <w:rPr/>
        <w:t>十七、其他重大事项的说明</w:t>
      </w:r>
    </w:p>
    <w:p>
      <w:pPr>
        <w:spacing w:line="240" w:lineRule="auto" w:before="13"/>
        <w:rPr>
          <w:rFonts w:ascii="黑体" w:hAnsi="黑体" w:cs="黑体" w:eastAsia="黑体" w:hint="default"/>
          <w:sz w:val="29"/>
          <w:szCs w:val="29"/>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386" w:lineRule="auto"/>
        <w:ind w:right="1130" w:firstLine="420"/>
        <w:jc w:val="both"/>
      </w:pPr>
      <w:r>
        <w:rPr>
          <w:rFonts w:ascii="Times New Roman" w:hAnsi="Times New Roman" w:cs="Times New Roman" w:eastAsia="Times New Roman" w:hint="default"/>
        </w:rPr>
        <w:t>1</w:t>
      </w:r>
      <w:r>
        <w:rPr/>
        <w:t>、公司于</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日召开第二届董事会第三十九次会议、第二届监事会第二十三次会议，审议 </w:t>
      </w:r>
      <w:r>
        <w:rPr>
          <w:spacing w:val="-2"/>
        </w:rPr>
        <w:t>通过公司董事会换届暨选举第三届董事会成员及监事会换届暨选举第三届监事会成员等相关议案。</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7"/>
        </w:rPr>
        <w:t> </w:t>
      </w:r>
      <w:r>
        <w:rPr/>
        <w:t>年</w:t>
      </w:r>
      <w:r>
        <w:rPr>
          <w:spacing w:val="-10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年第一次临时股东大会审议通过并选举产生第三届董事会、第三届监事会。具体详 情请见创业板指定信息披露网站巨潮资讯网（</w:t>
      </w:r>
      <w:hyperlink r:id="rId16">
        <w:r>
          <w:rPr>
            <w:rFonts w:ascii="Times New Roman" w:hAnsi="Times New Roman" w:cs="Times New Roman" w:eastAsia="Times New Roman" w:hint="default"/>
          </w:rPr>
          <w:t>www.cninfo.com.cn</w:t>
        </w:r>
      </w:hyperlink>
      <w:r>
        <w:rPr/>
        <w:t>）。</w:t>
      </w:r>
    </w:p>
    <w:p>
      <w:pPr>
        <w:pStyle w:val="BodyText"/>
        <w:spacing w:line="240" w:lineRule="auto" w:before="191"/>
        <w:ind w:left="1553" w:right="0"/>
        <w:jc w:val="left"/>
      </w:pPr>
      <w:r>
        <w:rPr>
          <w:rFonts w:ascii="Times New Roman" w:hAnsi="Times New Roman" w:cs="Times New Roman" w:eastAsia="Times New Roman" w:hint="default"/>
        </w:rPr>
        <w:t>2</w:t>
      </w:r>
      <w:r>
        <w:rPr/>
        <w:t>、因筹划重大资产重组事项，公司向深圳证券交易所申请于</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spacing w:val="-3"/>
        </w:rPr>
        <w:t>日开市起停牌。</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7"/>
        </w:rPr>
        <w:t> </w:t>
      </w:r>
      <w:r>
        <w:rPr/>
        <w:t>年</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right="113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日，公司发布了《董事会关于重大资产重组停牌公告》。</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日，公司召开第二届董 事会第四十次会议，审议通过《关于</w:t>
      </w:r>
      <w:r>
        <w:rPr>
          <w:rFonts w:ascii="Times New Roman" w:hAnsi="Times New Roman" w:cs="Times New Roman" w:eastAsia="Times New Roman" w:hint="default"/>
        </w:rPr>
        <w:t>&lt;</w:t>
      </w:r>
      <w:r>
        <w:rPr/>
        <w:t>北京旋极信息技术股份有限公司发行股份及支付现金购买资产并募</w:t>
      </w:r>
      <w:r>
        <w:rPr>
          <w:spacing w:val="-47"/>
        </w:rPr>
        <w:t> </w:t>
      </w:r>
      <w:r>
        <w:rPr>
          <w:spacing w:val="-47"/>
        </w:rPr>
      </w:r>
      <w:r>
        <w:rPr/>
        <w:t>集配套资金暨关联交易预案</w:t>
      </w:r>
      <w:r>
        <w:rPr>
          <w:rFonts w:ascii="Times New Roman" w:hAnsi="Times New Roman" w:cs="Times New Roman" w:eastAsia="Times New Roman" w:hint="default"/>
        </w:rPr>
        <w:t>&gt;</w:t>
      </w:r>
      <w:r>
        <w:rPr/>
        <w:t>的议案》，同意公司以发行股份及支付现金方式购买西安西谷</w:t>
      </w:r>
      <w:r>
        <w:rPr>
          <w:spacing w:val="-79"/>
        </w:rPr>
        <w:t> </w:t>
      </w:r>
      <w:r>
        <w:rPr>
          <w:rFonts w:ascii="Times New Roman" w:hAnsi="Times New Roman" w:cs="Times New Roman" w:eastAsia="Times New Roman" w:hint="default"/>
          <w:spacing w:val="-3"/>
        </w:rPr>
        <w:t>100%</w:t>
      </w:r>
      <w:r>
        <w:rPr>
          <w:spacing w:val="-3"/>
        </w:rPr>
        <w:t>股权，其</w:t>
      </w:r>
      <w:r>
        <w:rPr/>
        <w:t> 中现金部分通过向控股股东陈江涛先生募集配套资金支付。</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日，公司召开第三届董事会第 六十次会议，审议通过《关于</w:t>
      </w:r>
      <w:r>
        <w:rPr>
          <w:rFonts w:ascii="Times New Roman" w:hAnsi="Times New Roman" w:cs="Times New Roman" w:eastAsia="Times New Roman" w:hint="default"/>
        </w:rPr>
        <w:t>&lt;</w:t>
      </w:r>
      <w:r>
        <w:rPr/>
        <w:t>北京旋极信息技术股份有限公司发行股份及支付现金购买资产并募集配套</w:t>
      </w:r>
      <w:r>
        <w:rPr>
          <w:spacing w:val="-48"/>
        </w:rPr>
        <w:t> </w:t>
      </w:r>
      <w:r>
        <w:rPr>
          <w:spacing w:val="-48"/>
        </w:rPr>
      </w:r>
      <w:r>
        <w:rPr/>
        <w:t>资金暨关联交易报告书</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日，公司召开</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年第二次临时股东大会，审议通过</w:t>
      </w:r>
    </w:p>
    <w:p>
      <w:pPr>
        <w:pStyle w:val="BodyText"/>
        <w:spacing w:line="391" w:lineRule="auto" w:before="35"/>
        <w:ind w:left="211" w:right="1080"/>
        <w:jc w:val="right"/>
      </w:pPr>
      <w:r>
        <w:rPr/>
        <w:t>公司发行股份及支付现金购买资产并募集配套资金暨关联交易事宜，并于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日收到中国证 </w:t>
      </w:r>
      <w:r>
        <w:rPr>
          <w:spacing w:val="3"/>
        </w:rPr>
        <w:t>监会出具的《关于核准北京旋极信息技术股份有限公司向白巍等发行股份购买资产并募集配套资金的批</w:t>
      </w:r>
      <w:r>
        <w:rPr/>
        <w:t> 复》。</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日，西安西谷微电子有限责任公司的股权过户手续及相关工商变更登记手续完成， 西安西谷已成为公司的全资子公司。</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日，公司发行股份及支付现金购买西安西谷</w:t>
      </w:r>
      <w:r>
        <w:rPr>
          <w:spacing w:val="-51"/>
        </w:rPr>
        <w:t> </w:t>
      </w:r>
      <w:r>
        <w:rPr>
          <w:rFonts w:ascii="Times New Roman" w:hAnsi="Times New Roman" w:cs="Times New Roman" w:eastAsia="Times New Roman" w:hint="default"/>
        </w:rPr>
        <w:t>100%</w:t>
      </w:r>
      <w:r>
        <w:rPr/>
        <w:t>股 </w:t>
      </w:r>
      <w:r>
        <w:rPr>
          <w:spacing w:val="-1"/>
        </w:rPr>
        <w:t>权并募集配套资金股份上市。具体详情请见创业板指定信息披露网站巨潮资讯网（</w:t>
      </w:r>
      <w:hyperlink r:id="rId16">
        <w:r>
          <w:rPr>
            <w:rFonts w:ascii="Times New Roman" w:hAnsi="Times New Roman" w:cs="Times New Roman" w:eastAsia="Times New Roman" w:hint="default"/>
            <w:spacing w:val="-1"/>
          </w:rPr>
          <w:t>www.cninfo.com.cn</w:t>
        </w:r>
      </w:hyperlink>
      <w:r>
        <w:rPr>
          <w:spacing w:val="-1"/>
        </w:rPr>
        <w:t>）。</w:t>
      </w:r>
    </w:p>
    <w:p>
      <w:pPr>
        <w:pStyle w:val="BodyText"/>
        <w:spacing w:line="240" w:lineRule="auto" w:before="186"/>
        <w:ind w:left="1553" w:right="0"/>
        <w:jc w:val="left"/>
      </w:pPr>
      <w:r>
        <w:rPr>
          <w:rFonts w:ascii="Times New Roman" w:hAnsi="Times New Roman" w:cs="Times New Roman" w:eastAsia="Times New Roman" w:hint="default"/>
        </w:rPr>
        <w:t>3</w:t>
      </w:r>
      <w:r>
        <w:rPr/>
        <w:t>、公司于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16</w:t>
      </w:r>
      <w:r>
        <w:rPr>
          <w:rFonts w:ascii="Times New Roman" w:hAnsi="Times New Roman" w:cs="Times New Roman" w:eastAsia="Times New Roman" w:hint="default"/>
          <w:spacing w:val="14"/>
        </w:rPr>
        <w:t> </w:t>
      </w:r>
      <w:r>
        <w:rPr/>
        <w:t>日接到公司控股股东、实际控制人陈江涛先生的通知，陈江涛先生因个人</w:t>
      </w:r>
    </w:p>
    <w:p>
      <w:pPr>
        <w:pStyle w:val="BodyText"/>
        <w:spacing w:line="386" w:lineRule="auto" w:before="177"/>
        <w:ind w:right="1118"/>
        <w:jc w:val="left"/>
      </w:pPr>
      <w:r>
        <w:rPr/>
        <w:t>需要与兴业证券股份有限公司以其持有的公司股份 </w:t>
      </w:r>
      <w:r>
        <w:rPr>
          <w:rFonts w:ascii="Times New Roman" w:hAnsi="Times New Roman" w:cs="Times New Roman" w:eastAsia="Times New Roman" w:hint="default"/>
        </w:rPr>
        <w:t>6,791,987</w:t>
      </w:r>
      <w:r>
        <w:rPr>
          <w:rFonts w:ascii="Times New Roman" w:hAnsi="Times New Roman" w:cs="Times New Roman" w:eastAsia="Times New Roman" w:hint="default"/>
          <w:spacing w:val="27"/>
        </w:rPr>
        <w:t> </w:t>
      </w:r>
      <w:r>
        <w:rPr/>
        <w:t>股【注：因公司资本公积金转增股本，股数 </w:t>
      </w:r>
      <w:r>
        <w:rPr>
          <w:spacing w:val="8"/>
        </w:rPr>
        <w:t>为转增后实际股份】办理了股票质押式回购业务。具体详情请见创业板指定信息披露网站巨潮资讯网</w:t>
      </w:r>
    </w:p>
    <w:p>
      <w:pPr>
        <w:pStyle w:val="BodyText"/>
        <w:spacing w:line="240" w:lineRule="auto" w:before="65"/>
        <w:ind w:right="0"/>
        <w:jc w:val="both"/>
      </w:pPr>
      <w:r>
        <w:rPr/>
        <w:t>（</w:t>
      </w:r>
      <w:hyperlink r:id="rId16">
        <w:r>
          <w:rPr>
            <w:rFonts w:ascii="Times New Roman" w:hAnsi="Times New Roman" w:cs="Times New Roman" w:eastAsia="Times New Roman" w:hint="default"/>
          </w:rPr>
          <w:t>www.cninfo.com.cn</w:t>
        </w:r>
      </w:hyperlink>
      <w:r>
        <w:rPr/>
        <w:t>）。</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t>公司于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日接到公司控股股东、实际控制人陈江涛先生的通知，陈江涛先生因个人需要</w:t>
      </w:r>
    </w:p>
    <w:p>
      <w:pPr>
        <w:pStyle w:val="BodyText"/>
        <w:spacing w:line="386" w:lineRule="auto" w:before="177"/>
        <w:ind w:left="1134" w:right="1116"/>
        <w:jc w:val="left"/>
      </w:pPr>
      <w:r>
        <w:rPr/>
        <w:t>与东北证券股份有限公司以其持有的公司股份 </w:t>
      </w:r>
      <w:r>
        <w:rPr>
          <w:rFonts w:ascii="Times New Roman" w:hAnsi="Times New Roman" w:cs="Times New Roman" w:eastAsia="Times New Roman" w:hint="default"/>
        </w:rPr>
        <w:t>4,075,192</w:t>
      </w:r>
      <w:r>
        <w:rPr>
          <w:rFonts w:ascii="Times New Roman" w:hAnsi="Times New Roman" w:cs="Times New Roman" w:eastAsia="Times New Roman" w:hint="default"/>
          <w:spacing w:val="28"/>
        </w:rPr>
        <w:t> </w:t>
      </w:r>
      <w:r>
        <w:rPr/>
        <w:t>股【注：因公司资本公积金转增股本，股数为转 </w:t>
      </w:r>
      <w:r>
        <w:rPr>
          <w:spacing w:val="16"/>
        </w:rPr>
        <w:t>增后实际股份】</w:t>
      </w:r>
      <w:r>
        <w:rPr>
          <w:spacing w:val="-75"/>
        </w:rPr>
        <w:t> </w:t>
      </w:r>
      <w:r>
        <w:rPr>
          <w:spacing w:val="17"/>
        </w:rPr>
        <w:t>办理了股票质押式回购业务。</w:t>
      </w:r>
      <w:r>
        <w:rPr>
          <w:spacing w:val="-78"/>
        </w:rPr>
        <w:t> </w:t>
      </w:r>
      <w:r>
        <w:rPr>
          <w:spacing w:val="18"/>
        </w:rPr>
        <w:t>具体详情请见创业板指定信息披露网站巨潮资讯网</w:t>
      </w:r>
    </w:p>
    <w:p>
      <w:pPr>
        <w:pStyle w:val="BodyText"/>
        <w:spacing w:line="240" w:lineRule="auto" w:before="65"/>
        <w:ind w:left="1134" w:right="0"/>
        <w:jc w:val="both"/>
      </w:pPr>
      <w:r>
        <w:rPr/>
        <w:t>（</w:t>
      </w:r>
      <w:hyperlink r:id="rId16">
        <w:r>
          <w:rPr>
            <w:rFonts w:ascii="Times New Roman" w:hAnsi="Times New Roman" w:cs="Times New Roman" w:eastAsia="Times New Roman" w:hint="default"/>
          </w:rPr>
          <w:t>www.cninfo.com.cn</w:t>
        </w:r>
      </w:hyperlink>
      <w:r>
        <w:rPr/>
        <w:t>）。</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t>公司于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日接到公司控股股东、实际控制人陈江涛先生的通知，陈江涛先生因个人需要</w:t>
      </w:r>
    </w:p>
    <w:p>
      <w:pPr>
        <w:pStyle w:val="BodyText"/>
        <w:spacing w:line="386" w:lineRule="auto" w:before="177"/>
        <w:ind w:left="1134" w:right="1116"/>
        <w:jc w:val="left"/>
      </w:pPr>
      <w:r>
        <w:rPr/>
        <w:t>与东北证券股份有限公司以其持有的公司股份 </w:t>
      </w:r>
      <w:r>
        <w:rPr>
          <w:rFonts w:ascii="Times New Roman" w:hAnsi="Times New Roman" w:cs="Times New Roman" w:eastAsia="Times New Roman" w:hint="default"/>
        </w:rPr>
        <w:t>3,965,321</w:t>
      </w:r>
      <w:r>
        <w:rPr>
          <w:rFonts w:ascii="Times New Roman" w:hAnsi="Times New Roman" w:cs="Times New Roman" w:eastAsia="Times New Roman" w:hint="default"/>
          <w:spacing w:val="28"/>
        </w:rPr>
        <w:t> </w:t>
      </w:r>
      <w:r>
        <w:rPr/>
        <w:t>股【注：因公司资本公积金转增股本，股数为转 </w:t>
      </w:r>
      <w:r>
        <w:rPr>
          <w:spacing w:val="16"/>
        </w:rPr>
        <w:t>增后实际股份】</w:t>
      </w:r>
      <w:r>
        <w:rPr>
          <w:spacing w:val="-75"/>
        </w:rPr>
        <w:t> </w:t>
      </w:r>
      <w:r>
        <w:rPr>
          <w:spacing w:val="17"/>
        </w:rPr>
        <w:t>办理了股票质押式回购业务。</w:t>
      </w:r>
      <w:r>
        <w:rPr>
          <w:spacing w:val="-78"/>
        </w:rPr>
        <w:t> </w:t>
      </w:r>
      <w:r>
        <w:rPr>
          <w:spacing w:val="18"/>
        </w:rPr>
        <w:t>具体详情请见创业板指定信息披露网站巨潮资讯网</w:t>
      </w:r>
    </w:p>
    <w:p>
      <w:pPr>
        <w:pStyle w:val="BodyText"/>
        <w:spacing w:line="240" w:lineRule="auto" w:before="65"/>
        <w:ind w:left="1134" w:right="0"/>
        <w:jc w:val="both"/>
      </w:pPr>
      <w:r>
        <w:rPr/>
        <w:t>（</w:t>
      </w:r>
      <w:hyperlink r:id="rId16">
        <w:r>
          <w:rPr>
            <w:rFonts w:ascii="Times New Roman" w:hAnsi="Times New Roman" w:cs="Times New Roman" w:eastAsia="Times New Roman" w:hint="default"/>
          </w:rPr>
          <w:t>www.cninfo.com.cn</w:t>
        </w:r>
      </w:hyperlink>
      <w:r>
        <w:rPr/>
        <w:t>）。</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t>公司于</w:t>
      </w:r>
      <w:r>
        <w:rPr>
          <w:spacing w:val="-4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日接到公司控股股东、实际控制人陈江涛先生的通知，陈江涛先生因个人需要</w:t>
      </w:r>
    </w:p>
    <w:p>
      <w:pPr>
        <w:pStyle w:val="BodyText"/>
        <w:spacing w:line="386" w:lineRule="auto" w:before="177"/>
        <w:ind w:left="1134" w:right="1115"/>
        <w:jc w:val="left"/>
      </w:pPr>
      <w:r>
        <w:rPr/>
        <w:t>与长城证券股份有限公司以其持有的公司股份</w:t>
      </w:r>
      <w:r>
        <w:rPr>
          <w:spacing w:val="-64"/>
        </w:rPr>
        <w:t> </w:t>
      </w:r>
      <w:r>
        <w:rPr>
          <w:rFonts w:ascii="Times New Roman" w:hAnsi="Times New Roman" w:cs="Times New Roman" w:eastAsia="Times New Roman" w:hint="default"/>
        </w:rPr>
        <w:t>29,510,000</w:t>
      </w:r>
      <w:r>
        <w:rPr>
          <w:rFonts w:ascii="Times New Roman" w:hAnsi="Times New Roman" w:cs="Times New Roman" w:eastAsia="Times New Roman" w:hint="default"/>
          <w:spacing w:val="-12"/>
        </w:rPr>
        <w:t> </w:t>
      </w:r>
      <w:r>
        <w:rPr/>
        <w:t>股【注：因公司资本公积金转增股本，股数为转 </w:t>
      </w:r>
      <w:r>
        <w:rPr>
          <w:spacing w:val="16"/>
        </w:rPr>
        <w:t>增后实际股份】</w:t>
      </w:r>
      <w:r>
        <w:rPr>
          <w:spacing w:val="-75"/>
        </w:rPr>
        <w:t> </w:t>
      </w:r>
      <w:r>
        <w:rPr>
          <w:spacing w:val="17"/>
        </w:rPr>
        <w:t>办理了股票质押式回购业务。</w:t>
      </w:r>
      <w:r>
        <w:rPr>
          <w:spacing w:val="-78"/>
        </w:rPr>
        <w:t> </w:t>
      </w:r>
      <w:r>
        <w:rPr>
          <w:spacing w:val="18"/>
        </w:rPr>
        <w:t>具体详情请见创业板指定信息披露网站巨潮资讯网</w:t>
      </w:r>
    </w:p>
    <w:p>
      <w:pPr>
        <w:pStyle w:val="BodyText"/>
        <w:spacing w:line="240" w:lineRule="auto" w:before="65"/>
        <w:ind w:left="1134" w:right="0"/>
        <w:jc w:val="both"/>
      </w:pPr>
      <w:r>
        <w:rPr/>
        <w:t>（</w:t>
      </w:r>
      <w:hyperlink r:id="rId16">
        <w:r>
          <w:rPr>
            <w:rFonts w:ascii="Times New Roman" w:hAnsi="Times New Roman" w:cs="Times New Roman" w:eastAsia="Times New Roman" w:hint="default"/>
          </w:rPr>
          <w:t>www.cninfo.com.cn</w:t>
        </w:r>
      </w:hyperlink>
      <w:r>
        <w:rPr/>
        <w:t>）。</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t>公司于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日接到公司控股股东、实际控制人陈江涛先生的通知，陈江涛先生将其质押</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right="1133"/>
        <w:jc w:val="both"/>
      </w:pPr>
      <w:r>
        <w:rPr/>
        <w:t>给华泰证券股份有限公司的</w:t>
      </w:r>
      <w:r>
        <w:rPr>
          <w:spacing w:val="-66"/>
        </w:rPr>
        <w:t> </w:t>
      </w:r>
      <w:r>
        <w:rPr>
          <w:rFonts w:ascii="Times New Roman" w:hAnsi="Times New Roman" w:cs="Times New Roman" w:eastAsia="Times New Roman" w:hint="default"/>
        </w:rPr>
        <w:t>45,446,385</w:t>
      </w:r>
      <w:r>
        <w:rPr>
          <w:rFonts w:ascii="Times New Roman" w:hAnsi="Times New Roman" w:cs="Times New Roman" w:eastAsia="Times New Roman" w:hint="default"/>
          <w:spacing w:val="-13"/>
        </w:rPr>
        <w:t> </w:t>
      </w:r>
      <w:r>
        <w:rPr/>
        <w:t>股【注：因公司资本公积金转增股本，股数为转增后实际股份】限 售股解除质押。具体详情请见创业板指定信息披露网站巨潮资讯网（</w:t>
      </w:r>
      <w:hyperlink r:id="rId16">
        <w:r>
          <w:rPr>
            <w:rFonts w:ascii="Times New Roman" w:hAnsi="Times New Roman" w:cs="Times New Roman" w:eastAsia="Times New Roman" w:hint="default"/>
          </w:rPr>
          <w:t>www.cninfo.com.cn</w:t>
        </w:r>
      </w:hyperlink>
      <w:r>
        <w:rPr/>
        <w:t>）。</w:t>
      </w:r>
    </w:p>
    <w:p>
      <w:pPr>
        <w:pStyle w:val="BodyText"/>
        <w:spacing w:line="240" w:lineRule="auto" w:before="192"/>
        <w:ind w:left="1553" w:right="0"/>
        <w:jc w:val="left"/>
      </w:pPr>
      <w:r>
        <w:rPr/>
        <w:t>公司于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t>日接到公司控股股东、实际控制人陈江涛先生的通知，陈江涛先生因个人需</w:t>
      </w:r>
    </w:p>
    <w:p>
      <w:pPr>
        <w:pStyle w:val="BodyText"/>
        <w:spacing w:line="386" w:lineRule="auto" w:before="177"/>
        <w:ind w:left="1134" w:right="1131"/>
        <w:jc w:val="both"/>
      </w:pPr>
      <w:r>
        <w:rPr/>
        <w:t>要与中泰证券股份有限公司以其持有的公司股份</w:t>
      </w:r>
      <w:r>
        <w:rPr>
          <w:spacing w:val="-65"/>
        </w:rPr>
        <w:t> </w:t>
      </w:r>
      <w:r>
        <w:rPr>
          <w:rFonts w:ascii="Times New Roman" w:hAnsi="Times New Roman" w:cs="Times New Roman" w:eastAsia="Times New Roman" w:hint="default"/>
        </w:rPr>
        <w:t>31,000,000</w:t>
      </w:r>
      <w:r>
        <w:rPr>
          <w:rFonts w:ascii="Times New Roman" w:hAnsi="Times New Roman" w:cs="Times New Roman" w:eastAsia="Times New Roman" w:hint="default"/>
          <w:spacing w:val="-12"/>
        </w:rPr>
        <w:t> </w:t>
      </w:r>
      <w:r>
        <w:rPr/>
        <w:t>股【注：因公司资本公积金转增股本，股数为 </w:t>
      </w:r>
      <w:r>
        <w:rPr>
          <w:spacing w:val="13"/>
        </w:rPr>
        <w:t>转增后实际股份】办理了股票质押式回购业务。具体详情请见创业板指定信息披露网站巨潮资讯网</w:t>
      </w:r>
    </w:p>
    <w:p>
      <w:pPr>
        <w:pStyle w:val="BodyText"/>
        <w:spacing w:line="240" w:lineRule="auto" w:before="65"/>
        <w:ind w:left="1134" w:right="0"/>
        <w:jc w:val="both"/>
      </w:pPr>
      <w:r>
        <w:rPr/>
        <w:t>（</w:t>
      </w:r>
      <w:hyperlink r:id="rId16">
        <w:r>
          <w:rPr>
            <w:rFonts w:ascii="Times New Roman" w:hAnsi="Times New Roman" w:cs="Times New Roman" w:eastAsia="Times New Roman" w:hint="default"/>
          </w:rPr>
          <w:t>www.cninfo.com.cn</w:t>
        </w:r>
      </w:hyperlink>
      <w:r>
        <w:rPr/>
        <w:t>）。</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t>公司于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日接到公司控股股东、实际控制人陈江涛先生的通知，陈江涛先生因个人需</w:t>
      </w:r>
    </w:p>
    <w:p>
      <w:pPr>
        <w:pStyle w:val="BodyText"/>
        <w:spacing w:line="398" w:lineRule="auto" w:before="177"/>
        <w:ind w:left="1134" w:right="1131"/>
        <w:jc w:val="both"/>
      </w:pPr>
      <w:r>
        <w:rPr/>
        <w:t>要与安信乾盛财富管理（深圳）有限公司以其持有的公司股份 </w:t>
      </w:r>
      <w:r>
        <w:rPr>
          <w:rFonts w:ascii="Times New Roman" w:hAnsi="Times New Roman" w:cs="Times New Roman" w:eastAsia="Times New Roman" w:hint="default"/>
        </w:rPr>
        <w:t>8,650,000</w:t>
      </w:r>
      <w:r>
        <w:rPr>
          <w:rFonts w:ascii="Times New Roman" w:hAnsi="Times New Roman" w:cs="Times New Roman" w:eastAsia="Times New Roman" w:hint="default"/>
          <w:spacing w:val="28"/>
        </w:rPr>
        <w:t> </w:t>
      </w:r>
      <w:r>
        <w:rPr/>
        <w:t>股【注：因公司资本公积金转增 </w:t>
      </w:r>
      <w:r>
        <w:rPr>
          <w:spacing w:val="-1"/>
        </w:rPr>
        <w:t>股本，股数为转增后实际股份】办理了股票质押式回购业务。具体详情请见创业板指定信息披露网站巨潮</w:t>
      </w:r>
      <w:r>
        <w:rPr>
          <w:spacing w:val="-83"/>
        </w:rPr>
        <w:t> </w:t>
      </w:r>
      <w:r>
        <w:rPr>
          <w:spacing w:val="-83"/>
        </w:rPr>
      </w:r>
      <w:r>
        <w:rPr/>
        <w:t>资讯网（</w:t>
      </w:r>
      <w:hyperlink r:id="rId16">
        <w:r>
          <w:rPr>
            <w:rFonts w:ascii="Times New Roman" w:hAnsi="Times New Roman" w:cs="Times New Roman" w:eastAsia="Times New Roman" w:hint="default"/>
          </w:rPr>
          <w:t>www.cninfo.com.cn</w:t>
        </w:r>
      </w:hyperlink>
      <w:r>
        <w:rPr/>
        <w:t>）。</w:t>
      </w:r>
    </w:p>
    <w:p>
      <w:pPr>
        <w:pStyle w:val="BodyText"/>
        <w:spacing w:line="240" w:lineRule="auto" w:before="180"/>
        <w:ind w:left="1554" w:right="0"/>
        <w:jc w:val="left"/>
      </w:pPr>
      <w:r>
        <w:rPr/>
        <w:t>公司于</w:t>
      </w:r>
      <w:r>
        <w:rPr>
          <w:spacing w:val="-3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日接到公司控股股东、实际控制人陈江涛先生的通知，陈江涛先生因个人需要</w:t>
      </w:r>
    </w:p>
    <w:p>
      <w:pPr>
        <w:pStyle w:val="BodyText"/>
        <w:spacing w:line="386" w:lineRule="auto" w:before="177"/>
        <w:ind w:left="1134" w:right="1132"/>
        <w:jc w:val="both"/>
      </w:pPr>
      <w:r>
        <w:rPr/>
        <w:t>与中信建投证券股份有限公司以其持有的公司股份</w:t>
      </w:r>
      <w:r>
        <w:rPr>
          <w:spacing w:val="-65"/>
        </w:rPr>
        <w:t> </w:t>
      </w:r>
      <w:r>
        <w:rPr>
          <w:rFonts w:ascii="Times New Roman" w:hAnsi="Times New Roman" w:cs="Times New Roman" w:eastAsia="Times New Roman" w:hint="default"/>
        </w:rPr>
        <w:t>14,000,000</w:t>
      </w:r>
      <w:r>
        <w:rPr>
          <w:rFonts w:ascii="Times New Roman" w:hAnsi="Times New Roman" w:cs="Times New Roman" w:eastAsia="Times New Roman" w:hint="default"/>
          <w:spacing w:val="-12"/>
        </w:rPr>
        <w:t> </w:t>
      </w:r>
      <w:r>
        <w:rPr/>
        <w:t>股【注：因公司资本公积金转增股本，股数 </w:t>
      </w:r>
      <w:r>
        <w:rPr>
          <w:spacing w:val="8"/>
        </w:rPr>
        <w:t>为转增后实际股份】办理了股票质押式回购业务。具体详情请见创业板指定信息披露网站巨潮资讯网</w:t>
      </w:r>
    </w:p>
    <w:p>
      <w:pPr>
        <w:pStyle w:val="BodyText"/>
        <w:spacing w:line="240" w:lineRule="auto" w:before="65"/>
        <w:ind w:left="1134" w:right="0"/>
        <w:jc w:val="both"/>
      </w:pPr>
      <w:r>
        <w:rPr/>
        <w:t>（</w:t>
      </w:r>
      <w:hyperlink r:id="rId16">
        <w:r>
          <w:rPr>
            <w:rFonts w:ascii="Times New Roman" w:hAnsi="Times New Roman" w:cs="Times New Roman" w:eastAsia="Times New Roman" w:hint="default"/>
          </w:rPr>
          <w:t>www.cninfo.com.cn</w:t>
        </w:r>
      </w:hyperlink>
      <w:r>
        <w:rPr/>
        <w:t>）。</w:t>
      </w:r>
    </w:p>
    <w:p>
      <w:pPr>
        <w:spacing w:line="240" w:lineRule="auto" w:before="7"/>
        <w:rPr>
          <w:rFonts w:ascii="宋体" w:hAnsi="宋体" w:cs="宋体" w:eastAsia="宋体" w:hint="default"/>
          <w:sz w:val="25"/>
          <w:szCs w:val="25"/>
        </w:rPr>
      </w:pPr>
    </w:p>
    <w:p>
      <w:pPr>
        <w:pStyle w:val="BodyText"/>
        <w:spacing w:line="240" w:lineRule="auto"/>
        <w:ind w:left="1553" w:right="0"/>
        <w:jc w:val="left"/>
      </w:pPr>
      <w:r>
        <w:rPr/>
        <w:t>公司于</w:t>
      </w:r>
      <w:r>
        <w:rPr>
          <w:spacing w:val="-3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日接到公司控股股东、实际控制人陈江涛先生的通知，陈江涛先生将其质押给</w:t>
      </w:r>
    </w:p>
    <w:p>
      <w:pPr>
        <w:pStyle w:val="BodyText"/>
        <w:spacing w:line="386" w:lineRule="auto" w:before="177"/>
        <w:ind w:left="1134" w:right="1133"/>
        <w:jc w:val="both"/>
      </w:pPr>
      <w:r>
        <w:rPr/>
        <w:t>国信证券股份有限公司的</w:t>
      </w:r>
      <w:r>
        <w:rPr>
          <w:spacing w:val="-66"/>
        </w:rPr>
        <w:t> </w:t>
      </w:r>
      <w:r>
        <w:rPr>
          <w:rFonts w:ascii="Times New Roman" w:hAnsi="Times New Roman" w:cs="Times New Roman" w:eastAsia="Times New Roman" w:hint="default"/>
        </w:rPr>
        <w:t>17,575,265</w:t>
      </w:r>
      <w:r>
        <w:rPr>
          <w:rFonts w:ascii="Times New Roman" w:hAnsi="Times New Roman" w:cs="Times New Roman" w:eastAsia="Times New Roman" w:hint="default"/>
          <w:spacing w:val="-13"/>
        </w:rPr>
        <w:t> </w:t>
      </w:r>
      <w:r>
        <w:rPr/>
        <w:t>股【注：因公司资本公积金转增股本，股数为转增后实际股份】限售 股解除质押。具体详情请见创业板指定信息披露网站巨潮资讯网（</w:t>
      </w:r>
      <w:hyperlink r:id="rId16">
        <w:r>
          <w:rPr>
            <w:rFonts w:ascii="Times New Roman" w:hAnsi="Times New Roman" w:cs="Times New Roman" w:eastAsia="Times New Roman" w:hint="default"/>
          </w:rPr>
          <w:t>www.cninfo.com.cn</w:t>
        </w:r>
      </w:hyperlink>
      <w:r>
        <w:rPr/>
        <w:t>）。</w:t>
      </w:r>
    </w:p>
    <w:p>
      <w:pPr>
        <w:pStyle w:val="BodyText"/>
        <w:spacing w:line="240" w:lineRule="auto" w:before="191"/>
        <w:ind w:left="155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w:t>
      </w:r>
      <w:r>
        <w:rPr>
          <w:spacing w:val="-70"/>
        </w:rPr>
        <w:t> </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日，公司发布了《旋极信息：关于维护公司股价稳定的公告》，控股股东、董事长</w:t>
      </w:r>
    </w:p>
    <w:p>
      <w:pPr>
        <w:pStyle w:val="BodyText"/>
        <w:spacing w:line="240" w:lineRule="auto" w:before="177"/>
        <w:ind w:right="0"/>
        <w:jc w:val="both"/>
        <w:rPr>
          <w:rFonts w:ascii="Times New Roman" w:hAnsi="Times New Roman" w:cs="Times New Roman" w:eastAsia="Times New Roman" w:hint="default"/>
        </w:rPr>
      </w:pPr>
      <w:r>
        <w:rPr>
          <w:spacing w:val="-4"/>
        </w:rPr>
        <w:t>兼总经理陈江涛先生，董事兼副总经理刘明先生计划自</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日起</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11"/>
        </w:rPr>
        <w:t>个月内，增持公司股份。</w:t>
      </w:r>
      <w:r>
        <w:rPr>
          <w:rFonts w:ascii="Times New Roman" w:hAnsi="Times New Roman" w:cs="Times New Roman" w:eastAsia="Times New Roman" w:hint="default"/>
          <w:spacing w:val="-11"/>
        </w:rPr>
        <w:t>2015</w:t>
      </w:r>
    </w:p>
    <w:p>
      <w:pPr>
        <w:pStyle w:val="BodyText"/>
        <w:spacing w:line="240" w:lineRule="auto" w:before="177"/>
        <w:ind w:right="0"/>
        <w:jc w:val="both"/>
      </w:pPr>
      <w:r>
        <w:rPr/>
        <w:t>年</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39"/>
        </w:rPr>
        <w:t> </w:t>
      </w:r>
      <w:r>
        <w:rPr>
          <w:rFonts w:ascii="Times New Roman" w:hAnsi="Times New Roman" w:cs="Times New Roman" w:eastAsia="Times New Roman" w:hint="default"/>
        </w:rPr>
        <w:t>23</w:t>
      </w:r>
      <w:r>
        <w:rPr>
          <w:rFonts w:ascii="Times New Roman" w:hAnsi="Times New Roman" w:cs="Times New Roman" w:eastAsia="Times New Roman" w:hint="default"/>
          <w:spacing w:val="12"/>
        </w:rPr>
        <w:t> </w:t>
      </w:r>
      <w:r>
        <w:rPr/>
        <w:t>日，刘明先生通过认购旋极信息</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年第一期员工持股计划份额实现对公司股份的增持，根</w:t>
      </w:r>
    </w:p>
    <w:p>
      <w:pPr>
        <w:pStyle w:val="BodyText"/>
        <w:spacing w:line="240" w:lineRule="auto" w:before="177"/>
        <w:ind w:right="0"/>
        <w:jc w:val="both"/>
      </w:pPr>
      <w:r>
        <w:rPr/>
        <w:t>据员工持股计划参与份额折算，刘明间接增持公司股票</w:t>
      </w:r>
      <w:r>
        <w:rPr>
          <w:spacing w:val="-56"/>
        </w:rPr>
        <w:t> </w:t>
      </w:r>
      <w:r>
        <w:rPr>
          <w:rFonts w:ascii="Times New Roman" w:hAnsi="Times New Roman" w:cs="Times New Roman" w:eastAsia="Times New Roman" w:hint="default"/>
        </w:rPr>
        <w:t>544,595</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日，陈江涛先生通过</w:t>
      </w:r>
    </w:p>
    <w:p>
      <w:pPr>
        <w:pStyle w:val="BodyText"/>
        <w:spacing w:line="386" w:lineRule="auto" w:before="177"/>
        <w:ind w:right="1132"/>
        <w:jc w:val="both"/>
      </w:pPr>
      <w:r>
        <w:rPr/>
        <w:t>南华期货股份有限公司华富</w:t>
      </w:r>
      <w:r>
        <w:rPr>
          <w:spacing w:val="-52"/>
        </w:rPr>
        <w:t> </w:t>
      </w:r>
      <w:r>
        <w:rPr>
          <w:rFonts w:ascii="Times New Roman" w:hAnsi="Times New Roman" w:cs="Times New Roman" w:eastAsia="Times New Roman" w:hint="default"/>
        </w:rPr>
        <w:t>15 </w:t>
      </w:r>
      <w:r>
        <w:rPr/>
        <w:t>号资产管理计划增持公司股票</w:t>
      </w:r>
      <w:r>
        <w:rPr>
          <w:spacing w:val="-52"/>
        </w:rPr>
        <w:t> </w:t>
      </w:r>
      <w:r>
        <w:rPr>
          <w:rFonts w:ascii="Times New Roman" w:hAnsi="Times New Roman" w:cs="Times New Roman" w:eastAsia="Times New Roman" w:hint="default"/>
        </w:rPr>
        <w:t>934,081 </w:t>
      </w:r>
      <w:r>
        <w:rPr>
          <w:spacing w:val="-5"/>
        </w:rPr>
        <w:t>股。具体详情请见创业板指定信息披</w:t>
      </w:r>
      <w:r>
        <w:rPr/>
        <w:t> 露网站巨潮资讯网（</w:t>
      </w:r>
      <w:hyperlink r:id="rId16">
        <w:r>
          <w:rPr>
            <w:rFonts w:ascii="Times New Roman" w:hAnsi="Times New Roman" w:cs="Times New Roman" w:eastAsia="Times New Roman" w:hint="default"/>
          </w:rPr>
          <w:t>www.cninfo.com.cn</w:t>
        </w:r>
      </w:hyperlink>
      <w:r>
        <w:rPr/>
        <w:t>）。</w:t>
      </w:r>
    </w:p>
    <w:p>
      <w:pPr>
        <w:pStyle w:val="BodyText"/>
        <w:spacing w:line="240" w:lineRule="auto" w:before="191"/>
        <w:ind w:left="1553" w:right="0"/>
        <w:jc w:val="left"/>
      </w:pPr>
      <w:r>
        <w:rPr>
          <w:rFonts w:ascii="Times New Roman" w:hAnsi="Times New Roman" w:cs="Times New Roman" w:eastAsia="Times New Roman" w:hint="default"/>
        </w:rPr>
        <w:t>5</w:t>
      </w:r>
      <w:r>
        <w:rPr/>
        <w:t>、公司于</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日召开第三届董事会第九次会议、第三届监事会第六次会议，审议通过关于</w:t>
      </w:r>
    </w:p>
    <w:p>
      <w:pPr>
        <w:pStyle w:val="BodyText"/>
        <w:spacing w:line="240" w:lineRule="auto" w:before="177"/>
        <w:ind w:right="0"/>
        <w:jc w:val="both"/>
      </w:pPr>
      <w:r>
        <w:rPr>
          <w:spacing w:val="-3"/>
        </w:rPr>
        <w:t>《第一期员工持股计划（草案）》及摘要等相关议案。</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spacing w:val="-5"/>
        </w:rPr>
        <w:t>日，公司</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年第四次临时股东大</w:t>
      </w:r>
    </w:p>
    <w:p>
      <w:pPr>
        <w:pStyle w:val="BodyText"/>
        <w:spacing w:line="398" w:lineRule="auto" w:before="177"/>
        <w:ind w:right="1130"/>
        <w:jc w:val="both"/>
      </w:pPr>
      <w:r>
        <w:rPr/>
        <w:t>会审议通过关于《第一期员工持股计划（草案）》及摘要等相关议案。</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月</w:t>
      </w:r>
      <w:r>
        <w:rPr>
          <w:spacing w:val="-68"/>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日，员工持股计划 </w:t>
      </w:r>
      <w:r>
        <w:rPr>
          <w:spacing w:val="-1"/>
        </w:rPr>
        <w:t>管理人广发证券资产管理（广东）有限公司通过二级市场竞价交易、大宗交易的方式，完成公司第一期员</w:t>
      </w:r>
      <w:r>
        <w:rPr>
          <w:spacing w:val="-85"/>
        </w:rPr>
        <w:t> </w:t>
      </w:r>
      <w:r>
        <w:rPr>
          <w:spacing w:val="-85"/>
        </w:rPr>
      </w:r>
      <w:r>
        <w:rPr/>
        <w:t>工持股计划股票购买。具体详情请见创业板指定信息披露网站巨潮资讯网（</w:t>
      </w:r>
      <w:hyperlink r:id="rId16">
        <w:r>
          <w:rPr>
            <w:rFonts w:ascii="Times New Roman" w:hAnsi="Times New Roman" w:cs="Times New Roman" w:eastAsia="Times New Roman" w:hint="default"/>
          </w:rPr>
          <w:t>www.cninfo.com.cn</w:t>
        </w:r>
      </w:hyperlink>
      <w:r>
        <w:rPr/>
        <w:t>）。</w:t>
      </w:r>
    </w:p>
    <w:p>
      <w:pPr>
        <w:spacing w:after="0" w:line="398" w:lineRule="auto"/>
        <w:jc w:val="both"/>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left="1553" w:right="0"/>
        <w:jc w:val="left"/>
      </w:pPr>
      <w:r>
        <w:rPr>
          <w:rFonts w:ascii="Times New Roman" w:hAnsi="Times New Roman" w:cs="Times New Roman" w:eastAsia="Times New Roman" w:hint="default"/>
        </w:rPr>
        <w:t>6</w:t>
      </w:r>
      <w:r>
        <w:rPr/>
        <w:t>、公司于</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日召开第三届董事会第十二次会议、第三届监事会第八次会议，审议通过</w:t>
      </w:r>
    </w:p>
    <w:p>
      <w:pPr>
        <w:pStyle w:val="BodyText"/>
        <w:spacing w:line="240" w:lineRule="auto" w:before="177"/>
        <w:ind w:right="0"/>
        <w:jc w:val="both"/>
      </w:pPr>
      <w:r>
        <w:rPr/>
        <w:t>关于公司</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年度非公开发行股票预案等相关议案。</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spacing w:val="-10"/>
        </w:rPr>
        <w:t>日，公司</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年第六次临时股东大</w:t>
      </w:r>
    </w:p>
    <w:p>
      <w:pPr>
        <w:pStyle w:val="BodyText"/>
        <w:spacing w:line="386" w:lineRule="auto" w:before="177"/>
        <w:ind w:right="1131"/>
        <w:jc w:val="both"/>
      </w:pPr>
      <w:r>
        <w:rPr/>
        <w:t>会审议通过关于公司 </w:t>
      </w:r>
      <w:r>
        <w:rPr>
          <w:rFonts w:ascii="Times New Roman" w:hAnsi="Times New Roman" w:cs="Times New Roman" w:eastAsia="Times New Roman" w:hint="default"/>
        </w:rPr>
        <w:t>2015 </w:t>
      </w:r>
      <w:r>
        <w:rPr/>
        <w:t>年度非公开发行股票预案等相关议案。</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26"/>
        </w:rPr>
        <w:t> </w:t>
      </w:r>
      <w:r>
        <w:rPr/>
        <w:t>日，公司收到中国证 券监督管理委员会出具的《中国证监会行政许可申请受理通知书》（</w:t>
      </w:r>
      <w:r>
        <w:rPr>
          <w:rFonts w:ascii="Times New Roman" w:hAnsi="Times New Roman" w:cs="Times New Roman" w:eastAsia="Times New Roman" w:hint="default"/>
        </w:rPr>
        <w:t>153448</w:t>
      </w:r>
      <w:r>
        <w:rPr>
          <w:rFonts w:ascii="Times New Roman" w:hAnsi="Times New Roman" w:cs="Times New Roman" w:eastAsia="Times New Roman" w:hint="default"/>
          <w:spacing w:val="-32"/>
        </w:rPr>
        <w:t> </w:t>
      </w:r>
      <w:r>
        <w:rPr>
          <w:spacing w:val="-3"/>
        </w:rPr>
        <w:t>号）。具体详情请见创业板指</w:t>
      </w:r>
      <w:r>
        <w:rPr/>
        <w:t> 定信息披露网站巨潮资讯网（</w:t>
      </w:r>
      <w:hyperlink r:id="rId16">
        <w:r>
          <w:rPr>
            <w:rFonts w:ascii="Times New Roman" w:hAnsi="Times New Roman" w:cs="Times New Roman" w:eastAsia="Times New Roman" w:hint="default"/>
          </w:rPr>
          <w:t>www.cninfo.com.cn</w:t>
        </w:r>
      </w:hyperlink>
      <w:r>
        <w:rPr/>
        <w:t>）。</w:t>
      </w:r>
    </w:p>
    <w:p>
      <w:pPr>
        <w:pStyle w:val="BodyText"/>
        <w:spacing w:line="240" w:lineRule="auto" w:before="191"/>
        <w:ind w:left="1554" w:right="0"/>
        <w:jc w:val="left"/>
      </w:pPr>
      <w:r>
        <w:rPr>
          <w:rFonts w:ascii="Times New Roman" w:hAnsi="Times New Roman" w:cs="Times New Roman" w:eastAsia="Times New Roman" w:hint="default"/>
        </w:rPr>
        <w:t>7</w:t>
      </w:r>
      <w:r>
        <w:rPr/>
        <w:t>、因筹划重大资产重组事项，于</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日发布了《关于重大资产重组停牌公告》（公告编</w:t>
      </w:r>
    </w:p>
    <w:p>
      <w:pPr>
        <w:pStyle w:val="BodyText"/>
        <w:spacing w:line="240" w:lineRule="auto" w:before="177"/>
        <w:ind w:right="0"/>
        <w:jc w:val="both"/>
      </w:pPr>
      <w:r>
        <w:rPr>
          <w:spacing w:val="-5"/>
        </w:rPr>
        <w:t>号：</w:t>
      </w:r>
      <w:r>
        <w:rPr>
          <w:rFonts w:ascii="Times New Roman" w:hAnsi="Times New Roman" w:cs="Times New Roman" w:eastAsia="Times New Roman" w:hint="default"/>
          <w:spacing w:val="-5"/>
        </w:rPr>
        <w:t>2015-126</w:t>
      </w:r>
      <w:r>
        <w:rPr>
          <w:spacing w:val="-5"/>
        </w:rPr>
        <w:t>），公司股票自</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日开市起停牌。因本次资产重组工作涉及的核查工作量较大，</w:t>
      </w:r>
    </w:p>
    <w:p>
      <w:pPr>
        <w:pStyle w:val="BodyText"/>
        <w:spacing w:line="240" w:lineRule="auto" w:before="177"/>
        <w:ind w:right="0"/>
        <w:jc w:val="both"/>
      </w:pPr>
      <w:r>
        <w:rPr/>
        <w:t>公司分别于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2016</w:t>
      </w:r>
      <w:r>
        <w:rPr>
          <w:rFonts w:ascii="Times New Roman" w:hAnsi="Times New Roman" w:cs="Times New Roman" w:eastAsia="Times New Roman" w:hint="default"/>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3"/>
        </w:rPr>
        <w:t>日发布了《关于重大资产重组进展暨延期复牌公告》（公</w:t>
      </w:r>
    </w:p>
    <w:p>
      <w:pPr>
        <w:pStyle w:val="BodyText"/>
        <w:spacing w:line="386" w:lineRule="auto" w:before="177"/>
        <w:ind w:right="1124"/>
        <w:jc w:val="left"/>
      </w:pPr>
      <w:r>
        <w:rPr/>
        <w:t>告编号：</w:t>
      </w:r>
      <w:r>
        <w:rPr>
          <w:rFonts w:ascii="Times New Roman" w:hAnsi="Times New Roman" w:cs="Times New Roman" w:eastAsia="Times New Roman" w:hint="default"/>
        </w:rPr>
        <w:t>2015-133</w:t>
      </w:r>
      <w:r>
        <w:rPr/>
        <w:t>、</w:t>
      </w:r>
      <w:r>
        <w:rPr>
          <w:rFonts w:ascii="Times New Roman" w:hAnsi="Times New Roman" w:cs="Times New Roman" w:eastAsia="Times New Roman" w:hint="default"/>
        </w:rPr>
        <w:t>2016-009</w:t>
      </w:r>
      <w:r>
        <w:rPr/>
        <w:t>）。根据目前资产重组的进展情况，公司预计最迟于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日前复 牌并披露相关公告。具体详情请见创业板指定信息披露网站巨潮资讯网（</w:t>
      </w:r>
      <w:hyperlink r:id="rId16">
        <w:r>
          <w:rPr>
            <w:rFonts w:ascii="Times New Roman" w:hAnsi="Times New Roman" w:cs="Times New Roman" w:eastAsia="Times New Roman" w:hint="default"/>
          </w:rPr>
          <w:t>www.cninfo.com.cn</w:t>
        </w:r>
      </w:hyperlink>
      <w:r>
        <w:rPr/>
        <w:t>）。</w:t>
      </w:r>
    </w:p>
    <w:p>
      <w:pPr>
        <w:spacing w:line="240" w:lineRule="auto" w:before="4"/>
        <w:rPr>
          <w:rFonts w:ascii="宋体" w:hAnsi="宋体" w:cs="宋体" w:eastAsia="宋体" w:hint="default"/>
          <w:sz w:val="16"/>
          <w:szCs w:val="16"/>
        </w:rPr>
      </w:pPr>
    </w:p>
    <w:p>
      <w:pPr>
        <w:pStyle w:val="Heading2"/>
        <w:spacing w:line="240" w:lineRule="auto"/>
        <w:ind w:right="0"/>
        <w:jc w:val="both"/>
      </w:pPr>
      <w:bookmarkStart w:name="十八、公司子公司重大事项" w:id="80"/>
      <w:bookmarkEnd w:id="80"/>
      <w:r>
        <w:rPr/>
      </w:r>
      <w:r>
        <w:rPr/>
        <w:t>十八、公司子公司重大事项</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386" w:lineRule="auto"/>
        <w:ind w:right="1130" w:firstLine="420"/>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日，公司全资子公司北京中软金卡信息技术有限公司收到中国石油物资公司《中标 通知书》，确定中软金卡为</w:t>
      </w:r>
      <w:r>
        <w:rPr>
          <w:rFonts w:ascii="Times New Roman" w:hAnsi="Times New Roman" w:cs="Times New Roman" w:eastAsia="Times New Roman" w:hint="default"/>
        </w:rPr>
        <w:t>“</w:t>
      </w:r>
      <w:r>
        <w:rPr/>
        <w:t>加油卡自助服务终端项目</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（招标编号：</w:t>
      </w:r>
      <w:r>
        <w:rPr>
          <w:rFonts w:ascii="Times New Roman" w:hAnsi="Times New Roman" w:cs="Times New Roman" w:eastAsia="Times New Roman" w:hint="default"/>
        </w:rPr>
        <w:t>CPMCZB15-WZ0113-025</w:t>
      </w:r>
      <w:r>
        <w:rPr/>
        <w:t>）、</w:t>
      </w:r>
      <w:r>
        <w:rPr>
          <w:rFonts w:ascii="Times New Roman" w:hAnsi="Times New Roman" w:cs="Times New Roman" w:eastAsia="Times New Roman" w:hint="default"/>
        </w:rPr>
        <w:t>“</w:t>
      </w:r>
      <w:r>
        <w:rPr/>
        <w:t>加油</w:t>
      </w:r>
      <w:r>
        <w:rPr>
          <w:spacing w:val="-99"/>
        </w:rPr>
        <w:t> </w:t>
      </w:r>
      <w:r>
        <w:rPr>
          <w:spacing w:val="-2"/>
        </w:rPr>
        <w:t>卡自助服务终端（桌面式）项目</w:t>
      </w:r>
      <w:r>
        <w:rPr>
          <w:rFonts w:ascii="Times New Roman" w:hAnsi="Times New Roman" w:cs="Times New Roman" w:eastAsia="Times New Roman" w:hint="default"/>
          <w:spacing w:val="-2"/>
        </w:rPr>
        <w:t>”</w:t>
      </w:r>
      <w:r>
        <w:rPr>
          <w:spacing w:val="-2"/>
        </w:rPr>
        <w:t>（招标编号：</w:t>
      </w:r>
      <w:r>
        <w:rPr>
          <w:rFonts w:ascii="Times New Roman" w:hAnsi="Times New Roman" w:cs="Times New Roman" w:eastAsia="Times New Roman" w:hint="default"/>
          <w:spacing w:val="-2"/>
        </w:rPr>
        <w:t>CPMCZB15-WZ0113-025</w:t>
      </w:r>
      <w:r>
        <w:rPr>
          <w:spacing w:val="-2"/>
        </w:rPr>
        <w:t>）的中标人。具体详情请见创业板</w:t>
      </w:r>
      <w:r>
        <w:rPr>
          <w:spacing w:val="-69"/>
        </w:rPr>
        <w:t> </w:t>
      </w:r>
      <w:r>
        <w:rPr>
          <w:spacing w:val="-69"/>
        </w:rPr>
      </w:r>
      <w:r>
        <w:rPr/>
        <w:t>指定信息披露网站巨潮资讯网（</w:t>
      </w:r>
      <w:hyperlink r:id="rId16">
        <w:r>
          <w:rPr>
            <w:rFonts w:ascii="Times New Roman" w:hAnsi="Times New Roman" w:cs="Times New Roman" w:eastAsia="Times New Roman" w:hint="default"/>
          </w:rPr>
          <w:t>www.cninfo.com.cn</w:t>
        </w:r>
      </w:hyperlink>
      <w:r>
        <w:rPr/>
        <w:t>）。</w:t>
      </w:r>
    </w:p>
    <w:p>
      <w:pPr>
        <w:pStyle w:val="BodyText"/>
        <w:spacing w:line="391" w:lineRule="auto" w:before="191"/>
        <w:ind w:right="1130" w:firstLine="420"/>
        <w:jc w:val="both"/>
      </w:pPr>
      <w:r>
        <w:rPr>
          <w:rFonts w:ascii="Times New Roman" w:hAnsi="Times New Roman" w:cs="Times New Roman" w:eastAsia="Times New Roman" w:hint="default"/>
        </w:rPr>
        <w:t>2</w:t>
      </w:r>
      <w:r>
        <w:rPr/>
        <w:t>、公司于</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日召开</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年第五次临时股东大会，审议通过《关于为控股子公司北京 </w:t>
      </w:r>
      <w:r>
        <w:rPr>
          <w:spacing w:val="-1"/>
        </w:rPr>
        <w:t>百旺金赋科技有限公司向银行申请综合授信提供担保的议案》，同意公司为控股子公司北京百旺金赋科技</w:t>
      </w:r>
      <w:r>
        <w:rPr>
          <w:spacing w:val="-81"/>
        </w:rPr>
        <w:t> </w:t>
      </w:r>
      <w:r>
        <w:rPr>
          <w:spacing w:val="-81"/>
        </w:rPr>
      </w:r>
      <w:r>
        <w:rPr/>
        <w:t>有限公司向北京银行中关村海淀园支行申请综合授信提供担保，授信额度为人民币 </w:t>
      </w:r>
      <w:r>
        <w:rPr>
          <w:rFonts w:ascii="Times New Roman" w:hAnsi="Times New Roman" w:cs="Times New Roman" w:eastAsia="Times New Roman" w:hint="default"/>
        </w:rPr>
        <w:t>6,000</w:t>
      </w:r>
      <w:r>
        <w:rPr>
          <w:rFonts w:ascii="Times New Roman" w:hAnsi="Times New Roman" w:cs="Times New Roman" w:eastAsia="Times New Roman" w:hint="default"/>
          <w:spacing w:val="-23"/>
        </w:rPr>
        <w:t> </w:t>
      </w:r>
      <w:r>
        <w:rPr/>
        <w:t>万元，由公司承 担</w:t>
      </w:r>
      <w:r>
        <w:rPr>
          <w:spacing w:val="-81"/>
        </w:rPr>
        <w:t> </w:t>
      </w:r>
      <w:r>
        <w:rPr>
          <w:rFonts w:ascii="Times New Roman" w:hAnsi="Times New Roman" w:cs="Times New Roman" w:eastAsia="Times New Roman" w:hint="default"/>
        </w:rPr>
        <w:t>51%</w:t>
      </w:r>
      <w:r>
        <w:rPr/>
        <w:t>的连带责任担保，河南许继信息有限公司承担</w:t>
      </w:r>
      <w:r>
        <w:rPr>
          <w:spacing w:val="-80"/>
        </w:rPr>
        <w:t> </w:t>
      </w:r>
      <w:r>
        <w:rPr>
          <w:rFonts w:ascii="Times New Roman" w:hAnsi="Times New Roman" w:cs="Times New Roman" w:eastAsia="Times New Roman" w:hint="default"/>
        </w:rPr>
        <w:t>49%</w:t>
      </w:r>
      <w:r>
        <w:rPr/>
        <w:t>连带责任担保，公司董事长、北京百旺法定代表 人</w:t>
      </w:r>
      <w:r>
        <w:rPr>
          <w:spacing w:val="-54"/>
        </w:rPr>
        <w:t> </w:t>
      </w:r>
      <w:r>
        <w:rPr/>
        <w:t>陈</w:t>
      </w:r>
      <w:r>
        <w:rPr>
          <w:spacing w:val="-54"/>
        </w:rPr>
        <w:t> </w:t>
      </w:r>
      <w:r>
        <w:rPr/>
        <w:t>江</w:t>
      </w:r>
      <w:r>
        <w:rPr>
          <w:spacing w:val="-54"/>
        </w:rPr>
        <w:t> </w:t>
      </w:r>
      <w:r>
        <w:rPr/>
        <w:t>涛</w:t>
      </w:r>
      <w:r>
        <w:rPr>
          <w:spacing w:val="-53"/>
        </w:rPr>
        <w:t> </w:t>
      </w:r>
      <w:r>
        <w:rPr/>
        <w:t>承</w:t>
      </w:r>
      <w:r>
        <w:rPr>
          <w:spacing w:val="-54"/>
        </w:rPr>
        <w:t> </w:t>
      </w:r>
      <w:r>
        <w:rPr/>
        <w:t>担</w:t>
      </w:r>
      <w:r>
        <w:rPr>
          <w:spacing w:val="-54"/>
        </w:rPr>
        <w:t> </w:t>
      </w:r>
      <w:r>
        <w:rPr/>
        <w:t>无</w:t>
      </w:r>
      <w:r>
        <w:rPr>
          <w:spacing w:val="-54"/>
        </w:rPr>
        <w:t> </w:t>
      </w:r>
      <w:r>
        <w:rPr/>
        <w:t>限</w:t>
      </w:r>
      <w:r>
        <w:rPr>
          <w:spacing w:val="-53"/>
        </w:rPr>
        <w:t> </w:t>
      </w:r>
      <w:r>
        <w:rPr/>
        <w:t>连</w:t>
      </w:r>
      <w:r>
        <w:rPr>
          <w:spacing w:val="-54"/>
        </w:rPr>
        <w:t> </w:t>
      </w:r>
      <w:r>
        <w:rPr/>
        <w:t>带</w:t>
      </w:r>
      <w:r>
        <w:rPr>
          <w:spacing w:val="-54"/>
        </w:rPr>
        <w:t> </w:t>
      </w:r>
      <w:r>
        <w:rPr/>
        <w:t>责</w:t>
      </w:r>
      <w:r>
        <w:rPr>
          <w:spacing w:val="-54"/>
        </w:rPr>
        <w:t> </w:t>
      </w:r>
      <w:r>
        <w:rPr/>
        <w:t>任</w:t>
      </w:r>
      <w:r>
        <w:rPr>
          <w:spacing w:val="-53"/>
        </w:rPr>
        <w:t> </w:t>
      </w:r>
      <w:r>
        <w:rPr/>
        <w:t>保</w:t>
      </w:r>
      <w:r>
        <w:rPr>
          <w:spacing w:val="-54"/>
        </w:rPr>
        <w:t> </w:t>
      </w:r>
      <w:r>
        <w:rPr/>
        <w:t>证</w:t>
      </w:r>
      <w:r>
        <w:rPr>
          <w:spacing w:val="-54"/>
        </w:rPr>
        <w:t> </w:t>
      </w:r>
      <w:r>
        <w:rPr/>
        <w:t>。</w:t>
      </w:r>
      <w:r>
        <w:rPr>
          <w:spacing w:val="-54"/>
        </w:rPr>
        <w:t> </w:t>
      </w:r>
      <w:r>
        <w:rPr/>
        <w:t>具</w:t>
      </w:r>
      <w:r>
        <w:rPr>
          <w:spacing w:val="-53"/>
        </w:rPr>
        <w:t> </w:t>
      </w:r>
      <w:r>
        <w:rPr/>
        <w:t>体</w:t>
      </w:r>
      <w:r>
        <w:rPr>
          <w:spacing w:val="-54"/>
        </w:rPr>
        <w:t> </w:t>
      </w:r>
      <w:r>
        <w:rPr/>
        <w:t>详</w:t>
      </w:r>
      <w:r>
        <w:rPr>
          <w:spacing w:val="-54"/>
        </w:rPr>
        <w:t> </w:t>
      </w:r>
      <w:r>
        <w:rPr/>
        <w:t>情</w:t>
      </w:r>
      <w:r>
        <w:rPr>
          <w:spacing w:val="-54"/>
        </w:rPr>
        <w:t> </w:t>
      </w:r>
      <w:r>
        <w:rPr/>
        <w:t>请</w:t>
      </w:r>
      <w:r>
        <w:rPr>
          <w:spacing w:val="-53"/>
        </w:rPr>
        <w:t> </w:t>
      </w:r>
      <w:r>
        <w:rPr/>
        <w:t>见</w:t>
      </w:r>
      <w:r>
        <w:rPr>
          <w:spacing w:val="-54"/>
        </w:rPr>
        <w:t> </w:t>
      </w:r>
      <w:r>
        <w:rPr/>
        <w:t>创</w:t>
      </w:r>
      <w:r>
        <w:rPr>
          <w:spacing w:val="-54"/>
        </w:rPr>
        <w:t> </w:t>
      </w:r>
      <w:r>
        <w:rPr/>
        <w:t>业</w:t>
      </w:r>
      <w:r>
        <w:rPr>
          <w:spacing w:val="-54"/>
        </w:rPr>
        <w:t> </w:t>
      </w:r>
      <w:r>
        <w:rPr/>
        <w:t>板</w:t>
      </w:r>
      <w:r>
        <w:rPr>
          <w:spacing w:val="-53"/>
        </w:rPr>
        <w:t> </w:t>
      </w:r>
      <w:r>
        <w:rPr/>
        <w:t>指</w:t>
      </w:r>
      <w:r>
        <w:rPr>
          <w:spacing w:val="-54"/>
        </w:rPr>
        <w:t> </w:t>
      </w:r>
      <w:r>
        <w:rPr/>
        <w:t>定</w:t>
      </w:r>
      <w:r>
        <w:rPr>
          <w:spacing w:val="-54"/>
        </w:rPr>
        <w:t> </w:t>
      </w:r>
      <w:r>
        <w:rPr/>
        <w:t>信</w:t>
      </w:r>
      <w:r>
        <w:rPr>
          <w:spacing w:val="-54"/>
        </w:rPr>
        <w:t> </w:t>
      </w:r>
      <w:r>
        <w:rPr/>
        <w:t>息</w:t>
      </w:r>
      <w:r>
        <w:rPr>
          <w:spacing w:val="-53"/>
        </w:rPr>
        <w:t> </w:t>
      </w:r>
      <w:r>
        <w:rPr/>
        <w:t>披</w:t>
      </w:r>
      <w:r>
        <w:rPr>
          <w:spacing w:val="-54"/>
        </w:rPr>
        <w:t> </w:t>
      </w:r>
      <w:r>
        <w:rPr/>
        <w:t>露</w:t>
      </w:r>
      <w:r>
        <w:rPr>
          <w:spacing w:val="-54"/>
        </w:rPr>
        <w:t> </w:t>
      </w:r>
      <w:r>
        <w:rPr/>
        <w:t>网</w:t>
      </w:r>
      <w:r>
        <w:rPr>
          <w:spacing w:val="-54"/>
        </w:rPr>
        <w:t> </w:t>
      </w:r>
      <w:r>
        <w:rPr/>
        <w:t>站</w:t>
      </w:r>
      <w:r>
        <w:rPr>
          <w:spacing w:val="-53"/>
        </w:rPr>
        <w:t> </w:t>
      </w:r>
      <w:r>
        <w:rPr/>
        <w:t>巨</w:t>
      </w:r>
      <w:r>
        <w:rPr>
          <w:spacing w:val="-54"/>
        </w:rPr>
        <w:t> </w:t>
      </w:r>
      <w:r>
        <w:rPr/>
        <w:t>潮</w:t>
      </w:r>
      <w:r>
        <w:rPr>
          <w:spacing w:val="-54"/>
        </w:rPr>
        <w:t> </w:t>
      </w:r>
      <w:r>
        <w:rPr/>
        <w:t>资</w:t>
      </w:r>
      <w:r>
        <w:rPr>
          <w:spacing w:val="-54"/>
        </w:rPr>
        <w:t> </w:t>
      </w:r>
      <w:r>
        <w:rPr/>
        <w:t>讯</w:t>
      </w:r>
      <w:r>
        <w:rPr>
          <w:spacing w:val="-53"/>
        </w:rPr>
        <w:t> </w:t>
      </w:r>
      <w:r>
        <w:rPr/>
        <w:t>网</w:t>
      </w:r>
    </w:p>
    <w:p>
      <w:pPr>
        <w:pStyle w:val="BodyText"/>
        <w:spacing w:line="240" w:lineRule="auto" w:before="61"/>
        <w:ind w:right="0"/>
        <w:jc w:val="both"/>
      </w:pPr>
      <w:r>
        <w:rPr/>
        <w:t>（</w:t>
      </w:r>
      <w:hyperlink r:id="rId16">
        <w:r>
          <w:rPr>
            <w:rFonts w:ascii="Times New Roman" w:hAnsi="Times New Roman" w:cs="Times New Roman" w:eastAsia="Times New Roman" w:hint="default"/>
          </w:rPr>
          <w:t>www.cninfo.com.cn</w:t>
        </w:r>
      </w:hyperlink>
      <w:r>
        <w:rPr/>
        <w:t>）。</w:t>
      </w:r>
    </w:p>
    <w:p>
      <w:pPr>
        <w:spacing w:line="240" w:lineRule="auto" w:before="1"/>
        <w:rPr>
          <w:rFonts w:ascii="宋体" w:hAnsi="宋体" w:cs="宋体" w:eastAsia="宋体" w:hint="default"/>
          <w:sz w:val="27"/>
          <w:szCs w:val="27"/>
        </w:rPr>
      </w:pPr>
    </w:p>
    <w:p>
      <w:pPr>
        <w:pStyle w:val="Heading2"/>
        <w:spacing w:line="240" w:lineRule="auto"/>
        <w:ind w:right="0"/>
        <w:jc w:val="both"/>
      </w:pPr>
      <w:bookmarkStart w:name="十九、社会责任情况" w:id="81"/>
      <w:bookmarkEnd w:id="81"/>
      <w:r>
        <w:rPr/>
      </w:r>
      <w:r>
        <w:rPr/>
        <w:t>十九、社会责任情况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5"/>
          <w:szCs w:val="25"/>
        </w:rPr>
      </w:pPr>
    </w:p>
    <w:p>
      <w:pPr>
        <w:pStyle w:val="BodyText"/>
        <w:spacing w:line="240" w:lineRule="auto"/>
        <w:ind w:left="1554" w:right="0"/>
        <w:jc w:val="left"/>
      </w:pPr>
      <w:r>
        <w:rPr/>
        <w:t>公司致力于社会公益事业， </w:t>
      </w: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t>年公司向贵德县教育局、西宁市青年企业家协会、特困知青等捐款</w:t>
      </w:r>
    </w:p>
    <w:p>
      <w:pPr>
        <w:pStyle w:val="BodyText"/>
        <w:spacing w:line="240" w:lineRule="auto" w:before="177"/>
        <w:ind w:right="0"/>
        <w:jc w:val="both"/>
      </w:pPr>
      <w:r>
        <w:rPr/>
        <w:t>共计</w:t>
      </w:r>
      <w:r>
        <w:rPr>
          <w:spacing w:val="-54"/>
        </w:rPr>
        <w:t> </w:t>
      </w:r>
      <w:r>
        <w:rPr>
          <w:rFonts w:ascii="Times New Roman" w:hAnsi="Times New Roman" w:cs="Times New Roman" w:eastAsia="Times New Roman" w:hint="default"/>
        </w:rPr>
        <w:t>1,900,000.00 </w:t>
      </w:r>
      <w:r>
        <w:rPr/>
        <w:t>元，公司支持国家教育事业，以此来回馈社会，主动承担公司的社会责任。</w:t>
      </w:r>
    </w:p>
    <w:p>
      <w:pPr>
        <w:spacing w:after="0" w:line="240" w:lineRule="auto"/>
        <w:jc w:val="both"/>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5"/>
        <w:ind w:left="1553" w:right="1116"/>
        <w:jc w:val="left"/>
      </w:pPr>
      <w:r>
        <w:rPr/>
        <w:t>上市公司及其子公司是否属于国家环境保护部门规定的重污染行业</w:t>
      </w:r>
    </w:p>
    <w:p>
      <w:pPr>
        <w:spacing w:line="240" w:lineRule="auto" w:before="9"/>
        <w:rPr>
          <w:rFonts w:ascii="宋体" w:hAnsi="宋体" w:cs="宋体" w:eastAsia="宋体" w:hint="default"/>
          <w:sz w:val="26"/>
          <w:szCs w:val="26"/>
        </w:rPr>
      </w:pPr>
    </w:p>
    <w:p>
      <w:pPr>
        <w:pStyle w:val="BodyText"/>
        <w:spacing w:line="516" w:lineRule="auto"/>
        <w:ind w:left="1553" w:right="82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 是否发布社会责任报告</w:t>
      </w:r>
    </w:p>
    <w:p>
      <w:pPr>
        <w:pStyle w:val="BodyText"/>
        <w:spacing w:line="240" w:lineRule="auto" w:before="107"/>
        <w:ind w:left="1553"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二十、公司债券相关情况" w:id="82"/>
      <w:bookmarkEnd w:id="82"/>
      <w:r>
        <w:rPr/>
      </w:r>
      <w:r>
        <w:rPr/>
        <w:t>二十、公司债券相关情况</w:t>
      </w:r>
    </w:p>
    <w:p>
      <w:pPr>
        <w:spacing w:line="240" w:lineRule="auto" w:before="13"/>
        <w:rPr>
          <w:rFonts w:ascii="黑体" w:hAnsi="黑体" w:cs="黑体" w:eastAsia="黑体" w:hint="default"/>
          <w:sz w:val="29"/>
          <w:szCs w:val="29"/>
        </w:rPr>
      </w:pPr>
    </w:p>
    <w:p>
      <w:pPr>
        <w:pStyle w:val="BodyText"/>
        <w:spacing w:line="408" w:lineRule="auto"/>
        <w:ind w:left="1134" w:right="1116" w:firstLine="420"/>
        <w:jc w:val="left"/>
      </w:pPr>
      <w:r>
        <w:rPr>
          <w:spacing w:val="-1"/>
        </w:rPr>
        <w:t>公司是否存在公开发行并在证券交易所上市，且在年度报告批准报出日未到期或到期未能全额兑付的</w:t>
      </w:r>
      <w:r>
        <w:rPr/>
        <w:t> 公司债券</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t>否</w:t>
      </w:r>
    </w:p>
    <w:p>
      <w:pPr>
        <w:spacing w:after="0" w:line="240" w:lineRule="auto"/>
        <w:jc w:val="left"/>
        <w:sectPr>
          <w:pgSz w:w="11910" w:h="16840"/>
          <w:pgMar w:header="877" w:footer="979" w:top="1100" w:bottom="1160" w:left="0" w:right="0"/>
        </w:sectPr>
      </w:pPr>
    </w:p>
    <w:p>
      <w:pPr>
        <w:spacing w:line="240" w:lineRule="auto" w:before="5"/>
        <w:rPr>
          <w:rFonts w:ascii="宋体" w:hAnsi="宋体" w:cs="宋体" w:eastAsia="宋体" w:hint="default"/>
          <w:sz w:val="28"/>
          <w:szCs w:val="28"/>
        </w:rPr>
      </w:pPr>
    </w:p>
    <w:p>
      <w:pPr>
        <w:pStyle w:val="Heading1"/>
        <w:spacing w:line="240" w:lineRule="auto"/>
        <w:ind w:left="4273" w:right="1116"/>
        <w:jc w:val="left"/>
      </w:pPr>
      <w:bookmarkStart w:name="第六节 股份变动及股东情况" w:id="83"/>
      <w:bookmarkEnd w:id="83"/>
      <w:r>
        <w:rPr/>
      </w:r>
      <w:bookmarkStart w:name="_bookmark4" w:id="84"/>
      <w:bookmarkEnd w:id="84"/>
      <w:r>
        <w:rPr/>
      </w:r>
      <w:r>
        <w:rPr/>
        <w:t>第六节</w:t>
      </w:r>
      <w:r>
        <w:rPr>
          <w:spacing w:val="-2"/>
        </w:rPr>
        <w:t> </w:t>
      </w:r>
      <w:r>
        <w:rPr/>
        <w:t>股份变动及股东情况</w:t>
      </w:r>
    </w:p>
    <w:p>
      <w:pPr>
        <w:spacing w:line="240" w:lineRule="auto" w:before="1"/>
        <w:rPr>
          <w:rFonts w:ascii="黑体" w:hAnsi="黑体" w:cs="黑体" w:eastAsia="黑体" w:hint="default"/>
          <w:sz w:val="29"/>
          <w:szCs w:val="29"/>
        </w:rPr>
      </w:pPr>
    </w:p>
    <w:p>
      <w:pPr>
        <w:pStyle w:val="Heading2"/>
        <w:spacing w:line="240" w:lineRule="auto" w:before="13"/>
        <w:ind w:right="1116"/>
        <w:jc w:val="left"/>
      </w:pPr>
      <w:bookmarkStart w:name="一、股份变动情况" w:id="85"/>
      <w:bookmarkEnd w:id="85"/>
      <w:r>
        <w:rPr/>
      </w:r>
      <w:r>
        <w:rPr/>
        <w:t>一、股份变动情况</w:t>
      </w:r>
    </w:p>
    <w:p>
      <w:pPr>
        <w:spacing w:line="240" w:lineRule="auto" w:before="5"/>
        <w:rPr>
          <w:rFonts w:ascii="黑体" w:hAnsi="黑体" w:cs="黑体" w:eastAsia="黑体" w:hint="default"/>
          <w:sz w:val="33"/>
          <w:szCs w:val="33"/>
        </w:rPr>
      </w:pPr>
    </w:p>
    <w:p>
      <w:pPr>
        <w:pStyle w:val="Heading3"/>
        <w:spacing w:line="240" w:lineRule="auto"/>
        <w:ind w:right="1116"/>
        <w:jc w:val="left"/>
      </w:pPr>
      <w:bookmarkStart w:name="1、股份变动情况" w:id="86"/>
      <w:bookmarkEnd w:id="86"/>
      <w:r>
        <w:rPr/>
      </w:r>
      <w:r>
        <w:rPr>
          <w:rFonts w:ascii="黑体" w:hAnsi="黑体" w:cs="黑体" w:eastAsia="黑体" w:hint="default"/>
        </w:rPr>
        <w:t>1</w:t>
      </w:r>
      <w:r>
        <w:rPr/>
        <w:t>、股份变动情况</w:t>
      </w:r>
    </w:p>
    <w:p>
      <w:pPr>
        <w:spacing w:line="240" w:lineRule="auto" w:before="2"/>
        <w:rPr>
          <w:rFonts w:ascii="黑体" w:hAnsi="黑体" w:cs="黑体" w:eastAsia="黑体" w:hint="default"/>
          <w:sz w:val="23"/>
          <w:szCs w:val="23"/>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573" w:type="dxa"/>
        <w:tblLayout w:type="fixed"/>
        <w:tblCellMar>
          <w:top w:w="0" w:type="dxa"/>
          <w:left w:w="0" w:type="dxa"/>
          <w:bottom w:w="0" w:type="dxa"/>
          <w:right w:w="0" w:type="dxa"/>
        </w:tblCellMar>
        <w:tblLook w:val="01E0"/>
      </w:tblPr>
      <w:tblGrid>
        <w:gridCol w:w="1764"/>
        <w:gridCol w:w="1060"/>
        <w:gridCol w:w="709"/>
        <w:gridCol w:w="1107"/>
        <w:gridCol w:w="708"/>
        <w:gridCol w:w="1079"/>
        <w:gridCol w:w="1075"/>
        <w:gridCol w:w="1038"/>
        <w:gridCol w:w="1088"/>
        <w:gridCol w:w="709"/>
      </w:tblGrid>
      <w:tr>
        <w:trPr>
          <w:trHeight w:val="206"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00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0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764" w:type="dxa"/>
            <w:vMerge w:val="restart"/>
            <w:tcBorders>
              <w:top w:val="nil" w:sz="6" w:space="0" w:color="auto"/>
              <w:left w:val="single" w:sz="4" w:space="0" w:color="000000"/>
              <w:right w:val="single" w:sz="4" w:space="0" w:color="000000"/>
            </w:tcBorders>
            <w:shd w:val="clear" w:color="auto" w:fill="D2D2D2"/>
          </w:tcPr>
          <w:p>
            <w:pPr/>
          </w:p>
        </w:tc>
        <w:tc>
          <w:tcPr>
            <w:tcW w:w="1769" w:type="dxa"/>
            <w:gridSpan w:val="2"/>
            <w:vMerge/>
            <w:tcBorders>
              <w:left w:val="single" w:sz="4" w:space="0" w:color="000000"/>
              <w:bottom w:val="single" w:sz="4" w:space="0" w:color="000000"/>
              <w:right w:val="single" w:sz="4" w:space="0" w:color="000000"/>
            </w:tcBorders>
            <w:shd w:val="clear" w:color="auto" w:fill="D2D2D2"/>
          </w:tcPr>
          <w:p>
            <w:pPr/>
          </w:p>
        </w:tc>
        <w:tc>
          <w:tcPr>
            <w:tcW w:w="5007" w:type="dxa"/>
            <w:gridSpan w:val="5"/>
            <w:vMerge/>
            <w:tcBorders>
              <w:left w:val="single" w:sz="4" w:space="0" w:color="000000"/>
              <w:bottom w:val="single" w:sz="4" w:space="0" w:color="000000"/>
              <w:right w:val="single" w:sz="4" w:space="0" w:color="000000"/>
            </w:tcBorders>
            <w:shd w:val="clear" w:color="auto" w:fill="D2D2D2"/>
          </w:tcPr>
          <w:p>
            <w:pPr/>
          </w:p>
        </w:tc>
        <w:tc>
          <w:tcPr>
            <w:tcW w:w="17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0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170,609,942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28,041,933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115,612,096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-90,520,360</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53,133,669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223,743,611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44.71%</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170,609,942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28,041,933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115,612,096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-90,520,360</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53,133,669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223,743,611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44.71%</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7,844,944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-7,844,944</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-7,844,944</w:t>
            </w:r>
            <w:r>
              <w:rPr>
                <w:rFonts w:ascii="Times New Roman"/>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162,764,998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68.91%</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28,041,933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115,612,096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-82,675,416</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60,978,613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223,743,611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44.71%</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120,607,831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90,520,360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211,128,191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276,738,191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55.29%</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120,607,831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90,520,360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211,128,191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276,738,191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55.29%</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236,219,942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28,041,933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236,219,927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264,261,860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500,481,802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股份变动的原因</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240" w:lineRule="auto"/>
        <w:ind w:left="1554" w:right="0"/>
        <w:jc w:val="left"/>
      </w:pPr>
      <w:r>
        <w:rPr/>
        <w:t>根据公司</w:t>
      </w:r>
      <w:r>
        <w:rPr>
          <w:spacing w:val="-6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年第二次临时股东大会决议及中国证券监督管理委员会对公司报送的股权激励（草案）</w:t>
      </w:r>
    </w:p>
    <w:p>
      <w:pPr>
        <w:pStyle w:val="BodyText"/>
        <w:spacing w:line="240" w:lineRule="auto" w:before="177"/>
        <w:ind w:left="1134" w:right="0"/>
        <w:jc w:val="left"/>
      </w:pPr>
      <w:r>
        <w:rPr/>
        <w:t>确认无异议，公司向包括高级管理人员在内的</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名激励对象授予</w:t>
      </w:r>
      <w:r>
        <w:rPr>
          <w:spacing w:val="-57"/>
        </w:rPr>
        <w:t> </w:t>
      </w:r>
      <w:r>
        <w:rPr>
          <w:rFonts w:ascii="Times New Roman" w:hAnsi="Times New Roman" w:cs="Times New Roman" w:eastAsia="Times New Roman" w:hint="default"/>
        </w:rPr>
        <w:t>558,000</w:t>
      </w:r>
      <w:r>
        <w:rPr>
          <w:rFonts w:ascii="Times New Roman" w:hAnsi="Times New Roman" w:cs="Times New Roman" w:eastAsia="Times New Roman" w:hint="default"/>
          <w:spacing w:val="-5"/>
        </w:rPr>
        <w:t> </w:t>
      </w:r>
      <w:r>
        <w:rPr/>
        <w:t>股预留限制性股票。</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p>
    <w:p>
      <w:pPr>
        <w:pStyle w:val="BodyText"/>
        <w:spacing w:line="240" w:lineRule="auto" w:before="177"/>
        <w:ind w:right="1116"/>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日，公司完成限制性股票授予事项。本次发行后，公司总股本由</w:t>
      </w:r>
      <w:r>
        <w:rPr>
          <w:spacing w:val="-53"/>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1"/>
        </w:rPr>
        <w:t> </w:t>
      </w:r>
      <w:r>
        <w:rPr/>
        <w:t>股增至</w:t>
      </w:r>
      <w:r>
        <w:rPr>
          <w:spacing w:val="-54"/>
        </w:rPr>
        <w:t> </w:t>
      </w:r>
      <w:r>
        <w:rPr>
          <w:rFonts w:ascii="Times New Roman" w:hAnsi="Times New Roman" w:cs="Times New Roman" w:eastAsia="Times New Roman" w:hint="default"/>
        </w:rPr>
        <w:t>236,777,942</w:t>
      </w:r>
      <w:r>
        <w:rPr>
          <w:rFonts w:ascii="Times New Roman" w:hAnsi="Times New Roman" w:cs="Times New Roman" w:eastAsia="Times New Roman" w:hint="default"/>
          <w:spacing w:val="-1"/>
        </w:rPr>
        <w:t> </w:t>
      </w:r>
      <w:r>
        <w:rPr/>
        <w:t>股。</w:t>
      </w:r>
    </w:p>
    <w:p>
      <w:pPr>
        <w:spacing w:line="240" w:lineRule="auto" w:before="6"/>
        <w:rPr>
          <w:rFonts w:ascii="宋体" w:hAnsi="宋体" w:cs="宋体" w:eastAsia="宋体" w:hint="default"/>
          <w:sz w:val="25"/>
          <w:szCs w:val="25"/>
        </w:rPr>
      </w:pPr>
    </w:p>
    <w:p>
      <w:pPr>
        <w:pStyle w:val="BodyText"/>
        <w:spacing w:line="240" w:lineRule="auto"/>
        <w:ind w:left="155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日，公司</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年年度股东大会审议通过了《</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年年度利润分配方案的议案》，公司</w:t>
      </w:r>
    </w:p>
    <w:p>
      <w:pPr>
        <w:pStyle w:val="BodyText"/>
        <w:spacing w:line="240" w:lineRule="auto" w:before="177"/>
        <w:ind w:right="0"/>
        <w:jc w:val="left"/>
      </w:pPr>
      <w:r>
        <w:rPr>
          <w:rFonts w:ascii="Times New Roman" w:hAnsi="Times New Roman" w:cs="Times New Roman" w:eastAsia="Times New Roman" w:hint="default"/>
        </w:rPr>
        <w:t>2014  </w:t>
      </w:r>
      <w:r>
        <w:rPr/>
        <w:t>年度的利润分配方案为：以公司总股本 </w:t>
      </w:r>
      <w:r>
        <w:rPr>
          <w:rFonts w:ascii="Times New Roman" w:hAnsi="Times New Roman" w:cs="Times New Roman" w:eastAsia="Times New Roman" w:hint="default"/>
        </w:rPr>
        <w:t>236,777,942  </w:t>
      </w:r>
      <w:r>
        <w:rPr/>
        <w:t>股为基数，向全体股东每 </w:t>
      </w:r>
      <w:r>
        <w:rPr>
          <w:rFonts w:ascii="Times New Roman" w:hAnsi="Times New Roman" w:cs="Times New Roman" w:eastAsia="Times New Roman" w:hint="default"/>
        </w:rPr>
        <w:t>10  </w:t>
      </w:r>
      <w:r>
        <w:rPr>
          <w:rFonts w:ascii="Times New Roman" w:hAnsi="Times New Roman" w:cs="Times New Roman" w:eastAsia="Times New Roman" w:hint="default"/>
          <w:spacing w:val="22"/>
        </w:rPr>
        <w:t> </w:t>
      </w:r>
      <w:r>
        <w:rPr/>
        <w:t>股派发现金股利</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rFonts w:ascii="Times New Roman" w:hAnsi="Times New Roman" w:cs="Times New Roman" w:eastAsia="Times New Roman" w:hint="default"/>
        </w:rPr>
        <w:t>0.598586</w:t>
      </w:r>
      <w:r>
        <w:rPr>
          <w:rFonts w:ascii="Times New Roman" w:hAnsi="Times New Roman" w:cs="Times New Roman" w:eastAsia="Times New Roman" w:hint="default"/>
          <w:spacing w:val="5"/>
        </w:rPr>
        <w:t> </w:t>
      </w:r>
      <w:r>
        <w:rPr/>
        <w:t>元人民币（含税）；同时进行资本公积金转增股本，向全体股东每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48"/>
        </w:rPr>
        <w:t> </w:t>
      </w:r>
      <w:r>
        <w:rPr>
          <w:rFonts w:ascii="Times New Roman" w:hAnsi="Times New Roman" w:cs="Times New Roman" w:eastAsia="Times New Roman" w:hint="default"/>
        </w:rPr>
        <w:t>9.976433</w:t>
      </w:r>
      <w:r>
        <w:rPr>
          <w:rFonts w:ascii="Times New Roman" w:hAnsi="Times New Roman" w:cs="Times New Roman" w:eastAsia="Times New Roman" w:hint="default"/>
          <w:spacing w:val="5"/>
        </w:rPr>
        <w:t> </w:t>
      </w:r>
      <w:r>
        <w:rPr/>
        <w:t>股，转增</w:t>
      </w:r>
    </w:p>
    <w:p>
      <w:pPr>
        <w:pStyle w:val="BodyText"/>
        <w:spacing w:line="240" w:lineRule="auto" w:before="177"/>
        <w:ind w:left="1553" w:right="1116" w:hanging="420"/>
        <w:jc w:val="left"/>
      </w:pPr>
      <w:r>
        <w:rPr/>
        <w:t>后公司总股本将增加至</w:t>
      </w:r>
      <w:r>
        <w:rPr>
          <w:spacing w:val="-53"/>
        </w:rPr>
        <w:t> </w:t>
      </w:r>
      <w:r>
        <w:rPr>
          <w:rFonts w:ascii="Times New Roman" w:hAnsi="Times New Roman" w:cs="Times New Roman" w:eastAsia="Times New Roman" w:hint="default"/>
        </w:rPr>
        <w:t>472,997,869</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年年度利润分配方案已实施完毕。</w:t>
      </w:r>
    </w:p>
    <w:p>
      <w:pPr>
        <w:spacing w:line="240" w:lineRule="auto" w:before="7"/>
        <w:rPr>
          <w:rFonts w:ascii="宋体" w:hAnsi="宋体" w:cs="宋体" w:eastAsia="宋体" w:hint="default"/>
          <w:sz w:val="25"/>
          <w:szCs w:val="25"/>
        </w:rPr>
      </w:pPr>
    </w:p>
    <w:p>
      <w:pPr>
        <w:pStyle w:val="BodyText"/>
        <w:spacing w:line="386" w:lineRule="auto"/>
        <w:ind w:right="1128" w:firstLine="420"/>
        <w:jc w:val="both"/>
      </w:pPr>
      <w:r>
        <w:rPr/>
        <w:t>根据公司 </w:t>
      </w:r>
      <w:r>
        <w:rPr>
          <w:rFonts w:ascii="Times New Roman" w:hAnsi="Times New Roman" w:cs="Times New Roman" w:eastAsia="Times New Roman" w:hint="default"/>
        </w:rPr>
        <w:t>2015 </w:t>
      </w:r>
      <w:r>
        <w:rPr/>
        <w:t>年第二次临时股东大会决议及中国证券监督管理委员会下发的</w:t>
      </w:r>
      <w:r>
        <w:rPr>
          <w:spacing w:val="-77"/>
        </w:rPr>
        <w:t> </w:t>
      </w:r>
      <w:r>
        <w:rPr/>
        <w:t>《关于核准北京旋极信</w:t>
      </w:r>
      <w:r>
        <w:rPr/>
        <w:t> 息技术股份有限公司向白巍等发行股份购买资产并募集配套资金的批复》（证监许可</w:t>
      </w:r>
      <w:r>
        <w:rPr>
          <w:rFonts w:ascii="Times New Roman" w:hAnsi="Times New Roman" w:cs="Times New Roman" w:eastAsia="Times New Roman" w:hint="default"/>
        </w:rPr>
        <w:t>[2015]2355</w:t>
      </w:r>
      <w:r>
        <w:rPr>
          <w:rFonts w:ascii="Times New Roman" w:hAnsi="Times New Roman" w:cs="Times New Roman" w:eastAsia="Times New Roman" w:hint="default"/>
          <w:spacing w:val="-4"/>
        </w:rPr>
        <w:t> </w:t>
      </w:r>
      <w:r>
        <w:rPr/>
        <w:t>号）文件 之规定，公司向白巍发行 </w:t>
      </w:r>
      <w:r>
        <w:rPr>
          <w:rFonts w:ascii="Times New Roman" w:hAnsi="Times New Roman" w:cs="Times New Roman" w:eastAsia="Times New Roman" w:hint="default"/>
        </w:rPr>
        <w:t>13,879,411 </w:t>
      </w:r>
      <w:r>
        <w:rPr/>
        <w:t>股股份，向董月芳发行 </w:t>
      </w:r>
      <w:r>
        <w:rPr>
          <w:rFonts w:ascii="Times New Roman" w:hAnsi="Times New Roman" w:cs="Times New Roman" w:eastAsia="Times New Roman" w:hint="default"/>
        </w:rPr>
        <w:t>9,061,764</w:t>
      </w:r>
      <w:r>
        <w:rPr>
          <w:rFonts w:ascii="Times New Roman" w:hAnsi="Times New Roman" w:cs="Times New Roman" w:eastAsia="Times New Roman" w:hint="default"/>
          <w:spacing w:val="-28"/>
        </w:rPr>
        <w:t> </w:t>
      </w:r>
      <w:r>
        <w:rPr/>
        <w:t>股股份购买其相关资产。同时向控</w:t>
      </w:r>
    </w:p>
    <w:p>
      <w:pPr>
        <w:pStyle w:val="BodyText"/>
        <w:spacing w:line="240" w:lineRule="auto" w:before="35"/>
        <w:ind w:right="1116"/>
        <w:jc w:val="left"/>
      </w:pPr>
      <w:r>
        <w:rPr>
          <w:spacing w:val="8"/>
        </w:rPr>
        <w:t>股股东陈江涛发行 </w:t>
      </w:r>
      <w:r>
        <w:rPr>
          <w:rFonts w:ascii="Times New Roman" w:hAnsi="Times New Roman" w:cs="Times New Roman" w:eastAsia="Times New Roman" w:hint="default"/>
        </w:rPr>
        <w:t>4,542,758 </w:t>
      </w:r>
      <w:r>
        <w:rPr>
          <w:rFonts w:ascii="Times New Roman" w:hAnsi="Times New Roman" w:cs="Times New Roman" w:eastAsia="Times New Roman" w:hint="default"/>
          <w:spacing w:val="20"/>
        </w:rPr>
        <w:t> </w:t>
      </w:r>
      <w:r>
        <w:rPr>
          <w:spacing w:val="9"/>
        </w:rPr>
        <w:t>股股份募集本次发行股份购买资产的配套资金。发行后，公司总股本由</w:t>
      </w:r>
    </w:p>
    <w:p>
      <w:pPr>
        <w:pStyle w:val="BodyText"/>
        <w:spacing w:line="386" w:lineRule="auto" w:before="177"/>
        <w:ind w:right="1127"/>
        <w:jc w:val="left"/>
      </w:pPr>
      <w:r>
        <w:rPr>
          <w:rFonts w:ascii="Times New Roman" w:hAnsi="Times New Roman" w:cs="Times New Roman" w:eastAsia="Times New Roman" w:hint="default"/>
        </w:rPr>
        <w:t>472,997,869</w:t>
      </w:r>
      <w:r>
        <w:rPr>
          <w:rFonts w:ascii="Times New Roman" w:hAnsi="Times New Roman" w:cs="Times New Roman" w:eastAsia="Times New Roman" w:hint="default"/>
          <w:spacing w:val="9"/>
        </w:rPr>
        <w:t> </w:t>
      </w:r>
      <w:r>
        <w:rPr/>
        <w:t>股增至</w:t>
      </w:r>
      <w:r>
        <w:rPr>
          <w:spacing w:val="-44"/>
        </w:rPr>
        <w:t> </w:t>
      </w:r>
      <w:r>
        <w:rPr>
          <w:rFonts w:ascii="Times New Roman" w:hAnsi="Times New Roman" w:cs="Times New Roman" w:eastAsia="Times New Roman" w:hint="default"/>
        </w:rPr>
        <w:t>500,481,802</w:t>
      </w:r>
      <w:r>
        <w:rPr>
          <w:rFonts w:ascii="Times New Roman" w:hAnsi="Times New Roman" w:cs="Times New Roman" w:eastAsia="Times New Roman" w:hint="default"/>
          <w:spacing w:val="9"/>
        </w:rPr>
        <w:t> </w:t>
      </w:r>
      <w:r>
        <w:rPr/>
        <w:t>股。</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日，西安西谷资产过户手续办理完成，成为公司的全 资子公司。</w:t>
      </w:r>
    </w:p>
    <w:p>
      <w:pPr>
        <w:spacing w:line="240" w:lineRule="auto" w:before="12"/>
        <w:rPr>
          <w:rFonts w:ascii="宋体" w:hAnsi="宋体" w:cs="宋体" w:eastAsia="宋体" w:hint="default"/>
          <w:sz w:val="16"/>
          <w:szCs w:val="16"/>
        </w:rPr>
      </w:pPr>
    </w:p>
    <w:p>
      <w:pPr>
        <w:pStyle w:val="BodyText"/>
        <w:spacing w:line="398" w:lineRule="auto"/>
        <w:ind w:right="1024"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日，公司召开第三届董事会第八次会议和第三届监事会第五次会议，审议通过了《关 </w:t>
      </w:r>
      <w:r>
        <w:rPr>
          <w:spacing w:val="-3"/>
        </w:rPr>
        <w:t>于回购注销不符合解锁条件的激励对象已获授但尚未解锁的限制性股票的议案》，激励对象陈宇飞、于民、</w:t>
      </w:r>
      <w:r>
        <w:rPr>
          <w:spacing w:val="-92"/>
        </w:rPr>
        <w:t> </w:t>
      </w:r>
      <w:r>
        <w:rPr>
          <w:spacing w:val="-92"/>
        </w:rPr>
      </w:r>
      <w:r>
        <w:rPr/>
        <w:t>吴为国、陈安辉、杨奇、胡捷、李楼樱、王晓倩、胡鹏等</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名激励对象因个人考核不达标，本期股份回购</w:t>
      </w:r>
    </w:p>
    <w:p>
      <w:pPr>
        <w:pStyle w:val="BodyText"/>
        <w:spacing w:line="240" w:lineRule="auto" w:before="24"/>
        <w:ind w:right="0"/>
        <w:jc w:val="left"/>
      </w:pPr>
      <w:r>
        <w:rPr/>
        <w:t>注销，共计 </w:t>
      </w:r>
      <w:r>
        <w:rPr>
          <w:rFonts w:ascii="Times New Roman" w:hAnsi="Times New Roman" w:cs="Times New Roman" w:eastAsia="Times New Roman" w:hint="default"/>
        </w:rPr>
        <w:t>172,597</w:t>
      </w:r>
      <w:r>
        <w:rPr>
          <w:rFonts w:ascii="Times New Roman" w:hAnsi="Times New Roman" w:cs="Times New Roman" w:eastAsia="Times New Roman" w:hint="default"/>
          <w:spacing w:val="-24"/>
        </w:rPr>
        <w:t> </w:t>
      </w:r>
      <w:r>
        <w:rPr/>
        <w:t>股；激励对象李强、蔡厚富、杨水华、任鲁豫、王谞、洪美晶、李鹏英、宋捷、王朝</w:t>
      </w:r>
    </w:p>
    <w:p>
      <w:pPr>
        <w:pStyle w:val="BodyText"/>
        <w:spacing w:line="240" w:lineRule="auto" w:before="177"/>
        <w:ind w:right="0"/>
        <w:jc w:val="left"/>
      </w:pPr>
      <w:r>
        <w:rPr/>
        <w:t>辉、蔡超、纪德波、李焕、刘爱斌、唐兰霞、彭季、雷宇、沈芳、王鹏、郭浩、苗佳旺、彭时涛等 </w:t>
      </w:r>
      <w:r>
        <w:rPr>
          <w:rFonts w:ascii="Times New Roman" w:hAnsi="Times New Roman" w:cs="Times New Roman" w:eastAsia="Times New Roman" w:hint="default"/>
        </w:rPr>
        <w:t>21</w:t>
      </w:r>
      <w:r>
        <w:rPr>
          <w:rFonts w:ascii="Times New Roman" w:hAnsi="Times New Roman" w:cs="Times New Roman" w:eastAsia="Times New Roman" w:hint="default"/>
          <w:spacing w:val="30"/>
        </w:rPr>
        <w:t> </w:t>
      </w:r>
      <w:r>
        <w:rPr/>
        <w:t>名</w:t>
      </w:r>
    </w:p>
    <w:p>
      <w:pPr>
        <w:pStyle w:val="BodyText"/>
        <w:spacing w:line="398" w:lineRule="auto" w:before="177"/>
        <w:ind w:right="1014"/>
        <w:jc w:val="left"/>
      </w:pPr>
      <w:r>
        <w:rPr>
          <w:spacing w:val="-2"/>
        </w:rPr>
        <w:t>激励对象因个人考核达标但未完成所有任务，按任务完成情况解锁，部分股份回购注销，共计</w:t>
      </w:r>
      <w:r>
        <w:rPr>
          <w:spacing w:val="-50"/>
        </w:rPr>
        <w:t> </w:t>
      </w:r>
      <w:r>
        <w:rPr>
          <w:rFonts w:ascii="Times New Roman" w:hAnsi="Times New Roman" w:cs="Times New Roman" w:eastAsia="Times New Roman" w:hint="default"/>
        </w:rPr>
        <w:t>265,569</w:t>
      </w:r>
      <w:r>
        <w:rPr>
          <w:rFonts w:ascii="Times New Roman" w:hAnsi="Times New Roman" w:cs="Times New Roman" w:eastAsia="Times New Roman" w:hint="default"/>
          <w:spacing w:val="1"/>
        </w:rPr>
        <w:t> </w:t>
      </w:r>
      <w:r>
        <w:rPr/>
        <w:t>股； 激励对象王晓倩因个人原因离职，已不符合公司限制性股票激励计划中有关激励对象的规定，取消王晓倩 激励对象资格并回购注销其已获授但尚未解锁（第二期、第三期）的全部限制性股票共计</w:t>
      </w:r>
      <w:r>
        <w:rPr>
          <w:spacing w:val="-52"/>
        </w:rPr>
        <w:t> </w:t>
      </w:r>
      <w:r>
        <w:rPr>
          <w:rFonts w:ascii="Times New Roman" w:hAnsi="Times New Roman" w:cs="Times New Roman" w:eastAsia="Times New Roman" w:hint="default"/>
        </w:rPr>
        <w:t>13,984</w:t>
      </w:r>
      <w:r>
        <w:rPr>
          <w:rFonts w:ascii="Times New Roman" w:hAnsi="Times New Roman" w:cs="Times New Roman" w:eastAsia="Times New Roman" w:hint="default"/>
          <w:spacing w:val="-1"/>
        </w:rPr>
        <w:t> </w:t>
      </w:r>
      <w:r>
        <w:rPr/>
        <w:t>股。</w:t>
      </w:r>
    </w:p>
    <w:p>
      <w:pPr>
        <w:pStyle w:val="BodyText"/>
        <w:spacing w:line="400" w:lineRule="auto" w:before="180"/>
        <w:ind w:right="1131"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spacing w:val="-1"/>
        </w:rPr>
        <w:t>11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spacing w:val="-8"/>
        </w:rPr>
        <w:t>日，公司召开第三届董事会第十二次会议和第三届监事会第八次会议，审议通过了《关</w:t>
      </w:r>
      <w:r>
        <w:rPr/>
        <w:t> </w:t>
      </w:r>
      <w:r>
        <w:rPr>
          <w:spacing w:val="-1"/>
        </w:rPr>
        <w:t>于回购注销不符合解锁条件的激励对象已获授但尚未解锁的限制性股票的议案》。激励对象付景志、佟翠</w:t>
      </w:r>
      <w:r>
        <w:rPr>
          <w:spacing w:val="-83"/>
        </w:rPr>
        <w:t> </w:t>
      </w:r>
      <w:r>
        <w:rPr>
          <w:spacing w:val="-83"/>
        </w:rPr>
      </w:r>
      <w:r>
        <w:rPr>
          <w:spacing w:val="-1"/>
        </w:rPr>
        <w:t>翠在锁定期离职，已不符合公司限制性股票激励计划中有关激励对象的规定，董事会同意对付景志已获授</w:t>
      </w:r>
      <w:r>
        <w:rPr>
          <w:spacing w:val="-81"/>
        </w:rPr>
        <w:t> </w:t>
      </w:r>
      <w:r>
        <w:rPr>
          <w:spacing w:val="-81"/>
        </w:rPr>
      </w:r>
      <w:r>
        <w:rPr/>
        <w:t>但未解锁的（第二期、第三期）全部限制性股票</w:t>
      </w:r>
      <w:r>
        <w:rPr>
          <w:spacing w:val="-59"/>
        </w:rPr>
        <w:t> </w:t>
      </w:r>
      <w:r>
        <w:rPr>
          <w:rFonts w:ascii="Times New Roman" w:hAnsi="Times New Roman" w:cs="Times New Roman" w:eastAsia="Times New Roman" w:hint="default"/>
        </w:rPr>
        <w:t>26,568</w:t>
      </w:r>
      <w:r>
        <w:rPr>
          <w:rFonts w:ascii="Times New Roman" w:hAnsi="Times New Roman" w:cs="Times New Roman" w:eastAsia="Times New Roman" w:hint="default"/>
          <w:spacing w:val="-6"/>
        </w:rPr>
        <w:t> </w:t>
      </w:r>
      <w:r>
        <w:rPr>
          <w:spacing w:val="-3"/>
        </w:rPr>
        <w:t>股，佟翠翠获授预留的（第一期、第二期）全部限</w:t>
      </w:r>
    </w:p>
    <w:p>
      <w:pPr>
        <w:pStyle w:val="BodyText"/>
        <w:spacing w:line="386" w:lineRule="auto" w:before="21"/>
        <w:ind w:right="1127"/>
        <w:jc w:val="left"/>
      </w:pPr>
      <w:r>
        <w:rPr/>
        <w:t>制性股票</w:t>
      </w:r>
      <w:r>
        <w:rPr>
          <w:spacing w:val="-52"/>
        </w:rPr>
        <w:t> </w:t>
      </w:r>
      <w:r>
        <w:rPr>
          <w:rFonts w:ascii="Times New Roman" w:hAnsi="Times New Roman" w:cs="Times New Roman" w:eastAsia="Times New Roman" w:hint="default"/>
        </w:rPr>
        <w:t>19,976 </w:t>
      </w:r>
      <w:r>
        <w:rPr>
          <w:spacing w:val="-5"/>
        </w:rPr>
        <w:t>股进行回购注销。上述限制性股票已于</w:t>
      </w:r>
      <w:r>
        <w:rPr>
          <w:spacing w:val="-52"/>
        </w:rPr>
        <w:t> </w:t>
      </w:r>
      <w:r>
        <w:rPr>
          <w:rFonts w:ascii="Times New Roman" w:hAnsi="Times New Roman" w:cs="Times New Roman" w:eastAsia="Times New Roman" w:hint="default"/>
        </w:rPr>
        <w:t>2016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12 </w:t>
      </w:r>
      <w:r>
        <w:rPr/>
        <w:t>日在中国证券登记结算有限责任公 司深圳分公司完成注销手续。</w:t>
      </w:r>
    </w:p>
    <w:p>
      <w:pPr>
        <w:spacing w:line="240" w:lineRule="auto" w:before="12"/>
        <w:rPr>
          <w:rFonts w:ascii="宋体" w:hAnsi="宋体" w:cs="宋体" w:eastAsia="宋体" w:hint="default"/>
          <w:sz w:val="16"/>
          <w:szCs w:val="16"/>
        </w:rPr>
      </w:pPr>
    </w:p>
    <w:p>
      <w:pPr>
        <w:pStyle w:val="BodyText"/>
        <w:spacing w:line="240" w:lineRule="auto"/>
        <w:ind w:left="1553" w:right="1116"/>
        <w:jc w:val="left"/>
      </w:pPr>
      <w:r>
        <w:rPr/>
        <w:t>股份变动的批准情况</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398" w:lineRule="auto"/>
        <w:ind w:right="1131"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spacing w:val="-4"/>
        </w:rPr>
        <w:t>日，公司召开</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3"/>
        </w:rPr>
        <w:t>年第二次临时股东大会，审议通过股权激励的相关事项，随后，公</w:t>
      </w:r>
      <w:r>
        <w:rPr/>
        <w:t> </w:t>
      </w:r>
      <w:r>
        <w:rPr>
          <w:spacing w:val="-1"/>
        </w:rPr>
        <w:t>司收到中国证券监督管理委员会对公司报送的股权激励（草案）确认无异议并备案的通知，证监会对公司</w:t>
      </w:r>
      <w:r>
        <w:rPr>
          <w:spacing w:val="-83"/>
        </w:rPr>
        <w:t> </w:t>
      </w:r>
      <w:r>
        <w:rPr>
          <w:spacing w:val="-83"/>
        </w:rPr>
      </w:r>
      <w:r>
        <w:rPr/>
        <w:t>本次股权激励事项无异议。</w:t>
      </w: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69"/>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日，公司召开第三届董事会第四次会议、第三届监事会第四次会</w:t>
      </w:r>
    </w:p>
    <w:p>
      <w:pPr>
        <w:pStyle w:val="BodyText"/>
        <w:spacing w:line="240" w:lineRule="auto" w:before="24"/>
        <w:ind w:right="0"/>
        <w:jc w:val="left"/>
      </w:pPr>
      <w:r>
        <w:rPr/>
        <w:t>议，同意向包括高级管理人员在内的</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名激励对象授予</w:t>
      </w:r>
      <w:r>
        <w:rPr>
          <w:spacing w:val="-46"/>
        </w:rPr>
        <w:t> </w:t>
      </w:r>
      <w:r>
        <w:rPr>
          <w:rFonts w:ascii="Times New Roman" w:hAnsi="Times New Roman" w:cs="Times New Roman" w:eastAsia="Times New Roman" w:hint="default"/>
        </w:rPr>
        <w:t>558,000</w:t>
      </w:r>
      <w:r>
        <w:rPr>
          <w:rFonts w:ascii="Times New Roman" w:hAnsi="Times New Roman" w:cs="Times New Roman" w:eastAsia="Times New Roman" w:hint="default"/>
          <w:spacing w:val="6"/>
        </w:rPr>
        <w:t> </w:t>
      </w:r>
      <w:r>
        <w:rPr/>
        <w:t>股预留限制性股票，发行后，公司总股本</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t>由</w:t>
      </w:r>
      <w:r>
        <w:rPr>
          <w:spacing w:val="-53"/>
        </w:rPr>
        <w:t> </w:t>
      </w:r>
      <w:r>
        <w:rPr>
          <w:rFonts w:ascii="Times New Roman" w:hAnsi="Times New Roman" w:cs="Times New Roman" w:eastAsia="Times New Roman" w:hint="default"/>
        </w:rPr>
        <w:t>236,219,942 </w:t>
      </w:r>
      <w:r>
        <w:rPr/>
        <w:t>股增至</w:t>
      </w:r>
      <w:r>
        <w:rPr>
          <w:spacing w:val="-54"/>
        </w:rPr>
        <w:t> </w:t>
      </w:r>
      <w:r>
        <w:rPr>
          <w:rFonts w:ascii="Times New Roman" w:hAnsi="Times New Roman" w:cs="Times New Roman" w:eastAsia="Times New Roman" w:hint="default"/>
        </w:rPr>
        <w:t>236,777,942 </w:t>
      </w:r>
      <w:r>
        <w:rPr/>
        <w:t>股。</w:t>
      </w:r>
    </w:p>
    <w:p>
      <w:pPr>
        <w:spacing w:line="240" w:lineRule="auto" w:before="6"/>
        <w:rPr>
          <w:rFonts w:ascii="宋体" w:hAnsi="宋体" w:cs="宋体" w:eastAsia="宋体" w:hint="default"/>
          <w:sz w:val="25"/>
          <w:szCs w:val="25"/>
        </w:rPr>
      </w:pPr>
    </w:p>
    <w:p>
      <w:pPr>
        <w:pStyle w:val="BodyText"/>
        <w:spacing w:line="240" w:lineRule="auto"/>
        <w:ind w:left="1553" w:right="0"/>
        <w:jc w:val="left"/>
        <w:rPr>
          <w:rFonts w:ascii="Times New Roman" w:hAnsi="Times New Roman" w:cs="Times New Roman" w:eastAsia="Times New Roman" w:hint="default"/>
        </w:rPr>
      </w:pPr>
      <w:r>
        <w:rPr/>
        <w:t>公司《</w:t>
      </w:r>
      <w:r>
        <w:rPr>
          <w:rFonts w:ascii="Times New Roman" w:hAnsi="Times New Roman" w:cs="Times New Roman" w:eastAsia="Times New Roman" w:hint="default"/>
        </w:rPr>
        <w:t>2014 </w:t>
      </w:r>
      <w:r>
        <w:rPr/>
        <w:t>年年度利润分配方案的议案》已经公司 </w:t>
      </w:r>
      <w:r>
        <w:rPr>
          <w:rFonts w:ascii="Times New Roman" w:hAnsi="Times New Roman" w:cs="Times New Roman" w:eastAsia="Times New Roman" w:hint="default"/>
        </w:rPr>
        <w:t>2014 </w:t>
      </w:r>
      <w:r>
        <w:rPr/>
        <w:t>年度股东大会审议通过，决定以 </w:t>
      </w:r>
      <w:r>
        <w:rPr>
          <w:rFonts w:ascii="Times New Roman" w:hAnsi="Times New Roman" w:cs="Times New Roman" w:eastAsia="Times New Roman" w:hint="default"/>
        </w:rPr>
        <w:t>2014 </w:t>
      </w:r>
      <w:r>
        <w:rPr/>
        <w:t>年</w:t>
      </w:r>
      <w:r>
        <w:rPr>
          <w:spacing w:val="-80"/>
        </w:rPr>
        <w:t> </w:t>
      </w:r>
      <w:r>
        <w:rPr>
          <w:rFonts w:ascii="Times New Roman" w:hAnsi="Times New Roman" w:cs="Times New Roman" w:eastAsia="Times New Roman" w:hint="default"/>
        </w:rPr>
        <w:t>12</w:t>
      </w:r>
    </w:p>
    <w:p>
      <w:pPr>
        <w:pStyle w:val="BodyText"/>
        <w:spacing w:line="240" w:lineRule="auto" w:before="177"/>
        <w:ind w:right="0"/>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日公司总股本</w:t>
      </w:r>
      <w:r>
        <w:rPr>
          <w:spacing w:val="-46"/>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7"/>
        </w:rPr>
        <w:t> </w:t>
      </w:r>
      <w:r>
        <w:rPr/>
        <w:t>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股，共计转增</w:t>
      </w:r>
      <w:r>
        <w:rPr>
          <w:spacing w:val="-46"/>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6"/>
        </w:rPr>
        <w:t> </w:t>
      </w:r>
      <w:r>
        <w:rPr/>
        <w:t>股，转</w:t>
      </w:r>
    </w:p>
    <w:p>
      <w:pPr>
        <w:pStyle w:val="BodyText"/>
        <w:spacing w:line="240" w:lineRule="auto" w:before="177"/>
        <w:ind w:right="1116"/>
        <w:jc w:val="left"/>
      </w:pPr>
      <w:r>
        <w:rPr/>
        <w:t>增后公司总股本增至</w:t>
      </w:r>
      <w:r>
        <w:rPr>
          <w:spacing w:val="-52"/>
        </w:rPr>
        <w:t> </w:t>
      </w:r>
      <w:r>
        <w:rPr>
          <w:rFonts w:ascii="Times New Roman" w:hAnsi="Times New Roman" w:cs="Times New Roman" w:eastAsia="Times New Roman" w:hint="default"/>
        </w:rPr>
        <w:t>472,439,884 </w:t>
      </w:r>
      <w:r>
        <w:rPr/>
        <w:t>股。</w:t>
      </w:r>
    </w:p>
    <w:p>
      <w:pPr>
        <w:spacing w:line="240" w:lineRule="auto" w:before="6"/>
        <w:rPr>
          <w:rFonts w:ascii="宋体" w:hAnsi="宋体" w:cs="宋体" w:eastAsia="宋体" w:hint="default"/>
          <w:sz w:val="25"/>
          <w:szCs w:val="25"/>
        </w:rPr>
      </w:pPr>
    </w:p>
    <w:p>
      <w:pPr>
        <w:pStyle w:val="BodyText"/>
        <w:spacing w:line="408" w:lineRule="auto"/>
        <w:ind w:right="1121" w:firstLine="420"/>
        <w:jc w:val="left"/>
      </w:pPr>
      <w:r>
        <w:rPr>
          <w:spacing w:val="-1"/>
        </w:rPr>
        <w:t>因分配方案公布后至实施前，公司总股本由于向激励对象授予预留限制性股票等原因发生变动，根据</w:t>
      </w:r>
      <w:r>
        <w:rPr/>
        <w:t> 深圳证券交易《创业板信息披露业务备忘录第 </w:t>
      </w:r>
      <w:r>
        <w:rPr>
          <w:rFonts w:ascii="Times New Roman" w:hAnsi="Times New Roman" w:cs="Times New Roman" w:eastAsia="Times New Roman" w:hint="default"/>
        </w:rPr>
        <w:t>6  </w:t>
      </w:r>
      <w:r>
        <w:rPr>
          <w:rFonts w:ascii="Times New Roman" w:hAnsi="Times New Roman" w:cs="Times New Roman" w:eastAsia="Times New Roman" w:hint="default"/>
          <w:spacing w:val="24"/>
        </w:rPr>
        <w:t> </w:t>
      </w:r>
      <w:r>
        <w:rPr/>
        <w:t>号：利润分配与资本公积金转增股本相关事项》第十条</w:t>
      </w:r>
    </w:p>
    <w:p>
      <w:pPr>
        <w:pStyle w:val="BodyText"/>
        <w:spacing w:line="240" w:lineRule="auto" w:before="14"/>
        <w:ind w:right="0"/>
        <w:jc w:val="left"/>
      </w:pPr>
      <w:r>
        <w:rPr/>
        <w:t>规定，公司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年度的利润分配方案变为：以</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日公司总股本</w:t>
      </w:r>
      <w:r>
        <w:rPr>
          <w:spacing w:val="-45"/>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7"/>
        </w:rPr>
        <w:t> </w:t>
      </w:r>
      <w:r>
        <w:rPr/>
        <w:t>股为基数，向</w:t>
      </w:r>
    </w:p>
    <w:p>
      <w:pPr>
        <w:pStyle w:val="BodyText"/>
        <w:spacing w:line="240" w:lineRule="auto" w:before="177"/>
        <w:ind w:right="0"/>
        <w:jc w:val="left"/>
      </w:pPr>
      <w:r>
        <w:rPr/>
        <w:t>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股派发现金股利</w:t>
      </w:r>
      <w:r>
        <w:rPr>
          <w:spacing w:val="-45"/>
        </w:rPr>
        <w:t> </w:t>
      </w:r>
      <w:r>
        <w:rPr>
          <w:rFonts w:ascii="Times New Roman" w:hAnsi="Times New Roman" w:cs="Times New Roman" w:eastAsia="Times New Roman" w:hint="default"/>
        </w:rPr>
        <w:t>0.598586</w:t>
      </w:r>
      <w:r>
        <w:rPr>
          <w:rFonts w:ascii="Times New Roman" w:hAnsi="Times New Roman" w:cs="Times New Roman" w:eastAsia="Times New Roman" w:hint="default"/>
          <w:spacing w:val="8"/>
        </w:rPr>
        <w:t> </w:t>
      </w:r>
      <w:r>
        <w:rPr/>
        <w:t>元人民币（含税）；同时进行资本公积金转增股本，向全体股东</w:t>
      </w:r>
    </w:p>
    <w:p>
      <w:pPr>
        <w:pStyle w:val="BodyText"/>
        <w:spacing w:line="240" w:lineRule="auto" w:before="177"/>
        <w:ind w:right="1116"/>
        <w:jc w:val="left"/>
      </w:pPr>
      <w:r>
        <w:rPr/>
        <w:t>每</w:t>
      </w:r>
      <w:r>
        <w:rPr>
          <w:spacing w:val="-54"/>
        </w:rPr>
        <w:t> </w:t>
      </w:r>
      <w:r>
        <w:rPr>
          <w:rFonts w:ascii="Times New Roman" w:hAnsi="Times New Roman" w:cs="Times New Roman" w:eastAsia="Times New Roman" w:hint="default"/>
        </w:rPr>
        <w:t>10 </w:t>
      </w:r>
      <w:r>
        <w:rPr/>
        <w:t>股转增</w:t>
      </w:r>
      <w:r>
        <w:rPr>
          <w:spacing w:val="-55"/>
        </w:rPr>
        <w:t> </w:t>
      </w:r>
      <w:r>
        <w:rPr>
          <w:rFonts w:ascii="Times New Roman" w:hAnsi="Times New Roman" w:cs="Times New Roman" w:eastAsia="Times New Roman" w:hint="default"/>
        </w:rPr>
        <w:t>9.976433</w:t>
      </w:r>
      <w:r>
        <w:rPr>
          <w:rFonts w:ascii="Times New Roman" w:hAnsi="Times New Roman" w:cs="Times New Roman" w:eastAsia="Times New Roman" w:hint="default"/>
          <w:spacing w:val="-1"/>
        </w:rPr>
        <w:t> </w:t>
      </w:r>
      <w:r>
        <w:rPr/>
        <w:t>股，转增后公司总股本将增加至</w:t>
      </w:r>
      <w:r>
        <w:rPr>
          <w:spacing w:val="-53"/>
        </w:rPr>
        <w:t> </w:t>
      </w:r>
      <w:r>
        <w:rPr>
          <w:rFonts w:ascii="Times New Roman" w:hAnsi="Times New Roman" w:cs="Times New Roman" w:eastAsia="Times New Roman" w:hint="default"/>
        </w:rPr>
        <w:t>472,997,869</w:t>
      </w:r>
      <w:r>
        <w:rPr>
          <w:rFonts w:ascii="Times New Roman" w:hAnsi="Times New Roman" w:cs="Times New Roman" w:eastAsia="Times New Roman" w:hint="default"/>
          <w:spacing w:val="-1"/>
        </w:rPr>
        <w:t> </w:t>
      </w:r>
      <w:r>
        <w:rPr/>
        <w:t>股。</w:t>
      </w:r>
    </w:p>
    <w:p>
      <w:pPr>
        <w:spacing w:line="240" w:lineRule="auto" w:before="6"/>
        <w:rPr>
          <w:rFonts w:ascii="宋体" w:hAnsi="宋体" w:cs="宋体" w:eastAsia="宋体" w:hint="default"/>
          <w:sz w:val="25"/>
          <w:szCs w:val="25"/>
        </w:rPr>
      </w:pPr>
    </w:p>
    <w:p>
      <w:pPr>
        <w:pStyle w:val="BodyText"/>
        <w:spacing w:line="386" w:lineRule="auto"/>
        <w:ind w:right="1132"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日，公司接到中国证券监督管理委员会出具的</w:t>
      </w:r>
      <w:r>
        <w:rPr>
          <w:spacing w:val="-1"/>
        </w:rPr>
        <w:t> </w:t>
      </w:r>
      <w:r>
        <w:rPr/>
        <w:t>《关于核准北京旋极信息技术股份有</w:t>
      </w:r>
      <w:r>
        <w:rPr/>
        <w:t> 限公司向白巍等发行股份购买资产并募集配套资金的批复》（证监许可</w:t>
      </w:r>
      <w:r>
        <w:rPr>
          <w:rFonts w:ascii="Times New Roman" w:hAnsi="Times New Roman" w:cs="Times New Roman" w:eastAsia="Times New Roman" w:hint="default"/>
        </w:rPr>
        <w:t>[2015]2355</w:t>
      </w:r>
      <w:r>
        <w:rPr>
          <w:rFonts w:ascii="Times New Roman" w:hAnsi="Times New Roman" w:cs="Times New Roman" w:eastAsia="Times New Roman" w:hint="default"/>
          <w:spacing w:val="-9"/>
        </w:rPr>
        <w:t> </w:t>
      </w:r>
      <w:r>
        <w:rPr/>
        <w:t>号），核准公司向白巍 发行 </w:t>
      </w:r>
      <w:r>
        <w:rPr>
          <w:rFonts w:ascii="Times New Roman" w:hAnsi="Times New Roman" w:cs="Times New Roman" w:eastAsia="Times New Roman" w:hint="default"/>
        </w:rPr>
        <w:t>13,879,411 </w:t>
      </w:r>
      <w:r>
        <w:rPr/>
        <w:t>股股份，向董月芳发行 </w:t>
      </w:r>
      <w:r>
        <w:rPr>
          <w:rFonts w:ascii="Times New Roman" w:hAnsi="Times New Roman" w:cs="Times New Roman" w:eastAsia="Times New Roman" w:hint="default"/>
        </w:rPr>
        <w:t>9,061,764</w:t>
      </w:r>
      <w:r>
        <w:rPr>
          <w:rFonts w:ascii="Times New Roman" w:hAnsi="Times New Roman" w:cs="Times New Roman" w:eastAsia="Times New Roman" w:hint="default"/>
          <w:spacing w:val="-26"/>
        </w:rPr>
        <w:t> </w:t>
      </w:r>
      <w:r>
        <w:rPr/>
        <w:t>股股份购买其所持有的西安西谷相关股权。同时非公开</w:t>
      </w:r>
    </w:p>
    <w:p>
      <w:pPr>
        <w:pStyle w:val="BodyText"/>
        <w:spacing w:line="240" w:lineRule="auto" w:before="35"/>
        <w:ind w:right="0"/>
        <w:jc w:val="left"/>
        <w:rPr>
          <w:rFonts w:ascii="Times New Roman" w:hAnsi="Times New Roman" w:cs="Times New Roman" w:eastAsia="Times New Roman" w:hint="default"/>
        </w:rPr>
      </w:pPr>
      <w:r>
        <w:rPr/>
        <w:t>发行不超过 </w:t>
      </w:r>
      <w:r>
        <w:rPr>
          <w:rFonts w:ascii="Times New Roman" w:hAnsi="Times New Roman" w:cs="Times New Roman" w:eastAsia="Times New Roman" w:hint="default"/>
        </w:rPr>
        <w:t>4,542,758 </w:t>
      </w:r>
      <w:r>
        <w:rPr/>
        <w:t>股股份募集本次发行股份购买资产的配套资金。发行后，公司总股本由</w:t>
      </w:r>
      <w:r>
        <w:rPr>
          <w:spacing w:val="-75"/>
        </w:rPr>
        <w:t> </w:t>
      </w:r>
      <w:r>
        <w:rPr>
          <w:rFonts w:ascii="Times New Roman" w:hAnsi="Times New Roman" w:cs="Times New Roman" w:eastAsia="Times New Roman" w:hint="default"/>
        </w:rPr>
        <w:t>472,997,869</w:t>
      </w:r>
    </w:p>
    <w:p>
      <w:pPr>
        <w:pStyle w:val="BodyText"/>
        <w:spacing w:line="516" w:lineRule="auto" w:before="177"/>
        <w:ind w:left="1553" w:right="8443" w:hanging="420"/>
        <w:jc w:val="left"/>
      </w:pPr>
      <w:r>
        <w:rPr/>
        <w:t>股增至</w:t>
      </w:r>
      <w:r>
        <w:rPr>
          <w:spacing w:val="-53"/>
        </w:rPr>
        <w:t> </w:t>
      </w:r>
      <w:r>
        <w:rPr>
          <w:rFonts w:ascii="Times New Roman" w:hAnsi="Times New Roman" w:cs="Times New Roman" w:eastAsia="Times New Roman" w:hint="default"/>
        </w:rPr>
        <w:t>500,481,802</w:t>
      </w:r>
      <w:r>
        <w:rPr>
          <w:rFonts w:ascii="Times New Roman" w:hAnsi="Times New Roman" w:cs="Times New Roman" w:eastAsia="Times New Roman" w:hint="default"/>
          <w:spacing w:val="-1"/>
        </w:rPr>
        <w:t> </w:t>
      </w:r>
      <w:r>
        <w:rPr/>
        <w:t>股。 股份变动的过户情况</w:t>
      </w:r>
    </w:p>
    <w:p>
      <w:pPr>
        <w:pStyle w:val="BodyText"/>
        <w:spacing w:line="240" w:lineRule="auto" w:before="107"/>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5"/>
          <w:szCs w:val="25"/>
        </w:rPr>
      </w:pPr>
    </w:p>
    <w:p>
      <w:pPr>
        <w:pStyle w:val="BodyText"/>
        <w:spacing w:line="408" w:lineRule="auto"/>
        <w:ind w:left="1134" w:right="1116" w:firstLine="420"/>
        <w:jc w:val="left"/>
      </w:pPr>
      <w:r>
        <w:rPr>
          <w:spacing w:val="-1"/>
        </w:rPr>
        <w:t>股份变动对最近一年和最近一期基本每股收益和稀释每股收益、归属于公司普通股股东的每股净资产</w:t>
      </w:r>
      <w:r>
        <w:rPr/>
        <w:t> 等财务指标的影响</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240" w:lineRule="auto"/>
        <w:ind w:left="1554" w:right="0"/>
        <w:jc w:val="left"/>
      </w:pPr>
      <w:r>
        <w:rPr/>
        <w:t>报告期内，根据公司制定《限制性股票激励计划》，授予预留 </w:t>
      </w:r>
      <w:r>
        <w:rPr>
          <w:rFonts w:ascii="Times New Roman" w:hAnsi="Times New Roman" w:cs="Times New Roman" w:eastAsia="Times New Roman" w:hint="default"/>
        </w:rPr>
        <w:t>558,000</w:t>
      </w:r>
      <w:r>
        <w:rPr>
          <w:rFonts w:ascii="Times New Roman" w:hAnsi="Times New Roman" w:cs="Times New Roman" w:eastAsia="Times New Roman" w:hint="default"/>
          <w:spacing w:val="-23"/>
        </w:rPr>
        <w:t> </w:t>
      </w:r>
      <w:r>
        <w:rPr/>
        <w:t>股限制性股票，发行后，公司</w:t>
      </w:r>
    </w:p>
    <w:p>
      <w:pPr>
        <w:pStyle w:val="BodyText"/>
        <w:spacing w:line="240" w:lineRule="auto" w:before="177"/>
        <w:ind w:right="1116"/>
        <w:jc w:val="left"/>
      </w:pPr>
      <w:r>
        <w:rPr/>
        <w:t>总股本由</w:t>
      </w:r>
      <w:r>
        <w:rPr>
          <w:spacing w:val="-53"/>
        </w:rPr>
        <w:t> </w:t>
      </w:r>
      <w:r>
        <w:rPr>
          <w:rFonts w:ascii="Times New Roman" w:hAnsi="Times New Roman" w:cs="Times New Roman" w:eastAsia="Times New Roman" w:hint="default"/>
        </w:rPr>
        <w:t>236,219,942</w:t>
      </w:r>
      <w:r>
        <w:rPr>
          <w:rFonts w:ascii="Times New Roman" w:hAnsi="Times New Roman" w:cs="Times New Roman" w:eastAsia="Times New Roman" w:hint="default"/>
          <w:spacing w:val="-1"/>
        </w:rPr>
        <w:t> </w:t>
      </w:r>
      <w:r>
        <w:rPr/>
        <w:t>股增至</w:t>
      </w:r>
      <w:r>
        <w:rPr>
          <w:spacing w:val="-54"/>
        </w:rPr>
        <w:t> </w:t>
      </w:r>
      <w:r>
        <w:rPr>
          <w:rFonts w:ascii="Times New Roman" w:hAnsi="Times New Roman" w:cs="Times New Roman" w:eastAsia="Times New Roman" w:hint="default"/>
        </w:rPr>
        <w:t>236,777,942</w:t>
      </w:r>
      <w:r>
        <w:rPr>
          <w:rFonts w:ascii="Times New Roman" w:hAnsi="Times New Roman" w:cs="Times New Roman" w:eastAsia="Times New Roman" w:hint="default"/>
          <w:spacing w:val="-1"/>
        </w:rPr>
        <w:t> </w:t>
      </w:r>
      <w:r>
        <w:rPr/>
        <w:t>股。</w:t>
      </w:r>
    </w:p>
    <w:p>
      <w:pPr>
        <w:spacing w:line="240" w:lineRule="auto" w:before="6"/>
        <w:rPr>
          <w:rFonts w:ascii="宋体" w:hAnsi="宋体" w:cs="宋体" w:eastAsia="宋体" w:hint="default"/>
          <w:sz w:val="25"/>
          <w:szCs w:val="25"/>
        </w:rPr>
      </w:pPr>
    </w:p>
    <w:p>
      <w:pPr>
        <w:pStyle w:val="BodyText"/>
        <w:spacing w:line="240" w:lineRule="auto"/>
        <w:ind w:left="1554" w:right="0"/>
        <w:jc w:val="left"/>
      </w:pPr>
      <w:r>
        <w:rPr/>
        <w:t>报告期内，依据公司</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年度利润分配方案公司进行资本公积金转增股本，向全体股东每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股转增</w:t>
      </w:r>
    </w:p>
    <w:p>
      <w:pPr>
        <w:pStyle w:val="BodyText"/>
        <w:spacing w:line="240" w:lineRule="auto" w:before="177"/>
        <w:ind w:right="1116"/>
        <w:jc w:val="left"/>
      </w:pPr>
      <w:r>
        <w:rPr>
          <w:rFonts w:ascii="Times New Roman" w:hAnsi="Times New Roman" w:cs="Times New Roman" w:eastAsia="Times New Roman" w:hint="default"/>
        </w:rPr>
        <w:t>9.976433</w:t>
      </w:r>
      <w:r>
        <w:rPr>
          <w:rFonts w:ascii="Times New Roman" w:hAnsi="Times New Roman" w:cs="Times New Roman" w:eastAsia="Times New Roman" w:hint="default"/>
          <w:spacing w:val="-1"/>
        </w:rPr>
        <w:t> </w:t>
      </w:r>
      <w:r>
        <w:rPr/>
        <w:t>股，转增后公司总股本增至</w:t>
      </w:r>
      <w:r>
        <w:rPr>
          <w:spacing w:val="-54"/>
        </w:rPr>
        <w:t> </w:t>
      </w:r>
      <w:r>
        <w:rPr>
          <w:rFonts w:ascii="Times New Roman" w:hAnsi="Times New Roman" w:cs="Times New Roman" w:eastAsia="Times New Roman" w:hint="default"/>
        </w:rPr>
        <w:t>472,997,869</w:t>
      </w:r>
      <w:r>
        <w:rPr>
          <w:rFonts w:ascii="Times New Roman" w:hAnsi="Times New Roman" w:cs="Times New Roman" w:eastAsia="Times New Roman" w:hint="default"/>
          <w:spacing w:val="-1"/>
        </w:rPr>
        <w:t> </w:t>
      </w:r>
      <w:r>
        <w:rPr/>
        <w:t>股。</w:t>
      </w:r>
    </w:p>
    <w:p>
      <w:pPr>
        <w:spacing w:line="240" w:lineRule="auto" w:before="7"/>
        <w:rPr>
          <w:rFonts w:ascii="宋体" w:hAnsi="宋体" w:cs="宋体" w:eastAsia="宋体" w:hint="default"/>
          <w:sz w:val="25"/>
          <w:szCs w:val="25"/>
        </w:rPr>
      </w:pPr>
    </w:p>
    <w:p>
      <w:pPr>
        <w:pStyle w:val="BodyText"/>
        <w:spacing w:line="386" w:lineRule="auto"/>
        <w:ind w:right="1120" w:firstLine="420"/>
        <w:jc w:val="left"/>
      </w:pPr>
      <w:r>
        <w:rPr/>
        <w:t>报告期内，公司通过发行股份及支付现金并募集配套资金方式购买西安西谷</w:t>
      </w:r>
      <w:r>
        <w:rPr>
          <w:spacing w:val="8"/>
        </w:rPr>
        <w:t> </w:t>
      </w:r>
      <w:r>
        <w:rPr>
          <w:rFonts w:ascii="Times New Roman" w:hAnsi="Times New Roman" w:cs="Times New Roman" w:eastAsia="Times New Roman" w:hint="default"/>
        </w:rPr>
        <w:t>100%</w:t>
      </w:r>
      <w:r>
        <w:rPr/>
        <w:t>股权，本次定向发 行</w:t>
      </w:r>
      <w:r>
        <w:rPr>
          <w:spacing w:val="-54"/>
        </w:rPr>
        <w:t> </w:t>
      </w:r>
      <w:r>
        <w:rPr>
          <w:rFonts w:ascii="Times New Roman" w:hAnsi="Times New Roman" w:cs="Times New Roman" w:eastAsia="Times New Roman" w:hint="default"/>
        </w:rPr>
        <w:t>27,483,933 </w:t>
      </w:r>
      <w:r>
        <w:rPr/>
        <w:t>股新增股份，发行后，公司总股本由</w:t>
      </w:r>
      <w:r>
        <w:rPr>
          <w:spacing w:val="-53"/>
        </w:rPr>
        <w:t> </w:t>
      </w:r>
      <w:r>
        <w:rPr>
          <w:rFonts w:ascii="Times New Roman" w:hAnsi="Times New Roman" w:cs="Times New Roman" w:eastAsia="Times New Roman" w:hint="default"/>
        </w:rPr>
        <w:t>472,997,869</w:t>
      </w:r>
      <w:r>
        <w:rPr>
          <w:rFonts w:ascii="Times New Roman" w:hAnsi="Times New Roman" w:cs="Times New Roman" w:eastAsia="Times New Roman" w:hint="default"/>
          <w:spacing w:val="-1"/>
        </w:rPr>
        <w:t> </w:t>
      </w:r>
      <w:r>
        <w:rPr/>
        <w:t>股增至</w:t>
      </w:r>
      <w:r>
        <w:rPr>
          <w:spacing w:val="-55"/>
        </w:rPr>
        <w:t> </w:t>
      </w:r>
      <w:r>
        <w:rPr>
          <w:rFonts w:ascii="Times New Roman" w:hAnsi="Times New Roman" w:cs="Times New Roman" w:eastAsia="Times New Roman" w:hint="default"/>
        </w:rPr>
        <w:t>500,481,802</w:t>
      </w:r>
      <w:r>
        <w:rPr>
          <w:rFonts w:ascii="Times New Roman" w:hAnsi="Times New Roman" w:cs="Times New Roman" w:eastAsia="Times New Roman" w:hint="default"/>
          <w:spacing w:val="-1"/>
        </w:rPr>
        <w:t> </w:t>
      </w:r>
      <w:r>
        <w:rPr/>
        <w:t>股。</w:t>
      </w:r>
    </w:p>
    <w:p>
      <w:pPr>
        <w:pStyle w:val="BodyText"/>
        <w:spacing w:line="240" w:lineRule="auto" w:before="191"/>
        <w:ind w:left="1553" w:right="0"/>
        <w:jc w:val="left"/>
      </w:pPr>
      <w:r>
        <w:rPr/>
        <w:t>股份变动对最近一年和最近一期基本每股收益和稀释每股收益、归属于公司普通股股东的每股净资产</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240" w:lineRule="auto" w:before="35"/>
        <w:ind w:right="1116"/>
        <w:jc w:val="left"/>
      </w:pPr>
      <w:r>
        <w:rPr/>
        <w:t>等财务指标的影响如下：</w:t>
      </w:r>
    </w:p>
    <w:p>
      <w:pPr>
        <w:spacing w:line="240" w:lineRule="auto" w:before="2"/>
        <w:rPr>
          <w:rFonts w:ascii="宋体" w:hAnsi="宋体" w:cs="宋体" w:eastAsia="宋体" w:hint="default"/>
          <w:sz w:val="18"/>
          <w:szCs w:val="18"/>
        </w:rPr>
      </w:pPr>
    </w:p>
    <w:p>
      <w:pPr>
        <w:pStyle w:val="BodyText"/>
        <w:spacing w:line="240" w:lineRule="auto" w:before="35"/>
        <w:ind w:left="211" w:right="1130"/>
        <w:jc w:val="right"/>
      </w:pPr>
      <w:r>
        <w:rPr/>
        <w:t>单位：元</w:t>
      </w:r>
    </w:p>
    <w:p>
      <w:pPr>
        <w:spacing w:line="240" w:lineRule="auto" w:before="4"/>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1541"/>
        <w:gridCol w:w="1900"/>
        <w:gridCol w:w="2020"/>
        <w:gridCol w:w="1860"/>
        <w:gridCol w:w="1820"/>
      </w:tblGrid>
      <w:tr>
        <w:trPr>
          <w:trHeight w:val="422" w:hRule="exact"/>
        </w:trPr>
        <w:tc>
          <w:tcPr>
            <w:tcW w:w="15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b/>
                <w:bCs/>
                <w:sz w:val="18"/>
                <w:szCs w:val="18"/>
              </w:rPr>
              <w:t>指标</w:t>
            </w:r>
            <w:r>
              <w:rPr>
                <w:rFonts w:ascii="宋体" w:hAnsi="宋体" w:cs="宋体" w:eastAsia="宋体" w:hint="default"/>
                <w:sz w:val="18"/>
                <w:szCs w:val="18"/>
              </w:rPr>
            </w:r>
          </w:p>
        </w:tc>
        <w:tc>
          <w:tcPr>
            <w:tcW w:w="39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年度</w:t>
            </w:r>
            <w:r>
              <w:rPr>
                <w:rFonts w:ascii="宋体" w:hAnsi="宋体" w:cs="宋体" w:eastAsia="宋体" w:hint="default"/>
                <w:sz w:val="18"/>
                <w:szCs w:val="18"/>
              </w:rPr>
            </w:r>
          </w:p>
        </w:tc>
        <w:tc>
          <w:tcPr>
            <w:tcW w:w="368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27" w:hRule="exact"/>
        </w:trPr>
        <w:tc>
          <w:tcPr>
            <w:tcW w:w="1541" w:type="dxa"/>
            <w:vMerge/>
            <w:tcBorders>
              <w:left w:val="single" w:sz="6" w:space="0" w:color="000000"/>
              <w:bottom w:val="single" w:sz="6" w:space="0" w:color="000000"/>
              <w:right w:val="single" w:sz="6" w:space="0" w:color="000000"/>
            </w:tcBorders>
            <w:shd w:val="clear" w:color="auto" w:fill="D9D9D9"/>
          </w:tcPr>
          <w:p>
            <w:pPr/>
          </w:p>
        </w:tc>
        <w:tc>
          <w:tcPr>
            <w:tcW w:w="1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20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c>
          <w:tcPr>
            <w:tcW w:w="18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1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r>
      <w:tr>
        <w:trPr>
          <w:trHeight w:val="427" w:hRule="exact"/>
        </w:trPr>
        <w:tc>
          <w:tcPr>
            <w:tcW w:w="1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220"/>
              <w:jc w:val="right"/>
              <w:rPr>
                <w:rFonts w:ascii="宋体" w:hAnsi="宋体" w:cs="宋体" w:eastAsia="宋体" w:hint="default"/>
                <w:sz w:val="18"/>
                <w:szCs w:val="18"/>
              </w:rPr>
            </w:pPr>
            <w:r>
              <w:rPr>
                <w:rFonts w:ascii="宋体" w:hAnsi="宋体" w:cs="宋体" w:eastAsia="宋体" w:hint="default"/>
                <w:b/>
                <w:bCs/>
                <w:w w:val="95"/>
                <w:sz w:val="18"/>
                <w:szCs w:val="18"/>
              </w:rPr>
              <w:t>基本每股收益</w:t>
            </w:r>
            <w:r>
              <w:rPr>
                <w:rFonts w:ascii="宋体" w:hAnsi="宋体" w:cs="宋体" w:eastAsia="宋体" w:hint="default"/>
                <w:sz w:val="18"/>
                <w:szCs w:val="18"/>
              </w:rPr>
            </w:r>
          </w:p>
        </w:tc>
        <w:tc>
          <w:tcPr>
            <w:tcW w:w="19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0.9212</w:t>
            </w:r>
          </w:p>
        </w:tc>
        <w:tc>
          <w:tcPr>
            <w:tcW w:w="20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0.2172</w:t>
            </w:r>
          </w:p>
        </w:tc>
        <w:tc>
          <w:tcPr>
            <w:tcW w:w="18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0.6194</w:t>
            </w:r>
          </w:p>
        </w:tc>
        <w:tc>
          <w:tcPr>
            <w:tcW w:w="18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0.1501</w:t>
            </w:r>
          </w:p>
        </w:tc>
      </w:tr>
      <w:tr>
        <w:trPr>
          <w:trHeight w:val="439" w:hRule="exact"/>
        </w:trPr>
        <w:tc>
          <w:tcPr>
            <w:tcW w:w="1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b/>
                <w:bCs/>
                <w:w w:val="95"/>
                <w:sz w:val="18"/>
                <w:szCs w:val="18"/>
              </w:rPr>
              <w:t>稀释每股收益</w:t>
            </w:r>
            <w:r>
              <w:rPr>
                <w:rFonts w:ascii="宋体" w:hAnsi="宋体" w:cs="宋体" w:eastAsia="宋体" w:hint="default"/>
                <w:sz w:val="18"/>
                <w:szCs w:val="18"/>
              </w:rPr>
            </w:r>
          </w:p>
        </w:tc>
        <w:tc>
          <w:tcPr>
            <w:tcW w:w="190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0.9212</w:t>
            </w:r>
          </w:p>
        </w:tc>
        <w:tc>
          <w:tcPr>
            <w:tcW w:w="202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0.2172</w:t>
            </w:r>
          </w:p>
        </w:tc>
        <w:tc>
          <w:tcPr>
            <w:tcW w:w="186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0.6194</w:t>
            </w:r>
          </w:p>
        </w:tc>
        <w:tc>
          <w:tcPr>
            <w:tcW w:w="182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0.1501</w:t>
            </w:r>
          </w:p>
        </w:tc>
      </w:tr>
      <w:tr>
        <w:trPr>
          <w:trHeight w:val="414" w:hRule="exact"/>
        </w:trPr>
        <w:tc>
          <w:tcPr>
            <w:tcW w:w="1541" w:type="dxa"/>
            <w:vMerge w:val="restart"/>
            <w:tcBorders>
              <w:top w:val="single" w:sz="6" w:space="0" w:color="000000"/>
              <w:left w:val="single" w:sz="6" w:space="0" w:color="000000"/>
              <w:right w:val="single" w:sz="6" w:space="0" w:color="000000"/>
            </w:tcBorders>
            <w:shd w:val="clear" w:color="auto" w:fill="D9D9D9"/>
          </w:tcPr>
          <w:p>
            <w:pPr/>
          </w:p>
        </w:tc>
        <w:tc>
          <w:tcPr>
            <w:tcW w:w="39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368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20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27" w:hRule="exact"/>
        </w:trPr>
        <w:tc>
          <w:tcPr>
            <w:tcW w:w="1541" w:type="dxa"/>
            <w:vMerge/>
            <w:tcBorders>
              <w:left w:val="single" w:sz="6" w:space="0" w:color="000000"/>
              <w:bottom w:val="single" w:sz="6" w:space="0" w:color="000000"/>
              <w:right w:val="single" w:sz="6" w:space="0" w:color="000000"/>
            </w:tcBorders>
            <w:shd w:val="clear" w:color="auto" w:fill="D9D9D9"/>
          </w:tcPr>
          <w:p>
            <w:pPr/>
          </w:p>
        </w:tc>
        <w:tc>
          <w:tcPr>
            <w:tcW w:w="19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20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c>
          <w:tcPr>
            <w:tcW w:w="18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按原股本计算</w:t>
            </w:r>
            <w:r>
              <w:rPr>
                <w:rFonts w:ascii="宋体" w:hAnsi="宋体" w:cs="宋体" w:eastAsia="宋体" w:hint="default"/>
                <w:sz w:val="18"/>
                <w:szCs w:val="18"/>
              </w:rPr>
            </w:r>
          </w:p>
        </w:tc>
        <w:tc>
          <w:tcPr>
            <w:tcW w:w="1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按新股本计算</w:t>
            </w:r>
            <w:r>
              <w:rPr>
                <w:rFonts w:ascii="宋体" w:hAnsi="宋体" w:cs="宋体" w:eastAsia="宋体" w:hint="default"/>
                <w:sz w:val="18"/>
                <w:szCs w:val="18"/>
              </w:rPr>
            </w:r>
          </w:p>
        </w:tc>
      </w:tr>
      <w:tr>
        <w:trPr>
          <w:trHeight w:val="740" w:hRule="exact"/>
        </w:trPr>
        <w:tc>
          <w:tcPr>
            <w:tcW w:w="1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62"/>
              <w:ind w:left="129" w:right="40" w:hanging="90"/>
              <w:jc w:val="left"/>
              <w:rPr>
                <w:rFonts w:ascii="宋体" w:hAnsi="宋体" w:cs="宋体" w:eastAsia="宋体" w:hint="default"/>
                <w:sz w:val="18"/>
                <w:szCs w:val="18"/>
              </w:rPr>
            </w:pPr>
            <w:r>
              <w:rPr>
                <w:rFonts w:ascii="宋体" w:hAnsi="宋体" w:cs="宋体" w:eastAsia="宋体" w:hint="default"/>
                <w:b/>
                <w:bCs/>
                <w:sz w:val="18"/>
                <w:szCs w:val="18"/>
              </w:rPr>
              <w:t>归属于上市公司股</w:t>
            </w:r>
            <w:r>
              <w:rPr>
                <w:rFonts w:ascii="宋体" w:hAnsi="宋体" w:cs="宋体" w:eastAsia="宋体" w:hint="default"/>
                <w:b/>
                <w:bCs/>
                <w:w w:val="99"/>
                <w:sz w:val="18"/>
                <w:szCs w:val="18"/>
              </w:rPr>
              <w:t> </w:t>
            </w:r>
            <w:r>
              <w:rPr>
                <w:rFonts w:ascii="宋体" w:hAnsi="宋体" w:cs="宋体" w:eastAsia="宋体" w:hint="default"/>
                <w:b/>
                <w:bCs/>
                <w:sz w:val="18"/>
                <w:szCs w:val="18"/>
              </w:rPr>
              <w:t>东的每股净资产</w:t>
            </w:r>
            <w:r>
              <w:rPr>
                <w:rFonts w:ascii="宋体" w:hAnsi="宋体" w:cs="宋体" w:eastAsia="宋体" w:hint="default"/>
                <w:sz w:val="18"/>
                <w:szCs w:val="18"/>
              </w:rPr>
            </w:r>
          </w:p>
        </w:tc>
        <w:tc>
          <w:tcPr>
            <w:tcW w:w="19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5.7356</w:t>
            </w:r>
          </w:p>
        </w:tc>
        <w:tc>
          <w:tcPr>
            <w:tcW w:w="20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Times New Roman" w:hAnsi="Times New Roman" w:cs="Times New Roman" w:eastAsia="Times New Roman" w:hint="default"/>
                <w:sz w:val="21"/>
                <w:szCs w:val="21"/>
              </w:rPr>
            </w:pPr>
            <w:r>
              <w:rPr>
                <w:rFonts w:ascii="Times New Roman"/>
                <w:sz w:val="21"/>
              </w:rPr>
              <w:t>2.7071</w:t>
            </w:r>
          </w:p>
        </w:tc>
        <w:tc>
          <w:tcPr>
            <w:tcW w:w="18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2.9640</w:t>
            </w:r>
          </w:p>
        </w:tc>
        <w:tc>
          <w:tcPr>
            <w:tcW w:w="18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1.3990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公司认为必要或证券监管机构要求披露的其他内容</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23"/>
          <w:szCs w:val="23"/>
        </w:rPr>
      </w:pPr>
    </w:p>
    <w:p>
      <w:pPr>
        <w:pStyle w:val="Heading3"/>
        <w:spacing w:line="240" w:lineRule="auto"/>
        <w:ind w:left="1614" w:right="1116"/>
        <w:jc w:val="left"/>
      </w:pPr>
      <w:r>
        <w:rPr>
          <w:rFonts w:ascii="黑体" w:hAnsi="黑体" w:cs="黑体" w:eastAsia="黑体" w:hint="default"/>
        </w:rPr>
        <w:t>2</w:t>
      </w:r>
      <w:r>
        <w:rPr/>
        <w:t>、限售股份变动情况</w:t>
      </w:r>
    </w:p>
    <w:p>
      <w:pPr>
        <w:spacing w:line="240" w:lineRule="auto" w:before="6"/>
        <w:rPr>
          <w:rFonts w:ascii="黑体" w:hAnsi="黑体" w:cs="黑体" w:eastAsia="黑体" w:hint="default"/>
          <w:sz w:val="25"/>
          <w:szCs w:val="25"/>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18"/>
          <w:szCs w:val="18"/>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陈江涛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95,420,992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23,855,248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75,939,843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147,505,587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0" w:right="36" w:hanging="83"/>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按照高管锁定每 年可解除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陈海涛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10,249,104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20,474,053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10,224,949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39" w:hanging="271"/>
              <w:jc w:val="left"/>
              <w:rPr>
                <w:rFonts w:ascii="宋体" w:hAnsi="宋体" w:cs="宋体" w:eastAsia="宋体" w:hint="default"/>
                <w:sz w:val="18"/>
                <w:szCs w:val="18"/>
              </w:rPr>
            </w:pPr>
            <w:r>
              <w:rPr>
                <w:rFonts w:ascii="宋体" w:hAnsi="宋体" w:cs="宋体" w:eastAsia="宋体" w:hint="default"/>
                <w:sz w:val="18"/>
                <w:szCs w:val="18"/>
              </w:rPr>
              <w:t>首发承诺、离任 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2015-7-29</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6,016,272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1,504,068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4,501,571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9,013,775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0" w:right="36" w:hanging="83"/>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按照高管锁定每 年可解除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刘希平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6,016,272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6,016,272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9,013,774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9,013,774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0" w:right="36" w:hanging="83"/>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按照高管锁定每 年可解除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盖峰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4,808,868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9,606,403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4,797,535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39" w:hanging="271"/>
              <w:jc w:val="left"/>
              <w:rPr>
                <w:rFonts w:ascii="宋体" w:hAnsi="宋体" w:cs="宋体" w:eastAsia="宋体" w:hint="default"/>
                <w:sz w:val="18"/>
                <w:szCs w:val="18"/>
              </w:rPr>
            </w:pPr>
            <w:r>
              <w:rPr>
                <w:rFonts w:ascii="宋体" w:hAnsi="宋体" w:cs="宋体" w:eastAsia="宋体" w:hint="default"/>
                <w:sz w:val="18"/>
                <w:szCs w:val="18"/>
              </w:rPr>
              <w:t>首发承诺、离任 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2015-7-29</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李居庸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3,530,324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882,581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2,641,503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5,289,246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20" w:right="36" w:hanging="83"/>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按照高管锁定每 年可解除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蔡厚富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3,617,892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1,088,619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2,891,170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5,420,443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30" w:right="29" w:firstLine="7"/>
              <w:jc w:val="both"/>
              <w:rPr>
                <w:rFonts w:ascii="宋体" w:hAnsi="宋体" w:cs="宋体" w:eastAsia="宋体" w:hint="default"/>
                <w:sz w:val="18"/>
                <w:szCs w:val="18"/>
              </w:rPr>
            </w:pPr>
            <w:r>
              <w:rPr>
                <w:rFonts w:ascii="宋体" w:hAnsi="宋体" w:cs="宋体" w:eastAsia="宋体" w:hint="default"/>
                <w:sz w:val="18"/>
                <w:szCs w:val="18"/>
              </w:rPr>
              <w:t>按照高管锁定每 年可解除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按照公司股权激 励计划规定解限</w:t>
            </w:r>
          </w:p>
        </w:tc>
      </w:tr>
    </w:tbl>
    <w:p>
      <w:pPr>
        <w:spacing w:after="0" w:line="312"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陈为群</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1,404,958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2,441,366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2,578,408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30" w:right="29" w:firstLine="7"/>
              <w:jc w:val="both"/>
              <w:rPr>
                <w:rFonts w:ascii="宋体" w:hAnsi="宋体" w:cs="宋体" w:eastAsia="宋体" w:hint="default"/>
                <w:sz w:val="18"/>
                <w:szCs w:val="18"/>
              </w:rPr>
            </w:pPr>
            <w:r>
              <w:rPr>
                <w:rFonts w:ascii="宋体" w:hAnsi="宋体" w:cs="宋体" w:eastAsia="宋体" w:hint="default"/>
                <w:sz w:val="18"/>
                <w:szCs w:val="18"/>
              </w:rPr>
              <w:t>按照高管锁定每 年可解除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按照公司股权激 励计划规定解限</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吴匀</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2,796,701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39" w:hanging="271"/>
              <w:jc w:val="left"/>
              <w:rPr>
                <w:rFonts w:ascii="宋体" w:hAnsi="宋体" w:cs="宋体" w:eastAsia="宋体" w:hint="default"/>
                <w:sz w:val="18"/>
                <w:szCs w:val="18"/>
              </w:rPr>
            </w:pPr>
            <w:r>
              <w:rPr>
                <w:rFonts w:ascii="宋体" w:hAnsi="宋体" w:cs="宋体" w:eastAsia="宋体" w:hint="default"/>
                <w:sz w:val="18"/>
                <w:szCs w:val="18"/>
              </w:rPr>
              <w:t>首发承诺、离任 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2015-7-29</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黄海涛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354,992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1,195,572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1,385,580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30" w:right="29" w:firstLine="7"/>
              <w:jc w:val="both"/>
              <w:rPr>
                <w:rFonts w:ascii="宋体" w:hAnsi="宋体" w:cs="宋体" w:eastAsia="宋体" w:hint="default"/>
                <w:sz w:val="18"/>
                <w:szCs w:val="18"/>
              </w:rPr>
            </w:pPr>
            <w:r>
              <w:rPr>
                <w:rFonts w:ascii="宋体" w:hAnsi="宋体" w:cs="宋体" w:eastAsia="宋体" w:hint="default"/>
                <w:sz w:val="18"/>
                <w:szCs w:val="18"/>
              </w:rPr>
              <w:t>按照高管锁定每 年可解除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及 按照公司股权激 励计划规定解限</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阮亚占</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359,576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179,576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39" w:hanging="271"/>
              <w:jc w:val="left"/>
              <w:rPr>
                <w:rFonts w:ascii="宋体" w:hAnsi="宋体" w:cs="宋体" w:eastAsia="宋体" w:hint="default"/>
                <w:sz w:val="18"/>
                <w:szCs w:val="18"/>
              </w:rPr>
            </w:pPr>
            <w:r>
              <w:rPr>
                <w:rFonts w:ascii="宋体" w:hAnsi="宋体" w:cs="宋体" w:eastAsia="宋体" w:hint="default"/>
                <w:sz w:val="18"/>
                <w:szCs w:val="18"/>
              </w:rPr>
              <w:t>首发承诺、离任 高管锁定</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2015-7-29</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53" w:right="105" w:hanging="451"/>
              <w:jc w:val="left"/>
              <w:rPr>
                <w:rFonts w:ascii="宋体" w:hAnsi="宋体" w:cs="宋体" w:eastAsia="宋体" w:hint="default"/>
                <w:sz w:val="18"/>
                <w:szCs w:val="18"/>
              </w:rPr>
            </w:pPr>
            <w:r>
              <w:rPr>
                <w:rFonts w:ascii="宋体" w:hAnsi="宋体" w:cs="宋体" w:eastAsia="宋体" w:hint="default"/>
                <w:sz w:val="18"/>
                <w:szCs w:val="18"/>
              </w:rPr>
              <w:t>其他首发前限售 人员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26,280,276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26,280,276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2015-6-9</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公司中层管理人 </w:t>
            </w:r>
            <w:r>
              <w:rPr>
                <w:rFonts w:ascii="宋体" w:hAnsi="宋体" w:cs="宋体" w:eastAsia="宋体" w:hint="default"/>
                <w:spacing w:val="-3"/>
                <w:sz w:val="18"/>
                <w:szCs w:val="18"/>
              </w:rPr>
              <w:t>员、核心业务、技</w:t>
            </w:r>
            <w:r>
              <w:rPr>
                <w:rFonts w:ascii="宋体" w:hAnsi="宋体" w:cs="宋体" w:eastAsia="宋体" w:hint="default"/>
                <w:sz w:val="18"/>
                <w:szCs w:val="18"/>
              </w:rPr>
              <w:t> </w:t>
            </w:r>
            <w:r>
              <w:rPr>
                <w:rFonts w:ascii="宋体" w:hAnsi="宋体" w:cs="宋体" w:eastAsia="宋体" w:hint="default"/>
                <w:spacing w:val="-3"/>
                <w:sz w:val="18"/>
                <w:szCs w:val="18"/>
              </w:rPr>
              <w:t>术、管理骨干人员</w:t>
            </w:r>
            <w:r>
              <w:rPr>
                <w:rFonts w:ascii="宋体" w:hAnsi="宋体" w:cs="宋体" w:eastAsia="宋体" w:hint="default"/>
                <w:sz w:val="18"/>
                <w:szCs w:val="18"/>
              </w:rPr>
              <w:t> 等其他激励对象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1,963,647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4,375,350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6,216,703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7" w:right="36"/>
              <w:jc w:val="left"/>
              <w:rPr>
                <w:rFonts w:ascii="宋体" w:hAnsi="宋体" w:cs="宋体" w:eastAsia="宋体" w:hint="default"/>
                <w:sz w:val="18"/>
                <w:szCs w:val="18"/>
              </w:rPr>
            </w:pPr>
            <w:r>
              <w:rPr>
                <w:rFonts w:ascii="宋体" w:hAnsi="宋体" w:cs="宋体" w:eastAsia="宋体" w:hint="default"/>
                <w:sz w:val="18"/>
                <w:szCs w:val="18"/>
              </w:rPr>
              <w:t>按照公司股权激 励计划规定解限</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王益民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3,598,971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3,590,489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7,189,460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资产重组承诺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7" w:right="36" w:hanging="360"/>
              <w:jc w:val="left"/>
              <w:rPr>
                <w:rFonts w:ascii="宋体" w:hAnsi="宋体" w:cs="宋体" w:eastAsia="宋体" w:hint="default"/>
                <w:sz w:val="18"/>
                <w:szCs w:val="18"/>
              </w:rPr>
            </w:pPr>
            <w:r>
              <w:rPr>
                <w:rFonts w:ascii="宋体" w:hAnsi="宋体" w:cs="宋体" w:eastAsia="宋体" w:hint="default"/>
                <w:sz w:val="18"/>
                <w:szCs w:val="18"/>
              </w:rPr>
              <w:t>按照资产重组承 诺解限</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赵尔君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2,159,383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2,154,294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4,313,677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资产重组承诺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7" w:right="36" w:hanging="360"/>
              <w:jc w:val="left"/>
              <w:rPr>
                <w:rFonts w:ascii="宋体" w:hAnsi="宋体" w:cs="宋体" w:eastAsia="宋体" w:hint="default"/>
                <w:sz w:val="18"/>
                <w:szCs w:val="18"/>
              </w:rPr>
            </w:pPr>
            <w:r>
              <w:rPr>
                <w:rFonts w:ascii="宋体" w:hAnsi="宋体" w:cs="宋体" w:eastAsia="宋体" w:hint="default"/>
                <w:sz w:val="18"/>
                <w:szCs w:val="18"/>
              </w:rPr>
              <w:t>按照资产重组承 诺解限</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1,439,588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1,436,195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2,875,783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资产重组承诺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7" w:right="36" w:hanging="360"/>
              <w:jc w:val="left"/>
              <w:rPr>
                <w:rFonts w:ascii="宋体" w:hAnsi="宋体" w:cs="宋体" w:eastAsia="宋体" w:hint="default"/>
                <w:sz w:val="18"/>
                <w:szCs w:val="18"/>
              </w:rPr>
            </w:pPr>
            <w:r>
              <w:rPr>
                <w:rFonts w:ascii="宋体" w:hAnsi="宋体" w:cs="宋体" w:eastAsia="宋体" w:hint="default"/>
                <w:sz w:val="18"/>
                <w:szCs w:val="18"/>
              </w:rPr>
              <w:t>按照资产重组承 诺解限</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白巍</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13,879,411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13,879,411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资产重组承诺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7" w:right="36" w:hanging="360"/>
              <w:jc w:val="left"/>
              <w:rPr>
                <w:rFonts w:ascii="宋体" w:hAnsi="宋体" w:cs="宋体" w:eastAsia="宋体" w:hint="default"/>
                <w:sz w:val="18"/>
                <w:szCs w:val="18"/>
              </w:rPr>
            </w:pPr>
            <w:r>
              <w:rPr>
                <w:rFonts w:ascii="宋体" w:hAnsi="宋体" w:cs="宋体" w:eastAsia="宋体" w:hint="default"/>
                <w:sz w:val="18"/>
                <w:szCs w:val="18"/>
              </w:rPr>
              <w:t>按照资产重组承 诺解限</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董月芳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9,061,764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9,061,764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资产重组承诺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97" w:right="36" w:hanging="360"/>
              <w:jc w:val="left"/>
              <w:rPr>
                <w:rFonts w:ascii="宋体" w:hAnsi="宋体" w:cs="宋体" w:eastAsia="宋体" w:hint="default"/>
                <w:sz w:val="18"/>
                <w:szCs w:val="18"/>
              </w:rPr>
            </w:pPr>
            <w:r>
              <w:rPr>
                <w:rFonts w:ascii="宋体" w:hAnsi="宋体" w:cs="宋体" w:eastAsia="宋体" w:hint="default"/>
                <w:sz w:val="18"/>
                <w:szCs w:val="18"/>
              </w:rPr>
              <w:t>按照资产重组承 诺解限</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170,609,942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96,587,394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149,721,063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223,743,611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7"/>
          <w:szCs w:val="17"/>
        </w:rPr>
      </w:pPr>
    </w:p>
    <w:p>
      <w:pPr>
        <w:pStyle w:val="Heading2"/>
        <w:spacing w:line="240" w:lineRule="auto" w:before="13"/>
        <w:ind w:left="1134" w:right="1116"/>
        <w:jc w:val="left"/>
      </w:pPr>
      <w:bookmarkStart w:name="二、证券发行与上市情况" w:id="87"/>
      <w:bookmarkEnd w:id="87"/>
      <w:r>
        <w:rPr/>
      </w:r>
      <w:r>
        <w:rPr/>
        <w:t>二、证券发行与上市情况</w:t>
      </w:r>
    </w:p>
    <w:p>
      <w:pPr>
        <w:spacing w:line="240" w:lineRule="auto" w:before="6"/>
        <w:rPr>
          <w:rFonts w:ascii="黑体" w:hAnsi="黑体" w:cs="黑体" w:eastAsia="黑体" w:hint="default"/>
          <w:sz w:val="38"/>
          <w:szCs w:val="38"/>
        </w:rPr>
      </w:pPr>
    </w:p>
    <w:p>
      <w:pPr>
        <w:pStyle w:val="Heading3"/>
        <w:spacing w:line="240" w:lineRule="auto"/>
        <w:ind w:left="1134" w:right="1116"/>
        <w:jc w:val="left"/>
      </w:pPr>
      <w:bookmarkStart w:name="1、报告期内证券发行（不含优先股）情况" w:id="88"/>
      <w:bookmarkEnd w:id="88"/>
      <w:r>
        <w:rPr/>
      </w:r>
      <w:r>
        <w:rPr>
          <w:rFonts w:ascii="Cambria" w:hAnsi="Cambria" w:cs="Cambria" w:eastAsia="Cambria" w:hint="default"/>
        </w:rPr>
        <w:t>1</w:t>
      </w:r>
      <w:r>
        <w:rPr/>
        <w:t>、报告期内证券发行（不含优先股）情况</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9" w:right="69" w:hanging="362"/>
              <w:jc w:val="left"/>
              <w:rPr>
                <w:rFonts w:ascii="宋体" w:hAnsi="宋体" w:cs="宋体" w:eastAsia="宋体" w:hint="default"/>
                <w:sz w:val="18"/>
                <w:szCs w:val="18"/>
              </w:rPr>
            </w:pPr>
            <w:r>
              <w:rPr>
                <w:rFonts w:ascii="宋体" w:hAnsi="宋体" w:cs="宋体" w:eastAsia="宋体" w:hint="default"/>
                <w:b/>
                <w:bCs/>
                <w:sz w:val="18"/>
                <w:szCs w:val="18"/>
              </w:rPr>
              <w:t>股票及其衍生证</w:t>
            </w:r>
            <w:r>
              <w:rPr>
                <w:rFonts w:ascii="宋体" w:hAnsi="宋体" w:cs="宋体" w:eastAsia="宋体" w:hint="default"/>
                <w:b/>
                <w:bCs/>
                <w:w w:val="99"/>
                <w:sz w:val="18"/>
                <w:szCs w:val="18"/>
              </w:rPr>
              <w:t> </w:t>
            </w:r>
            <w:r>
              <w:rPr>
                <w:rFonts w:ascii="宋体" w:hAnsi="宋体" w:cs="宋体" w:eastAsia="宋体" w:hint="default"/>
                <w:b/>
                <w:bCs/>
                <w:sz w:val="18"/>
                <w:szCs w:val="18"/>
              </w:rPr>
              <w:t>券名称</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0" w:right="22" w:hanging="438"/>
              <w:jc w:val="left"/>
              <w:rPr>
                <w:rFonts w:ascii="宋体" w:hAnsi="宋体" w:cs="宋体" w:eastAsia="宋体" w:hint="default"/>
                <w:sz w:val="18"/>
                <w:szCs w:val="18"/>
              </w:rPr>
            </w:pPr>
            <w:r>
              <w:rPr>
                <w:rFonts w:ascii="宋体" w:hAnsi="宋体" w:cs="宋体" w:eastAsia="宋体" w:hint="default"/>
                <w:b/>
                <w:bCs/>
                <w:spacing w:val="-4"/>
                <w:sz w:val="18"/>
                <w:szCs w:val="18"/>
              </w:rPr>
              <w:t>发行价格（或利</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b/>
                <w:bCs/>
                <w:sz w:val="18"/>
                <w:szCs w:val="18"/>
              </w:rPr>
              <w:t>发行数量</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b/>
                <w:bCs/>
                <w:sz w:val="18"/>
                <w:szCs w:val="18"/>
              </w:rPr>
              <w:t>上市日期</w:t>
            </w:r>
            <w:r>
              <w:rPr>
                <w:rFonts w:ascii="宋体" w:hAnsi="宋体" w:cs="宋体" w:eastAsia="宋体" w:hint="default"/>
                <w:sz w:val="18"/>
                <w:szCs w:val="18"/>
              </w:rPr>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1" w:right="100" w:hanging="362"/>
              <w:jc w:val="left"/>
              <w:rPr>
                <w:rFonts w:ascii="宋体" w:hAnsi="宋体" w:cs="宋体" w:eastAsia="宋体" w:hint="default"/>
                <w:sz w:val="18"/>
                <w:szCs w:val="18"/>
              </w:rPr>
            </w:pPr>
            <w:r>
              <w:rPr>
                <w:rFonts w:ascii="宋体" w:hAnsi="宋体" w:cs="宋体" w:eastAsia="宋体" w:hint="default"/>
                <w:b/>
                <w:bCs/>
                <w:sz w:val="18"/>
                <w:szCs w:val="18"/>
              </w:rPr>
              <w:t>获准上市交易</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b/>
                <w:bCs/>
                <w:sz w:val="18"/>
                <w:szCs w:val="18"/>
              </w:rPr>
              <w:t>交易终止日期</w:t>
            </w:r>
            <w:r>
              <w:rPr>
                <w:rFonts w:ascii="宋体" w:hAnsi="宋体" w:cs="宋体" w:eastAsia="宋体" w:hint="default"/>
                <w:sz w:val="18"/>
                <w:szCs w:val="18"/>
              </w:rPr>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股票类</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旋极信息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27,483,933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27,483,933</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可转换公司债券、分离交易的可转换公司债券、公司债类</w:t>
            </w:r>
            <w:r>
              <w:rPr>
                <w:rFonts w:ascii="宋体" w:hAnsi="宋体" w:cs="宋体" w:eastAsia="宋体" w:hint="default"/>
                <w:sz w:val="18"/>
                <w:szCs w:val="18"/>
              </w:rPr>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其他衍生证券类</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报告期内证券发行（不含优先股）情况的说明</w:t>
      </w:r>
    </w:p>
    <w:p>
      <w:pPr>
        <w:spacing w:line="240" w:lineRule="auto" w:before="9"/>
        <w:rPr>
          <w:rFonts w:ascii="宋体" w:hAnsi="宋体" w:cs="宋体" w:eastAsia="宋体" w:hint="default"/>
          <w:sz w:val="26"/>
          <w:szCs w:val="26"/>
        </w:rPr>
      </w:pPr>
    </w:p>
    <w:p>
      <w:pPr>
        <w:pStyle w:val="BodyText"/>
        <w:spacing w:line="240" w:lineRule="auto"/>
        <w:ind w:left="1554" w:right="0"/>
        <w:jc w:val="left"/>
      </w:pPr>
      <w:r>
        <w:rPr/>
        <w:t>公司股权激励事项已经</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年第二次临时股东大会决议通过及中国证券监督管理委员会确认无异议。</w:t>
      </w:r>
    </w:p>
    <w:p>
      <w:pPr>
        <w:pStyle w:val="BodyText"/>
        <w:spacing w:line="240" w:lineRule="auto" w:before="177"/>
        <w:ind w:left="1134"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6"/>
        </w:rPr>
        <w:t> </w:t>
      </w: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月</w:t>
      </w:r>
      <w:r>
        <w:rPr>
          <w:spacing w:val="-70"/>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日，公司召开第三届董事会第四次会议、第三届监事会第四次会议，向包括高级管理人员在</w:t>
      </w:r>
    </w:p>
    <w:p>
      <w:pPr>
        <w:pStyle w:val="BodyText"/>
        <w:spacing w:line="240" w:lineRule="auto" w:before="177"/>
        <w:ind w:left="1134" w:right="0"/>
        <w:jc w:val="both"/>
      </w:pPr>
      <w:r>
        <w:rPr/>
        <w:t>内的</w:t>
      </w:r>
      <w:r>
        <w:rPr>
          <w:spacing w:val="-54"/>
        </w:rPr>
        <w:t> </w:t>
      </w:r>
      <w:r>
        <w:rPr>
          <w:rFonts w:ascii="Times New Roman" w:hAnsi="Times New Roman" w:cs="Times New Roman" w:eastAsia="Times New Roman" w:hint="default"/>
        </w:rPr>
        <w:t>5 </w:t>
      </w:r>
      <w:r>
        <w:rPr/>
        <w:t>名激励对象授予</w:t>
      </w:r>
      <w:r>
        <w:rPr>
          <w:spacing w:val="-54"/>
        </w:rPr>
        <w:t> </w:t>
      </w:r>
      <w:r>
        <w:rPr>
          <w:rFonts w:ascii="Times New Roman" w:hAnsi="Times New Roman" w:cs="Times New Roman" w:eastAsia="Times New Roman" w:hint="default"/>
        </w:rPr>
        <w:t>558,000</w:t>
      </w:r>
      <w:r>
        <w:rPr>
          <w:rFonts w:ascii="Times New Roman" w:hAnsi="Times New Roman" w:cs="Times New Roman" w:eastAsia="Times New Roman" w:hint="default"/>
          <w:spacing w:val="-1"/>
        </w:rPr>
        <w:t> </w:t>
      </w:r>
      <w:r>
        <w:rPr/>
        <w:t>股预留限制性股票。</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日，公司完成限制性股票授予事项。</w:t>
      </w:r>
    </w:p>
    <w:p>
      <w:pPr>
        <w:spacing w:line="240" w:lineRule="auto" w:before="6"/>
        <w:rPr>
          <w:rFonts w:ascii="宋体" w:hAnsi="宋体" w:cs="宋体" w:eastAsia="宋体" w:hint="default"/>
          <w:sz w:val="25"/>
          <w:szCs w:val="25"/>
        </w:rPr>
      </w:pPr>
    </w:p>
    <w:p>
      <w:pPr>
        <w:pStyle w:val="BodyText"/>
        <w:spacing w:line="240" w:lineRule="auto"/>
        <w:ind w:left="1554" w:right="0"/>
        <w:jc w:val="left"/>
      </w:pPr>
      <w:r>
        <w:rPr/>
        <w:t>公司向白巍发行 </w:t>
      </w:r>
      <w:r>
        <w:rPr>
          <w:rFonts w:ascii="Times New Roman" w:hAnsi="Times New Roman" w:cs="Times New Roman" w:eastAsia="Times New Roman" w:hint="default"/>
        </w:rPr>
        <w:t>13,879,411 </w:t>
      </w:r>
      <w:r>
        <w:rPr/>
        <w:t>股股份，向董月芳发行 </w:t>
      </w:r>
      <w:r>
        <w:rPr>
          <w:rFonts w:ascii="Times New Roman" w:hAnsi="Times New Roman" w:cs="Times New Roman" w:eastAsia="Times New Roman" w:hint="default"/>
        </w:rPr>
        <w:t>9,061,764</w:t>
      </w:r>
      <w:r>
        <w:rPr>
          <w:rFonts w:ascii="Times New Roman" w:hAnsi="Times New Roman" w:cs="Times New Roman" w:eastAsia="Times New Roman" w:hint="default"/>
          <w:spacing w:val="-26"/>
        </w:rPr>
        <w:t> </w:t>
      </w:r>
      <w:r>
        <w:rPr/>
        <w:t>股股份购买其所持有的西安西谷相关股</w:t>
      </w:r>
    </w:p>
    <w:p>
      <w:pPr>
        <w:pStyle w:val="BodyText"/>
        <w:spacing w:line="396" w:lineRule="auto" w:before="177"/>
        <w:ind w:left="1134" w:right="1130"/>
        <w:jc w:val="both"/>
      </w:pPr>
      <w:r>
        <w:rPr/>
        <w:t>权，并向控股股东陈江涛发行 </w:t>
      </w:r>
      <w:r>
        <w:rPr>
          <w:rFonts w:ascii="Times New Roman" w:hAnsi="Times New Roman" w:cs="Times New Roman" w:eastAsia="Times New Roman" w:hint="default"/>
        </w:rPr>
        <w:t>4,542,758</w:t>
      </w:r>
      <w:r>
        <w:rPr>
          <w:rFonts w:ascii="Times New Roman" w:hAnsi="Times New Roman" w:cs="Times New Roman" w:eastAsia="Times New Roman" w:hint="default"/>
          <w:spacing w:val="29"/>
        </w:rPr>
        <w:t> </w:t>
      </w:r>
      <w:r>
        <w:rPr/>
        <w:t>股股份募集本次发行股份购买资产的配套资金事项，已经中国证 </w:t>
      </w:r>
      <w:r>
        <w:rPr>
          <w:spacing w:val="-1"/>
        </w:rPr>
        <w:t>券监督管理委员会核准并出具的《关于核准北京旋极信息技术股份有限公司向白巍等发行股份购买资产并</w:t>
      </w:r>
      <w:r>
        <w:rPr>
          <w:spacing w:val="-81"/>
        </w:rPr>
        <w:t> </w:t>
      </w:r>
      <w:r>
        <w:rPr>
          <w:spacing w:val="-81"/>
        </w:rPr>
      </w:r>
      <w:r>
        <w:rPr/>
        <w:t>募集配套资金的批复》（证监许可</w:t>
      </w:r>
      <w:r>
        <w:rPr>
          <w:rFonts w:ascii="Times New Roman" w:hAnsi="Times New Roman" w:cs="Times New Roman" w:eastAsia="Times New Roman" w:hint="default"/>
        </w:rPr>
        <w:t>[2015]2355</w:t>
      </w:r>
      <w:r>
        <w:rPr>
          <w:rFonts w:ascii="Times New Roman" w:hAnsi="Times New Roman" w:cs="Times New Roman" w:eastAsia="Times New Roman" w:hint="default"/>
          <w:spacing w:val="14"/>
        </w:rPr>
        <w:t> </w:t>
      </w:r>
      <w:r>
        <w:rPr/>
        <w:t>号）。公司已于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日在中国证券登记结算有 </w:t>
      </w:r>
      <w:r>
        <w:rPr>
          <w:spacing w:val="-1"/>
        </w:rPr>
        <w:t>限责任公司深圳分公司为白巍、董月芳和陈江涛办理发行股份的股权登记手续。本次发行股份及支付现金</w:t>
      </w:r>
      <w:r>
        <w:rPr>
          <w:spacing w:val="-81"/>
        </w:rPr>
        <w:t> </w:t>
      </w:r>
      <w:r>
        <w:rPr>
          <w:spacing w:val="-81"/>
        </w:rPr>
      </w:r>
      <w:r>
        <w:rPr/>
        <w:t>购买资产并募集配套资金的定向发行</w:t>
      </w:r>
      <w:r>
        <w:rPr>
          <w:spacing w:val="-44"/>
        </w:rPr>
        <w:t> </w:t>
      </w:r>
      <w:r>
        <w:rPr>
          <w:rFonts w:ascii="Times New Roman" w:hAnsi="Times New Roman" w:cs="Times New Roman" w:eastAsia="Times New Roman" w:hint="default"/>
        </w:rPr>
        <w:t>27,483,933</w:t>
      </w:r>
      <w:r>
        <w:rPr>
          <w:rFonts w:ascii="Times New Roman" w:hAnsi="Times New Roman" w:cs="Times New Roman" w:eastAsia="Times New Roman" w:hint="default"/>
          <w:spacing w:val="10"/>
        </w:rPr>
        <w:t> </w:t>
      </w:r>
      <w:r>
        <w:rPr/>
        <w:t>股新增股份已于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日在深圳证券交易所创 业板上市。</w:t>
      </w:r>
    </w:p>
    <w:p>
      <w:pPr>
        <w:spacing w:line="240" w:lineRule="auto" w:before="10"/>
        <w:rPr>
          <w:rFonts w:ascii="宋体" w:hAnsi="宋体" w:cs="宋体" w:eastAsia="宋体" w:hint="default"/>
          <w:sz w:val="24"/>
          <w:szCs w:val="24"/>
        </w:rPr>
      </w:pPr>
    </w:p>
    <w:p>
      <w:pPr>
        <w:pStyle w:val="Heading3"/>
        <w:spacing w:line="240" w:lineRule="auto"/>
        <w:ind w:left="1134" w:right="0"/>
        <w:jc w:val="both"/>
      </w:pPr>
      <w:bookmarkStart w:name="2、公司股份总数及股东结构的变动、公司资产和负债结构的变动情况说明" w:id="89"/>
      <w:bookmarkEnd w:id="89"/>
      <w:r>
        <w:rPr/>
      </w:r>
      <w:r>
        <w:rPr>
          <w:rFonts w:ascii="Cambria" w:hAnsi="Cambria" w:cs="Cambria" w:eastAsia="Cambria" w:hint="default"/>
        </w:rPr>
        <w:t>2</w:t>
      </w:r>
      <w:r>
        <w:rPr/>
        <w:t>、公司股份总数及股东结构的变动、公司资产和负债结构的变动情况说明</w:t>
      </w:r>
    </w:p>
    <w:p>
      <w:pPr>
        <w:spacing w:line="240" w:lineRule="auto" w:before="1"/>
        <w:rPr>
          <w:rFonts w:ascii="黑体" w:hAnsi="黑体" w:cs="黑体" w:eastAsia="黑体" w:hint="default"/>
          <w:sz w:val="35"/>
          <w:szCs w:val="35"/>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5"/>
          <w:szCs w:val="25"/>
        </w:rPr>
      </w:pPr>
    </w:p>
    <w:p>
      <w:pPr>
        <w:pStyle w:val="BodyText"/>
        <w:spacing w:line="386" w:lineRule="auto"/>
        <w:ind w:left="1134" w:right="1117" w:firstLine="420"/>
        <w:jc w:val="left"/>
      </w:pPr>
      <w:r>
        <w:rPr>
          <w:spacing w:val="-3"/>
        </w:rPr>
        <w:t>报告期内，公司完成股权激励预留股份授予、</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6"/>
        </w:rPr>
        <w:t> </w:t>
      </w:r>
      <w:r>
        <w:rPr/>
        <w:t>年年度利润分配、发行股份购买资产并募集配套资 金等事项，公司总股本由</w:t>
      </w:r>
      <w:r>
        <w:rPr>
          <w:spacing w:val="-52"/>
        </w:rPr>
        <w:t> </w:t>
      </w:r>
      <w:r>
        <w:rPr>
          <w:rFonts w:ascii="Times New Roman" w:hAnsi="Times New Roman" w:cs="Times New Roman" w:eastAsia="Times New Roman" w:hint="default"/>
        </w:rPr>
        <w:t>236,219,942 </w:t>
      </w:r>
      <w:r>
        <w:rPr/>
        <w:t>股增至</w:t>
      </w:r>
      <w:r>
        <w:rPr>
          <w:spacing w:val="-53"/>
        </w:rPr>
        <w:t> </w:t>
      </w:r>
      <w:r>
        <w:rPr>
          <w:rFonts w:ascii="Times New Roman" w:hAnsi="Times New Roman" w:cs="Times New Roman" w:eastAsia="Times New Roman" w:hint="default"/>
        </w:rPr>
        <w:t>500,481,802 </w:t>
      </w:r>
      <w:r>
        <w:rPr/>
        <w:t>股。</w:t>
      </w:r>
    </w:p>
    <w:p>
      <w:pPr>
        <w:spacing w:line="240" w:lineRule="auto" w:before="2"/>
        <w:rPr>
          <w:rFonts w:ascii="宋体" w:hAnsi="宋体" w:cs="宋体" w:eastAsia="宋体" w:hint="default"/>
          <w:sz w:val="23"/>
          <w:szCs w:val="23"/>
        </w:rPr>
      </w:pPr>
    </w:p>
    <w:p>
      <w:pPr>
        <w:pStyle w:val="Heading3"/>
        <w:spacing w:line="240" w:lineRule="auto"/>
        <w:ind w:right="0"/>
        <w:jc w:val="both"/>
      </w:pPr>
      <w:bookmarkStart w:name="3、现存的内部职工股情况" w:id="90"/>
      <w:bookmarkEnd w:id="90"/>
      <w:r>
        <w:rPr/>
      </w:r>
      <w:r>
        <w:rPr>
          <w:rFonts w:ascii="Cambria" w:hAnsi="Cambria" w:cs="Cambria" w:eastAsia="Cambria" w:hint="default"/>
        </w:rPr>
        <w:t>3</w:t>
      </w:r>
      <w:r>
        <w:rPr/>
        <w:t>、现存的内部职工股情况</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9"/>
          <w:szCs w:val="29"/>
        </w:rPr>
      </w:pPr>
    </w:p>
    <w:p>
      <w:pPr>
        <w:pStyle w:val="Heading2"/>
        <w:spacing w:line="240" w:lineRule="auto" w:before="13"/>
        <w:ind w:right="1116"/>
        <w:jc w:val="left"/>
      </w:pPr>
      <w:bookmarkStart w:name="三、股东和实际控制人情况" w:id="91"/>
      <w:bookmarkEnd w:id="91"/>
      <w:r>
        <w:rPr/>
      </w:r>
      <w:r>
        <w:rPr/>
        <w:t>三、股东和实际控制人情况</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公司股东数量及持股情况" w:id="92"/>
      <w:bookmarkEnd w:id="92"/>
      <w:r>
        <w:rPr/>
      </w:r>
      <w:r>
        <w:rPr>
          <w:rFonts w:ascii="Cambria" w:hAnsi="Cambria" w:cs="Cambria" w:eastAsia="Cambria" w:hint="default"/>
        </w:rPr>
        <w:t>1</w:t>
      </w:r>
      <w:r>
        <w:rPr/>
        <w:t>、公司股东数量及持股情况</w:t>
      </w:r>
    </w:p>
    <w:p>
      <w:pPr>
        <w:spacing w:line="240" w:lineRule="auto" w:before="9"/>
        <w:rPr>
          <w:rFonts w:ascii="黑体" w:hAnsi="黑体" w:cs="黑体" w:eastAsia="黑体" w:hint="default"/>
          <w:sz w:val="27"/>
          <w:szCs w:val="27"/>
        </w:rPr>
      </w:pPr>
    </w:p>
    <w:p>
      <w:pPr>
        <w:spacing w:before="44"/>
        <w:ind w:left="211" w:right="1130" w:firstLine="0"/>
        <w:jc w:val="right"/>
        <w:rPr>
          <w:rFonts w:ascii="宋体" w:hAnsi="宋体" w:cs="宋体" w:eastAsia="宋体" w:hint="default"/>
          <w:sz w:val="18"/>
          <w:szCs w:val="18"/>
        </w:rPr>
      </w:pPr>
      <w:r>
        <w:rPr/>
        <w:pict>
          <v:shape style="position:absolute;margin-left:467.259003pt;margin-top:70.551712pt;width:67.6pt;height:31.2pt;mso-position-horizontal-relative:page;mso-position-vertical-relative:paragraph;z-index:-112892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有）</w:t>
                  </w:r>
                  <w:r>
                    <w:rPr>
                      <w:rFonts w:ascii="宋体" w:hAnsi="宋体" w:cs="宋体" w:eastAsia="宋体" w:hint="default"/>
                      <w:sz w:val="18"/>
                      <w:szCs w:val="18"/>
                    </w:rPr>
                  </w:r>
                </w:p>
              </w:txbxContent>
            </v:textbox>
            <w10:wrap type="none"/>
          </v:shape>
        </w:pict>
      </w:r>
      <w:r>
        <w:rPr/>
        <w:pict>
          <v:group style="position:absolute;margin-left:482.399994pt;margin-top:70.551712pt;width:52.45pt;height:31.2pt;mso-position-horizontal-relative:page;mso-position-vertical-relative:paragraph;z-index:-1128904" coordorigin="9648,1411" coordsize="1049,624">
            <v:shape style="position:absolute;left:9648;top:1411;width:1049;height:624" coordorigin="9648,1411" coordsize="1049,624" path="m9648,2035l10697,2035,10697,1411,9648,1411,9648,2035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11,830</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11,835</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9"/>
              <w:jc w:val="both"/>
              <w:rPr>
                <w:rFonts w:ascii="宋体" w:hAnsi="宋体" w:cs="宋体" w:eastAsia="宋体" w:hint="default"/>
                <w:sz w:val="18"/>
                <w:szCs w:val="18"/>
              </w:rPr>
            </w:pPr>
            <w:r>
              <w:rPr>
                <w:rFonts w:ascii="宋体" w:hAnsi="宋体" w:cs="宋体" w:eastAsia="宋体" w:hint="default"/>
                <w:b/>
                <w:bCs/>
                <w:sz w:val="18"/>
                <w:szCs w:val="18"/>
              </w:rPr>
              <w:t>年度报告披露日</w:t>
            </w:r>
            <w:r>
              <w:rPr>
                <w:rFonts w:ascii="宋体" w:hAnsi="宋体" w:cs="宋体" w:eastAsia="宋体" w:hint="default"/>
                <w:b/>
                <w:bCs/>
                <w:w w:val="99"/>
                <w:sz w:val="18"/>
                <w:szCs w:val="18"/>
              </w:rPr>
              <w:t> </w:t>
            </w:r>
            <w:r>
              <w:rPr>
                <w:rFonts w:ascii="宋体" w:hAnsi="宋体" w:cs="宋体" w:eastAsia="宋体" w:hint="default"/>
                <w:b/>
                <w:bCs/>
                <w:sz w:val="18"/>
                <w:szCs w:val="18"/>
              </w:rPr>
              <w:t>前上一月末表决</w:t>
            </w:r>
            <w:r>
              <w:rPr>
                <w:rFonts w:ascii="宋体" w:hAnsi="宋体" w:cs="宋体" w:eastAsia="宋体" w:hint="default"/>
                <w:b/>
                <w:bCs/>
                <w:w w:val="99"/>
                <w:sz w:val="18"/>
                <w:szCs w:val="18"/>
              </w:rPr>
              <w:t> </w:t>
            </w:r>
            <w:r>
              <w:rPr>
                <w:rFonts w:ascii="宋体" w:hAnsi="宋体" w:cs="宋体" w:eastAsia="宋体" w:hint="default"/>
                <w:b/>
                <w:bCs/>
                <w:sz w:val="18"/>
                <w:szCs w:val="18"/>
              </w:rPr>
              <w:t>权恢复的优先股</w:t>
            </w:r>
            <w:r>
              <w:rPr>
                <w:rFonts w:ascii="宋体" w:hAnsi="宋体" w:cs="宋体" w:eastAsia="宋体" w:hint="default"/>
                <w:b/>
                <w:bCs/>
                <w:w w:val="99"/>
                <w:sz w:val="18"/>
                <w:szCs w:val="18"/>
              </w:rPr>
              <w:t> </w:t>
            </w:r>
            <w:r>
              <w:rPr>
                <w:rFonts w:ascii="宋体" w:hAnsi="宋体" w:cs="宋体" w:eastAsia="宋体" w:hint="default"/>
                <w:b/>
                <w:bCs/>
                <w:spacing w:val="-14"/>
                <w:w w:val="99"/>
                <w:sz w:val="18"/>
                <w:szCs w:val="18"/>
              </w:rPr>
              <w:t>股东总数（如</w:t>
            </w:r>
            <w:r>
              <w:rPr>
                <w:rFonts w:ascii="宋体" w:hAnsi="宋体" w:cs="宋体" w:eastAsia="宋体" w:hint="default"/>
                <w:spacing w:val="-14"/>
                <w:sz w:val="18"/>
                <w:szCs w:val="18"/>
              </w:rPr>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b/>
                <w:bCs/>
                <w:sz w:val="18"/>
                <w:szCs w:val="18"/>
              </w:rPr>
              <w:t>（参见注</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w:t>
            </w:r>
            <w:r>
              <w:rPr>
                <w:rFonts w:ascii="宋体" w:hAnsi="宋体" w:cs="宋体" w:eastAsia="宋体" w:hint="default"/>
                <w:sz w:val="18"/>
                <w:szCs w:val="18"/>
              </w:rPr>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6"/>
              <w:jc w:val="both"/>
              <w:rPr>
                <w:rFonts w:ascii="宋体" w:hAnsi="宋体" w:cs="宋体" w:eastAsia="宋体" w:hint="default"/>
                <w:sz w:val="18"/>
                <w:szCs w:val="18"/>
              </w:rPr>
            </w:pPr>
            <w:r>
              <w:rPr>
                <w:rFonts w:ascii="宋体" w:hAnsi="宋体" w:cs="宋体" w:eastAsia="宋体" w:hint="default"/>
                <w:b/>
                <w:bCs/>
                <w:sz w:val="18"/>
                <w:szCs w:val="18"/>
              </w:rPr>
              <w:t>报告期末表决权</w:t>
            </w:r>
            <w:r>
              <w:rPr>
                <w:rFonts w:ascii="宋体" w:hAnsi="宋体" w:cs="宋体" w:eastAsia="宋体" w:hint="default"/>
                <w:b/>
                <w:bCs/>
                <w:w w:val="99"/>
                <w:sz w:val="18"/>
                <w:szCs w:val="18"/>
              </w:rPr>
              <w:t> </w:t>
            </w:r>
            <w:r>
              <w:rPr>
                <w:rFonts w:ascii="宋体" w:hAnsi="宋体" w:cs="宋体" w:eastAsia="宋体" w:hint="default"/>
                <w:b/>
                <w:bCs/>
                <w:sz w:val="18"/>
                <w:szCs w:val="18"/>
              </w:rPr>
              <w:t>恢复的优先股股</w:t>
            </w:r>
            <w:r>
              <w:rPr>
                <w:rFonts w:ascii="宋体" w:hAnsi="宋体" w:cs="宋体" w:eastAsia="宋体" w:hint="default"/>
                <w:b/>
                <w:bCs/>
                <w:w w:val="99"/>
                <w:sz w:val="18"/>
                <w:szCs w:val="18"/>
              </w:rPr>
              <w:t> </w:t>
            </w:r>
            <w:r>
              <w:rPr>
                <w:rFonts w:ascii="宋体" w:hAnsi="宋体" w:cs="宋体" w:eastAsia="宋体" w:hint="default"/>
                <w:b/>
                <w:bCs/>
                <w:sz w:val="18"/>
                <w:szCs w:val="18"/>
              </w:rPr>
              <w:t>东总数（如有）</w:t>
            </w:r>
            <w:r>
              <w:rPr>
                <w:rFonts w:ascii="宋体" w:hAnsi="宋体" w:cs="宋体" w:eastAsia="宋体" w:hint="default"/>
                <w:sz w:val="18"/>
                <w:szCs w:val="18"/>
              </w:rPr>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b/>
                <w:bCs/>
                <w:sz w:val="18"/>
                <w:szCs w:val="18"/>
              </w:rPr>
              <w:t>（参见注</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w:t>
            </w:r>
            <w:r>
              <w:rPr>
                <w:rFonts w:ascii="宋体" w:hAnsi="宋体" w:cs="宋体" w:eastAsia="宋体" w:hint="default"/>
                <w:sz w:val="18"/>
                <w:szCs w:val="18"/>
              </w:rPr>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6"/>
              <w:jc w:val="both"/>
              <w:rPr>
                <w:rFonts w:ascii="宋体" w:hAnsi="宋体" w:cs="宋体" w:eastAsia="宋体" w:hint="default"/>
                <w:sz w:val="18"/>
                <w:szCs w:val="18"/>
              </w:rPr>
            </w:pPr>
            <w:r>
              <w:rPr>
                <w:rFonts w:ascii="宋体" w:hAnsi="宋体" w:cs="宋体" w:eastAsia="宋体" w:hint="default"/>
                <w:b/>
                <w:bCs/>
                <w:sz w:val="18"/>
                <w:szCs w:val="18"/>
              </w:rPr>
              <w:t>年度报告披露日</w:t>
            </w:r>
            <w:r>
              <w:rPr>
                <w:rFonts w:ascii="宋体" w:hAnsi="宋体" w:cs="宋体" w:eastAsia="宋体" w:hint="default"/>
                <w:b/>
                <w:bCs/>
                <w:w w:val="99"/>
                <w:sz w:val="18"/>
                <w:szCs w:val="18"/>
              </w:rPr>
              <w:t> </w:t>
            </w:r>
            <w:r>
              <w:rPr>
                <w:rFonts w:ascii="宋体" w:hAnsi="宋体" w:cs="宋体" w:eastAsia="宋体" w:hint="default"/>
                <w:b/>
                <w:bCs/>
                <w:sz w:val="18"/>
                <w:szCs w:val="18"/>
              </w:rPr>
              <w:t>前上一月末普通</w:t>
            </w:r>
            <w:r>
              <w:rPr>
                <w:rFonts w:ascii="宋体" w:hAnsi="宋体" w:cs="宋体" w:eastAsia="宋体" w:hint="default"/>
                <w:b/>
                <w:bCs/>
                <w:w w:val="99"/>
                <w:sz w:val="18"/>
                <w:szCs w:val="18"/>
              </w:rPr>
              <w:t> </w:t>
            </w:r>
            <w:r>
              <w:rPr>
                <w:rFonts w:ascii="宋体" w:hAnsi="宋体" w:cs="宋体" w:eastAsia="宋体" w:hint="default"/>
                <w:b/>
                <w:bCs/>
                <w:sz w:val="18"/>
                <w:szCs w:val="18"/>
              </w:rPr>
              <w:t>股股东总数</w:t>
            </w:r>
            <w:r>
              <w:rPr>
                <w:rFonts w:ascii="宋体" w:hAnsi="宋体" w:cs="宋体" w:eastAsia="宋体" w:hint="default"/>
                <w:sz w:val="18"/>
                <w:szCs w:val="18"/>
              </w:rPr>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b/>
                <w:bCs/>
                <w:sz w:val="18"/>
                <w:szCs w:val="18"/>
              </w:rPr>
              <w:t>报告期末普通股</w:t>
            </w:r>
            <w:r>
              <w:rPr>
                <w:rFonts w:ascii="宋体" w:hAnsi="宋体" w:cs="宋体" w:eastAsia="宋体" w:hint="default"/>
                <w:b/>
                <w:bCs/>
                <w:w w:val="99"/>
                <w:sz w:val="18"/>
                <w:szCs w:val="18"/>
              </w:rPr>
              <w:t> </w:t>
            </w:r>
            <w:r>
              <w:rPr>
                <w:rFonts w:ascii="宋体" w:hAnsi="宋体" w:cs="宋体" w:eastAsia="宋体" w:hint="default"/>
                <w:b/>
                <w:bCs/>
                <w:sz w:val="18"/>
                <w:szCs w:val="18"/>
              </w:rPr>
              <w:t>股东总数</w:t>
            </w:r>
            <w:r>
              <w:rPr>
                <w:rFonts w:ascii="宋体" w:hAnsi="宋体" w:cs="宋体" w:eastAsia="宋体" w:hint="default"/>
                <w:sz w:val="18"/>
                <w:szCs w:val="18"/>
              </w:rPr>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40"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以上的股东或前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名股东持股情况</w:t>
            </w:r>
            <w:r>
              <w:rPr>
                <w:rFonts w:ascii="宋体" w:hAnsi="宋体" w:cs="宋体" w:eastAsia="宋体" w:hint="default"/>
                <w:sz w:val="18"/>
                <w:szCs w:val="18"/>
              </w:rPr>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7"/>
              <w:jc w:val="center"/>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增减变动</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6" w:right="63"/>
              <w:jc w:val="both"/>
              <w:rPr>
                <w:rFonts w:ascii="宋体" w:hAnsi="宋体" w:cs="宋体" w:eastAsia="宋体" w:hint="default"/>
                <w:sz w:val="18"/>
                <w:szCs w:val="18"/>
              </w:rPr>
            </w:pPr>
            <w:r>
              <w:rPr>
                <w:rFonts w:ascii="宋体" w:hAnsi="宋体" w:cs="宋体" w:eastAsia="宋体" w:hint="default"/>
                <w:b/>
                <w:bCs/>
                <w:sz w:val="18"/>
                <w:szCs w:val="18"/>
              </w:rPr>
              <w:t>持有有限</w:t>
            </w:r>
            <w:r>
              <w:rPr>
                <w:rFonts w:ascii="宋体" w:hAnsi="宋体" w:cs="宋体" w:eastAsia="宋体" w:hint="default"/>
                <w:b/>
                <w:bCs/>
                <w:w w:val="99"/>
                <w:sz w:val="18"/>
                <w:szCs w:val="18"/>
              </w:rPr>
              <w:t> </w:t>
            </w:r>
            <w:r>
              <w:rPr>
                <w:rFonts w:ascii="宋体" w:hAnsi="宋体" w:cs="宋体" w:eastAsia="宋体" w:hint="default"/>
                <w:b/>
                <w:bCs/>
                <w:sz w:val="18"/>
                <w:szCs w:val="18"/>
              </w:rPr>
              <w:t>售条件的</w:t>
            </w:r>
            <w:r>
              <w:rPr>
                <w:rFonts w:ascii="宋体" w:hAnsi="宋体" w:cs="宋体" w:eastAsia="宋体" w:hint="default"/>
                <w:b/>
                <w:bCs/>
                <w:w w:val="99"/>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4" w:right="53"/>
              <w:jc w:val="both"/>
              <w:rPr>
                <w:rFonts w:ascii="宋体" w:hAnsi="宋体" w:cs="宋体" w:eastAsia="宋体" w:hint="default"/>
                <w:sz w:val="18"/>
                <w:szCs w:val="18"/>
              </w:rPr>
            </w:pPr>
            <w:r>
              <w:rPr>
                <w:rFonts w:ascii="宋体" w:hAnsi="宋体" w:cs="宋体" w:eastAsia="宋体" w:hint="default"/>
                <w:b/>
                <w:bCs/>
                <w:sz w:val="18"/>
                <w:szCs w:val="18"/>
              </w:rPr>
              <w:t>持有无限</w:t>
            </w:r>
            <w:r>
              <w:rPr>
                <w:rFonts w:ascii="宋体" w:hAnsi="宋体" w:cs="宋体" w:eastAsia="宋体" w:hint="default"/>
                <w:b/>
                <w:bCs/>
                <w:w w:val="99"/>
                <w:sz w:val="18"/>
                <w:szCs w:val="18"/>
              </w:rPr>
              <w:t> </w:t>
            </w:r>
            <w:r>
              <w:rPr>
                <w:rFonts w:ascii="宋体" w:hAnsi="宋体" w:cs="宋体" w:eastAsia="宋体" w:hint="default"/>
                <w:b/>
                <w:bCs/>
                <w:sz w:val="18"/>
                <w:szCs w:val="18"/>
              </w:rPr>
              <w:t>售条件的</w:t>
            </w:r>
            <w:r>
              <w:rPr>
                <w:rFonts w:ascii="宋体" w:hAnsi="宋体" w:cs="宋体" w:eastAsia="宋体" w:hint="default"/>
                <w:b/>
                <w:bCs/>
                <w:w w:val="99"/>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1" w:right="0"/>
              <w:jc w:val="left"/>
              <w:rPr>
                <w:rFonts w:ascii="宋体" w:hAnsi="宋体" w:cs="宋体" w:eastAsia="宋体" w:hint="default"/>
                <w:sz w:val="18"/>
                <w:szCs w:val="18"/>
              </w:rPr>
            </w:pPr>
            <w:r>
              <w:rPr>
                <w:rFonts w:ascii="宋体" w:hAnsi="宋体" w:cs="宋体" w:eastAsia="宋体" w:hint="default"/>
                <w:b/>
                <w:bCs/>
                <w:sz w:val="18"/>
                <w:szCs w:val="18"/>
              </w:rPr>
              <w:t>质押或冻结情况</w:t>
            </w:r>
            <w:r>
              <w:rPr>
                <w:rFonts w:ascii="宋体" w:hAnsi="宋体" w:cs="宋体" w:eastAsia="宋体" w:hint="default"/>
                <w:sz w:val="18"/>
                <w:szCs w:val="18"/>
              </w:rPr>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0" w:right="26"/>
              <w:jc w:val="left"/>
              <w:rPr>
                <w:rFonts w:ascii="宋体" w:hAnsi="宋体" w:cs="宋体" w:eastAsia="宋体" w:hint="default"/>
                <w:sz w:val="18"/>
                <w:szCs w:val="18"/>
              </w:rPr>
            </w:pPr>
            <w:r>
              <w:rPr>
                <w:rFonts w:ascii="宋体" w:hAnsi="宋体" w:cs="宋体" w:eastAsia="宋体" w:hint="default"/>
                <w:b/>
                <w:bCs/>
                <w:sz w:val="18"/>
                <w:szCs w:val="18"/>
              </w:rPr>
              <w:t>报告期末</w:t>
            </w:r>
            <w:r>
              <w:rPr>
                <w:rFonts w:ascii="宋体" w:hAnsi="宋体" w:cs="宋体" w:eastAsia="宋体" w:hint="default"/>
                <w:b/>
                <w:bCs/>
                <w:w w:val="99"/>
                <w:sz w:val="18"/>
                <w:szCs w:val="18"/>
              </w:rPr>
              <w:t> </w:t>
            </w:r>
            <w:r>
              <w:rPr>
                <w:rFonts w:ascii="宋体" w:hAnsi="宋体" w:cs="宋体" w:eastAsia="宋体" w:hint="default"/>
                <w:b/>
                <w:bCs/>
                <w:sz w:val="18"/>
                <w:szCs w:val="18"/>
              </w:rPr>
              <w:t>持股数量</w:t>
            </w:r>
            <w:r>
              <w:rPr>
                <w:rFonts w:ascii="宋体" w:hAnsi="宋体" w:cs="宋体" w:eastAsia="宋体" w:hint="default"/>
                <w:sz w:val="18"/>
                <w:szCs w:val="18"/>
              </w:rPr>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b/>
                <w:bCs/>
                <w:sz w:val="18"/>
                <w:szCs w:val="18"/>
              </w:rPr>
              <w:t>股东性质</w:t>
            </w:r>
            <w:r>
              <w:rPr>
                <w:rFonts w:ascii="宋体" w:hAnsi="宋体" w:cs="宋体" w:eastAsia="宋体" w:hint="default"/>
                <w:sz w:val="18"/>
                <w:szCs w:val="18"/>
              </w:rPr>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 w:right="-16"/>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7" w:right="0"/>
              <w:jc w:val="left"/>
              <w:rPr>
                <w:rFonts w:ascii="宋体" w:hAnsi="宋体" w:cs="宋体" w:eastAsia="宋体" w:hint="default"/>
                <w:sz w:val="18"/>
                <w:szCs w:val="18"/>
              </w:rPr>
            </w:pPr>
            <w:r>
              <w:rPr>
                <w:rFonts w:ascii="宋体" w:hAnsi="宋体" w:cs="宋体" w:eastAsia="宋体" w:hint="default"/>
                <w:b/>
                <w:bCs/>
                <w:sz w:val="18"/>
                <w:szCs w:val="18"/>
              </w:rPr>
              <w:t>股份状态</w:t>
            </w:r>
            <w:r>
              <w:rPr>
                <w:rFonts w:ascii="宋体" w:hAnsi="宋体" w:cs="宋体" w:eastAsia="宋体" w:hint="default"/>
                <w:sz w:val="18"/>
                <w:szCs w:val="18"/>
              </w:rPr>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38.99%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195,159,8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147,505,5</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87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47,654,27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124,540,662</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兴业银行股份有 限公司－中邮战 略新兴产业混合 型证券投资基金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份有限公司－中 邮信息产业灵活 配置混合型证券 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北京中天涌慧投 资咨询有限公司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15,671,400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7,197,407</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白巍</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13,879,41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13,879,41</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刘希平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12,018,36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9,013,774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3,004,591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10,759,85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9,013,775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1,746,076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2" w:right="0"/>
              <w:jc w:val="left"/>
              <w:rPr>
                <w:rFonts w:ascii="Times New Roman" w:hAnsi="Times New Roman" w:cs="Times New Roman" w:eastAsia="Times New Roman" w:hint="default"/>
                <w:sz w:val="18"/>
                <w:szCs w:val="18"/>
              </w:rPr>
            </w:pPr>
            <w:r>
              <w:rPr>
                <w:rFonts w:ascii="Times New Roman"/>
                <w:sz w:val="18"/>
              </w:rPr>
              <w:t>271,679</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董月芳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9,061,764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9,061,764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盖峰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8,325,899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8,325,899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2,437,124</w:t>
            </w:r>
          </w:p>
        </w:tc>
      </w:tr>
      <w:tr>
        <w:trPr>
          <w:trHeight w:val="674"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b/>
                <w:bCs/>
                <w:sz w:val="18"/>
                <w:szCs w:val="18"/>
              </w:rPr>
              <w:t>战略投资者或一般法人因配售新股</w:t>
            </w:r>
            <w:r>
              <w:rPr>
                <w:rFonts w:ascii="宋体" w:hAnsi="宋体" w:cs="宋体" w:eastAsia="宋体" w:hint="default"/>
                <w:b/>
                <w:bCs/>
                <w:w w:val="99"/>
                <w:sz w:val="18"/>
                <w:szCs w:val="18"/>
              </w:rPr>
              <w:t> 成为前</w:t>
            </w:r>
            <w:r>
              <w:rPr>
                <w:rFonts w:ascii="宋体" w:hAnsi="宋体" w:cs="宋体" w:eastAsia="宋体" w:hint="default"/>
                <w:b/>
                <w:bCs/>
                <w:spacing w:val="-42"/>
                <w:w w:val="99"/>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1"/>
                <w:sz w:val="18"/>
                <w:szCs w:val="18"/>
              </w:rPr>
              <w:t> </w:t>
            </w:r>
            <w:r>
              <w:rPr>
                <w:rFonts w:ascii="宋体" w:hAnsi="宋体" w:cs="宋体" w:eastAsia="宋体" w:hint="default"/>
                <w:b/>
                <w:bCs/>
                <w:spacing w:val="-13"/>
                <w:w w:val="99"/>
                <w:sz w:val="18"/>
                <w:szCs w:val="18"/>
              </w:rPr>
              <w:t>名股东的情况（如有）（参</w:t>
            </w:r>
            <w:r>
              <w:rPr>
                <w:rFonts w:ascii="宋体" w:hAnsi="宋体" w:cs="宋体" w:eastAsia="宋体" w:hint="default"/>
                <w:spacing w:val="-13"/>
                <w:sz w:val="18"/>
                <w:szCs w:val="18"/>
              </w:rPr>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875"/>
        <w:gridCol w:w="3995"/>
        <w:gridCol w:w="1349"/>
        <w:gridCol w:w="1350"/>
      </w:tblGrid>
      <w:tr>
        <w:trPr>
          <w:trHeight w:val="362"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b/>
                <w:bCs/>
                <w:sz w:val="18"/>
                <w:szCs w:val="18"/>
              </w:rPr>
              <w:t>见注</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w:t>
            </w:r>
            <w:r>
              <w:rPr>
                <w:rFonts w:ascii="宋体" w:hAnsi="宋体" w:cs="宋体" w:eastAsia="宋体" w:hint="default"/>
                <w:sz w:val="18"/>
                <w:szCs w:val="18"/>
              </w:rPr>
            </w:r>
          </w:p>
        </w:tc>
        <w:tc>
          <w:tcPr>
            <w:tcW w:w="6694" w:type="dxa"/>
            <w:gridSpan w:val="3"/>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0"/>
              <w:jc w:val="left"/>
              <w:rPr>
                <w:rFonts w:ascii="宋体" w:hAnsi="宋体" w:cs="宋体" w:eastAsia="宋体" w:hint="default"/>
                <w:sz w:val="18"/>
                <w:szCs w:val="18"/>
              </w:rPr>
            </w:pPr>
            <w:r>
              <w:rPr>
                <w:rFonts w:ascii="宋体" w:hAnsi="宋体" w:cs="宋体" w:eastAsia="宋体" w:hint="default"/>
                <w:b/>
                <w:bCs/>
                <w:sz w:val="18"/>
                <w:szCs w:val="18"/>
              </w:rPr>
              <w:t>上述股东关联关系或一致行动的说</w:t>
            </w:r>
            <w:r>
              <w:rPr>
                <w:rFonts w:ascii="宋体" w:hAnsi="宋体" w:cs="宋体" w:eastAsia="宋体" w:hint="default"/>
                <w:b/>
                <w:bCs/>
                <w:w w:val="99"/>
                <w:sz w:val="18"/>
                <w:szCs w:val="18"/>
              </w:rPr>
              <w:t> </w:t>
            </w:r>
            <w:r>
              <w:rPr>
                <w:rFonts w:ascii="宋体" w:hAnsi="宋体" w:cs="宋体" w:eastAsia="宋体" w:hint="default"/>
                <w:b/>
                <w:bCs/>
                <w:sz w:val="18"/>
                <w:szCs w:val="18"/>
              </w:rPr>
              <w:t>明</w:t>
            </w:r>
            <w:r>
              <w:rPr>
                <w:rFonts w:ascii="宋体" w:hAnsi="宋体" w:cs="宋体" w:eastAsia="宋体" w:hint="default"/>
                <w:sz w:val="18"/>
                <w:szCs w:val="18"/>
              </w:rPr>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陈江涛与刘希平为夫妻关系、北京中天涌慧投资咨询有限公司为陈江涛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控股</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名无限售条件股东持股情况</w:t>
            </w:r>
            <w:r>
              <w:rPr>
                <w:rFonts w:ascii="宋体" w:hAnsi="宋体" w:cs="宋体" w:eastAsia="宋体" w:hint="default"/>
                <w:sz w:val="18"/>
                <w:szCs w:val="18"/>
              </w:rPr>
            </w:r>
          </w:p>
        </w:tc>
      </w:tr>
      <w:tr>
        <w:trPr>
          <w:trHeight w:val="205" w:hRule="exact"/>
        </w:trPr>
        <w:tc>
          <w:tcPr>
            <w:tcW w:w="2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股份种类</w:t>
            </w:r>
            <w:r>
              <w:rPr>
                <w:rFonts w:ascii="宋体" w:hAnsi="宋体" w:cs="宋体" w:eastAsia="宋体" w:hint="default"/>
                <w:sz w:val="18"/>
                <w:szCs w:val="18"/>
              </w:rPr>
            </w:r>
          </w:p>
        </w:tc>
      </w:tr>
      <w:tr>
        <w:trPr>
          <w:trHeight w:val="192" w:hRule="exact"/>
        </w:trPr>
        <w:tc>
          <w:tcPr>
            <w:tcW w:w="28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3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b/>
                <w:bCs/>
                <w:sz w:val="18"/>
                <w:szCs w:val="18"/>
              </w:rPr>
              <w:t>报告期末持有无限售条件股份数量</w:t>
            </w:r>
            <w:r>
              <w:rPr>
                <w:rFonts w:ascii="宋体" w:hAnsi="宋体" w:cs="宋体" w:eastAsia="宋体" w:hint="default"/>
                <w:sz w:val="18"/>
                <w:szCs w:val="18"/>
              </w:rPr>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vMerge/>
            <w:tcBorders>
              <w:left w:val="single" w:sz="4" w:space="0" w:color="000000"/>
              <w:bottom w:val="nil" w:sz="6" w:space="0" w:color="auto"/>
              <w:right w:val="single" w:sz="4" w:space="0" w:color="000000"/>
            </w:tcBorders>
            <w:shd w:val="clear" w:color="auto" w:fill="D2D2D2"/>
          </w:tcPr>
          <w:p>
            <w:pPr/>
          </w:p>
        </w:tc>
        <w:tc>
          <w:tcPr>
            <w:tcW w:w="3995"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7" w:right="0"/>
              <w:jc w:val="left"/>
              <w:rPr>
                <w:rFonts w:ascii="宋体" w:hAnsi="宋体" w:cs="宋体" w:eastAsia="宋体" w:hint="default"/>
                <w:sz w:val="18"/>
                <w:szCs w:val="18"/>
              </w:rPr>
            </w:pPr>
            <w:r>
              <w:rPr>
                <w:rFonts w:ascii="宋体" w:hAnsi="宋体" w:cs="宋体" w:eastAsia="宋体" w:hint="default"/>
                <w:b/>
                <w:bCs/>
                <w:sz w:val="18"/>
                <w:szCs w:val="18"/>
              </w:rPr>
              <w:t>股份种类</w:t>
            </w:r>
            <w:r>
              <w:rPr>
                <w:rFonts w:ascii="宋体" w:hAnsi="宋体" w:cs="宋体" w:eastAsia="宋体" w:hint="default"/>
                <w:sz w:val="18"/>
                <w:szCs w:val="18"/>
              </w:rPr>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206" w:hRule="exact"/>
        </w:trPr>
        <w:tc>
          <w:tcPr>
            <w:tcW w:w="2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47,654,277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47,654,277</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兴业银行股份有限公司－中邮战略 新兴产业混合型证券投资基金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16,522,406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16,522,406</w:t>
            </w:r>
          </w:p>
        </w:tc>
      </w:tr>
      <w:tr>
        <w:trPr>
          <w:trHeight w:val="1026"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中国农业银行股份有限公司－中邮 信息产业灵活配置混合型证券投资 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15,884,345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15,884,345</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15,671,400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15,671,400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陈海涛</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15,135,825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15,135,825</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盖峰</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8,325,899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8,325,899</w:t>
            </w:r>
          </w:p>
        </w:tc>
      </w:tr>
      <w:tr>
        <w:trPr>
          <w:trHeight w:val="1026"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兴业银行股份有限公司－中邮核心 竞争力灵活配置混合型证券投资基 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8,059,302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8,059,302</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张阳春</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5,660,968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5,660,968</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 中证军工指数分级证券投资基金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4,847,428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4,847,428</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中国农业银行股份有限公司－中邮 核心成长混合型证券投资基金</w:t>
            </w:r>
          </w:p>
        </w:tc>
        <w:tc>
          <w:tcPr>
            <w:tcW w:w="3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r>
      <w:tr>
        <w:trPr>
          <w:trHeight w:val="1338"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未知有关联关系</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4"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spacing w:line="240" w:lineRule="auto" w:before="6"/>
        <w:rPr>
          <w:rFonts w:ascii="宋体" w:hAnsi="宋体" w:cs="宋体" w:eastAsia="宋体" w:hint="default"/>
          <w:sz w:val="25"/>
          <w:szCs w:val="25"/>
        </w:rPr>
      </w:pPr>
    </w:p>
    <w:p>
      <w:pPr>
        <w:pStyle w:val="BodyText"/>
        <w:spacing w:line="240" w:lineRule="auto"/>
        <w:ind w:left="1553"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0"/>
        <w:rPr>
          <w:rFonts w:ascii="宋体" w:hAnsi="宋体" w:cs="宋体" w:eastAsia="宋体" w:hint="default"/>
          <w:sz w:val="22"/>
          <w:szCs w:val="22"/>
        </w:rPr>
      </w:pPr>
    </w:p>
    <w:p>
      <w:pPr>
        <w:pStyle w:val="Heading3"/>
        <w:spacing w:line="240" w:lineRule="auto" w:before="157"/>
        <w:ind w:right="1116"/>
        <w:jc w:val="left"/>
      </w:pPr>
      <w:bookmarkStart w:name="2、公司控股股东情况" w:id="93"/>
      <w:bookmarkEnd w:id="93"/>
      <w:r>
        <w:rPr/>
      </w:r>
      <w:r>
        <w:rPr>
          <w:rFonts w:ascii="Cambria" w:hAnsi="Cambria" w:cs="Cambria" w:eastAsia="Cambria" w:hint="default"/>
        </w:rPr>
        <w:t>2</w:t>
      </w:r>
      <w:r>
        <w:rPr/>
        <w:t>、公司控股股东情况</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控股股东性质：自然人控股</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r>
        <w:rPr/>
        <w:pict>
          <v:group style="position:absolute;margin-left:94.25pt;margin-top:624.075012pt;width:312.9pt;height:173.7pt;mso-position-horizontal-relative:page;mso-position-vertical-relative:page;z-index:-1128712" coordorigin="1885,12482" coordsize="6258,3474">
            <v:group style="position:absolute;left:3805;top:12489;width:2429;height:525" coordorigin="3805,12489" coordsize="2429,525">
              <v:shape style="position:absolute;left:3805;top:12489;width:2429;height:525" coordorigin="3805,12489" coordsize="2429,525" path="m3805,13014l6234,13014,6234,12489,3805,12489,3805,13014xe" filled="false" stroked="true" strokeweight=".75pt" strokecolor="#000000">
                <v:path arrowok="t"/>
              </v:shape>
            </v:group>
            <v:group style="position:absolute;left:2484;top:15423;width:5025;height:525" coordorigin="2484,15423" coordsize="5025,525">
              <v:shape style="position:absolute;left:2484;top:15423;width:5025;height:525" coordorigin="2484,15423" coordsize="5025,525" path="m2484,15948l7509,15948,7509,15423,2484,15423,2484,15948xe" filled="false" stroked="true" strokeweight=".75pt" strokecolor="#000000">
                <v:path arrowok="t"/>
              </v:shape>
            </v:group>
            <v:group style="position:absolute;left:4932;top:13004;width:120;height:2419" coordorigin="4932,13004" coordsize="120,2419">
              <v:shape style="position:absolute;left:4932;top:13004;width:120;height:2419" coordorigin="4932,13004" coordsize="120,2419" path="m4982,15303l4932,15303,4992,15423,5037,15333,4986,15333,4982,15329,4982,15303xe" filled="true" fillcolor="#000000" stroked="false">
                <v:path arrowok="t"/>
                <v:fill type="solid"/>
              </v:shape>
              <v:shape style="position:absolute;left:4932;top:13004;width:120;height:2419" coordorigin="4932,13004" coordsize="120,2419" path="m4998,13004l4986,13004,4982,13008,4982,15329,4986,15333,4998,15333,5002,15329,5002,13008,4998,13004xe" filled="true" fillcolor="#000000" stroked="false">
                <v:path arrowok="t"/>
                <v:fill type="solid"/>
              </v:shape>
              <v:shape style="position:absolute;left:4932;top:13004;width:120;height:2419" coordorigin="4932,13004" coordsize="120,2419" path="m5052,15303l5002,15303,5002,15329,4998,15333,5037,15333,5052,15303xe" filled="true" fillcolor="#000000" stroked="false">
                <v:path arrowok="t"/>
                <v:fill type="solid"/>
              </v:shape>
            </v:group>
            <v:group style="position:absolute;left:6234;top:12774;width:737;height:2" coordorigin="6234,12774" coordsize="737,2">
              <v:shape style="position:absolute;left:6234;top:12774;width:737;height:2" coordorigin="6234,12774" coordsize="737,0" path="m6234,12774l6971,12774e" filled="false" stroked="true" strokeweight=".75pt" strokecolor="#000000">
                <v:path arrowok="t"/>
              </v:shape>
            </v:group>
            <v:group style="position:absolute;left:6897;top:12764;width:120;height:955" coordorigin="6897,12764" coordsize="120,955">
              <v:shape style="position:absolute;left:6897;top:12764;width:120;height:955" coordorigin="6897,12764" coordsize="120,955" path="m6947,13599l6897,13599,6957,13719,7002,13629,6951,13629,6947,13625,6947,13599xe" filled="true" fillcolor="#000000" stroked="false">
                <v:path arrowok="t"/>
                <v:fill type="solid"/>
              </v:shape>
              <v:shape style="position:absolute;left:6897;top:12764;width:120;height:955" coordorigin="6897,12764" coordsize="120,955" path="m6963,12764l6951,12764,6947,12768,6947,13625,6951,13629,6963,13629,6967,13625,6967,12768,6963,12764xe" filled="true" fillcolor="#000000" stroked="false">
                <v:path arrowok="t"/>
                <v:fill type="solid"/>
              </v:shape>
              <v:shape style="position:absolute;left:6897;top:12764;width:120;height:955" coordorigin="6897,12764" coordsize="120,955" path="m7017,13599l6967,13599,6967,13625,6963,13629,7002,13629,7017,13599xe" filled="true" fillcolor="#000000" stroked="false">
                <v:path arrowok="t"/>
                <v:fill type="solid"/>
              </v:shape>
            </v:group>
            <v:group style="position:absolute;left:6910;top:14291;width:120;height:1102" coordorigin="6910,14291" coordsize="120,1102">
              <v:shape style="position:absolute;left:6910;top:14291;width:120;height:1102" coordorigin="6910,14291" coordsize="120,1102" path="m6960,15273l6910,15273,6970,15393,7015,15303,6964,15303,6960,15299,6960,15273xe" filled="true" fillcolor="#000000" stroked="false">
                <v:path arrowok="t"/>
                <v:fill type="solid"/>
              </v:shape>
              <v:shape style="position:absolute;left:6910;top:14291;width:120;height:1102" coordorigin="6910,14291" coordsize="120,1102" path="m6976,14291l6964,14291,6960,14295,6960,15299,6964,15303,6976,15303,6980,15299,6980,14295,6976,14291xe" filled="true" fillcolor="#000000" stroked="false">
                <v:path arrowok="t"/>
                <v:fill type="solid"/>
              </v:shape>
              <v:shape style="position:absolute;left:6910;top:14291;width:120;height:1102" coordorigin="6910,14291" coordsize="120,1102" path="m7030,15273l6980,15273,6980,15299,6976,15303,7015,15303,7030,15273xe" filled="true" fillcolor="#000000" stroked="false">
                <v:path arrowok="t"/>
                <v:fill type="solid"/>
              </v:shape>
            </v:group>
            <v:group style="position:absolute;left:3068;top:12774;width:737;height:2" coordorigin="3068,12774" coordsize="737,2">
              <v:shape style="position:absolute;left:3068;top:12774;width:737;height:2" coordorigin="3068,12774" coordsize="737,0" path="m3068,12774l3805,12774e" filled="false" stroked="true" strokeweight=".75pt" strokecolor="#000000">
                <v:path arrowok="t"/>
              </v:shape>
            </v:group>
            <v:group style="position:absolute;left:3000;top:12764;width:120;height:775" coordorigin="3000,12764" coordsize="120,775">
              <v:shape style="position:absolute;left:3000;top:12764;width:120;height:775" coordorigin="3000,12764" coordsize="120,775" path="m3000,13418l3058,13539,3105,13449,3054,13449,3050,13445,3049,13439,3050,13419,3000,13418xe" filled="true" fillcolor="#000000" stroked="false">
                <v:path arrowok="t"/>
                <v:fill type="solid"/>
              </v:shape>
              <v:shape style="position:absolute;left:3000;top:12764;width:120;height:775" coordorigin="3000,12764" coordsize="120,775" path="m3050,13419l3050,13445,3054,13449,3065,13449,3069,13445,3069,13439,3070,13419,3050,13419xe" filled="true" fillcolor="#000000" stroked="false">
                <v:path arrowok="t"/>
                <v:fill type="solid"/>
              </v:shape>
              <v:shape style="position:absolute;left:3000;top:12764;width:120;height:775" coordorigin="3000,12764" coordsize="120,775" path="m3070,13419l3069,13439,3069,13445,3065,13449,3105,13449,3120,13420,3070,13419xe" filled="true" fillcolor="#000000" stroked="false">
                <v:path arrowok="t"/>
                <v:fill type="solid"/>
              </v:shape>
              <v:shape style="position:absolute;left:3000;top:12764;width:120;height:775" coordorigin="3000,12764" coordsize="120,775" path="m3075,12764l3064,12764,3059,12768,3059,12774,3050,13419,3070,13419,3079,12774,3079,12768,3075,12764xe" filled="true" fillcolor="#000000" stroked="false">
                <v:path arrowok="t"/>
                <v:fill type="solid"/>
              </v:shape>
            </v:group>
            <v:group style="position:absolute;left:3009;top:14606;width:120;height:787" coordorigin="3009,14606" coordsize="120,787">
              <v:shape style="position:absolute;left:3009;top:14606;width:120;height:787" coordorigin="3009,14606" coordsize="120,787" path="m3059,15273l3009,15273,3069,15393,3114,15303,3063,15303,3059,15299,3059,15273xe" filled="true" fillcolor="#000000" stroked="false">
                <v:path arrowok="t"/>
                <v:fill type="solid"/>
              </v:shape>
              <v:shape style="position:absolute;left:3009;top:14606;width:120;height:787" coordorigin="3009,14606" coordsize="120,787" path="m3079,15273l3059,15273,3059,15299,3063,15303,3074,15303,3079,15299,3079,15273xe" filled="true" fillcolor="#000000" stroked="false">
                <v:path arrowok="t"/>
                <v:fill type="solid"/>
              </v:shape>
              <v:shape style="position:absolute;left:3009;top:14606;width:120;height:787" coordorigin="3009,14606" coordsize="120,787" path="m3129,15273l3079,15273,3079,15299,3074,15303,3114,15303,3129,15273xe" filled="true" fillcolor="#000000" stroked="false">
                <v:path arrowok="t"/>
                <v:fill type="solid"/>
              </v:shape>
              <v:shape style="position:absolute;left:3009;top:14606;width:120;height:787" coordorigin="3009,14606" coordsize="120,787" path="m3074,14606l3062,14606,3058,14610,3059,15273,3079,15273,3078,14616,3078,14610,3074,14606xe" filled="true" fillcolor="#000000" stroked="false">
                <v:path arrowok="t"/>
                <v:fill type="solid"/>
              </v:shape>
              <v:shape style="position:absolute;left:3805;top:12489;width:2429;height:525" type="#_x0000_t202" filled="false" stroked="false">
                <v:textbox inset="0,0,0,0">
                  <w:txbxContent>
                    <w:p>
                      <w:pPr>
                        <w:spacing w:before="132"/>
                        <w:ind w:left="3" w:right="0" w:firstLine="0"/>
                        <w:jc w:val="center"/>
                        <w:rPr>
                          <w:rFonts w:ascii="宋体" w:hAnsi="宋体" w:cs="宋体" w:eastAsia="宋体" w:hint="default"/>
                          <w:sz w:val="18"/>
                          <w:szCs w:val="18"/>
                        </w:rPr>
                      </w:pPr>
                      <w:r>
                        <w:rPr>
                          <w:rFonts w:ascii="宋体" w:hAnsi="宋体" w:cs="宋体" w:eastAsia="宋体" w:hint="default"/>
                          <w:sz w:val="18"/>
                          <w:szCs w:val="18"/>
                        </w:rPr>
                        <w:t>陈江涛</w:t>
                      </w:r>
                    </w:p>
                  </w:txbxContent>
                </v:textbox>
                <w10:wrap type="none"/>
              </v:shape>
              <v:shape style="position:absolute;left:7326;top:13201;width:4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v:shape style="position:absolute;left:5067;top:13994;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38.99%</w:t>
                      </w:r>
                    </w:p>
                  </w:txbxContent>
                </v:textbox>
                <w10:wrap type="none"/>
              </v:shape>
              <v:shape style="position:absolute;left:7304;top:14706;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3.13%</w:t>
                      </w:r>
                    </w:p>
                  </w:txbxContent>
                </v:textbox>
                <w10:wrap type="none"/>
              </v:shape>
              <v:shape style="position:absolute;left:3414;top:14932;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0.19%</w:t>
                      </w:r>
                    </w:p>
                  </w:txbxContent>
                </v:textbox>
                <w10:wrap type="none"/>
              </v:shape>
              <v:shape style="position:absolute;left:1885;top:13524;width:2386;height:1077" type="#_x0000_t202" filled="false" stroked="true" strokeweight=".75pt" strokecolor="#000000">
                <v:textbox inset="0,0,0,0">
                  <w:txbxContent>
                    <w:p>
                      <w:pPr>
                        <w:spacing w:line="316" w:lineRule="auto" w:before="125"/>
                        <w:ind w:left="287" w:right="191" w:hanging="90"/>
                        <w:jc w:val="left"/>
                        <w:rPr>
                          <w:rFonts w:ascii="宋体" w:hAnsi="宋体" w:cs="宋体" w:eastAsia="宋体" w:hint="default"/>
                          <w:sz w:val="18"/>
                          <w:szCs w:val="18"/>
                        </w:rPr>
                      </w:pPr>
                      <w:r>
                        <w:rPr>
                          <w:rFonts w:ascii="宋体" w:hAnsi="宋体" w:cs="宋体" w:eastAsia="宋体" w:hint="default"/>
                          <w:sz w:val="18"/>
                          <w:szCs w:val="18"/>
                        </w:rPr>
                        <w:t>南华期货股份有限公司华 富 </w:t>
                      </w:r>
                      <w:r>
                        <w:rPr>
                          <w:rFonts w:ascii="Times New Roman" w:hAnsi="Times New Roman" w:cs="Times New Roman" w:eastAsia="Times New Roman" w:hint="default"/>
                          <w:sz w:val="18"/>
                          <w:szCs w:val="18"/>
                        </w:rPr>
                        <w:t>15  </w:t>
                      </w:r>
                      <w:r>
                        <w:rPr>
                          <w:rFonts w:ascii="宋体" w:hAnsi="宋体" w:cs="宋体" w:eastAsia="宋体" w:hint="default"/>
                          <w:sz w:val="18"/>
                          <w:szCs w:val="18"/>
                        </w:rPr>
                        <w:t>号资产管理计划</w:t>
                      </w:r>
                    </w:p>
                  </w:txbxContent>
                </v:textbox>
                <w10:wrap type="none"/>
              </v:shape>
              <v:shape style="position:absolute;left:5757;top:13719;width:2386;height:546" type="#_x0000_t202" filled="false" stroked="true" strokeweight=".75pt" strokecolor="#000000">
                <v:textbox inset="0,0,0,0">
                  <w:txbxContent>
                    <w:p>
                      <w:pPr>
                        <w:spacing w:before="125"/>
                        <w:ind w:left="2" w:right="0" w:firstLine="0"/>
                        <w:jc w:val="center"/>
                        <w:rPr>
                          <w:rFonts w:ascii="宋体" w:hAnsi="宋体" w:cs="宋体" w:eastAsia="宋体" w:hint="default"/>
                          <w:sz w:val="18"/>
                          <w:szCs w:val="18"/>
                        </w:rPr>
                      </w:pPr>
                      <w:r>
                        <w:rPr>
                          <w:rFonts w:ascii="宋体" w:hAnsi="宋体" w:cs="宋体" w:eastAsia="宋体" w:hint="default"/>
                          <w:sz w:val="18"/>
                          <w:szCs w:val="18"/>
                        </w:rPr>
                        <w:t>中天涌慧</w:t>
                      </w:r>
                    </w:p>
                  </w:txbxContent>
                </v:textbox>
                <w10:wrap type="none"/>
              </v:shape>
            </v:group>
            <w10:wrap type="none"/>
          </v:group>
        </w:pict>
      </w:r>
    </w:p>
    <w:p>
      <w:pPr>
        <w:pStyle w:val="BodyText"/>
        <w:spacing w:line="240" w:lineRule="auto" w:before="35"/>
        <w:ind w:left="1553" w:right="1116"/>
        <w:jc w:val="left"/>
      </w:pPr>
      <w:r>
        <w:rPr/>
        <w:t>控股股东类型：自然人</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控股股东姓名</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0" w:right="0"/>
              <w:jc w:val="left"/>
              <w:rPr>
                <w:rFonts w:ascii="宋体" w:hAnsi="宋体" w:cs="宋体" w:eastAsia="宋体" w:hint="default"/>
                <w:sz w:val="18"/>
                <w:szCs w:val="18"/>
              </w:rPr>
            </w:pPr>
            <w:r>
              <w:rPr>
                <w:rFonts w:ascii="宋体" w:hAnsi="宋体" w:cs="宋体" w:eastAsia="宋体" w:hint="default"/>
                <w:b/>
                <w:bCs/>
                <w:sz w:val="18"/>
                <w:szCs w:val="18"/>
              </w:rPr>
              <w:t>是否取得其他国家或地区居留权</w:t>
            </w:r>
            <w:r>
              <w:rPr>
                <w:rFonts w:ascii="宋体" w:hAnsi="宋体" w:cs="宋体" w:eastAsia="宋体" w:hint="default"/>
                <w:sz w:val="18"/>
                <w:szCs w:val="18"/>
              </w:rPr>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年创建北京旋极信息技术有限公司，现任公司董事长兼总经理。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控股股东报告期内变更</w:t>
      </w:r>
    </w:p>
    <w:p>
      <w:pPr>
        <w:spacing w:line="240" w:lineRule="auto" w:before="9"/>
        <w:rPr>
          <w:rFonts w:ascii="宋体" w:hAnsi="宋体" w:cs="宋体" w:eastAsia="宋体" w:hint="default"/>
          <w:sz w:val="26"/>
          <w:szCs w:val="26"/>
        </w:rPr>
      </w:pPr>
    </w:p>
    <w:p>
      <w:pPr>
        <w:pStyle w:val="BodyText"/>
        <w:spacing w:line="516" w:lineRule="auto"/>
        <w:ind w:left="1554"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公司报告期控股股东未发生变更。</w:t>
      </w:r>
    </w:p>
    <w:p>
      <w:pPr>
        <w:spacing w:line="240" w:lineRule="auto" w:before="10"/>
        <w:rPr>
          <w:rFonts w:ascii="宋体" w:hAnsi="宋体" w:cs="宋体" w:eastAsia="宋体" w:hint="default"/>
          <w:sz w:val="16"/>
          <w:szCs w:val="16"/>
        </w:rPr>
      </w:pPr>
    </w:p>
    <w:p>
      <w:pPr>
        <w:spacing w:line="556" w:lineRule="auto" w:before="0"/>
        <w:ind w:left="1553" w:right="7603" w:hanging="420"/>
        <w:jc w:val="left"/>
        <w:rPr>
          <w:rFonts w:ascii="宋体" w:hAnsi="宋体" w:cs="宋体" w:eastAsia="宋体" w:hint="default"/>
          <w:sz w:val="21"/>
          <w:szCs w:val="21"/>
        </w:rPr>
      </w:pPr>
      <w:bookmarkStart w:name="3、公司实际控制人情况" w:id="94"/>
      <w:bookmarkEnd w:id="94"/>
      <w:r>
        <w:rPr/>
      </w:r>
      <w:r>
        <w:rPr>
          <w:rFonts w:ascii="Cambria" w:hAnsi="Cambria" w:cs="Cambria" w:eastAsia="Cambria" w:hint="default"/>
          <w:sz w:val="24"/>
          <w:szCs w:val="24"/>
        </w:rPr>
        <w:t>3</w:t>
      </w:r>
      <w:r>
        <w:rPr>
          <w:rFonts w:ascii="黑体" w:hAnsi="黑体" w:cs="黑体" w:eastAsia="黑体" w:hint="default"/>
          <w:sz w:val="24"/>
          <w:szCs w:val="24"/>
        </w:rPr>
        <w:t>、公司实际控制人情况 </w:t>
      </w:r>
      <w:r>
        <w:rPr>
          <w:rFonts w:ascii="宋体" w:hAnsi="宋体" w:cs="宋体" w:eastAsia="宋体" w:hint="default"/>
          <w:sz w:val="21"/>
          <w:szCs w:val="21"/>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6" w:right="0"/>
              <w:jc w:val="left"/>
              <w:rPr>
                <w:rFonts w:ascii="宋体" w:hAnsi="宋体" w:cs="宋体" w:eastAsia="宋体" w:hint="default"/>
                <w:sz w:val="18"/>
                <w:szCs w:val="18"/>
              </w:rPr>
            </w:pPr>
            <w:r>
              <w:rPr>
                <w:rFonts w:ascii="宋体" w:hAnsi="宋体" w:cs="宋体" w:eastAsia="宋体" w:hint="default"/>
                <w:b/>
                <w:bCs/>
                <w:sz w:val="18"/>
                <w:szCs w:val="18"/>
              </w:rPr>
              <w:t>实际控制人姓名</w:t>
            </w:r>
            <w:r>
              <w:rPr>
                <w:rFonts w:ascii="宋体" w:hAnsi="宋体" w:cs="宋体" w:eastAsia="宋体" w:hint="default"/>
                <w:sz w:val="18"/>
                <w:szCs w:val="18"/>
              </w:rPr>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国籍</w:t>
            </w:r>
            <w:r>
              <w:rPr>
                <w:rFonts w:ascii="宋体" w:hAnsi="宋体" w:cs="宋体" w:eastAsia="宋体" w:hint="default"/>
                <w:sz w:val="18"/>
                <w:szCs w:val="18"/>
              </w:rPr>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0" w:right="0"/>
              <w:jc w:val="left"/>
              <w:rPr>
                <w:rFonts w:ascii="宋体" w:hAnsi="宋体" w:cs="宋体" w:eastAsia="宋体" w:hint="default"/>
                <w:sz w:val="18"/>
                <w:szCs w:val="18"/>
              </w:rPr>
            </w:pPr>
            <w:r>
              <w:rPr>
                <w:rFonts w:ascii="宋体" w:hAnsi="宋体" w:cs="宋体" w:eastAsia="宋体" w:hint="default"/>
                <w:b/>
                <w:bCs/>
                <w:sz w:val="18"/>
                <w:szCs w:val="18"/>
              </w:rPr>
              <w:t>是否取得其他国家或地区居留权</w:t>
            </w:r>
            <w:r>
              <w:rPr>
                <w:rFonts w:ascii="宋体" w:hAnsi="宋体" w:cs="宋体" w:eastAsia="宋体" w:hint="default"/>
                <w:sz w:val="18"/>
                <w:szCs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主要职业及职务</w:t>
            </w:r>
            <w:r>
              <w:rPr>
                <w:rFonts w:ascii="宋体" w:hAnsi="宋体" w:cs="宋体" w:eastAsia="宋体" w:hint="default"/>
                <w:sz w:val="18"/>
                <w:szCs w:val="18"/>
              </w:rPr>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年创建北京旋极信息技术有限公司，现任公司董事长兼总经理。</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过去</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年曾控股的境内外上市公司情况</w:t>
            </w:r>
            <w:r>
              <w:rPr>
                <w:rFonts w:ascii="宋体" w:hAnsi="宋体" w:cs="宋体" w:eastAsia="宋体" w:hint="default"/>
                <w:sz w:val="18"/>
                <w:szCs w:val="18"/>
              </w:rPr>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14"/>
          <w:szCs w:val="14"/>
        </w:rPr>
      </w:pPr>
    </w:p>
    <w:p>
      <w:pPr>
        <w:pStyle w:val="BodyText"/>
        <w:spacing w:line="240" w:lineRule="auto" w:before="35"/>
        <w:ind w:left="1554" w:right="1116"/>
        <w:jc w:val="left"/>
      </w:pPr>
      <w:r>
        <w:rPr/>
        <w:t>实际控制人报告期内变更</w:t>
      </w:r>
    </w:p>
    <w:p>
      <w:pPr>
        <w:spacing w:line="240" w:lineRule="auto" w:before="9"/>
        <w:rPr>
          <w:rFonts w:ascii="宋体" w:hAnsi="宋体" w:cs="宋体" w:eastAsia="宋体" w:hint="default"/>
          <w:sz w:val="26"/>
          <w:szCs w:val="26"/>
        </w:rPr>
      </w:pPr>
    </w:p>
    <w:p>
      <w:pPr>
        <w:pStyle w:val="BodyText"/>
        <w:spacing w:line="530" w:lineRule="auto"/>
        <w:ind w:left="1554"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公司报告期实际控制人未发生变更。 公司与实际控制人之间的产权及控制关系的方框图</w:t>
      </w:r>
    </w:p>
    <w:p>
      <w:pPr>
        <w:spacing w:after="0" w:line="530" w:lineRule="auto"/>
        <w:jc w:val="left"/>
        <w:sectPr>
          <w:footerReference w:type="default" r:id="rId20"/>
          <w:pgSz w:w="11910" w:h="16840"/>
          <w:pgMar w:footer="1027" w:header="877" w:top="1100" w:bottom="1220" w:left="0" w:right="0"/>
          <w:pgNumType w:start="94"/>
        </w:sectPr>
      </w:pPr>
    </w:p>
    <w:p>
      <w:pPr>
        <w:spacing w:line="240" w:lineRule="auto" w:before="8"/>
        <w:rPr>
          <w:rFonts w:ascii="宋体" w:hAnsi="宋体" w:cs="宋体" w:eastAsia="宋体" w:hint="default"/>
          <w:sz w:val="26"/>
          <w:szCs w:val="26"/>
        </w:rPr>
      </w:pPr>
    </w:p>
    <w:p>
      <w:pPr>
        <w:pStyle w:val="BodyText"/>
        <w:spacing w:line="240" w:lineRule="auto" w:before="35"/>
        <w:ind w:left="1553" w:right="1116"/>
        <w:jc w:val="left"/>
      </w:pPr>
      <w:r>
        <w:rPr/>
        <w:t>实际控制人通过信托或其他资产管理方式控制公司</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2"/>
          <w:szCs w:val="22"/>
        </w:rPr>
      </w:pPr>
    </w:p>
    <w:p>
      <w:pPr>
        <w:pStyle w:val="Heading3"/>
        <w:spacing w:line="240" w:lineRule="auto" w:before="157"/>
        <w:ind w:left="1134" w:right="1116"/>
        <w:jc w:val="left"/>
      </w:pPr>
      <w:bookmarkStart w:name="4、其他持股在10%以上的法人股东" w:id="95"/>
      <w:bookmarkEnd w:id="95"/>
      <w:r>
        <w:rPr/>
      </w:r>
      <w:r>
        <w:rPr>
          <w:rFonts w:ascii="Cambria" w:hAnsi="Cambria" w:cs="Cambria" w:eastAsia="Cambria" w:hint="default"/>
        </w:rPr>
        <w:t>4</w:t>
      </w:r>
      <w:r>
        <w:rPr/>
        <w:t>、其他持股在</w:t>
      </w:r>
      <w:r>
        <w:rPr>
          <w:spacing w:val="-62"/>
        </w:rPr>
        <w:t> </w:t>
      </w:r>
      <w:r>
        <w:rPr>
          <w:rFonts w:ascii="Cambria" w:hAnsi="Cambria" w:cs="Cambria" w:eastAsia="Cambria" w:hint="default"/>
        </w:rPr>
        <w:t>10%</w:t>
      </w:r>
      <w:r>
        <w:rPr/>
        <w:t>以上的法人股东</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2"/>
          <w:szCs w:val="22"/>
        </w:rPr>
      </w:pPr>
    </w:p>
    <w:p>
      <w:pPr>
        <w:pStyle w:val="Heading3"/>
        <w:spacing w:line="240" w:lineRule="auto" w:before="156"/>
        <w:ind w:left="1134" w:right="1116"/>
        <w:jc w:val="left"/>
      </w:pPr>
      <w:bookmarkStart w:name="5、控股股东、实际控制人、重组方及其他承诺主体股份限制减持情况" w:id="96"/>
      <w:bookmarkEnd w:id="96"/>
      <w:r>
        <w:rPr/>
      </w:r>
      <w:r>
        <w:rPr>
          <w:rFonts w:ascii="Cambria" w:hAnsi="Cambria" w:cs="Cambria" w:eastAsia="Cambria" w:hint="default"/>
        </w:rPr>
        <w:t>5</w:t>
      </w:r>
      <w:r>
        <w:rPr/>
        <w:t>、控股股东、实际控制人、重组方及其他承诺主体股份限制减持情况</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footerReference w:type="default" r:id="rId21"/>
          <w:pgSz w:w="11910" w:h="16840"/>
          <w:pgMar w:footer="979" w:header="877" w:top="1100" w:bottom="1160" w:left="0" w:right="0"/>
          <w:pgNumType w:start="95"/>
        </w:sectPr>
      </w:pPr>
    </w:p>
    <w:p>
      <w:pPr>
        <w:spacing w:line="240" w:lineRule="auto" w:before="5"/>
        <w:rPr>
          <w:rFonts w:ascii="宋体" w:hAnsi="宋体" w:cs="宋体" w:eastAsia="宋体" w:hint="default"/>
          <w:sz w:val="28"/>
          <w:szCs w:val="28"/>
        </w:rPr>
      </w:pPr>
    </w:p>
    <w:p>
      <w:pPr>
        <w:pStyle w:val="Heading1"/>
        <w:spacing w:line="240" w:lineRule="auto"/>
        <w:ind w:left="4592" w:right="1116"/>
        <w:jc w:val="left"/>
      </w:pPr>
      <w:bookmarkStart w:name="第七节 优先股相关情况" w:id="97"/>
      <w:bookmarkEnd w:id="97"/>
      <w:r>
        <w:rPr/>
      </w:r>
      <w:bookmarkStart w:name="_bookmark5" w:id="98"/>
      <w:bookmarkEnd w:id="98"/>
      <w:r>
        <w:rPr/>
      </w:r>
      <w:r>
        <w:rPr/>
        <w:t>第七节</w:t>
      </w:r>
      <w:r>
        <w:rPr>
          <w:spacing w:val="-2"/>
        </w:rPr>
        <w:t> </w:t>
      </w:r>
      <w:r>
        <w:rPr/>
        <w:t>优先股相关情况</w:t>
      </w:r>
    </w:p>
    <w:p>
      <w:pPr>
        <w:spacing w:line="240" w:lineRule="auto" w:before="10"/>
        <w:rPr>
          <w:rFonts w:ascii="黑体" w:hAnsi="黑体" w:cs="黑体" w:eastAsia="黑体" w:hint="default"/>
          <w:sz w:val="25"/>
          <w:szCs w:val="25"/>
        </w:rPr>
      </w:pPr>
    </w:p>
    <w:p>
      <w:pPr>
        <w:pStyle w:val="BodyText"/>
        <w:spacing w:line="516" w:lineRule="auto" w:before="35"/>
        <w:ind w:left="1554" w:right="7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报告期公司不存在优先股。</w:t>
      </w:r>
    </w:p>
    <w:p>
      <w:pPr>
        <w:spacing w:after="0" w:line="516" w:lineRule="auto"/>
        <w:jc w:val="left"/>
        <w:sectPr>
          <w:pgSz w:w="11910" w:h="16840"/>
          <w:pgMar w:header="877" w:footer="979" w:top="1100" w:bottom="1160" w:left="0" w:right="0"/>
        </w:sectPr>
      </w:pPr>
    </w:p>
    <w:p>
      <w:pPr>
        <w:spacing w:line="240" w:lineRule="auto" w:before="5"/>
        <w:rPr>
          <w:rFonts w:ascii="宋体" w:hAnsi="宋体" w:cs="宋体" w:eastAsia="宋体" w:hint="default"/>
          <w:sz w:val="28"/>
          <w:szCs w:val="28"/>
        </w:rPr>
      </w:pPr>
    </w:p>
    <w:p>
      <w:pPr>
        <w:pStyle w:val="Heading1"/>
        <w:spacing w:line="240" w:lineRule="auto"/>
        <w:ind w:left="2993" w:right="1116"/>
        <w:jc w:val="left"/>
      </w:pPr>
      <w:bookmarkStart w:name="第八节 董事、监事、高级管理人员和员工情况" w:id="99"/>
      <w:bookmarkEnd w:id="99"/>
      <w:r>
        <w:rPr/>
      </w:r>
      <w:bookmarkStart w:name="_bookmark6" w:id="100"/>
      <w:bookmarkEnd w:id="100"/>
      <w:r>
        <w:rPr/>
      </w:r>
      <w:r>
        <w:rPr/>
        <w:t>第八节</w:t>
      </w:r>
      <w:r>
        <w:rPr>
          <w:spacing w:val="-4"/>
        </w:rPr>
        <w:t> </w:t>
      </w:r>
      <w:r>
        <w:rPr/>
        <w:t>董事、监事、高级管理人员和员工情况</w:t>
      </w:r>
    </w:p>
    <w:p>
      <w:pPr>
        <w:spacing w:line="240" w:lineRule="auto" w:before="1"/>
        <w:rPr>
          <w:rFonts w:ascii="黑体" w:hAnsi="黑体" w:cs="黑体" w:eastAsia="黑体" w:hint="default"/>
          <w:sz w:val="30"/>
          <w:szCs w:val="30"/>
        </w:rPr>
      </w:pPr>
    </w:p>
    <w:p>
      <w:pPr>
        <w:pStyle w:val="Heading2"/>
        <w:spacing w:line="240" w:lineRule="auto"/>
        <w:ind w:right="1116"/>
        <w:jc w:val="left"/>
      </w:pPr>
      <w:bookmarkStart w:name="一、董事、监事和高级管理人员持股变动" w:id="101"/>
      <w:bookmarkEnd w:id="101"/>
      <w:r>
        <w:rPr/>
      </w:r>
      <w:r>
        <w:rPr/>
        <w:t>一、董事、监事和高级管理人员持股变动</w:t>
      </w:r>
    </w:p>
    <w:p>
      <w:pPr>
        <w:spacing w:line="240" w:lineRule="auto" w:before="4"/>
        <w:rPr>
          <w:rFonts w:ascii="黑体" w:hAnsi="黑体" w:cs="黑体" w:eastAsia="黑体" w:hint="default"/>
          <w:sz w:val="27"/>
          <w:szCs w:val="27"/>
        </w:rPr>
      </w:pPr>
    </w:p>
    <w:p>
      <w:pPr>
        <w:pStyle w:val="BodyText"/>
        <w:spacing w:line="240" w:lineRule="auto" w:before="35"/>
        <w:ind w:left="211" w:right="1130"/>
        <w:jc w:val="right"/>
      </w:pPr>
      <w:r>
        <w:rPr/>
        <w:t>单位：股</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974"/>
        <w:gridCol w:w="850"/>
        <w:gridCol w:w="965"/>
        <w:gridCol w:w="1022"/>
        <w:gridCol w:w="822"/>
        <w:gridCol w:w="737"/>
        <w:gridCol w:w="992"/>
      </w:tblGrid>
      <w:tr>
        <w:trPr>
          <w:trHeight w:val="104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12"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12" w:right="0"/>
              <w:jc w:val="left"/>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2" w:right="0"/>
              <w:jc w:val="left"/>
              <w:rPr>
                <w:rFonts w:ascii="宋体" w:hAnsi="宋体" w:cs="宋体" w:eastAsia="宋体" w:hint="default"/>
                <w:sz w:val="18"/>
                <w:szCs w:val="18"/>
              </w:rPr>
            </w:pPr>
            <w:r>
              <w:rPr>
                <w:rFonts w:ascii="宋体" w:hAnsi="宋体" w:cs="宋体" w:eastAsia="宋体" w:hint="default"/>
                <w:b/>
                <w:bCs/>
                <w:sz w:val="18"/>
                <w:szCs w:val="18"/>
              </w:rPr>
              <w:t>任职状态</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13" w:right="0"/>
              <w:jc w:val="left"/>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12" w:right="0"/>
              <w:jc w:val="left"/>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391" w:right="29" w:hanging="362"/>
              <w:jc w:val="left"/>
              <w:rPr>
                <w:rFonts w:ascii="宋体" w:hAnsi="宋体" w:cs="宋体" w:eastAsia="宋体" w:hint="default"/>
                <w:sz w:val="18"/>
                <w:szCs w:val="18"/>
              </w:rPr>
            </w:pPr>
            <w:r>
              <w:rPr>
                <w:rFonts w:ascii="宋体" w:hAnsi="宋体" w:cs="宋体" w:eastAsia="宋体" w:hint="default"/>
                <w:b/>
                <w:bCs/>
                <w:sz w:val="18"/>
                <w:szCs w:val="18"/>
              </w:rPr>
              <w:t>任期起始日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238" w:right="57" w:hanging="180"/>
              <w:jc w:val="left"/>
              <w:rPr>
                <w:rFonts w:ascii="宋体" w:hAnsi="宋体" w:cs="宋体" w:eastAsia="宋体" w:hint="default"/>
                <w:sz w:val="18"/>
                <w:szCs w:val="18"/>
              </w:rPr>
            </w:pPr>
            <w:r>
              <w:rPr>
                <w:rFonts w:ascii="宋体" w:hAnsi="宋体" w:cs="宋体" w:eastAsia="宋体" w:hint="default"/>
                <w:b/>
                <w:bCs/>
                <w:sz w:val="18"/>
                <w:szCs w:val="18"/>
              </w:rPr>
              <w:t>任期终止</w:t>
            </w:r>
            <w:r>
              <w:rPr>
                <w:rFonts w:ascii="宋体" w:hAnsi="宋体" w:cs="宋体" w:eastAsia="宋体" w:hint="default"/>
                <w:b/>
                <w:bCs/>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期初持股数</w:t>
            </w:r>
            <w:r>
              <w:rPr>
                <w:rFonts w:ascii="宋体" w:hAnsi="宋体" w:cs="宋体" w:eastAsia="宋体" w:hint="default"/>
                <w:sz w:val="18"/>
                <w:szCs w:val="18"/>
              </w:rPr>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22" w:right="53" w:firstLine="30"/>
              <w:jc w:val="left"/>
              <w:rPr>
                <w:rFonts w:ascii="宋体" w:hAnsi="宋体" w:cs="宋体" w:eastAsia="宋体" w:hint="default"/>
                <w:sz w:val="18"/>
                <w:szCs w:val="18"/>
              </w:rPr>
            </w:pPr>
            <w:r>
              <w:rPr>
                <w:rFonts w:ascii="宋体" w:hAnsi="宋体" w:cs="宋体" w:eastAsia="宋体" w:hint="default"/>
                <w:b/>
                <w:bCs/>
                <w:sz w:val="18"/>
                <w:szCs w:val="18"/>
              </w:rPr>
              <w:t>本期增持股</w:t>
            </w:r>
            <w:r>
              <w:rPr>
                <w:rFonts w:ascii="宋体" w:hAnsi="宋体" w:cs="宋体" w:eastAsia="宋体" w:hint="default"/>
                <w:b/>
                <w:bCs/>
                <w:w w:val="99"/>
                <w:sz w:val="18"/>
                <w:szCs w:val="18"/>
              </w:rPr>
              <w:t> </w:t>
            </w:r>
            <w:r>
              <w:rPr>
                <w:rFonts w:ascii="宋体" w:hAnsi="宋体" w:cs="宋体" w:eastAsia="宋体" w:hint="default"/>
                <w:b/>
                <w:bCs/>
                <w:spacing w:val="-6"/>
                <w:sz w:val="18"/>
                <w:szCs w:val="18"/>
              </w:rPr>
              <w:t>份数量（股</w:t>
            </w:r>
            <w:r>
              <w:rPr>
                <w:rFonts w:ascii="宋体" w:hAnsi="宋体" w:cs="宋体" w:eastAsia="宋体" w:hint="default"/>
                <w:spacing w:val="-6"/>
                <w:sz w:val="18"/>
                <w:szCs w:val="18"/>
              </w:rPr>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23"/>
              <w:ind w:left="44" w:right="43"/>
              <w:jc w:val="left"/>
              <w:rPr>
                <w:rFonts w:ascii="宋体" w:hAnsi="宋体" w:cs="宋体" w:eastAsia="宋体" w:hint="default"/>
                <w:sz w:val="18"/>
                <w:szCs w:val="18"/>
              </w:rPr>
            </w:pPr>
            <w:r>
              <w:rPr>
                <w:rFonts w:ascii="宋体" w:hAnsi="宋体" w:cs="宋体" w:eastAsia="宋体" w:hint="default"/>
                <w:b/>
                <w:bCs/>
                <w:sz w:val="18"/>
                <w:szCs w:val="18"/>
              </w:rPr>
              <w:t>本期减持</w:t>
            </w:r>
            <w:r>
              <w:rPr>
                <w:rFonts w:ascii="宋体" w:hAnsi="宋体" w:cs="宋体" w:eastAsia="宋体" w:hint="default"/>
                <w:b/>
                <w:bCs/>
                <w:w w:val="99"/>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p>
            <w:pPr>
              <w:pStyle w:val="TableParagraph"/>
              <w:spacing w:line="80" w:lineRule="exact"/>
              <w:ind w:left="-125"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2"/>
              <w:ind w:left="92" w:right="89"/>
              <w:jc w:val="left"/>
              <w:rPr>
                <w:rFonts w:ascii="宋体" w:hAnsi="宋体" w:cs="宋体" w:eastAsia="宋体" w:hint="default"/>
                <w:sz w:val="18"/>
                <w:szCs w:val="18"/>
              </w:rPr>
            </w:pPr>
            <w:r>
              <w:rPr>
                <w:rFonts w:ascii="宋体" w:hAnsi="宋体" w:cs="宋体" w:eastAsia="宋体" w:hint="default"/>
                <w:b/>
                <w:bCs/>
                <w:sz w:val="18"/>
                <w:szCs w:val="18"/>
              </w:rPr>
              <w:t>其他增</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减变动</w:t>
            </w:r>
            <w:r>
              <w:rPr>
                <w:rFonts w:ascii="宋体" w:hAnsi="宋体" w:cs="宋体" w:eastAsia="宋体" w:hint="default"/>
                <w:sz w:val="18"/>
                <w:szCs w:val="18"/>
              </w:rPr>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期末持股数</w:t>
            </w:r>
            <w:r>
              <w:rPr>
                <w:rFonts w:ascii="宋体" w:hAnsi="宋体" w:cs="宋体" w:eastAsia="宋体" w:hint="default"/>
                <w:sz w:val="18"/>
                <w:szCs w:val="18"/>
              </w:rPr>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2"/>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95,420,992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99,738,872</w:t>
            </w:r>
          </w:p>
        </w:tc>
        <w:tc>
          <w:tcPr>
            <w:tcW w:w="82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8"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195,159,864</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6,016,272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6,002,093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1,258,514</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10,759,851</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3"/>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3,617,892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3,609,365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7,227,257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李绍滨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李景辉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李居庸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3,530,324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3,522,004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7,052,328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王益民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3,598,971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3,590,489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7,189,460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孙宝国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1,157,278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1,702,278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谢军伟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原独立董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974"/>
        <w:gridCol w:w="850"/>
        <w:gridCol w:w="965"/>
        <w:gridCol w:w="1022"/>
        <w:gridCol w:w="822"/>
        <w:gridCol w:w="737"/>
        <w:gridCol w:w="992"/>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储珺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原监事会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10,249,104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10,224,950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5,338,229</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15,135,825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阮亚占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179,576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359,576</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盖峰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4,808,868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4,797,535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1,280,504</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8,325,899</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1,396,701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714,828</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2,081,873</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李学林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原财务总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129,367,423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134,218,863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8,951,651</w:t>
            </w:r>
          </w:p>
        </w:tc>
        <w:tc>
          <w:tcPr>
            <w:tcW w:w="73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254,634,635</w:t>
            </w:r>
          </w:p>
        </w:tc>
      </w:tr>
    </w:tbl>
    <w:p>
      <w:pPr>
        <w:spacing w:line="240" w:lineRule="auto" w:before="5"/>
        <w:rPr>
          <w:rFonts w:ascii="宋体" w:hAnsi="宋体" w:cs="宋体" w:eastAsia="宋体" w:hint="default"/>
          <w:sz w:val="17"/>
          <w:szCs w:val="17"/>
        </w:rPr>
      </w:pPr>
    </w:p>
    <w:p>
      <w:pPr>
        <w:pStyle w:val="Heading2"/>
        <w:spacing w:line="240" w:lineRule="auto" w:before="13"/>
        <w:ind w:left="1134" w:right="1116"/>
        <w:jc w:val="left"/>
      </w:pPr>
      <w:bookmarkStart w:name="二、公司董事、监事、高级管理人员变动情况" w:id="102"/>
      <w:bookmarkEnd w:id="102"/>
      <w:r>
        <w:rPr/>
      </w:r>
      <w:r>
        <w:rPr/>
        <w:t>二、公司董事、监事、高级管理人员变动情况</w:t>
      </w:r>
    </w:p>
    <w:p>
      <w:pPr>
        <w:spacing w:line="240" w:lineRule="auto" w:before="2"/>
        <w:rPr>
          <w:rFonts w:ascii="黑体" w:hAnsi="黑体" w:cs="黑体" w:eastAsia="黑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马海涛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储珺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陈海涛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阮亚占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盖峰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因个人身体原因，辞职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李学林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5"/>
        <w:rPr>
          <w:rFonts w:ascii="黑体" w:hAnsi="黑体" w:cs="黑体" w:eastAsia="黑体" w:hint="default"/>
          <w:sz w:val="17"/>
          <w:szCs w:val="17"/>
        </w:rPr>
      </w:pPr>
    </w:p>
    <w:p>
      <w:pPr>
        <w:pStyle w:val="Heading2"/>
        <w:spacing w:line="240" w:lineRule="auto" w:before="13"/>
        <w:ind w:left="1134" w:right="1116"/>
        <w:jc w:val="left"/>
      </w:pPr>
      <w:bookmarkStart w:name="三、任职情况" w:id="103"/>
      <w:bookmarkEnd w:id="103"/>
      <w:r>
        <w:rPr/>
      </w:r>
      <w:r>
        <w:rPr/>
        <w:t>三、任职情况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t>公司现任董事、监事、高级管理人员专业背景、主要工作经历以及目前在公司的主要职责</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398" w:lineRule="auto" w:before="35"/>
        <w:ind w:right="1132" w:firstLine="420"/>
        <w:jc w:val="both"/>
      </w:pPr>
      <w:r>
        <w:rPr/>
        <w:t>公司第二届董事会及第二届监事会任期均于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日届满，</w:t>
      </w:r>
      <w:r>
        <w:rPr>
          <w:spacing w:val="-22"/>
        </w:rPr>
        <w:t> </w:t>
      </w:r>
      <w:r>
        <w:rPr/>
        <w:t>经公司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年第一次临时股东 </w:t>
      </w:r>
      <w:r>
        <w:rPr>
          <w:spacing w:val="-1"/>
        </w:rPr>
        <w:t>大会审议，选举产生公司第三届董事会成员和第三届监事会非职工监事成员，公司现任董事、监事、高管</w:t>
      </w:r>
      <w:r>
        <w:rPr>
          <w:spacing w:val="-86"/>
        </w:rPr>
        <w:t> </w:t>
      </w:r>
      <w:r>
        <w:rPr>
          <w:spacing w:val="-86"/>
        </w:rPr>
      </w:r>
      <w:r>
        <w:rPr/>
        <w:t>情况如下：</w:t>
      </w:r>
    </w:p>
    <w:p>
      <w:pPr>
        <w:spacing w:line="240" w:lineRule="auto" w:before="8"/>
        <w:rPr>
          <w:rFonts w:ascii="宋体" w:hAnsi="宋体" w:cs="宋体" w:eastAsia="宋体" w:hint="default"/>
          <w:sz w:val="24"/>
          <w:szCs w:val="24"/>
        </w:rPr>
      </w:pPr>
    </w:p>
    <w:p>
      <w:pPr>
        <w:pStyle w:val="Heading3"/>
        <w:spacing w:line="240" w:lineRule="auto"/>
        <w:ind w:right="1116"/>
        <w:jc w:val="left"/>
      </w:pPr>
      <w:bookmarkStart w:name="1、董事会成员" w:id="104"/>
      <w:bookmarkEnd w:id="104"/>
      <w:r>
        <w:rPr/>
      </w:r>
      <w:r>
        <w:rPr>
          <w:rFonts w:ascii="Cambria" w:hAnsi="Cambria" w:cs="Cambria" w:eastAsia="Cambria" w:hint="default"/>
        </w:rPr>
        <w:t>1</w:t>
      </w:r>
      <w:r>
        <w:rPr/>
        <w:t>、董事会成员</w:t>
      </w:r>
    </w:p>
    <w:p>
      <w:pPr>
        <w:spacing w:line="240" w:lineRule="auto" w:before="12"/>
        <w:rPr>
          <w:rFonts w:ascii="黑体" w:hAnsi="黑体" w:cs="黑体" w:eastAsia="黑体" w:hint="default"/>
          <w:sz w:val="34"/>
          <w:szCs w:val="34"/>
        </w:rPr>
      </w:pPr>
    </w:p>
    <w:p>
      <w:pPr>
        <w:pStyle w:val="BodyText"/>
        <w:spacing w:line="240" w:lineRule="auto"/>
        <w:ind w:left="1553" w:right="0"/>
        <w:jc w:val="left"/>
      </w:pPr>
      <w:r>
        <w:rPr/>
        <w:t>公司第三届董事会由</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人组成，其中独立董事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名，各成员全部由公司股东大会选举产生，无由关联</w:t>
      </w:r>
    </w:p>
    <w:p>
      <w:pPr>
        <w:pStyle w:val="BodyText"/>
        <w:spacing w:line="240" w:lineRule="auto" w:before="177"/>
        <w:ind w:right="0"/>
        <w:jc w:val="left"/>
        <w:rPr>
          <w:rFonts w:ascii="Times New Roman" w:hAnsi="Times New Roman" w:cs="Times New Roman" w:eastAsia="Times New Roman" w:hint="default"/>
        </w:rPr>
      </w:pPr>
      <w:r>
        <w:rPr/>
        <w:t>人直接或间接委派的情况，每届任期三年。第三届董事会聘任期限为</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26</w:t>
      </w:r>
    </w:p>
    <w:p>
      <w:pPr>
        <w:pStyle w:val="BodyText"/>
        <w:spacing w:line="240" w:lineRule="auto" w:before="177"/>
        <w:ind w:right="1116"/>
        <w:jc w:val="left"/>
      </w:pPr>
      <w:r>
        <w:rPr/>
        <w:t>日。</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t>公司董事基本情况如下：</w:t>
      </w:r>
    </w:p>
    <w:p>
      <w:pPr>
        <w:spacing w:line="240" w:lineRule="auto" w:before="9"/>
        <w:rPr>
          <w:rFonts w:ascii="宋体" w:hAnsi="宋体" w:cs="宋体" w:eastAsia="宋体" w:hint="default"/>
          <w:sz w:val="26"/>
          <w:szCs w:val="26"/>
        </w:rPr>
      </w:pPr>
    </w:p>
    <w:p>
      <w:pPr>
        <w:pStyle w:val="Heading4"/>
        <w:tabs>
          <w:tab w:pos="2927" w:val="left" w:leader="none"/>
        </w:tabs>
        <w:spacing w:line="240" w:lineRule="auto"/>
        <w:ind w:right="1116"/>
        <w:jc w:val="left"/>
        <w:rPr>
          <w:b w:val="0"/>
          <w:bCs w:val="0"/>
        </w:rPr>
      </w:pPr>
      <w:r>
        <w:rPr>
          <w:w w:val="95"/>
        </w:rPr>
        <w:t>（</w:t>
      </w:r>
      <w:r>
        <w:rPr>
          <w:rFonts w:ascii="Times New Roman" w:hAnsi="Times New Roman" w:cs="Times New Roman" w:eastAsia="Times New Roman" w:hint="default"/>
          <w:w w:val="95"/>
        </w:rPr>
        <w:t>1</w:t>
      </w:r>
      <w:r>
        <w:rPr>
          <w:w w:val="95"/>
        </w:rPr>
        <w:t>）陈江涛</w:t>
        <w:tab/>
      </w:r>
      <w:r>
        <w:rPr/>
        <w:t>董事长兼总经理</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1118" w:firstLine="420"/>
        <w:jc w:val="left"/>
      </w:pPr>
      <w:r>
        <w:rPr/>
        <w:t>男，</w:t>
      </w:r>
      <w:r>
        <w:rPr>
          <w:rFonts w:ascii="Times New Roman" w:hAnsi="Times New Roman" w:cs="Times New Roman" w:eastAsia="Times New Roman" w:hint="default"/>
        </w:rPr>
        <w:t>1961</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月出生，中国国籍，无境外永久居留权，硕士，高级工程师。</w:t>
      </w:r>
      <w:r>
        <w:rPr>
          <w:rFonts w:ascii="Times New Roman" w:hAnsi="Times New Roman" w:cs="Times New Roman" w:eastAsia="Times New Roman" w:hint="default"/>
        </w:rPr>
        <w:t>1997</w:t>
      </w:r>
      <w:r>
        <w:rPr>
          <w:rFonts w:ascii="Times New Roman" w:hAnsi="Times New Roman" w:cs="Times New Roman" w:eastAsia="Times New Roman" w:hint="default"/>
          <w:spacing w:val="-6"/>
        </w:rPr>
        <w:t> </w:t>
      </w:r>
      <w:r>
        <w:rPr/>
        <w:t>年创建北京旋极信 息技术有限公司，现任公司董事长兼总经理。</w:t>
      </w:r>
    </w:p>
    <w:p>
      <w:pPr>
        <w:spacing w:line="240" w:lineRule="auto" w:before="12"/>
        <w:rPr>
          <w:rFonts w:ascii="宋体" w:hAnsi="宋体" w:cs="宋体" w:eastAsia="宋体" w:hint="default"/>
          <w:sz w:val="16"/>
          <w:szCs w:val="16"/>
        </w:rPr>
      </w:pPr>
    </w:p>
    <w:p>
      <w:pPr>
        <w:pStyle w:val="Heading4"/>
        <w:tabs>
          <w:tab w:pos="2715" w:val="left" w:leader="none"/>
        </w:tabs>
        <w:spacing w:line="240" w:lineRule="auto"/>
        <w:ind w:right="1116"/>
        <w:jc w:val="left"/>
        <w:rPr>
          <w:b w:val="0"/>
          <w:bCs w:val="0"/>
        </w:rPr>
      </w:pPr>
      <w:r>
        <w:rPr>
          <w:w w:val="95"/>
        </w:rPr>
        <w:t>（</w:t>
      </w:r>
      <w:r>
        <w:rPr>
          <w:rFonts w:ascii="Times New Roman" w:hAnsi="Times New Roman" w:cs="Times New Roman" w:eastAsia="Times New Roman" w:hint="default"/>
          <w:w w:val="95"/>
        </w:rPr>
        <w:t>2</w:t>
      </w:r>
      <w:r>
        <w:rPr>
          <w:w w:val="95"/>
        </w:rPr>
        <w:t>）刘明</w:t>
        <w:tab/>
      </w:r>
      <w:r>
        <w:rPr/>
        <w:t>董事、副总经理、财务负责人</w:t>
      </w:r>
      <w:r>
        <w:rPr>
          <w:b w:val="0"/>
          <w:bCs w:val="0"/>
        </w:rPr>
      </w:r>
    </w:p>
    <w:p>
      <w:pPr>
        <w:spacing w:line="240" w:lineRule="auto" w:before="7"/>
        <w:rPr>
          <w:rFonts w:ascii="宋体" w:hAnsi="宋体" w:cs="宋体" w:eastAsia="宋体" w:hint="default"/>
          <w:b/>
          <w:bCs/>
          <w:sz w:val="25"/>
          <w:szCs w:val="25"/>
        </w:rPr>
      </w:pPr>
    </w:p>
    <w:p>
      <w:pPr>
        <w:pStyle w:val="BodyText"/>
        <w:spacing w:line="386" w:lineRule="auto"/>
        <w:ind w:right="1018" w:firstLine="420"/>
        <w:jc w:val="left"/>
      </w:pPr>
      <w:r>
        <w:rPr/>
        <w:t>男，</w:t>
      </w:r>
      <w:r>
        <w:rPr>
          <w:rFonts w:ascii="Times New Roman" w:hAnsi="Times New Roman" w:cs="Times New Roman" w:eastAsia="Times New Roman" w:hint="default"/>
        </w:rPr>
        <w:t>1966 </w:t>
      </w:r>
      <w:r>
        <w:rPr/>
        <w:t>年 </w:t>
      </w:r>
      <w:r>
        <w:rPr>
          <w:rFonts w:ascii="Times New Roman" w:hAnsi="Times New Roman" w:cs="Times New Roman" w:eastAsia="Times New Roman" w:hint="default"/>
        </w:rPr>
        <w:t>1 </w:t>
      </w:r>
      <w:r>
        <w:rPr/>
        <w:t>月出生，中国国籍，无境外永久居留权，工学学士。</w:t>
      </w:r>
      <w:r>
        <w:rPr>
          <w:rFonts w:ascii="Times New Roman" w:hAnsi="Times New Roman" w:cs="Times New Roman" w:eastAsia="Times New Roman" w:hint="default"/>
        </w:rPr>
        <w:t>1989</w:t>
      </w:r>
      <w:r>
        <w:rPr>
          <w:rFonts w:ascii="Times New Roman" w:hAnsi="Times New Roman" w:cs="Times New Roman" w:eastAsia="Times New Roman" w:hint="default"/>
          <w:spacing w:val="30"/>
        </w:rPr>
        <w:t> </w:t>
      </w:r>
      <w:r>
        <w:rPr/>
        <w:t>年毕业于北京清华大学无线 </w:t>
      </w:r>
      <w:r>
        <w:rPr>
          <w:spacing w:val="-5"/>
        </w:rPr>
        <w:t>电电子学系图像专业，获学士学位。</w:t>
      </w:r>
      <w:r>
        <w:rPr>
          <w:rFonts w:ascii="Times New Roman" w:hAnsi="Times New Roman" w:cs="Times New Roman" w:eastAsia="Times New Roman" w:hint="default"/>
          <w:spacing w:val="-5"/>
        </w:rPr>
        <w:t>1997</w:t>
      </w:r>
      <w:r>
        <w:rPr>
          <w:rFonts w:ascii="Times New Roman" w:hAnsi="Times New Roman" w:cs="Times New Roman" w:eastAsia="Times New Roman" w:hint="default"/>
          <w:spacing w:val="28"/>
        </w:rPr>
        <w:t> </w:t>
      </w:r>
      <w:r>
        <w:rPr>
          <w:spacing w:val="-4"/>
        </w:rPr>
        <w:t>年至今，就职于北京旋极信息技术股份有限公司，现任公司董事、</w:t>
      </w:r>
      <w:r>
        <w:rPr>
          <w:spacing w:val="-100"/>
        </w:rPr>
        <w:t> </w:t>
      </w:r>
      <w:r>
        <w:rPr>
          <w:spacing w:val="-100"/>
        </w:rPr>
      </w:r>
      <w:r>
        <w:rPr/>
        <w:t>副总经理。</w:t>
      </w:r>
    </w:p>
    <w:p>
      <w:pPr>
        <w:spacing w:line="240" w:lineRule="auto" w:before="12"/>
        <w:rPr>
          <w:rFonts w:ascii="宋体" w:hAnsi="宋体" w:cs="宋体" w:eastAsia="宋体" w:hint="default"/>
          <w:sz w:val="16"/>
          <w:szCs w:val="16"/>
        </w:rPr>
      </w:pPr>
    </w:p>
    <w:p>
      <w:pPr>
        <w:pStyle w:val="Heading4"/>
        <w:tabs>
          <w:tab w:pos="2927" w:val="left" w:leader="none"/>
        </w:tabs>
        <w:spacing w:line="240" w:lineRule="auto"/>
        <w:ind w:right="1116"/>
        <w:jc w:val="left"/>
        <w:rPr>
          <w:b w:val="0"/>
          <w:bCs w:val="0"/>
        </w:rPr>
      </w:pPr>
      <w:r>
        <w:rPr>
          <w:w w:val="95"/>
        </w:rPr>
        <w:t>（</w:t>
      </w:r>
      <w:r>
        <w:rPr>
          <w:rFonts w:ascii="Times New Roman" w:hAnsi="Times New Roman" w:cs="Times New Roman" w:eastAsia="Times New Roman" w:hint="default"/>
          <w:w w:val="95"/>
        </w:rPr>
        <w:t>3</w:t>
      </w:r>
      <w:r>
        <w:rPr>
          <w:w w:val="95"/>
        </w:rPr>
        <w:t>）蔡厚富</w:t>
        <w:tab/>
      </w:r>
      <w:r>
        <w:rPr/>
        <w:t>董事兼副总经理</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1121" w:firstLine="420"/>
        <w:jc w:val="left"/>
      </w:pPr>
      <w:r>
        <w:rPr/>
        <w:t>男，</w:t>
      </w:r>
      <w:r>
        <w:rPr>
          <w:rFonts w:ascii="Times New Roman" w:hAnsi="Times New Roman" w:cs="Times New Roman" w:eastAsia="Times New Roman" w:hint="default"/>
        </w:rPr>
        <w:t>1975</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月出生，中国国籍，无境外永久居留权。</w:t>
      </w:r>
      <w:r>
        <w:rPr>
          <w:rFonts w:ascii="Times New Roman" w:hAnsi="Times New Roman" w:cs="Times New Roman" w:eastAsia="Times New Roman" w:hint="default"/>
        </w:rPr>
        <w:t>1993</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-1996</w:t>
      </w:r>
      <w:r>
        <w:rPr>
          <w:rFonts w:ascii="Times New Roman" w:hAnsi="Times New Roman" w:cs="Times New Roman" w:eastAsia="Times New Roman" w:hint="default"/>
          <w:spacing w:val="-9"/>
        </w:rPr>
        <w:t> </w:t>
      </w:r>
      <w:r>
        <w:rPr/>
        <w:t>年，就读于北京明园大学计算机 系；</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年至今，就职于北京旋极信息技术股份有限公司，现任公司董事、副总经理。</w:t>
      </w:r>
    </w:p>
    <w:p>
      <w:pPr>
        <w:pStyle w:val="Heading4"/>
        <w:tabs>
          <w:tab w:pos="2927" w:val="left" w:leader="none"/>
        </w:tabs>
        <w:spacing w:line="240" w:lineRule="auto" w:before="191"/>
        <w:ind w:right="1116"/>
        <w:jc w:val="left"/>
        <w:rPr>
          <w:b w:val="0"/>
          <w:bCs w:val="0"/>
        </w:rPr>
      </w:pPr>
      <w:r>
        <w:rPr>
          <w:w w:val="95"/>
        </w:rPr>
        <w:t>（</w:t>
      </w:r>
      <w:r>
        <w:rPr>
          <w:rFonts w:ascii="Times New Roman" w:hAnsi="Times New Roman" w:cs="Times New Roman" w:eastAsia="Times New Roman" w:hint="default"/>
          <w:w w:val="95"/>
        </w:rPr>
        <w:t>4</w:t>
      </w:r>
      <w:r>
        <w:rPr>
          <w:w w:val="95"/>
        </w:rPr>
        <w:t>）孙陶然</w:t>
        <w:tab/>
      </w:r>
      <w:r>
        <w:rPr/>
        <w:t>董事</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left="1134" w:right="1015" w:firstLine="420"/>
        <w:jc w:val="left"/>
      </w:pPr>
      <w:r>
        <w:rPr/>
        <w:t>男，</w:t>
      </w:r>
      <w:r>
        <w:rPr>
          <w:rFonts w:ascii="Times New Roman" w:hAnsi="Times New Roman" w:cs="Times New Roman" w:eastAsia="Times New Roman" w:hint="default"/>
        </w:rPr>
        <w:t>1969</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月出生，中国国籍，无境外永久居留权，学士。</w:t>
      </w:r>
      <w:r>
        <w:rPr>
          <w:rFonts w:ascii="Times New Roman" w:hAnsi="Times New Roman" w:cs="Times New Roman" w:eastAsia="Times New Roman" w:hint="default"/>
        </w:rPr>
        <w:t>1991</w:t>
      </w:r>
      <w:r>
        <w:rPr>
          <w:rFonts w:ascii="Times New Roman" w:hAnsi="Times New Roman" w:cs="Times New Roman" w:eastAsia="Times New Roman" w:hint="default"/>
          <w:spacing w:val="-6"/>
        </w:rPr>
        <w:t> </w:t>
      </w:r>
      <w:r>
        <w:rPr/>
        <w:t>年毕业于北京大学，获学士学位。 </w:t>
      </w:r>
      <w:r>
        <w:rPr>
          <w:rFonts w:ascii="Times New Roman" w:hAnsi="Times New Roman" w:cs="Times New Roman" w:eastAsia="Times New Roman" w:hint="default"/>
        </w:rPr>
        <w:t>1996 </w:t>
      </w:r>
      <w:r>
        <w:rPr/>
        <w:t>年至今，就职于北京蓝色光标品牌管理顾问股份有限公司；</w:t>
      </w:r>
      <w:r>
        <w:rPr>
          <w:rFonts w:ascii="Times New Roman" w:hAnsi="Times New Roman" w:cs="Times New Roman" w:eastAsia="Times New Roman" w:hint="default"/>
        </w:rPr>
        <w:t>1997</w:t>
      </w:r>
      <w:r>
        <w:rPr>
          <w:rFonts w:ascii="Times New Roman" w:hAnsi="Times New Roman" w:cs="Times New Roman" w:eastAsia="Times New Roman" w:hint="default"/>
          <w:spacing w:val="29"/>
        </w:rPr>
        <w:t> </w:t>
      </w:r>
      <w:r>
        <w:rPr/>
        <w:t>年至今，就职于生活速递直效营销 公司，为主要创始人；</w:t>
      </w:r>
      <w:r>
        <w:rPr>
          <w:rFonts w:ascii="Times New Roman" w:hAnsi="Times New Roman" w:cs="Times New Roman" w:eastAsia="Times New Roman" w:hint="default"/>
        </w:rPr>
        <w:t>2005 </w:t>
      </w:r>
      <w:r>
        <w:rPr/>
        <w:t>年创建拉卡拉支付有限公司，现任董事长兼总裁。</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月起，任北京旋 极信息技术股份有限公司董事。</w:t>
      </w:r>
    </w:p>
    <w:p>
      <w:pPr>
        <w:spacing w:line="240" w:lineRule="auto" w:before="12"/>
        <w:rPr>
          <w:rFonts w:ascii="宋体" w:hAnsi="宋体" w:cs="宋体" w:eastAsia="宋体" w:hint="default"/>
          <w:sz w:val="16"/>
          <w:szCs w:val="16"/>
        </w:rPr>
      </w:pPr>
    </w:p>
    <w:p>
      <w:pPr>
        <w:pStyle w:val="Heading4"/>
        <w:tabs>
          <w:tab w:pos="2715" w:val="left" w:leader="none"/>
        </w:tabs>
        <w:spacing w:line="240" w:lineRule="auto"/>
        <w:ind w:right="1116"/>
        <w:jc w:val="left"/>
        <w:rPr>
          <w:b w:val="0"/>
          <w:bCs w:val="0"/>
        </w:rPr>
      </w:pPr>
      <w:r>
        <w:rPr>
          <w:w w:val="95"/>
        </w:rPr>
        <w:t>（</w:t>
      </w:r>
      <w:r>
        <w:rPr>
          <w:rFonts w:ascii="Times New Roman" w:hAnsi="Times New Roman" w:cs="Times New Roman" w:eastAsia="Times New Roman" w:hint="default"/>
          <w:w w:val="95"/>
        </w:rPr>
        <w:t>5</w:t>
      </w:r>
      <w:r>
        <w:rPr>
          <w:w w:val="95"/>
        </w:rPr>
        <w:t>）熊焰</w:t>
        <w:tab/>
      </w:r>
      <w:r>
        <w:rPr/>
        <w:t>独立董事</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4" w:right="0"/>
        <w:jc w:val="left"/>
      </w:pPr>
      <w:r>
        <w:rPr/>
        <w:t>男，</w:t>
      </w:r>
      <w:r>
        <w:rPr>
          <w:rFonts w:ascii="Times New Roman" w:hAnsi="Times New Roman" w:cs="Times New Roman" w:eastAsia="Times New Roman" w:hint="default"/>
        </w:rPr>
        <w:t>1956</w:t>
      </w:r>
      <w:r>
        <w:rPr>
          <w:rFonts w:ascii="Times New Roman" w:hAnsi="Times New Roman" w:cs="Times New Roman" w:eastAsia="Times New Roman" w:hint="default"/>
          <w:spacing w:val="-25"/>
        </w:rPr>
        <w:t> </w:t>
      </w:r>
      <w:r>
        <w:rPr/>
        <w:t>年</w:t>
      </w:r>
      <w:r>
        <w:rPr>
          <w:spacing w:val="-79"/>
        </w:rPr>
        <w:t>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月出生，中国国籍，无境外永久居留权，硕士。毕业于哈尔滨工业大学。历任中国技术</w:t>
      </w:r>
    </w:p>
    <w:p>
      <w:pPr>
        <w:spacing w:after="0" w:line="240" w:lineRule="auto"/>
        <w:jc w:val="left"/>
        <w:sectPr>
          <w:pgSz w:w="11910" w:h="16840"/>
          <w:pgMar w:header="877" w:footer="979" w:top="1100" w:bottom="1160" w:left="0" w:right="0"/>
        </w:sectPr>
      </w:pPr>
    </w:p>
    <w:p>
      <w:pPr>
        <w:spacing w:line="240" w:lineRule="auto" w:before="8"/>
        <w:rPr>
          <w:rFonts w:ascii="宋体" w:hAnsi="宋体" w:cs="宋体" w:eastAsia="宋体" w:hint="default"/>
          <w:sz w:val="26"/>
          <w:szCs w:val="26"/>
        </w:rPr>
      </w:pPr>
    </w:p>
    <w:p>
      <w:pPr>
        <w:pStyle w:val="BodyText"/>
        <w:spacing w:line="403" w:lineRule="auto" w:before="35"/>
        <w:ind w:right="1024"/>
        <w:jc w:val="left"/>
      </w:pPr>
      <w:r>
        <w:rPr>
          <w:spacing w:val="-3"/>
        </w:rPr>
        <w:t>交易所、北京产权交易所、北京环境交易所、北京金融资产交易所董事长。北京股权投资基金协会副会长、</w:t>
      </w:r>
      <w:r>
        <w:rPr>
          <w:spacing w:val="-95"/>
        </w:rPr>
        <w:t> </w:t>
      </w:r>
      <w:r>
        <w:rPr>
          <w:spacing w:val="-95"/>
        </w:rPr>
      </w:r>
      <w:r>
        <w:rPr/>
        <w:t>秘书长，全国工商联并购公会第三届轮值主席，中央党校、哈尔滨工业大学、中央财经大学兼职教授，中</w:t>
      </w:r>
      <w:r>
        <w:rPr/>
        <w:t> 国产权市场创新联盟常务理事，亚杰商会常务理事、百人会常务理事。曾任哈尔滨工业大学校团委书记、 副教授，团中央高新技术产业中心主任，中关村技术产权交易所总经理，北京产权交易所总经理。</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月起，任北京旋极信息技术股份有限公司董事。</w:t>
      </w:r>
    </w:p>
    <w:p>
      <w:pPr>
        <w:pStyle w:val="Heading4"/>
        <w:tabs>
          <w:tab w:pos="2927" w:val="left" w:leader="none"/>
        </w:tabs>
        <w:spacing w:line="240" w:lineRule="auto" w:before="175"/>
        <w:ind w:right="1116"/>
        <w:jc w:val="left"/>
        <w:rPr>
          <w:b w:val="0"/>
          <w:bCs w:val="0"/>
        </w:rPr>
      </w:pPr>
      <w:r>
        <w:rPr>
          <w:w w:val="95"/>
        </w:rPr>
        <w:t>（</w:t>
      </w:r>
      <w:r>
        <w:rPr>
          <w:rFonts w:ascii="Times New Roman" w:hAnsi="Times New Roman" w:cs="Times New Roman" w:eastAsia="Times New Roman" w:hint="default"/>
          <w:w w:val="95"/>
        </w:rPr>
        <w:t>6</w:t>
      </w:r>
      <w:r>
        <w:rPr>
          <w:w w:val="95"/>
        </w:rPr>
        <w:t>）李绍滨</w:t>
        <w:tab/>
      </w:r>
      <w:r>
        <w:rPr/>
        <w:t>独立董事</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0"/>
        <w:jc w:val="left"/>
      </w:pPr>
      <w:r>
        <w:rPr/>
        <w:t>男， </w:t>
      </w:r>
      <w:r>
        <w:rPr>
          <w:rFonts w:ascii="Times New Roman" w:hAnsi="Times New Roman" w:cs="Times New Roman" w:eastAsia="Times New Roman" w:hint="default"/>
        </w:rPr>
        <w:t>1948 </w:t>
      </w:r>
      <w:r>
        <w:rPr/>
        <w:t>年 </w:t>
      </w:r>
      <w:r>
        <w:rPr>
          <w:rFonts w:ascii="Times New Roman" w:hAnsi="Times New Roman" w:cs="Times New Roman" w:eastAsia="Times New Roman" w:hint="default"/>
        </w:rPr>
        <w:t>10 </w:t>
      </w:r>
      <w:r>
        <w:rPr/>
        <w:t>月出生，中国国籍，无境外永久居留权，硕士。</w:t>
      </w:r>
      <w:r>
        <w:rPr>
          <w:rFonts w:ascii="Times New Roman" w:hAnsi="Times New Roman" w:cs="Times New Roman" w:eastAsia="Times New Roman" w:hint="default"/>
        </w:rPr>
        <w:t>1982</w:t>
      </w:r>
      <w:r>
        <w:rPr>
          <w:rFonts w:ascii="Times New Roman" w:hAnsi="Times New Roman" w:cs="Times New Roman" w:eastAsia="Times New Roman" w:hint="default"/>
          <w:spacing w:val="28"/>
        </w:rPr>
        <w:t> </w:t>
      </w:r>
      <w:r>
        <w:rPr/>
        <w:t>年毕业于哈尔滨工业大学，获</w:t>
      </w:r>
    </w:p>
    <w:p>
      <w:pPr>
        <w:pStyle w:val="BodyText"/>
        <w:spacing w:line="386" w:lineRule="auto" w:before="177"/>
        <w:ind w:right="1132"/>
        <w:jc w:val="both"/>
      </w:pPr>
      <w:r>
        <w:rPr/>
        <w:t>硕士学位。</w:t>
      </w:r>
      <w:r>
        <w:rPr>
          <w:rFonts w:ascii="Times New Roman" w:hAnsi="Times New Roman" w:cs="Times New Roman" w:eastAsia="Times New Roman" w:hint="default"/>
        </w:rPr>
        <w:t>1982</w:t>
      </w:r>
      <w:r>
        <w:rPr>
          <w:rFonts w:ascii="Times New Roman" w:hAnsi="Times New Roman" w:cs="Times New Roman" w:eastAsia="Times New Roman" w:hint="default"/>
          <w:spacing w:val="-12"/>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月至</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月，就职于哈尔滨工业大学，历任哈尔滨工业大学党委副书记、副校 长、哈工大（威海）党委书记、校长，</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月起，不再任哈尔滨工业大学党政职务；现任哈尔滨工 业大学教授、博士生导师。</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月起，任北京旋极信息技术股份有限公司董事。</w:t>
      </w:r>
    </w:p>
    <w:p>
      <w:pPr>
        <w:pStyle w:val="Heading4"/>
        <w:tabs>
          <w:tab w:pos="2927" w:val="left" w:leader="none"/>
        </w:tabs>
        <w:spacing w:line="240" w:lineRule="auto" w:before="191"/>
        <w:ind w:right="1116"/>
        <w:jc w:val="left"/>
        <w:rPr>
          <w:b w:val="0"/>
          <w:bCs w:val="0"/>
        </w:rPr>
      </w:pPr>
      <w:r>
        <w:rPr>
          <w:w w:val="95"/>
        </w:rPr>
        <w:t>（</w:t>
      </w:r>
      <w:r>
        <w:rPr>
          <w:rFonts w:ascii="Times New Roman" w:hAnsi="Times New Roman" w:cs="Times New Roman" w:eastAsia="Times New Roman" w:hint="default"/>
          <w:w w:val="95"/>
        </w:rPr>
        <w:t>7</w:t>
      </w:r>
      <w:r>
        <w:rPr>
          <w:w w:val="95"/>
        </w:rPr>
        <w:t>）李景辉</w:t>
        <w:tab/>
      </w:r>
      <w:r>
        <w:rPr/>
        <w:t>独立董事</w:t>
      </w:r>
      <w:r>
        <w:rPr>
          <w:b w:val="0"/>
          <w:bCs w:val="0"/>
        </w:rPr>
      </w:r>
    </w:p>
    <w:p>
      <w:pPr>
        <w:spacing w:line="240" w:lineRule="auto" w:before="6"/>
        <w:rPr>
          <w:rFonts w:ascii="宋体" w:hAnsi="宋体" w:cs="宋体" w:eastAsia="宋体" w:hint="default"/>
          <w:b/>
          <w:bCs/>
          <w:sz w:val="25"/>
          <w:szCs w:val="25"/>
        </w:rPr>
      </w:pPr>
    </w:p>
    <w:p>
      <w:pPr>
        <w:pStyle w:val="BodyText"/>
        <w:spacing w:line="391" w:lineRule="auto"/>
        <w:ind w:right="1129" w:firstLine="420"/>
        <w:jc w:val="both"/>
      </w:pPr>
      <w:r>
        <w:rPr/>
        <w:t>女，</w:t>
      </w:r>
      <w:r>
        <w:rPr>
          <w:rFonts w:ascii="Times New Roman" w:hAnsi="Times New Roman" w:cs="Times New Roman" w:eastAsia="Times New Roman" w:hint="default"/>
        </w:rPr>
        <w:t>1965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月出生，中国国籍，无境外永久居留权，首批</w:t>
      </w:r>
      <w:r>
        <w:rPr>
          <w:rFonts w:ascii="Times New Roman" w:hAnsi="Times New Roman" w:cs="Times New Roman" w:eastAsia="Times New Roman" w:hint="default"/>
        </w:rPr>
        <w:t>“</w:t>
      </w:r>
      <w:r>
        <w:rPr/>
        <w:t>中国注册会计师资深会员</w:t>
      </w:r>
      <w:r>
        <w:rPr>
          <w:rFonts w:ascii="Times New Roman" w:hAnsi="Times New Roman" w:cs="Times New Roman" w:eastAsia="Times New Roman" w:hint="default"/>
        </w:rPr>
        <w:t>”</w:t>
      </w:r>
      <w:r>
        <w:rPr/>
        <w:t>，学士。毕 </w:t>
      </w:r>
      <w:r>
        <w:rPr>
          <w:spacing w:val="-3"/>
        </w:rPr>
        <w:t>业于北京联合大学经济管理学院（原人大一分校）。</w:t>
      </w:r>
      <w:r>
        <w:rPr>
          <w:rFonts w:ascii="Times New Roman" w:hAnsi="Times New Roman" w:cs="Times New Roman" w:eastAsia="Times New Roman" w:hint="default"/>
          <w:spacing w:val="-3"/>
        </w:rPr>
        <w:t>1988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t>月任职于北京联合大学经济管理学院，</w:t>
      </w:r>
      <w:r>
        <w:rPr>
          <w:rFonts w:ascii="Times New Roman" w:hAnsi="Times New Roman" w:cs="Times New Roman" w:eastAsia="Times New Roman" w:hint="default"/>
        </w:rPr>
        <w:t>1993 </w:t>
      </w:r>
      <w:r>
        <w:rPr/>
        <w:t>年随校并入北京工业大学经济与管理学院，任会计、审计等专业课程教学工作至今。同时，自 </w:t>
      </w:r>
      <w:r>
        <w:rPr>
          <w:rFonts w:ascii="Times New Roman" w:hAnsi="Times New Roman" w:cs="Times New Roman" w:eastAsia="Times New Roman" w:hint="default"/>
        </w:rPr>
        <w:t>1993</w:t>
      </w:r>
      <w:r>
        <w:rPr>
          <w:rFonts w:ascii="Times New Roman" w:hAnsi="Times New Roman" w:cs="Times New Roman" w:eastAsia="Times New Roman" w:hint="default"/>
          <w:spacing w:val="26"/>
        </w:rPr>
        <w:t> </w:t>
      </w:r>
      <w:r>
        <w:rPr/>
        <w:t>年起</w:t>
      </w:r>
      <w:r>
        <w:rPr>
          <w:spacing w:val="-2"/>
        </w:rPr>
        <w:t> </w:t>
      </w:r>
      <w:r>
        <w:rPr>
          <w:spacing w:val="-1"/>
        </w:rPr>
        <w:t>从事会计专业技术资格及注册会计师考前辅导；注册会计师及会计人员后续教育，成为北京注册会计师协</w:t>
      </w:r>
      <w:r>
        <w:rPr>
          <w:spacing w:val="-81"/>
        </w:rPr>
        <w:t> </w:t>
      </w:r>
      <w:r>
        <w:rPr>
          <w:spacing w:val="-81"/>
        </w:rPr>
      </w:r>
      <w:r>
        <w:rPr/>
        <w:t>会、正保集团（中华会计网校、财考网）、中国对外经贸会计学会特聘教师。</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月起，任北京旋极 信息技术股份有限公司董事。</w:t>
      </w:r>
    </w:p>
    <w:p>
      <w:pPr>
        <w:spacing w:line="240" w:lineRule="auto" w:before="1"/>
        <w:rPr>
          <w:rFonts w:ascii="宋体" w:hAnsi="宋体" w:cs="宋体" w:eastAsia="宋体" w:hint="default"/>
          <w:sz w:val="25"/>
          <w:szCs w:val="25"/>
        </w:rPr>
      </w:pPr>
    </w:p>
    <w:p>
      <w:pPr>
        <w:pStyle w:val="Heading3"/>
        <w:spacing w:line="240" w:lineRule="auto"/>
        <w:ind w:right="1116"/>
        <w:jc w:val="left"/>
      </w:pPr>
      <w:bookmarkStart w:name="2、监事会成员" w:id="105"/>
      <w:bookmarkEnd w:id="105"/>
      <w:r>
        <w:rPr/>
      </w:r>
      <w:r>
        <w:rPr>
          <w:rFonts w:ascii="Cambria" w:hAnsi="Cambria" w:cs="Cambria" w:eastAsia="Cambria" w:hint="default"/>
        </w:rPr>
        <w:t>2</w:t>
      </w:r>
      <w:r>
        <w:rPr/>
        <w:t>、监事会成员</w:t>
      </w:r>
    </w:p>
    <w:p>
      <w:pPr>
        <w:spacing w:line="240" w:lineRule="auto" w:before="12"/>
        <w:rPr>
          <w:rFonts w:ascii="黑体" w:hAnsi="黑体" w:cs="黑体" w:eastAsia="黑体" w:hint="default"/>
          <w:sz w:val="34"/>
          <w:szCs w:val="34"/>
        </w:rPr>
      </w:pPr>
    </w:p>
    <w:p>
      <w:pPr>
        <w:pStyle w:val="BodyText"/>
        <w:spacing w:line="240" w:lineRule="auto"/>
        <w:ind w:left="1553" w:right="0"/>
        <w:jc w:val="left"/>
      </w:pPr>
      <w:r>
        <w:rPr/>
        <w:t>本公司监事会由</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名监事组成，其中孙宝国由职工代表大会选举产生，另外</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名监事由公司股东大会</w:t>
      </w:r>
    </w:p>
    <w:p>
      <w:pPr>
        <w:pStyle w:val="BodyText"/>
        <w:spacing w:line="240" w:lineRule="auto" w:before="177"/>
        <w:ind w:right="0"/>
        <w:jc w:val="left"/>
        <w:rPr>
          <w:rFonts w:ascii="Times New Roman" w:hAnsi="Times New Roman" w:cs="Times New Roman" w:eastAsia="Times New Roman" w:hint="default"/>
        </w:rPr>
      </w:pPr>
      <w:r>
        <w:rPr/>
        <w:t>选举产生</w:t>
      </w:r>
      <w:r>
        <w:rPr>
          <w:spacing w:val="-105"/>
        </w:rPr>
        <w:t>，</w:t>
      </w:r>
      <w:r>
        <w:rPr>
          <w:spacing w:val="-2"/>
        </w:rPr>
        <w:t>无</w:t>
      </w:r>
      <w:r>
        <w:rPr/>
        <w:t>由关联人直接或间接委派的情况</w:t>
      </w:r>
      <w:r>
        <w:rPr>
          <w:spacing w:val="-105"/>
        </w:rPr>
        <w:t>。</w:t>
      </w:r>
      <w:r>
        <w:rPr>
          <w:spacing w:val="-2"/>
        </w:rPr>
        <w:t>本</w:t>
      </w:r>
      <w:r>
        <w:rPr/>
        <w:t>届监事会各成员的聘任期限均为</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p>
    <w:p>
      <w:pPr>
        <w:pStyle w:val="BodyText"/>
        <w:spacing w:line="240" w:lineRule="auto" w:before="177"/>
        <w:ind w:right="1116"/>
        <w:jc w:val="left"/>
      </w:pP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w:t>
      </w:r>
    </w:p>
    <w:p>
      <w:pPr>
        <w:spacing w:line="240" w:lineRule="auto" w:before="6"/>
        <w:rPr>
          <w:rFonts w:ascii="宋体" w:hAnsi="宋体" w:cs="宋体" w:eastAsia="宋体" w:hint="default"/>
          <w:sz w:val="25"/>
          <w:szCs w:val="25"/>
        </w:rPr>
      </w:pPr>
    </w:p>
    <w:p>
      <w:pPr>
        <w:pStyle w:val="Heading4"/>
        <w:tabs>
          <w:tab w:pos="2927" w:val="left" w:leader="none"/>
        </w:tabs>
        <w:spacing w:line="240" w:lineRule="auto"/>
        <w:ind w:right="1116"/>
        <w:jc w:val="left"/>
        <w:rPr>
          <w:b w:val="0"/>
          <w:bCs w:val="0"/>
        </w:rPr>
      </w:pPr>
      <w:r>
        <w:rPr>
          <w:w w:val="95"/>
        </w:rPr>
        <w:t>（</w:t>
      </w:r>
      <w:r>
        <w:rPr>
          <w:rFonts w:ascii="Times New Roman" w:hAnsi="Times New Roman" w:cs="Times New Roman" w:eastAsia="Times New Roman" w:hint="default"/>
          <w:w w:val="95"/>
        </w:rPr>
        <w:t>1</w:t>
      </w:r>
      <w:r>
        <w:rPr>
          <w:w w:val="95"/>
        </w:rPr>
        <w:t>）李居庸</w:t>
        <w:tab/>
      </w:r>
      <w:r>
        <w:rPr/>
        <w:t>监事会主席</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0"/>
        <w:jc w:val="left"/>
      </w:pPr>
      <w:r>
        <w:rPr/>
        <w:t>男，</w:t>
      </w:r>
      <w:r>
        <w:rPr>
          <w:rFonts w:ascii="Times New Roman" w:hAnsi="Times New Roman" w:cs="Times New Roman" w:eastAsia="Times New Roman" w:hint="default"/>
        </w:rPr>
        <w:t>1958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25"/>
        </w:rPr>
        <w:t> </w:t>
      </w:r>
      <w:r>
        <w:rPr/>
        <w:t>月出生，中国国籍，无境外永久居留权，学士。毕业于哈尔滨工业大学无线电专业。</w:t>
      </w:r>
    </w:p>
    <w:p>
      <w:pPr>
        <w:pStyle w:val="BodyText"/>
        <w:spacing w:line="240" w:lineRule="auto" w:before="177"/>
        <w:ind w:right="1116"/>
        <w:jc w:val="left"/>
      </w:pPr>
      <w:r>
        <w:rPr>
          <w:rFonts w:ascii="Times New Roman" w:hAnsi="Times New Roman" w:cs="Times New Roman" w:eastAsia="Times New Roman" w:hint="default"/>
        </w:rPr>
        <w:t>1989</w:t>
      </w:r>
      <w:r>
        <w:rPr>
          <w:rFonts w:ascii="Times New Roman" w:hAnsi="Times New Roman" w:cs="Times New Roman" w:eastAsia="Times New Roman" w:hint="default"/>
          <w:spacing w:val="-1"/>
        </w:rPr>
        <w:t> </w:t>
      </w:r>
      <w:r>
        <w:rPr/>
        <w:t>年至今，自由职业者。现任公司监事。</w:t>
      </w:r>
    </w:p>
    <w:p>
      <w:pPr>
        <w:spacing w:line="240" w:lineRule="auto" w:before="6"/>
        <w:rPr>
          <w:rFonts w:ascii="宋体" w:hAnsi="宋体" w:cs="宋体" w:eastAsia="宋体" w:hint="default"/>
          <w:sz w:val="25"/>
          <w:szCs w:val="25"/>
        </w:rPr>
      </w:pPr>
    </w:p>
    <w:p>
      <w:pPr>
        <w:pStyle w:val="Heading4"/>
        <w:tabs>
          <w:tab w:pos="2927" w:val="left" w:leader="none"/>
        </w:tabs>
        <w:spacing w:line="240" w:lineRule="auto"/>
        <w:ind w:right="1116"/>
        <w:jc w:val="left"/>
        <w:rPr>
          <w:b w:val="0"/>
          <w:bCs w:val="0"/>
        </w:rPr>
      </w:pPr>
      <w:r>
        <w:rPr>
          <w:w w:val="95"/>
        </w:rPr>
        <w:t>（</w:t>
      </w:r>
      <w:r>
        <w:rPr>
          <w:rFonts w:ascii="Times New Roman" w:hAnsi="Times New Roman" w:cs="Times New Roman" w:eastAsia="Times New Roman" w:hint="default"/>
          <w:w w:val="95"/>
        </w:rPr>
        <w:t>2</w:t>
      </w:r>
      <w:r>
        <w:rPr>
          <w:w w:val="95"/>
        </w:rPr>
        <w:t>）王益民</w:t>
        <w:tab/>
      </w:r>
      <w:r>
        <w:rPr/>
        <w:t>监事</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0"/>
        <w:jc w:val="left"/>
      </w:pPr>
      <w:r>
        <w:rPr>
          <w:spacing w:val="-3"/>
        </w:rPr>
        <w:t>男，</w:t>
      </w:r>
      <w:r>
        <w:rPr>
          <w:rFonts w:ascii="Times New Roman" w:hAnsi="Times New Roman" w:cs="Times New Roman" w:eastAsia="Times New Roman" w:hint="default"/>
          <w:spacing w:val="-3"/>
        </w:rPr>
        <w:t>1968</w:t>
      </w:r>
      <w:r>
        <w:rPr>
          <w:rFonts w:ascii="Times New Roman" w:hAnsi="Times New Roman" w:cs="Times New Roman" w:eastAsia="Times New Roman" w:hint="default"/>
          <w:spacing w:val="-20"/>
        </w:rPr>
        <w:t> </w:t>
      </w:r>
      <w:r>
        <w:rPr/>
        <w:t>年</w:t>
      </w:r>
      <w:r>
        <w:rPr>
          <w:spacing w:val="-73"/>
        </w:rPr>
        <w:t>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月出生，中国国籍，无境外永久居留权，学士。曾先后任职于北京金融信科技发展有限</w:t>
      </w:r>
    </w:p>
    <w:p>
      <w:pPr>
        <w:spacing w:after="0" w:line="240" w:lineRule="auto"/>
        <w:jc w:val="left"/>
        <w:sectPr>
          <w:footerReference w:type="default" r:id="rId22"/>
          <w:pgSz w:w="11910" w:h="16840"/>
          <w:pgMar w:footer="979" w:header="877" w:top="1100" w:bottom="1160" w:left="0" w:right="0"/>
        </w:sectPr>
      </w:pPr>
    </w:p>
    <w:p>
      <w:pPr>
        <w:spacing w:line="240" w:lineRule="auto" w:before="8"/>
        <w:rPr>
          <w:rFonts w:ascii="宋体" w:hAnsi="宋体" w:cs="宋体" w:eastAsia="宋体" w:hint="default"/>
          <w:sz w:val="26"/>
          <w:szCs w:val="26"/>
        </w:rPr>
      </w:pPr>
    </w:p>
    <w:p>
      <w:pPr>
        <w:pStyle w:val="BodyText"/>
        <w:spacing w:line="386" w:lineRule="auto" w:before="35"/>
        <w:ind w:right="1119"/>
        <w:jc w:val="left"/>
      </w:pPr>
      <w:r>
        <w:rPr/>
        <w:t>公司、北京高阳金信信息技术有限公司。</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26"/>
        </w:rPr>
        <w:t> </w:t>
      </w:r>
      <w:r>
        <w:rPr/>
        <w:t>月至今，就职于北京中软金卡信息技术有限公司，现 任公司董事长。</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月起，任北京旋极信息技术股份有限公司监事。</w:t>
      </w:r>
    </w:p>
    <w:p>
      <w:pPr>
        <w:pStyle w:val="Heading4"/>
        <w:tabs>
          <w:tab w:pos="2927" w:val="left" w:leader="none"/>
        </w:tabs>
        <w:spacing w:line="240" w:lineRule="auto" w:before="192"/>
        <w:ind w:right="1116"/>
        <w:jc w:val="left"/>
        <w:rPr>
          <w:b w:val="0"/>
          <w:bCs w:val="0"/>
        </w:rPr>
      </w:pPr>
      <w:r>
        <w:rPr>
          <w:w w:val="95"/>
        </w:rPr>
        <w:t>（</w:t>
      </w:r>
      <w:r>
        <w:rPr>
          <w:rFonts w:ascii="Times New Roman" w:hAnsi="Times New Roman" w:cs="Times New Roman" w:eastAsia="Times New Roman" w:hint="default"/>
          <w:w w:val="95"/>
        </w:rPr>
        <w:t>3</w:t>
      </w:r>
      <w:r>
        <w:rPr>
          <w:w w:val="95"/>
        </w:rPr>
        <w:t>）孙宝国</w:t>
        <w:tab/>
      </w:r>
      <w:r>
        <w:rPr/>
        <w:t>职工监事</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1130" w:firstLine="420"/>
        <w:jc w:val="both"/>
      </w:pPr>
      <w:r>
        <w:rPr/>
        <w:t>男，</w:t>
      </w:r>
      <w:r>
        <w:rPr>
          <w:rFonts w:ascii="Times New Roman" w:hAnsi="Times New Roman" w:cs="Times New Roman" w:eastAsia="Times New Roman" w:hint="default"/>
        </w:rPr>
        <w:t>1974 </w:t>
      </w:r>
      <w:r>
        <w:rPr/>
        <w:t>年 </w:t>
      </w:r>
      <w:r>
        <w:rPr>
          <w:rFonts w:ascii="Times New Roman" w:hAnsi="Times New Roman" w:cs="Times New Roman" w:eastAsia="Times New Roman" w:hint="default"/>
        </w:rPr>
        <w:t>9 </w:t>
      </w:r>
      <w:r>
        <w:rPr/>
        <w:t>月出生，中国国籍，无境外永久居留权，学士。</w:t>
      </w:r>
      <w:r>
        <w:rPr>
          <w:rFonts w:ascii="Times New Roman" w:hAnsi="Times New Roman" w:cs="Times New Roman" w:eastAsia="Times New Roman" w:hint="default"/>
        </w:rPr>
        <w:t>1998</w:t>
      </w:r>
      <w:r>
        <w:rPr>
          <w:rFonts w:ascii="Times New Roman" w:hAnsi="Times New Roman" w:cs="Times New Roman" w:eastAsia="Times New Roman" w:hint="default"/>
          <w:spacing w:val="28"/>
        </w:rPr>
        <w:t> </w:t>
      </w:r>
      <w:r>
        <w:rPr/>
        <w:t>年毕业于首都经济贸易大学劳动 经济专业，获学士学位。</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 </w:t>
      </w:r>
      <w:r>
        <w:rPr/>
        <w:t>月，任北京安达斯信息技术有限公司总裁助理；</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 </w:t>
      </w:r>
      <w:r>
        <w:rPr/>
        <w:t>月加入本公司，历任人力资源总监，现任人力资源部总监、职工监事。</w:t>
      </w:r>
    </w:p>
    <w:p>
      <w:pPr>
        <w:spacing w:line="240" w:lineRule="auto" w:before="5"/>
        <w:rPr>
          <w:rFonts w:ascii="宋体" w:hAnsi="宋体" w:cs="宋体" w:eastAsia="宋体" w:hint="default"/>
          <w:sz w:val="25"/>
          <w:szCs w:val="25"/>
        </w:rPr>
      </w:pPr>
    </w:p>
    <w:p>
      <w:pPr>
        <w:pStyle w:val="Heading3"/>
        <w:spacing w:line="240" w:lineRule="auto"/>
        <w:ind w:left="1134" w:right="1116"/>
        <w:jc w:val="left"/>
      </w:pPr>
      <w:bookmarkStart w:name="3、高级管理人员" w:id="106"/>
      <w:bookmarkEnd w:id="106"/>
      <w:r>
        <w:rPr/>
      </w:r>
      <w:r>
        <w:rPr>
          <w:rFonts w:ascii="Cambria" w:hAnsi="Cambria" w:cs="Cambria" w:eastAsia="Cambria" w:hint="default"/>
        </w:rPr>
        <w:t>3</w:t>
      </w:r>
      <w:r>
        <w:rPr/>
        <w:t>、高级管理人员</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董事会聘请的高级管理人员任期为三年。</w:t>
      </w:r>
    </w:p>
    <w:p>
      <w:pPr>
        <w:spacing w:line="240" w:lineRule="auto" w:before="9"/>
        <w:rPr>
          <w:rFonts w:ascii="宋体" w:hAnsi="宋体" w:cs="宋体" w:eastAsia="宋体" w:hint="default"/>
          <w:sz w:val="26"/>
          <w:szCs w:val="26"/>
        </w:rPr>
      </w:pPr>
    </w:p>
    <w:p>
      <w:pPr>
        <w:tabs>
          <w:tab w:pos="2927" w:val="left" w:leader="none"/>
        </w:tabs>
        <w:spacing w:line="516" w:lineRule="auto" w:before="0"/>
        <w:ind w:left="1554" w:right="7830" w:firstLine="2"/>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）陈江涛</w:t>
        <w:tab/>
      </w:r>
      <w:r>
        <w:rPr>
          <w:rFonts w:ascii="宋体" w:hAnsi="宋体" w:cs="宋体" w:eastAsia="宋体" w:hint="default"/>
          <w:b/>
          <w:bCs/>
          <w:sz w:val="21"/>
          <w:szCs w:val="21"/>
        </w:rPr>
        <w:t>总经理</w:t>
      </w:r>
      <w:r>
        <w:rPr>
          <w:rFonts w:ascii="宋体" w:hAnsi="宋体" w:cs="宋体" w:eastAsia="宋体" w:hint="default"/>
          <w:b/>
          <w:bCs/>
          <w:spacing w:val="1"/>
          <w:w w:val="99"/>
          <w:sz w:val="21"/>
          <w:szCs w:val="21"/>
        </w:rPr>
        <w:t> </w:t>
      </w:r>
      <w:r>
        <w:rPr>
          <w:rFonts w:ascii="宋体" w:hAnsi="宋体" w:cs="宋体" w:eastAsia="宋体" w:hint="default"/>
          <w:sz w:val="21"/>
          <w:szCs w:val="21"/>
        </w:rPr>
        <w:t>简历参见公司董事会成员。</w:t>
      </w:r>
    </w:p>
    <w:p>
      <w:pPr>
        <w:tabs>
          <w:tab w:pos="2715" w:val="left" w:leader="none"/>
        </w:tabs>
        <w:spacing w:line="516" w:lineRule="auto" w:before="107"/>
        <w:ind w:left="1554" w:right="7081" w:firstLine="2"/>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）刘明</w:t>
        <w:tab/>
      </w:r>
      <w:r>
        <w:rPr>
          <w:rFonts w:ascii="宋体" w:hAnsi="宋体" w:cs="宋体" w:eastAsia="宋体" w:hint="default"/>
          <w:b/>
          <w:bCs/>
          <w:sz w:val="21"/>
          <w:szCs w:val="21"/>
        </w:rPr>
        <w:t>副总经理、财务负责人</w:t>
      </w:r>
      <w:r>
        <w:rPr>
          <w:rFonts w:ascii="宋体" w:hAnsi="宋体" w:cs="宋体" w:eastAsia="宋体" w:hint="default"/>
          <w:b/>
          <w:bCs/>
          <w:w w:val="99"/>
          <w:sz w:val="21"/>
          <w:szCs w:val="21"/>
        </w:rPr>
        <w:t> </w:t>
      </w:r>
      <w:r>
        <w:rPr>
          <w:rFonts w:ascii="宋体" w:hAnsi="宋体" w:cs="宋体" w:eastAsia="宋体" w:hint="default"/>
          <w:sz w:val="21"/>
          <w:szCs w:val="21"/>
        </w:rPr>
        <w:t>简历参见公司董事会成员。</w:t>
      </w:r>
    </w:p>
    <w:p>
      <w:pPr>
        <w:tabs>
          <w:tab w:pos="2927" w:val="left" w:leader="none"/>
        </w:tabs>
        <w:spacing w:line="516" w:lineRule="auto" w:before="107"/>
        <w:ind w:left="1554" w:right="7830" w:firstLine="2"/>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）蔡厚富</w:t>
        <w:tab/>
      </w:r>
      <w:r>
        <w:rPr>
          <w:rFonts w:ascii="宋体" w:hAnsi="宋体" w:cs="宋体" w:eastAsia="宋体" w:hint="default"/>
          <w:b/>
          <w:bCs/>
          <w:sz w:val="21"/>
          <w:szCs w:val="21"/>
        </w:rPr>
        <w:t>副总经理</w:t>
      </w:r>
      <w:r>
        <w:rPr>
          <w:rFonts w:ascii="宋体" w:hAnsi="宋体" w:cs="宋体" w:eastAsia="宋体" w:hint="default"/>
          <w:b/>
          <w:bCs/>
          <w:w w:val="99"/>
          <w:sz w:val="21"/>
          <w:szCs w:val="21"/>
        </w:rPr>
        <w:t> </w:t>
      </w:r>
      <w:r>
        <w:rPr>
          <w:rFonts w:ascii="宋体" w:hAnsi="宋体" w:cs="宋体" w:eastAsia="宋体" w:hint="default"/>
          <w:sz w:val="21"/>
          <w:szCs w:val="21"/>
        </w:rPr>
        <w:t>简历参见公司董事会成员。</w:t>
      </w:r>
    </w:p>
    <w:p>
      <w:pPr>
        <w:pStyle w:val="Heading4"/>
        <w:tabs>
          <w:tab w:pos="2927" w:val="left" w:leader="none"/>
        </w:tabs>
        <w:spacing w:line="240" w:lineRule="auto" w:before="107"/>
        <w:ind w:right="1116"/>
        <w:jc w:val="left"/>
        <w:rPr>
          <w:b w:val="0"/>
          <w:bCs w:val="0"/>
        </w:rPr>
      </w:pPr>
      <w:r>
        <w:rPr>
          <w:w w:val="95"/>
        </w:rPr>
        <w:t>（</w:t>
      </w:r>
      <w:r>
        <w:rPr>
          <w:rFonts w:ascii="Times New Roman" w:hAnsi="Times New Roman" w:cs="Times New Roman" w:eastAsia="Times New Roman" w:hint="default"/>
          <w:w w:val="95"/>
        </w:rPr>
        <w:t>4</w:t>
      </w:r>
      <w:r>
        <w:rPr>
          <w:w w:val="95"/>
        </w:rPr>
        <w:t>）黄海涛</w:t>
        <w:tab/>
      </w:r>
      <w:r>
        <w:rPr/>
        <w:t>副总经理、董事会秘书</w:t>
      </w:r>
      <w:r>
        <w:rPr>
          <w:b w:val="0"/>
          <w:bCs w:val="0"/>
        </w:rPr>
      </w:r>
    </w:p>
    <w:p>
      <w:pPr>
        <w:spacing w:line="240" w:lineRule="auto" w:before="6"/>
        <w:rPr>
          <w:rFonts w:ascii="宋体" w:hAnsi="宋体" w:cs="宋体" w:eastAsia="宋体" w:hint="default"/>
          <w:b/>
          <w:bCs/>
          <w:sz w:val="25"/>
          <w:szCs w:val="25"/>
        </w:rPr>
      </w:pPr>
    </w:p>
    <w:p>
      <w:pPr>
        <w:pStyle w:val="BodyText"/>
        <w:spacing w:line="398" w:lineRule="auto"/>
        <w:ind w:left="1134" w:right="1018" w:firstLine="420"/>
        <w:jc w:val="left"/>
      </w:pPr>
      <w:r>
        <w:rPr>
          <w:spacing w:val="-4"/>
        </w:rPr>
        <w:t>女，</w:t>
      </w:r>
      <w:r>
        <w:rPr>
          <w:rFonts w:ascii="Times New Roman" w:hAnsi="Times New Roman" w:cs="Times New Roman" w:eastAsia="Times New Roman" w:hint="default"/>
          <w:spacing w:val="-4"/>
        </w:rPr>
        <w:t>1976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月出生，中国国籍，无境外永久居留权，学士，会计师。</w:t>
      </w:r>
      <w:r>
        <w:rPr>
          <w:rFonts w:ascii="Times New Roman" w:hAnsi="Times New Roman" w:cs="Times New Roman" w:eastAsia="Times New Roman" w:hint="default"/>
          <w:spacing w:val="-4"/>
        </w:rPr>
        <w:t>1999</w:t>
      </w:r>
      <w:r>
        <w:rPr>
          <w:rFonts w:ascii="Times New Roman" w:hAnsi="Times New Roman" w:cs="Times New Roman" w:eastAsia="Times New Roman" w:hint="default"/>
          <w:spacing w:val="2"/>
        </w:rPr>
        <w:t> </w:t>
      </w:r>
      <w:r>
        <w:rPr/>
        <w:t>年毕业于中央财经大学。 最近五年任职于北京旋极信息技术股份有限公司，历任财务总监兼董事会秘书，现任副总经理、董事会秘 书。</w:t>
      </w:r>
    </w:p>
    <w:p>
      <w:pPr>
        <w:spacing w:line="240" w:lineRule="auto" w:before="1"/>
        <w:rPr>
          <w:rFonts w:ascii="宋体" w:hAnsi="宋体" w:cs="宋体" w:eastAsia="宋体" w:hint="default"/>
          <w:sz w:val="16"/>
          <w:szCs w:val="16"/>
        </w:rPr>
      </w:pPr>
    </w:p>
    <w:p>
      <w:pPr>
        <w:pStyle w:val="Heading4"/>
        <w:spacing w:line="240" w:lineRule="auto"/>
        <w:ind w:right="1116"/>
        <w:jc w:val="left"/>
        <w:rPr>
          <w:b w:val="0"/>
          <w:bCs w:val="0"/>
        </w:rPr>
      </w:pPr>
      <w:r>
        <w:rPr/>
        <w:t>（</w:t>
      </w:r>
      <w:r>
        <w:rPr>
          <w:rFonts w:ascii="Times New Roman" w:hAnsi="Times New Roman" w:cs="Times New Roman" w:eastAsia="Times New Roman" w:hint="default"/>
        </w:rPr>
        <w:t>5</w:t>
      </w:r>
      <w:r>
        <w:rPr/>
        <w:t>）谢军伟</w:t>
      </w:r>
      <w:r>
        <w:rPr>
          <w:spacing w:val="-1"/>
        </w:rPr>
        <w:t> </w:t>
      </w:r>
      <w:r>
        <w:rPr/>
        <w:t>副总经理</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1127" w:firstLine="420"/>
        <w:jc w:val="both"/>
      </w:pPr>
      <w:r>
        <w:rPr/>
        <w:t>男，</w:t>
      </w:r>
      <w:r>
        <w:rPr>
          <w:rFonts w:ascii="Times New Roman" w:hAnsi="Times New Roman" w:cs="Times New Roman" w:eastAsia="Times New Roman" w:hint="default"/>
        </w:rPr>
        <w:t>1962</w:t>
      </w:r>
      <w:r>
        <w:rPr>
          <w:rFonts w:ascii="Times New Roman" w:hAnsi="Times New Roman" w:cs="Times New Roman" w:eastAsia="Times New Roman" w:hint="default"/>
          <w:spacing w:val="-24"/>
        </w:rPr>
        <w:t> </w:t>
      </w:r>
      <w:r>
        <w:rPr/>
        <w:t>年</w:t>
      </w:r>
      <w:r>
        <w:rPr>
          <w:spacing w:val="-77"/>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月出生，中国国籍，无境外永久居留权，硕士研究生、高级工程师、技术五级（正师级 </w:t>
      </w:r>
      <w:r>
        <w:rPr>
          <w:spacing w:val="-4"/>
        </w:rPr>
        <w:t>待遇）。</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14"/>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月，谢军伟先生毕业于空军工程大学工程学院管理科学与工程专业，获硕士学位。</w:t>
      </w:r>
      <w:r>
        <w:rPr>
          <w:rFonts w:ascii="Times New Roman" w:hAnsi="Times New Roman" w:cs="Times New Roman" w:eastAsia="Times New Roman" w:hint="default"/>
        </w:rPr>
        <w:t>1979 </w:t>
      </w:r>
      <w:r>
        <w:rPr/>
        <w:t>年</w:t>
      </w:r>
      <w:r>
        <w:rPr>
          <w:spacing w:val="-54"/>
        </w:rPr>
        <w:t>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月，谢军伟先生任职于空军某部队；</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月，任职于空军某机关；</w:t>
      </w:r>
    </w:p>
    <w:p>
      <w:pPr>
        <w:pStyle w:val="BodyText"/>
        <w:spacing w:line="386" w:lineRule="auto" w:before="35"/>
        <w:ind w:left="1134" w:right="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月，任职于空军某科研单位，任科技部副部长；</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5"/>
        </w:rPr>
        <w:t>月，退休。</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 加入北京旋极信息技术股份有限公司，现任公司副总经理。</w:t>
      </w:r>
    </w:p>
    <w:p>
      <w:pPr>
        <w:spacing w:after="0" w:line="386" w:lineRule="auto"/>
        <w:jc w:val="left"/>
        <w:sectPr>
          <w:footerReference w:type="default" r:id="rId23"/>
          <w:pgSz w:w="11910" w:h="16840"/>
          <w:pgMar w:footer="979" w:header="877" w:top="1100" w:bottom="1160" w:left="0" w:right="0"/>
          <w:pgNumType w:start="101"/>
        </w:sectPr>
      </w:pPr>
    </w:p>
    <w:p>
      <w:pPr>
        <w:spacing w:line="240" w:lineRule="auto" w:before="8"/>
        <w:rPr>
          <w:rFonts w:ascii="宋体" w:hAnsi="宋体" w:cs="宋体" w:eastAsia="宋体" w:hint="default"/>
          <w:sz w:val="26"/>
          <w:szCs w:val="26"/>
        </w:rPr>
      </w:pPr>
    </w:p>
    <w:p>
      <w:pPr>
        <w:pStyle w:val="BodyText"/>
        <w:spacing w:line="240" w:lineRule="auto" w:before="35"/>
        <w:ind w:left="1553" w:right="1116"/>
        <w:jc w:val="left"/>
      </w:pPr>
      <w:r>
        <w:rPr/>
        <w:t>在股东单位任职情况</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b/>
                <w:bCs/>
                <w:sz w:val="18"/>
                <w:szCs w:val="18"/>
              </w:rPr>
              <w:t>任职人员姓名</w:t>
            </w:r>
            <w:r>
              <w:rPr>
                <w:rFonts w:ascii="宋体" w:hAnsi="宋体" w:cs="宋体" w:eastAsia="宋体" w:hint="default"/>
                <w:sz w:val="18"/>
                <w:szCs w:val="18"/>
              </w:rPr>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7" w:right="0"/>
              <w:jc w:val="left"/>
              <w:rPr>
                <w:rFonts w:ascii="宋体" w:hAnsi="宋体" w:cs="宋体" w:eastAsia="宋体" w:hint="default"/>
                <w:sz w:val="18"/>
                <w:szCs w:val="18"/>
              </w:rPr>
            </w:pPr>
            <w:r>
              <w:rPr>
                <w:rFonts w:ascii="宋体" w:hAnsi="宋体" w:cs="宋体" w:eastAsia="宋体" w:hint="default"/>
                <w:b/>
                <w:bCs/>
                <w:sz w:val="18"/>
                <w:szCs w:val="18"/>
              </w:rPr>
              <w:t>股东单位名称</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79"/>
              <w:jc w:val="left"/>
              <w:rPr>
                <w:rFonts w:ascii="宋体" w:hAnsi="宋体" w:cs="宋体" w:eastAsia="宋体" w:hint="default"/>
                <w:sz w:val="18"/>
                <w:szCs w:val="18"/>
              </w:rPr>
            </w:pPr>
            <w:r>
              <w:rPr>
                <w:rFonts w:ascii="宋体" w:hAnsi="宋体" w:cs="宋体" w:eastAsia="宋体" w:hint="default"/>
                <w:b/>
                <w:bCs/>
                <w:sz w:val="18"/>
                <w:szCs w:val="18"/>
              </w:rPr>
              <w:t>在股东单位</w:t>
            </w:r>
            <w:r>
              <w:rPr>
                <w:rFonts w:ascii="宋体" w:hAnsi="宋体" w:cs="宋体" w:eastAsia="宋体" w:hint="default"/>
                <w:b/>
                <w:bCs/>
                <w:w w:val="99"/>
                <w:sz w:val="18"/>
                <w:szCs w:val="18"/>
              </w:rPr>
              <w:t> </w:t>
            </w:r>
            <w:r>
              <w:rPr>
                <w:rFonts w:ascii="宋体" w:hAnsi="宋体" w:cs="宋体" w:eastAsia="宋体" w:hint="default"/>
                <w:b/>
                <w:bCs/>
                <w:sz w:val="18"/>
                <w:szCs w:val="18"/>
              </w:rPr>
              <w:t>担任的职务</w:t>
            </w:r>
            <w:r>
              <w:rPr>
                <w:rFonts w:ascii="宋体" w:hAnsi="宋体" w:cs="宋体" w:eastAsia="宋体" w:hint="default"/>
                <w:sz w:val="18"/>
                <w:szCs w:val="18"/>
              </w:rPr>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任期终止日期</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5" w:right="105" w:hanging="92"/>
              <w:jc w:val="left"/>
              <w:rPr>
                <w:rFonts w:ascii="宋体" w:hAnsi="宋体" w:cs="宋体" w:eastAsia="宋体" w:hint="default"/>
                <w:sz w:val="18"/>
                <w:szCs w:val="18"/>
              </w:rPr>
            </w:pPr>
            <w:r>
              <w:rPr>
                <w:rFonts w:ascii="宋体" w:hAnsi="宋体" w:cs="宋体" w:eastAsia="宋体" w:hint="default"/>
                <w:b/>
                <w:bCs/>
                <w:sz w:val="18"/>
                <w:szCs w:val="18"/>
              </w:rPr>
              <w:t>在股东单位是否</w:t>
            </w:r>
            <w:r>
              <w:rPr>
                <w:rFonts w:ascii="宋体" w:hAnsi="宋体" w:cs="宋体" w:eastAsia="宋体" w:hint="default"/>
                <w:b/>
                <w:bCs/>
                <w:w w:val="99"/>
                <w:sz w:val="18"/>
                <w:szCs w:val="18"/>
              </w:rPr>
              <w:t> </w:t>
            </w:r>
            <w:r>
              <w:rPr>
                <w:rFonts w:ascii="宋体" w:hAnsi="宋体" w:cs="宋体" w:eastAsia="宋体" w:hint="default"/>
                <w:b/>
                <w:bCs/>
                <w:sz w:val="18"/>
                <w:szCs w:val="18"/>
              </w:rPr>
              <w:t>领取报酬津贴</w:t>
            </w:r>
            <w:r>
              <w:rPr>
                <w:rFonts w:ascii="宋体" w:hAnsi="宋体" w:cs="宋体" w:eastAsia="宋体" w:hint="default"/>
                <w:sz w:val="18"/>
                <w:szCs w:val="18"/>
              </w:rPr>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中天涌慧</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b/>
                <w:bCs/>
                <w:sz w:val="18"/>
                <w:szCs w:val="18"/>
              </w:rPr>
              <w:t>在股东单位任</w:t>
            </w:r>
            <w:r>
              <w:rPr>
                <w:rFonts w:ascii="宋体" w:hAnsi="宋体" w:cs="宋体" w:eastAsia="宋体" w:hint="default"/>
                <w:b/>
                <w:bCs/>
                <w:w w:val="99"/>
                <w:sz w:val="18"/>
                <w:szCs w:val="18"/>
              </w:rPr>
              <w:t> </w:t>
            </w:r>
            <w:r>
              <w:rPr>
                <w:rFonts w:ascii="宋体" w:hAnsi="宋体" w:cs="宋体" w:eastAsia="宋体" w:hint="default"/>
                <w:b/>
                <w:bCs/>
                <w:sz w:val="18"/>
                <w:szCs w:val="18"/>
              </w:rPr>
              <w:t>职情况的说明</w:t>
            </w:r>
            <w:r>
              <w:rPr>
                <w:rFonts w:ascii="宋体" w:hAnsi="宋体" w:cs="宋体" w:eastAsia="宋体" w:hint="default"/>
                <w:sz w:val="18"/>
                <w:szCs w:val="18"/>
              </w:rPr>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公司董事长、总经理陈江涛先生持有中天涌慧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股权，任中天涌慧执行董事一职。</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在其他单位任职情况</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994"/>
        <w:gridCol w:w="3516"/>
        <w:gridCol w:w="1092"/>
        <w:gridCol w:w="1230"/>
        <w:gridCol w:w="1360"/>
        <w:gridCol w:w="1376"/>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深圳旋极</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北京百旺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百望金赋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北京平治东方公司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蓝鲸众合</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众合高科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旋极百旺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百望金赋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汉荣捷通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百望股份</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成都旋极</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赛瑞工信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中航特装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江海通讯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云网信服</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北京蓝色光标品牌管理顾问股份有限公司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拉卡拉支付有限公司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广联达软件股份有限公司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北京北陆药业股份有限公司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北京未名雅集文化发展有限公司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994"/>
        <w:gridCol w:w="3516"/>
        <w:gridCol w:w="1092"/>
        <w:gridCol w:w="1230"/>
        <w:gridCol w:w="1360"/>
        <w:gridCol w:w="137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海兰信数据科技股份有限公司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拉卡拉信用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熊焰</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北京国富资本有限公司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李景辉</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北京工业大学经济与管理学院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王益民</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中软金卡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安徽旋极</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旋极百旺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中软金卡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旋极拉卡拉</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江海通讯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西安西谷</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3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百望股份</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575"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公司现任及报告期内离任董事、监事和高级管理人员近三年证券监管机构处罚的情况</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四、董事、监事、高级管理人员报酬情况" w:id="107"/>
      <w:bookmarkEnd w:id="107"/>
      <w:r>
        <w:rPr/>
      </w:r>
      <w:r>
        <w:rPr/>
        <w:t>四、董事、监事、高级管理人员报酬情况</w:t>
      </w:r>
    </w:p>
    <w:p>
      <w:pPr>
        <w:spacing w:line="240" w:lineRule="auto" w:before="13"/>
        <w:rPr>
          <w:rFonts w:ascii="黑体" w:hAnsi="黑体" w:cs="黑体" w:eastAsia="黑体" w:hint="default"/>
          <w:sz w:val="29"/>
          <w:szCs w:val="29"/>
        </w:rPr>
      </w:pPr>
    </w:p>
    <w:p>
      <w:pPr>
        <w:pStyle w:val="BodyText"/>
        <w:spacing w:line="240" w:lineRule="auto"/>
        <w:ind w:left="1554" w:right="1116"/>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44"/>
        <w:ind w:left="211" w:right="1121" w:firstLine="0"/>
        <w:jc w:val="right"/>
        <w:rPr>
          <w:rFonts w:ascii="宋体" w:hAnsi="宋体" w:cs="宋体" w:eastAsia="宋体" w:hint="default"/>
          <w:sz w:val="18"/>
          <w:szCs w:val="18"/>
        </w:rPr>
      </w:pPr>
      <w:r>
        <w:rPr/>
        <w:pict>
          <v:shape style="position:absolute;margin-left:56.34pt;margin-top:-91.148285pt;width:479.55pt;height:111.6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08"/>
                  </w:tblGrid>
                  <w:tr>
                    <w:trPr>
                      <w:trHeight w:val="105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w:t>
                        </w:r>
                        <w:r>
                          <w:rPr>
                            <w:rFonts w:ascii="宋体" w:hAnsi="宋体" w:cs="宋体" w:eastAsia="宋体" w:hint="default"/>
                            <w:sz w:val="18"/>
                            <w:szCs w:val="18"/>
                          </w:rPr>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9"/>
                          <w:jc w:val="both"/>
                          <w:rPr>
                            <w:rFonts w:ascii="宋体" w:hAnsi="宋体" w:cs="宋体" w:eastAsia="宋体" w:hint="default"/>
                            <w:sz w:val="18"/>
                            <w:szCs w:val="18"/>
                          </w:rPr>
                        </w:pPr>
                        <w:r>
                          <w:rPr>
                            <w:rFonts w:ascii="宋体" w:hAnsi="宋体" w:cs="宋体" w:eastAsia="宋体" w:hint="default"/>
                            <w:sz w:val="18"/>
                            <w:szCs w:val="18"/>
                          </w:rPr>
                          <w:t>薪酬与考核委员会提出的公司董事（含独立董事）的薪酬计划，须 报经董事会同意，提交股东大会审议通过后方可实施；公司经理人 员的薪酬分配方案须报董事会批准。</w:t>
                        </w:r>
                      </w:p>
                    </w:tc>
                  </w:tr>
                  <w:tr>
                    <w:trPr>
                      <w:trHeight w:val="73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董事、监事、高级管理人员报酬确定依据</w:t>
                        </w:r>
                        <w:r>
                          <w:rPr>
                            <w:rFonts w:ascii="宋体" w:hAnsi="宋体" w:cs="宋体" w:eastAsia="宋体" w:hint="default"/>
                            <w:sz w:val="18"/>
                            <w:szCs w:val="18"/>
                          </w:rPr>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9"/>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依据公司盈利水平及各董事、监事、高级管理人员的分工及履行情 况确定。</w:t>
                        </w:r>
                      </w:p>
                    </w:tc>
                  </w:tr>
                  <w:tr>
                    <w:trPr>
                      <w:trHeight w:val="427"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董事、监事和高级管理人员报酬的实际支付情况</w:t>
                        </w:r>
                        <w:r>
                          <w:rPr>
                            <w:rFonts w:ascii="宋体" w:hAnsi="宋体" w:cs="宋体" w:eastAsia="宋体" w:hint="default"/>
                            <w:sz w:val="18"/>
                            <w:szCs w:val="18"/>
                          </w:rPr>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年公司董事、监事、高级管理人员共</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人，实际支付</w:t>
                        </w:r>
                        <w:r>
                          <w:rPr>
                            <w:rFonts w:ascii="Times New Roman" w:hAnsi="Times New Roman" w:cs="Times New Roman" w:eastAsia="Times New Roman" w:hint="default"/>
                            <w:spacing w:val="-5"/>
                            <w:sz w:val="18"/>
                            <w:szCs w:val="18"/>
                          </w:rPr>
                          <w:t>225.01</w:t>
                        </w:r>
                        <w:r>
                          <w:rPr>
                            <w:rFonts w:ascii="宋体" w:hAnsi="宋体" w:cs="宋体" w:eastAsia="宋体" w:hint="default"/>
                            <w:spacing w:val="-5"/>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35"/>
        <w:ind w:left="1554" w:right="1116"/>
        <w:jc w:val="left"/>
      </w:pPr>
      <w:r>
        <w:rPr/>
        <w:t>公司报告期内董事、监事和高级管理人员报酬情况</w:t>
      </w:r>
    </w:p>
    <w:p>
      <w:pPr>
        <w:spacing w:line="240" w:lineRule="auto" w:before="0"/>
        <w:rPr>
          <w:rFonts w:ascii="宋体" w:hAnsi="宋体" w:cs="宋体" w:eastAsia="宋体" w:hint="default"/>
          <w:sz w:val="24"/>
          <w:szCs w:val="24"/>
        </w:rPr>
      </w:pPr>
    </w:p>
    <w:p>
      <w:pPr>
        <w:pStyle w:val="BodyText"/>
        <w:spacing w:line="240" w:lineRule="auto" w:before="35"/>
        <w:ind w:left="211" w:right="1130"/>
        <w:jc w:val="right"/>
      </w:pPr>
      <w:r>
        <w:rPr/>
        <w:t>单位：万元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任职状态</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6" w:hanging="182"/>
              <w:jc w:val="left"/>
              <w:rPr>
                <w:rFonts w:ascii="宋体" w:hAnsi="宋体" w:cs="宋体" w:eastAsia="宋体" w:hint="default"/>
                <w:sz w:val="18"/>
                <w:szCs w:val="18"/>
              </w:rPr>
            </w:pPr>
            <w:r>
              <w:rPr>
                <w:rFonts w:ascii="宋体" w:hAnsi="宋体" w:cs="宋体" w:eastAsia="宋体" w:hint="default"/>
                <w:b/>
                <w:bCs/>
                <w:sz w:val="18"/>
                <w:szCs w:val="18"/>
              </w:rPr>
              <w:t>从公司获得的税</w:t>
            </w:r>
            <w:r>
              <w:rPr>
                <w:rFonts w:ascii="宋体" w:hAnsi="宋体" w:cs="宋体" w:eastAsia="宋体" w:hint="default"/>
                <w:b/>
                <w:bCs/>
                <w:w w:val="99"/>
                <w:sz w:val="18"/>
                <w:szCs w:val="18"/>
              </w:rPr>
              <w:t> </w:t>
            </w:r>
            <w:r>
              <w:rPr>
                <w:rFonts w:ascii="宋体" w:hAnsi="宋体" w:cs="宋体" w:eastAsia="宋体" w:hint="default"/>
                <w:b/>
                <w:bCs/>
                <w:sz w:val="18"/>
                <w:szCs w:val="18"/>
              </w:rPr>
              <w:t>前报酬总额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6" w:right="46" w:hanging="182"/>
              <w:jc w:val="left"/>
              <w:rPr>
                <w:rFonts w:ascii="宋体" w:hAnsi="宋体" w:cs="宋体" w:eastAsia="宋体" w:hint="default"/>
                <w:sz w:val="18"/>
                <w:szCs w:val="18"/>
              </w:rPr>
            </w:pPr>
            <w:r>
              <w:rPr>
                <w:rFonts w:ascii="宋体" w:hAnsi="宋体" w:cs="宋体" w:eastAsia="宋体" w:hint="default"/>
                <w:b/>
                <w:bCs/>
                <w:sz w:val="18"/>
                <w:szCs w:val="18"/>
              </w:rPr>
              <w:t>是否在公司关联</w:t>
            </w:r>
            <w:r>
              <w:rPr>
                <w:rFonts w:ascii="宋体" w:hAnsi="宋体" w:cs="宋体" w:eastAsia="宋体" w:hint="default"/>
                <w:b/>
                <w:bCs/>
                <w:w w:val="99"/>
                <w:sz w:val="18"/>
                <w:szCs w:val="18"/>
              </w:rPr>
              <w:t> </w:t>
            </w:r>
            <w:r>
              <w:rPr>
                <w:rFonts w:ascii="宋体" w:hAnsi="宋体" w:cs="宋体" w:eastAsia="宋体" w:hint="default"/>
                <w:b/>
                <w:bCs/>
                <w:sz w:val="18"/>
                <w:szCs w:val="18"/>
              </w:rPr>
              <w:t>方获取报酬</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r>
        <w:rPr/>
        <w:pict>
          <v:group style="position:absolute;margin-left:193.759995pt;margin-top:92.579987pt;width:67.9pt;height:28pt;mso-position-horizontal-relative:page;mso-position-vertical-relative:page;z-index:-1128616" coordorigin="3875,1852" coordsize="1358,560">
            <v:group style="position:absolute;left:3875;top:1852;width:1358;height:156" coordorigin="3875,1852" coordsize="1358,156">
              <v:shape style="position:absolute;left:3875;top:1852;width:1358;height:156" coordorigin="3875,1852" coordsize="1358,156" path="m3875,2008l5233,2008,5233,1852,3875,1852,3875,2008xe" filled="true" fillcolor="#ffffff" stroked="false">
                <v:path arrowok="t"/>
                <v:fill type="solid"/>
              </v:shape>
            </v:group>
            <v:group style="position:absolute;left:3887;top:2008;width:2;height:393" coordorigin="3887,2008" coordsize="2,393">
              <v:shape style="position:absolute;left:3887;top:2008;width:2;height:393" coordorigin="3887,2008" coordsize="0,393" path="m3887,2008l3887,2400e" filled="false" stroked="true" strokeweight="1.140pt" strokecolor="#ffffff">
                <v:path arrowok="t"/>
              </v:shape>
            </v:group>
            <v:group style="position:absolute;left:3898;top:2008;width:1312;height:393" coordorigin="3898,2008" coordsize="1312,393">
              <v:shape style="position:absolute;left:3898;top:2008;width:1312;height:393" coordorigin="3898,2008" coordsize="1312,393" path="m3898,2400l5210,2400,5210,2008,3898,2008,3898,2400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陈江涛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蔡厚富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孙陶然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李绍滨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李景辉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李居庸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王益民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孙宝国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谢军伟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储珺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阮亚占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盖峰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公司董事、监事、高级管理人员报告期内被授予的股权激励情况</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22"/>
          <w:szCs w:val="22"/>
        </w:rPr>
      </w:pPr>
    </w:p>
    <w:p>
      <w:pPr>
        <w:pStyle w:val="BodyText"/>
        <w:spacing w:line="240" w:lineRule="auto" w:before="35"/>
        <w:ind w:left="211" w:right="1130"/>
        <w:jc w:val="right"/>
      </w:pPr>
      <w:r>
        <w:rPr/>
        <w:pict>
          <v:shape style="position:absolute;margin-left:101.360001pt;margin-top:97.233665pt;width:85.35pt;height:15.65pt;mso-position-horizontal-relative:page;mso-position-vertical-relative:paragraph;z-index:-112864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r>
        <w:rPr/>
        <w:t>单位：股</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jc w:val="center"/>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可行权股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hanging="1"/>
              <w:jc w:val="center"/>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已行权股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8" w:firstLine="45"/>
              <w:jc w:val="both"/>
              <w:rPr>
                <w:rFonts w:ascii="宋体" w:hAnsi="宋体" w:cs="宋体" w:eastAsia="宋体" w:hint="default"/>
                <w:sz w:val="18"/>
                <w:szCs w:val="18"/>
              </w:rPr>
            </w:pPr>
            <w:r>
              <w:rPr>
                <w:rFonts w:ascii="宋体" w:hAnsi="宋体" w:cs="宋体" w:eastAsia="宋体" w:hint="default"/>
                <w:b/>
                <w:bCs/>
                <w:sz w:val="18"/>
                <w:szCs w:val="18"/>
              </w:rPr>
              <w:t>报告期内</w:t>
            </w:r>
            <w:r>
              <w:rPr>
                <w:rFonts w:ascii="宋体" w:hAnsi="宋体" w:cs="宋体" w:eastAsia="宋体" w:hint="default"/>
                <w:b/>
                <w:bCs/>
                <w:w w:val="99"/>
                <w:sz w:val="18"/>
                <w:szCs w:val="18"/>
              </w:rPr>
              <w:t> </w:t>
            </w:r>
            <w:r>
              <w:rPr>
                <w:rFonts w:ascii="宋体" w:hAnsi="宋体" w:cs="宋体" w:eastAsia="宋体" w:hint="default"/>
                <w:b/>
                <w:bCs/>
                <w:sz w:val="18"/>
                <w:szCs w:val="18"/>
              </w:rPr>
              <w:t>已行权股</w:t>
            </w:r>
            <w:r>
              <w:rPr>
                <w:rFonts w:ascii="宋体" w:hAnsi="宋体" w:cs="宋体" w:eastAsia="宋体" w:hint="default"/>
                <w:b/>
                <w:bCs/>
                <w:w w:val="99"/>
                <w:sz w:val="18"/>
                <w:szCs w:val="18"/>
              </w:rPr>
              <w:t> </w:t>
            </w:r>
            <w:r>
              <w:rPr>
                <w:rFonts w:ascii="宋体" w:hAnsi="宋体" w:cs="宋体" w:eastAsia="宋体" w:hint="default"/>
                <w:b/>
                <w:bCs/>
                <w:sz w:val="18"/>
                <w:szCs w:val="18"/>
              </w:rPr>
              <w:t>数行权价</w:t>
            </w:r>
            <w:r>
              <w:rPr>
                <w:rFonts w:ascii="宋体" w:hAnsi="宋体" w:cs="宋体" w:eastAsia="宋体" w:hint="default"/>
                <w:b/>
                <w:bCs/>
                <w:w w:val="99"/>
                <w:sz w:val="18"/>
                <w:szCs w:val="18"/>
              </w:rPr>
              <w:t> </w:t>
            </w:r>
            <w:r>
              <w:rPr>
                <w:rFonts w:ascii="宋体" w:hAnsi="宋体" w:cs="宋体" w:eastAsia="宋体" w:hint="default"/>
                <w:b/>
                <w:bCs/>
                <w:spacing w:val="-10"/>
                <w:sz w:val="18"/>
                <w:szCs w:val="18"/>
              </w:rPr>
              <w:t>格（元</w:t>
            </w:r>
            <w:r>
              <w:rPr>
                <w:rFonts w:ascii="Times New Roman" w:hAnsi="Times New Roman" w:cs="Times New Roman" w:eastAsia="Times New Roman" w:hint="default"/>
                <w:b/>
                <w:bCs/>
                <w:spacing w:val="-10"/>
                <w:sz w:val="18"/>
                <w:szCs w:val="18"/>
              </w:rPr>
              <w:t>/</w:t>
            </w:r>
            <w:r>
              <w:rPr>
                <w:rFonts w:ascii="宋体" w:hAnsi="宋体" w:cs="宋体" w:eastAsia="宋体" w:hint="default"/>
                <w:b/>
                <w:bCs/>
                <w:spacing w:val="-10"/>
                <w:sz w:val="18"/>
                <w:szCs w:val="18"/>
              </w:rPr>
              <w:t>股</w:t>
            </w:r>
            <w:r>
              <w:rPr>
                <w:rFonts w:ascii="宋体" w:hAnsi="宋体" w:cs="宋体" w:eastAsia="宋体" w:hint="default"/>
                <w:spacing w:val="-10"/>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2" w:right="41" w:hanging="2"/>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报告期末</w:t>
            </w:r>
            <w:r>
              <w:rPr>
                <w:rFonts w:ascii="宋体" w:hAnsi="宋体" w:cs="宋体" w:eastAsia="宋体" w:hint="default"/>
                <w:b/>
                <w:bCs/>
                <w:w w:val="99"/>
                <w:sz w:val="18"/>
                <w:szCs w:val="18"/>
              </w:rPr>
              <w:t> </w:t>
            </w:r>
            <w:r>
              <w:rPr>
                <w:rFonts w:ascii="宋体" w:hAnsi="宋体" w:cs="宋体" w:eastAsia="宋体" w:hint="default"/>
                <w:b/>
                <w:bCs/>
                <w:sz w:val="18"/>
                <w:szCs w:val="18"/>
              </w:rPr>
              <w:t>市价（元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jc w:val="both"/>
              <w:rPr>
                <w:rFonts w:ascii="宋体" w:hAnsi="宋体" w:cs="宋体" w:eastAsia="宋体" w:hint="default"/>
                <w:sz w:val="18"/>
                <w:szCs w:val="18"/>
              </w:rPr>
            </w:pPr>
            <w:r>
              <w:rPr>
                <w:rFonts w:ascii="宋体" w:hAnsi="宋体" w:cs="宋体" w:eastAsia="宋体" w:hint="default"/>
                <w:b/>
                <w:bCs/>
                <w:sz w:val="18"/>
                <w:szCs w:val="18"/>
              </w:rPr>
              <w:t>期初持有</w:t>
            </w:r>
            <w:r>
              <w:rPr>
                <w:rFonts w:ascii="宋体" w:hAnsi="宋体" w:cs="宋体" w:eastAsia="宋体" w:hint="default"/>
                <w:b/>
                <w:bCs/>
                <w:w w:val="99"/>
                <w:sz w:val="18"/>
                <w:szCs w:val="18"/>
              </w:rPr>
              <w:t> </w:t>
            </w:r>
            <w:r>
              <w:rPr>
                <w:rFonts w:ascii="宋体" w:hAnsi="宋体" w:cs="宋体" w:eastAsia="宋体" w:hint="default"/>
                <w:b/>
                <w:bCs/>
                <w:sz w:val="18"/>
                <w:szCs w:val="18"/>
              </w:rPr>
              <w:t>限制性股</w:t>
            </w:r>
            <w:r>
              <w:rPr>
                <w:rFonts w:ascii="宋体" w:hAnsi="宋体" w:cs="宋体" w:eastAsia="宋体" w:hint="default"/>
                <w:b/>
                <w:bCs/>
                <w:w w:val="99"/>
                <w:sz w:val="18"/>
                <w:szCs w:val="18"/>
              </w:rPr>
              <w:t> </w:t>
            </w:r>
            <w:r>
              <w:rPr>
                <w:rFonts w:ascii="宋体" w:hAnsi="宋体" w:cs="宋体" w:eastAsia="宋体" w:hint="default"/>
                <w:b/>
                <w:bCs/>
                <w:sz w:val="18"/>
                <w:szCs w:val="18"/>
              </w:rPr>
              <w:t>票数量</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jc w:val="center"/>
              <w:rPr>
                <w:rFonts w:ascii="宋体" w:hAnsi="宋体" w:cs="宋体" w:eastAsia="宋体" w:hint="default"/>
                <w:sz w:val="18"/>
                <w:szCs w:val="18"/>
              </w:rPr>
            </w:pPr>
            <w:r>
              <w:rPr>
                <w:rFonts w:ascii="宋体" w:hAnsi="宋体" w:cs="宋体" w:eastAsia="宋体" w:hint="default"/>
                <w:b/>
                <w:bCs/>
                <w:sz w:val="18"/>
                <w:szCs w:val="18"/>
              </w:rPr>
              <w:t>本期已解</w:t>
            </w:r>
            <w:r>
              <w:rPr>
                <w:rFonts w:ascii="宋体" w:hAnsi="宋体" w:cs="宋体" w:eastAsia="宋体" w:hint="default"/>
                <w:b/>
                <w:bCs/>
                <w:w w:val="99"/>
                <w:sz w:val="18"/>
                <w:szCs w:val="18"/>
              </w:rPr>
              <w:t> </w:t>
            </w:r>
            <w:r>
              <w:rPr>
                <w:rFonts w:ascii="宋体" w:hAnsi="宋体" w:cs="宋体" w:eastAsia="宋体" w:hint="default"/>
                <w:b/>
                <w:bCs/>
                <w:sz w:val="18"/>
                <w:szCs w:val="18"/>
              </w:rPr>
              <w:t>锁股份数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7"/>
              <w:jc w:val="center"/>
              <w:rPr>
                <w:rFonts w:ascii="宋体" w:hAnsi="宋体" w:cs="宋体" w:eastAsia="宋体" w:hint="default"/>
                <w:sz w:val="18"/>
                <w:szCs w:val="18"/>
              </w:rPr>
            </w:pPr>
            <w:r>
              <w:rPr>
                <w:rFonts w:ascii="宋体" w:hAnsi="宋体" w:cs="宋体" w:eastAsia="宋体" w:hint="default"/>
                <w:b/>
                <w:bCs/>
                <w:sz w:val="18"/>
                <w:szCs w:val="18"/>
              </w:rPr>
              <w:t>报告期新</w:t>
            </w:r>
            <w:r>
              <w:rPr>
                <w:rFonts w:ascii="宋体" w:hAnsi="宋体" w:cs="宋体" w:eastAsia="宋体" w:hint="default"/>
                <w:b/>
                <w:bCs/>
                <w:w w:val="99"/>
                <w:sz w:val="18"/>
                <w:szCs w:val="18"/>
              </w:rPr>
              <w:t> </w:t>
            </w:r>
            <w:r>
              <w:rPr>
                <w:rFonts w:ascii="宋体" w:hAnsi="宋体" w:cs="宋体" w:eastAsia="宋体" w:hint="default"/>
                <w:b/>
                <w:bCs/>
                <w:sz w:val="18"/>
                <w:szCs w:val="18"/>
              </w:rPr>
              <w:t>授予限制</w:t>
            </w:r>
            <w:r>
              <w:rPr>
                <w:rFonts w:ascii="宋体" w:hAnsi="宋体" w:cs="宋体" w:eastAsia="宋体" w:hint="default"/>
                <w:b/>
                <w:bCs/>
                <w:w w:val="99"/>
                <w:sz w:val="18"/>
                <w:szCs w:val="18"/>
              </w:rPr>
              <w:t> </w:t>
            </w:r>
            <w:r>
              <w:rPr>
                <w:rFonts w:ascii="宋体" w:hAnsi="宋体" w:cs="宋体" w:eastAsia="宋体" w:hint="default"/>
                <w:b/>
                <w:bCs/>
                <w:sz w:val="18"/>
                <w:szCs w:val="18"/>
              </w:rPr>
              <w:t>性股票数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3" w:right="41" w:hanging="2"/>
              <w:jc w:val="center"/>
              <w:rPr>
                <w:rFonts w:ascii="宋体" w:hAnsi="宋体" w:cs="宋体" w:eastAsia="宋体" w:hint="default"/>
                <w:sz w:val="18"/>
                <w:szCs w:val="18"/>
              </w:rPr>
            </w:pPr>
            <w:r>
              <w:rPr>
                <w:rFonts w:ascii="宋体" w:hAnsi="宋体" w:cs="宋体" w:eastAsia="宋体" w:hint="default"/>
                <w:b/>
                <w:bCs/>
                <w:sz w:val="18"/>
                <w:szCs w:val="18"/>
              </w:rPr>
              <w:t>限制性股</w:t>
            </w:r>
            <w:r>
              <w:rPr>
                <w:rFonts w:ascii="宋体" w:hAnsi="宋体" w:cs="宋体" w:eastAsia="宋体" w:hint="default"/>
                <w:b/>
                <w:bCs/>
                <w:w w:val="99"/>
                <w:sz w:val="18"/>
                <w:szCs w:val="18"/>
              </w:rPr>
              <w:t> </w:t>
            </w:r>
            <w:r>
              <w:rPr>
                <w:rFonts w:ascii="宋体" w:hAnsi="宋体" w:cs="宋体" w:eastAsia="宋体" w:hint="default"/>
                <w:b/>
                <w:bCs/>
                <w:sz w:val="18"/>
                <w:szCs w:val="18"/>
              </w:rPr>
              <w:t>票的授予</w:t>
            </w:r>
            <w:r>
              <w:rPr>
                <w:rFonts w:ascii="宋体" w:hAnsi="宋体" w:cs="宋体" w:eastAsia="宋体" w:hint="default"/>
                <w:b/>
                <w:bCs/>
                <w:w w:val="99"/>
                <w:sz w:val="18"/>
                <w:szCs w:val="18"/>
              </w:rPr>
              <w:t> </w:t>
            </w:r>
            <w:r>
              <w:rPr>
                <w:rFonts w:ascii="宋体" w:hAnsi="宋体" w:cs="宋体" w:eastAsia="宋体" w:hint="default"/>
                <w:b/>
                <w:bCs/>
                <w:sz w:val="18"/>
                <w:szCs w:val="18"/>
              </w:rPr>
              <w:t>价格（元</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7"/>
              <w:jc w:val="both"/>
              <w:rPr>
                <w:rFonts w:ascii="宋体" w:hAnsi="宋体" w:cs="宋体" w:eastAsia="宋体" w:hint="default"/>
                <w:sz w:val="18"/>
                <w:szCs w:val="18"/>
              </w:rPr>
            </w:pPr>
            <w:r>
              <w:rPr>
                <w:rFonts w:ascii="宋体" w:hAnsi="宋体" w:cs="宋体" w:eastAsia="宋体" w:hint="default"/>
                <w:b/>
                <w:bCs/>
                <w:sz w:val="18"/>
                <w:szCs w:val="18"/>
              </w:rPr>
              <w:t>期末持有</w:t>
            </w:r>
            <w:r>
              <w:rPr>
                <w:rFonts w:ascii="宋体" w:hAnsi="宋体" w:cs="宋体" w:eastAsia="宋体" w:hint="default"/>
                <w:b/>
                <w:bCs/>
                <w:w w:val="99"/>
                <w:sz w:val="18"/>
                <w:szCs w:val="18"/>
              </w:rPr>
              <w:t> </w:t>
            </w:r>
            <w:r>
              <w:rPr>
                <w:rFonts w:ascii="宋体" w:hAnsi="宋体" w:cs="宋体" w:eastAsia="宋体" w:hint="default"/>
                <w:b/>
                <w:bCs/>
                <w:sz w:val="18"/>
                <w:szCs w:val="18"/>
              </w:rPr>
              <w:t>限制性股</w:t>
            </w:r>
            <w:r>
              <w:rPr>
                <w:rFonts w:ascii="宋体" w:hAnsi="宋体" w:cs="宋体" w:eastAsia="宋体" w:hint="default"/>
                <w:b/>
                <w:bCs/>
                <w:w w:val="99"/>
                <w:sz w:val="18"/>
                <w:szCs w:val="18"/>
              </w:rPr>
              <w:t> </w:t>
            </w:r>
            <w:r>
              <w:rPr>
                <w:rFonts w:ascii="宋体" w:hAnsi="宋体" w:cs="宋体" w:eastAsia="宋体" w:hint="default"/>
                <w:b/>
                <w:bCs/>
                <w:sz w:val="18"/>
                <w:szCs w:val="18"/>
              </w:rPr>
              <w:t>票数量</w:t>
            </w:r>
            <w:r>
              <w:rPr>
                <w:rFonts w:ascii="宋体" w:hAnsi="宋体" w:cs="宋体" w:eastAsia="宋体" w:hint="default"/>
                <w:sz w:val="18"/>
                <w:szCs w:val="18"/>
              </w:rPr>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黄海涛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4"/>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05pt;height:15.65pt;mso-position-horizontal-relative:char;mso-position-vertical-relative:line" coordorigin="0,0" coordsize="861,313">
                  <v:group style="position:absolute;left:0;top:0;width:861;height:313" coordorigin="0,0" coordsize="861,313">
                    <v:shape style="position:absolute;left:0;top:0;width:861;height:313" coordorigin="0,0" coordsize="861,313" path="m0,312l860,312,8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138,622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1,385,580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138,622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1,385,580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1728"/>
        <w:gridCol w:w="7836"/>
      </w:tblGrid>
      <w:tr>
        <w:trPr>
          <w:trHeight w:val="332" w:hRule="exact"/>
        </w:trPr>
        <w:tc>
          <w:tcPr>
            <w:tcW w:w="1728" w:type="dxa"/>
            <w:tcBorders>
              <w:top w:val="nil" w:sz="6" w:space="0" w:color="auto"/>
              <w:left w:val="nil" w:sz="6" w:space="0" w:color="auto"/>
              <w:bottom w:val="single" w:sz="4" w:space="0" w:color="000000"/>
              <w:right w:val="nil" w:sz="6" w:space="0" w:color="auto"/>
            </w:tcBorders>
          </w:tcPr>
          <w:p>
            <w:pPr/>
          </w:p>
        </w:tc>
        <w:tc>
          <w:tcPr>
            <w:tcW w:w="783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备注（如有）</w:t>
            </w:r>
            <w:r>
              <w:rPr>
                <w:rFonts w:ascii="宋体" w:hAnsi="宋体" w:cs="宋体" w:eastAsia="宋体" w:hint="default"/>
                <w:sz w:val="18"/>
                <w:szCs w:val="18"/>
              </w:rPr>
            </w:r>
          </w:p>
        </w:tc>
        <w:tc>
          <w:tcPr>
            <w:tcW w:w="7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年度利润分配涉及资本公积转增，黄海涛女士所持限制性股票数量有所变化。</w:t>
            </w:r>
          </w:p>
        </w:tc>
      </w:tr>
    </w:tbl>
    <w:p>
      <w:pPr>
        <w:spacing w:line="240" w:lineRule="auto" w:before="5"/>
        <w:rPr>
          <w:rFonts w:ascii="宋体" w:hAnsi="宋体" w:cs="宋体" w:eastAsia="宋体" w:hint="default"/>
          <w:sz w:val="17"/>
          <w:szCs w:val="17"/>
        </w:rPr>
      </w:pPr>
    </w:p>
    <w:p>
      <w:pPr>
        <w:pStyle w:val="Heading2"/>
        <w:spacing w:line="240" w:lineRule="auto" w:before="13"/>
        <w:ind w:left="1134" w:right="1116"/>
        <w:jc w:val="left"/>
      </w:pPr>
      <w:r>
        <w:rPr/>
        <w:pict>
          <v:group style="position:absolute;margin-left:55.200001pt;margin-top:-48.338417pt;width:485pt;height:.1pt;mso-position-horizontal-relative:page;mso-position-vertical-relative:paragraph;z-index:-1128592" coordorigin="1104,-967" coordsize="9700,2">
            <v:shape style="position:absolute;left:1104;top:-967;width:9700;height:2" coordorigin="1104,-967" coordsize="9700,0" path="m1104,-967l10804,-967e" filled="false" stroked="true" strokeweight=".72pt" strokecolor="#000000">
              <v:path arrowok="t"/>
            </v:shape>
            <w10:wrap type="none"/>
          </v:group>
        </w:pict>
      </w:r>
      <w:bookmarkStart w:name="五、公司员工情况" w:id="108"/>
      <w:bookmarkEnd w:id="108"/>
      <w:r>
        <w:rPr/>
      </w:r>
      <w:r>
        <w:rPr/>
        <w:t>五、公司员工情况</w:t>
      </w:r>
    </w:p>
    <w:p>
      <w:pPr>
        <w:spacing w:line="240" w:lineRule="auto" w:before="9"/>
        <w:rPr>
          <w:rFonts w:ascii="黑体" w:hAnsi="黑体" w:cs="黑体" w:eastAsia="黑体" w:hint="default"/>
          <w:sz w:val="36"/>
          <w:szCs w:val="36"/>
        </w:rPr>
      </w:pPr>
    </w:p>
    <w:p>
      <w:pPr>
        <w:pStyle w:val="BodyText"/>
        <w:spacing w:line="516" w:lineRule="auto"/>
        <w:ind w:left="1734" w:right="4902" w:hanging="181"/>
        <w:jc w:val="left"/>
        <w:rPr>
          <w:rFonts w:ascii="宋体" w:hAnsi="宋体" w:cs="宋体" w:eastAsia="宋体" w:hint="default"/>
        </w:rPr>
      </w:pPr>
      <w:r>
        <w:rPr>
          <w:rFonts w:ascii="Arial" w:hAnsi="Arial" w:cs="Arial" w:eastAsia="Arial" w:hint="default"/>
        </w:rPr>
        <w:t>(</w:t>
      </w:r>
      <w:r>
        <w:rPr>
          <w:rFonts w:ascii="宋体" w:hAnsi="宋体" w:cs="宋体" w:eastAsia="宋体" w:hint="default"/>
        </w:rPr>
        <w:t>一</w:t>
      </w:r>
      <w:r>
        <w:rPr>
          <w:rFonts w:ascii="Arial" w:hAnsi="Arial" w:cs="Arial" w:eastAsia="Arial" w:hint="default"/>
        </w:rPr>
        <w:t>)</w:t>
      </w:r>
      <w:r>
        <w:rPr>
          <w:rFonts w:ascii="宋体" w:hAnsi="宋体" w:cs="宋体" w:eastAsia="宋体" w:hint="default"/>
        </w:rPr>
        <w:t>公司人员情况 截至</w:t>
      </w:r>
      <w:r>
        <w:rPr>
          <w:rFonts w:ascii="Times New Roman" w:hAnsi="Times New Roman" w:cs="Times New Roman" w:eastAsia="Times New Roman" w:hint="default"/>
        </w:rPr>
        <w:t>2015</w:t>
      </w:r>
      <w:r>
        <w:rPr>
          <w:rFonts w:ascii="宋体" w:hAnsi="宋体" w:cs="宋体" w:eastAsia="宋体" w:hint="default"/>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31</w:t>
      </w:r>
      <w:r>
        <w:rPr>
          <w:rFonts w:ascii="宋体" w:hAnsi="宋体" w:cs="宋体" w:eastAsia="宋体" w:hint="default"/>
        </w:rPr>
        <w:t>日，公司各类人员构成详细情况如下：</w:t>
      </w:r>
    </w:p>
    <w:p>
      <w:pPr>
        <w:pStyle w:val="Heading3"/>
        <w:spacing w:line="240" w:lineRule="auto" w:before="163"/>
        <w:ind w:left="1313" w:right="1116"/>
        <w:jc w:val="left"/>
        <w:rPr>
          <w:rFonts w:ascii="宋体" w:hAnsi="宋体" w:cs="宋体" w:eastAsia="宋体" w:hint="default"/>
        </w:rPr>
      </w:pPr>
      <w:r>
        <w:rPr>
          <w:rFonts w:ascii="Courier New" w:hAnsi="Courier New" w:cs="Courier New" w:eastAsia="Courier New" w:hint="default"/>
        </w:rPr>
        <w:t>1</w:t>
      </w:r>
      <w:r>
        <w:rPr>
          <w:rFonts w:ascii="宋体" w:hAnsi="宋体" w:cs="宋体" w:eastAsia="宋体" w:hint="default"/>
        </w:rPr>
        <w:t>、专业结构</w:t>
      </w:r>
    </w:p>
    <w:p>
      <w:pPr>
        <w:spacing w:line="240" w:lineRule="auto" w:before="3"/>
        <w:rPr>
          <w:rFonts w:ascii="宋体" w:hAnsi="宋体" w:cs="宋体" w:eastAsia="宋体" w:hint="default"/>
          <w:sz w:val="20"/>
          <w:szCs w:val="20"/>
        </w:rPr>
      </w:pPr>
    </w:p>
    <w:tbl>
      <w:tblPr>
        <w:tblW w:w="0" w:type="auto"/>
        <w:jc w:val="left"/>
        <w:tblInd w:w="2262" w:type="dxa"/>
        <w:tblLayout w:type="fixed"/>
        <w:tblCellMar>
          <w:top w:w="0" w:type="dxa"/>
          <w:left w:w="0" w:type="dxa"/>
          <w:bottom w:w="0" w:type="dxa"/>
          <w:right w:w="0" w:type="dxa"/>
        </w:tblCellMar>
        <w:tblLook w:val="01E0"/>
      </w:tblPr>
      <w:tblGrid>
        <w:gridCol w:w="2126"/>
        <w:gridCol w:w="2553"/>
        <w:gridCol w:w="2693"/>
      </w:tblGrid>
      <w:tr>
        <w:trPr>
          <w:trHeight w:val="401"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8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997"/>
              <w:jc w:val="righ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75" w:right="0"/>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79" w:right="0"/>
              <w:jc w:val="center"/>
              <w:rPr>
                <w:rFonts w:ascii="宋体" w:hAnsi="宋体" w:cs="宋体" w:eastAsia="宋体" w:hint="default"/>
                <w:sz w:val="18"/>
                <w:szCs w:val="18"/>
              </w:rPr>
            </w:pPr>
            <w:r>
              <w:rPr>
                <w:rFonts w:ascii="宋体" w:hAnsi="宋体" w:cs="宋体" w:eastAsia="宋体" w:hint="default"/>
                <w:b/>
                <w:bCs/>
                <w:sz w:val="18"/>
                <w:szCs w:val="18"/>
              </w:rPr>
              <w:t>生产人员</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4"/>
              <w:jc w:val="right"/>
              <w:rPr>
                <w:rFonts w:ascii="Times New Roman" w:hAnsi="Times New Roman" w:cs="Times New Roman" w:eastAsia="Times New Roman" w:hint="default"/>
                <w:sz w:val="18"/>
                <w:szCs w:val="18"/>
              </w:rPr>
            </w:pPr>
            <w:r>
              <w:rPr>
                <w:rFonts w:ascii="Times New Roman"/>
                <w:sz w:val="18"/>
              </w:rPr>
              <w:t>180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center"/>
              <w:rPr>
                <w:rFonts w:ascii="Times New Roman" w:hAnsi="Times New Roman" w:cs="Times New Roman" w:eastAsia="Times New Roman" w:hint="default"/>
                <w:sz w:val="18"/>
                <w:szCs w:val="18"/>
              </w:rPr>
            </w:pPr>
            <w:r>
              <w:rPr>
                <w:rFonts w:ascii="Times New Roman"/>
                <w:sz w:val="18"/>
              </w:rPr>
              <w:t>5.51%</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79" w:right="0"/>
              <w:jc w:val="center"/>
              <w:rPr>
                <w:rFonts w:ascii="宋体" w:hAnsi="宋体" w:cs="宋体" w:eastAsia="宋体" w:hint="default"/>
                <w:sz w:val="18"/>
                <w:szCs w:val="18"/>
              </w:rPr>
            </w:pPr>
            <w:r>
              <w:rPr>
                <w:rFonts w:ascii="宋体" w:hAnsi="宋体" w:cs="宋体" w:eastAsia="宋体" w:hint="default"/>
                <w:b/>
                <w:bCs/>
                <w:sz w:val="18"/>
                <w:szCs w:val="18"/>
              </w:rPr>
              <w:t>销售人员</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4"/>
              <w:jc w:val="right"/>
              <w:rPr>
                <w:rFonts w:ascii="Times New Roman" w:hAnsi="Times New Roman" w:cs="Times New Roman" w:eastAsia="Times New Roman" w:hint="default"/>
                <w:sz w:val="18"/>
                <w:szCs w:val="18"/>
              </w:rPr>
            </w:pPr>
            <w:r>
              <w:rPr>
                <w:rFonts w:ascii="Times New Roman"/>
                <w:sz w:val="18"/>
              </w:rPr>
              <w:t>226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center"/>
              <w:rPr>
                <w:rFonts w:ascii="Times New Roman" w:hAnsi="Times New Roman" w:cs="Times New Roman" w:eastAsia="Times New Roman" w:hint="default"/>
                <w:sz w:val="18"/>
                <w:szCs w:val="18"/>
              </w:rPr>
            </w:pPr>
            <w:r>
              <w:rPr>
                <w:rFonts w:ascii="Times New Roman"/>
                <w:sz w:val="18"/>
              </w:rPr>
              <w:t>6.92%</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79" w:right="0"/>
              <w:jc w:val="center"/>
              <w:rPr>
                <w:rFonts w:ascii="宋体" w:hAnsi="宋体" w:cs="宋体" w:eastAsia="宋体" w:hint="default"/>
                <w:sz w:val="18"/>
                <w:szCs w:val="18"/>
              </w:rPr>
            </w:pPr>
            <w:r>
              <w:rPr>
                <w:rFonts w:ascii="宋体" w:hAnsi="宋体" w:cs="宋体" w:eastAsia="宋体" w:hint="default"/>
                <w:b/>
                <w:bCs/>
                <w:sz w:val="18"/>
                <w:szCs w:val="18"/>
              </w:rPr>
              <w:t>技术人员</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1"/>
              <w:jc w:val="right"/>
              <w:rPr>
                <w:rFonts w:ascii="Times New Roman" w:hAnsi="Times New Roman" w:cs="Times New Roman" w:eastAsia="Times New Roman" w:hint="default"/>
                <w:sz w:val="18"/>
                <w:szCs w:val="18"/>
              </w:rPr>
            </w:pPr>
            <w:r>
              <w:rPr>
                <w:rFonts w:ascii="Times New Roman"/>
                <w:sz w:val="18"/>
              </w:rPr>
              <w:t>2168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center"/>
              <w:rPr>
                <w:rFonts w:ascii="Times New Roman" w:hAnsi="Times New Roman" w:cs="Times New Roman" w:eastAsia="Times New Roman" w:hint="default"/>
                <w:sz w:val="18"/>
                <w:szCs w:val="18"/>
              </w:rPr>
            </w:pPr>
            <w:r>
              <w:rPr>
                <w:rFonts w:ascii="Times New Roman"/>
                <w:sz w:val="18"/>
              </w:rPr>
              <w:t>66.34%</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79" w:right="0"/>
              <w:jc w:val="center"/>
              <w:rPr>
                <w:rFonts w:ascii="宋体" w:hAnsi="宋体" w:cs="宋体" w:eastAsia="宋体" w:hint="default"/>
                <w:sz w:val="18"/>
                <w:szCs w:val="18"/>
              </w:rPr>
            </w:pPr>
            <w:r>
              <w:rPr>
                <w:rFonts w:ascii="宋体" w:hAnsi="宋体" w:cs="宋体" w:eastAsia="宋体" w:hint="default"/>
                <w:b/>
                <w:bCs/>
                <w:sz w:val="18"/>
                <w:szCs w:val="18"/>
              </w:rPr>
              <w:t>财务人员</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4"/>
              <w:jc w:val="right"/>
              <w:rPr>
                <w:rFonts w:ascii="Times New Roman" w:hAnsi="Times New Roman" w:cs="Times New Roman" w:eastAsia="Times New Roman" w:hint="default"/>
                <w:sz w:val="18"/>
                <w:szCs w:val="18"/>
              </w:rPr>
            </w:pPr>
            <w:r>
              <w:rPr>
                <w:rFonts w:ascii="Times New Roman"/>
                <w:sz w:val="18"/>
              </w:rPr>
              <w:t>123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center"/>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79" w:right="0"/>
              <w:jc w:val="center"/>
              <w:rPr>
                <w:rFonts w:ascii="宋体" w:hAnsi="宋体" w:cs="宋体" w:eastAsia="宋体" w:hint="default"/>
                <w:sz w:val="18"/>
                <w:szCs w:val="18"/>
              </w:rPr>
            </w:pPr>
            <w:r>
              <w:rPr>
                <w:rFonts w:ascii="宋体" w:hAnsi="宋体" w:cs="宋体" w:eastAsia="宋体" w:hint="default"/>
                <w:b/>
                <w:bCs/>
                <w:sz w:val="18"/>
                <w:szCs w:val="18"/>
              </w:rPr>
              <w:t>管理人员</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4"/>
              <w:jc w:val="right"/>
              <w:rPr>
                <w:rFonts w:ascii="Times New Roman" w:hAnsi="Times New Roman" w:cs="Times New Roman" w:eastAsia="Times New Roman" w:hint="default"/>
                <w:sz w:val="18"/>
                <w:szCs w:val="18"/>
              </w:rPr>
            </w:pPr>
            <w:r>
              <w:rPr>
                <w:rFonts w:ascii="Times New Roman"/>
                <w:sz w:val="18"/>
              </w:rPr>
              <w:t>571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center"/>
              <w:rPr>
                <w:rFonts w:ascii="Times New Roman" w:hAnsi="Times New Roman" w:cs="Times New Roman" w:eastAsia="Times New Roman" w:hint="default"/>
                <w:sz w:val="18"/>
                <w:szCs w:val="18"/>
              </w:rPr>
            </w:pPr>
            <w:r>
              <w:rPr>
                <w:rFonts w:ascii="Times New Roman"/>
                <w:sz w:val="18"/>
              </w:rPr>
              <w:t>17.47%</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8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1"/>
              <w:jc w:val="right"/>
              <w:rPr>
                <w:rFonts w:ascii="Times New Roman" w:hAnsi="Times New Roman" w:cs="Times New Roman" w:eastAsia="Times New Roman" w:hint="default"/>
                <w:sz w:val="18"/>
                <w:szCs w:val="18"/>
              </w:rPr>
            </w:pPr>
            <w:r>
              <w:rPr>
                <w:rFonts w:ascii="Times New Roman"/>
                <w:sz w:val="18"/>
              </w:rPr>
              <w:t>3268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18"/>
          <w:szCs w:val="18"/>
        </w:rPr>
      </w:pPr>
    </w:p>
    <w:p>
      <w:pPr>
        <w:pStyle w:val="Heading3"/>
        <w:spacing w:line="240" w:lineRule="auto" w:before="11"/>
        <w:ind w:left="1314" w:right="1116"/>
        <w:jc w:val="left"/>
        <w:rPr>
          <w:rFonts w:ascii="宋体" w:hAnsi="宋体" w:cs="宋体" w:eastAsia="宋体" w:hint="default"/>
        </w:rPr>
      </w:pPr>
      <w:r>
        <w:rPr>
          <w:rFonts w:ascii="Courier New" w:hAnsi="Courier New" w:cs="Courier New" w:eastAsia="Courier New" w:hint="default"/>
        </w:rPr>
        <w:t>2</w:t>
      </w:r>
      <w:r>
        <w:rPr>
          <w:rFonts w:ascii="宋体" w:hAnsi="宋体" w:cs="宋体" w:eastAsia="宋体" w:hint="default"/>
        </w:rPr>
        <w:t>、教育程度</w:t>
      </w:r>
    </w:p>
    <w:p>
      <w:pPr>
        <w:spacing w:line="240" w:lineRule="auto" w:before="3"/>
        <w:rPr>
          <w:rFonts w:ascii="宋体" w:hAnsi="宋体" w:cs="宋体" w:eastAsia="宋体" w:hint="default"/>
          <w:sz w:val="20"/>
          <w:szCs w:val="20"/>
        </w:rPr>
      </w:pPr>
    </w:p>
    <w:tbl>
      <w:tblPr>
        <w:tblW w:w="0" w:type="auto"/>
        <w:jc w:val="left"/>
        <w:tblInd w:w="2262" w:type="dxa"/>
        <w:tblLayout w:type="fixed"/>
        <w:tblCellMar>
          <w:top w:w="0" w:type="dxa"/>
          <w:left w:w="0" w:type="dxa"/>
          <w:bottom w:w="0" w:type="dxa"/>
          <w:right w:w="0" w:type="dxa"/>
        </w:tblCellMar>
        <w:tblLook w:val="01E0"/>
      </w:tblPr>
      <w:tblGrid>
        <w:gridCol w:w="2126"/>
        <w:gridCol w:w="2553"/>
        <w:gridCol w:w="2693"/>
      </w:tblGrid>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1"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5" w:right="0"/>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8" w:right="0"/>
              <w:jc w:val="center"/>
              <w:rPr>
                <w:rFonts w:ascii="宋体" w:hAnsi="宋体" w:cs="宋体" w:eastAsia="宋体" w:hint="default"/>
                <w:sz w:val="18"/>
                <w:szCs w:val="18"/>
              </w:rPr>
            </w:pPr>
            <w:r>
              <w:rPr>
                <w:rFonts w:ascii="宋体" w:hAnsi="宋体" w:cs="宋体" w:eastAsia="宋体" w:hint="default"/>
                <w:b/>
                <w:bCs/>
                <w:sz w:val="18"/>
                <w:szCs w:val="18"/>
              </w:rPr>
              <w:t>博士及以上</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center"/>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0" w:right="0"/>
              <w:jc w:val="center"/>
              <w:rPr>
                <w:rFonts w:ascii="宋体" w:hAnsi="宋体" w:cs="宋体" w:eastAsia="宋体" w:hint="default"/>
                <w:sz w:val="18"/>
                <w:szCs w:val="18"/>
              </w:rPr>
            </w:pPr>
            <w:r>
              <w:rPr>
                <w:rFonts w:ascii="宋体" w:hAnsi="宋体" w:cs="宋体" w:eastAsia="宋体" w:hint="default"/>
                <w:b/>
                <w:bCs/>
                <w:sz w:val="18"/>
                <w:szCs w:val="18"/>
              </w:rPr>
              <w:t>硕士</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108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center"/>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9" w:right="0"/>
              <w:jc w:val="center"/>
              <w:rPr>
                <w:rFonts w:ascii="宋体" w:hAnsi="宋体" w:cs="宋体" w:eastAsia="宋体" w:hint="default"/>
                <w:sz w:val="18"/>
                <w:szCs w:val="18"/>
              </w:rPr>
            </w:pPr>
            <w:r>
              <w:rPr>
                <w:rFonts w:ascii="宋体" w:hAnsi="宋体" w:cs="宋体" w:eastAsia="宋体" w:hint="default"/>
                <w:b/>
                <w:bCs/>
                <w:sz w:val="18"/>
                <w:szCs w:val="18"/>
              </w:rPr>
              <w:t>大学本科</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1051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center"/>
              <w:rPr>
                <w:rFonts w:ascii="Times New Roman" w:hAnsi="Times New Roman" w:cs="Times New Roman" w:eastAsia="Times New Roman" w:hint="default"/>
                <w:sz w:val="18"/>
                <w:szCs w:val="18"/>
              </w:rPr>
            </w:pPr>
            <w:r>
              <w:rPr>
                <w:rFonts w:ascii="Times New Roman"/>
                <w:sz w:val="18"/>
              </w:rPr>
              <w:t>32.16%</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0" w:right="0"/>
              <w:jc w:val="center"/>
              <w:rPr>
                <w:rFonts w:ascii="宋体" w:hAnsi="宋体" w:cs="宋体" w:eastAsia="宋体" w:hint="default"/>
                <w:sz w:val="18"/>
                <w:szCs w:val="18"/>
              </w:rPr>
            </w:pPr>
            <w:r>
              <w:rPr>
                <w:rFonts w:ascii="宋体" w:hAnsi="宋体" w:cs="宋体" w:eastAsia="宋体" w:hint="default"/>
                <w:b/>
                <w:bCs/>
                <w:sz w:val="18"/>
                <w:szCs w:val="18"/>
              </w:rPr>
              <w:t>大专</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1736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center"/>
              <w:rPr>
                <w:rFonts w:ascii="Times New Roman" w:hAnsi="Times New Roman" w:cs="Times New Roman" w:eastAsia="Times New Roman" w:hint="default"/>
                <w:sz w:val="18"/>
                <w:szCs w:val="18"/>
              </w:rPr>
            </w:pPr>
            <w:r>
              <w:rPr>
                <w:rFonts w:ascii="Times New Roman"/>
                <w:sz w:val="18"/>
              </w:rPr>
              <w:t>53.12%</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8" w:right="0"/>
              <w:jc w:val="center"/>
              <w:rPr>
                <w:rFonts w:ascii="宋体" w:hAnsi="宋体" w:cs="宋体" w:eastAsia="宋体" w:hint="default"/>
                <w:sz w:val="18"/>
                <w:szCs w:val="18"/>
              </w:rPr>
            </w:pPr>
            <w:r>
              <w:rPr>
                <w:rFonts w:ascii="宋体" w:hAnsi="宋体" w:cs="宋体" w:eastAsia="宋体" w:hint="default"/>
                <w:b/>
                <w:bCs/>
                <w:sz w:val="18"/>
                <w:szCs w:val="18"/>
              </w:rPr>
              <w:t>专科及以下</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370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center"/>
              <w:rPr>
                <w:rFonts w:ascii="Times New Roman" w:hAnsi="Times New Roman" w:cs="Times New Roman" w:eastAsia="Times New Roman" w:hint="default"/>
                <w:sz w:val="18"/>
                <w:szCs w:val="18"/>
              </w:rPr>
            </w:pPr>
            <w:r>
              <w:rPr>
                <w:rFonts w:ascii="Times New Roman"/>
                <w:sz w:val="18"/>
              </w:rPr>
              <w:t>11.32%</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center"/>
              <w:rPr>
                <w:rFonts w:ascii="Times New Roman" w:hAnsi="Times New Roman" w:cs="Times New Roman" w:eastAsia="Times New Roman" w:hint="default"/>
                <w:sz w:val="18"/>
                <w:szCs w:val="18"/>
              </w:rPr>
            </w:pPr>
            <w:r>
              <w:rPr>
                <w:rFonts w:ascii="Times New Roman"/>
                <w:sz w:val="18"/>
              </w:rPr>
              <w:t>3268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18"/>
          <w:szCs w:val="18"/>
        </w:rPr>
      </w:pPr>
    </w:p>
    <w:p>
      <w:pPr>
        <w:pStyle w:val="Heading3"/>
        <w:spacing w:line="240" w:lineRule="auto" w:before="11"/>
        <w:ind w:left="1314" w:right="1116"/>
        <w:jc w:val="left"/>
        <w:rPr>
          <w:rFonts w:ascii="宋体" w:hAnsi="宋体" w:cs="宋体" w:eastAsia="宋体" w:hint="default"/>
        </w:rPr>
      </w:pPr>
      <w:r>
        <w:rPr>
          <w:rFonts w:ascii="Courier New" w:hAnsi="Courier New" w:cs="Courier New" w:eastAsia="Courier New" w:hint="default"/>
        </w:rPr>
        <w:t>3</w:t>
      </w:r>
      <w:r>
        <w:rPr>
          <w:rFonts w:ascii="宋体" w:hAnsi="宋体" w:cs="宋体" w:eastAsia="宋体" w:hint="default"/>
        </w:rPr>
        <w:t>、年龄分布</w:t>
      </w:r>
    </w:p>
    <w:p>
      <w:pPr>
        <w:spacing w:line="240" w:lineRule="auto" w:before="2"/>
        <w:rPr>
          <w:rFonts w:ascii="宋体" w:hAnsi="宋体" w:cs="宋体" w:eastAsia="宋体" w:hint="default"/>
          <w:sz w:val="20"/>
          <w:szCs w:val="20"/>
        </w:rPr>
      </w:pPr>
    </w:p>
    <w:tbl>
      <w:tblPr>
        <w:tblW w:w="0" w:type="auto"/>
        <w:jc w:val="left"/>
        <w:tblInd w:w="2262" w:type="dxa"/>
        <w:tblLayout w:type="fixed"/>
        <w:tblCellMar>
          <w:top w:w="0" w:type="dxa"/>
          <w:left w:w="0" w:type="dxa"/>
          <w:bottom w:w="0" w:type="dxa"/>
          <w:right w:w="0" w:type="dxa"/>
        </w:tblCellMar>
        <w:tblLook w:val="01E0"/>
      </w:tblPr>
      <w:tblGrid>
        <w:gridCol w:w="2126"/>
        <w:gridCol w:w="2553"/>
        <w:gridCol w:w="2693"/>
      </w:tblGrid>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81"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5" w:right="0"/>
              <w:jc w:val="center"/>
              <w:rPr>
                <w:rFonts w:ascii="宋体" w:hAnsi="宋体" w:cs="宋体" w:eastAsia="宋体" w:hint="default"/>
                <w:sz w:val="18"/>
                <w:szCs w:val="18"/>
              </w:rPr>
            </w:pPr>
            <w:r>
              <w:rPr>
                <w:rFonts w:ascii="宋体" w:hAnsi="宋体" w:cs="宋体" w:eastAsia="宋体" w:hint="default"/>
                <w:b/>
                <w:bCs/>
                <w:sz w:val="18"/>
                <w:szCs w:val="18"/>
              </w:rPr>
              <w:t>占员工人数比例（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50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岁及以上</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1" w:right="0"/>
              <w:jc w:val="left"/>
              <w:rPr>
                <w:rFonts w:ascii="Times New Roman" w:hAnsi="Times New Roman" w:cs="Times New Roman" w:eastAsia="Times New Roman" w:hint="default"/>
                <w:sz w:val="18"/>
                <w:szCs w:val="18"/>
              </w:rPr>
            </w:pPr>
            <w:r>
              <w:rPr>
                <w:rFonts w:ascii="Times New Roman"/>
                <w:sz w:val="18"/>
              </w:rPr>
              <w:t>45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center"/>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0"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40-49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岁</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6" w:right="0"/>
              <w:jc w:val="left"/>
              <w:rPr>
                <w:rFonts w:ascii="Times New Roman" w:hAnsi="Times New Roman" w:cs="Times New Roman" w:eastAsia="Times New Roman" w:hint="default"/>
                <w:sz w:val="18"/>
                <w:szCs w:val="18"/>
              </w:rPr>
            </w:pPr>
            <w:r>
              <w:rPr>
                <w:rFonts w:ascii="Times New Roman"/>
                <w:sz w:val="18"/>
              </w:rPr>
              <w:t>130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center"/>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0"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30-39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岁</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6" w:right="0"/>
              <w:jc w:val="left"/>
              <w:rPr>
                <w:rFonts w:ascii="Times New Roman" w:hAnsi="Times New Roman" w:cs="Times New Roman" w:eastAsia="Times New Roman" w:hint="default"/>
                <w:sz w:val="18"/>
                <w:szCs w:val="18"/>
              </w:rPr>
            </w:pPr>
            <w:r>
              <w:rPr>
                <w:rFonts w:ascii="Times New Roman"/>
                <w:sz w:val="18"/>
              </w:rPr>
              <w:t>787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center"/>
              <w:rPr>
                <w:rFonts w:ascii="Times New Roman" w:hAnsi="Times New Roman" w:cs="Times New Roman" w:eastAsia="Times New Roman" w:hint="default"/>
                <w:sz w:val="18"/>
                <w:szCs w:val="18"/>
              </w:rPr>
            </w:pPr>
            <w:r>
              <w:rPr>
                <w:rFonts w:ascii="Times New Roman"/>
                <w:sz w:val="18"/>
              </w:rPr>
              <w:t>24.08%</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8"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30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岁以下</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1" w:right="0"/>
              <w:jc w:val="left"/>
              <w:rPr>
                <w:rFonts w:ascii="Times New Roman" w:hAnsi="Times New Roman" w:cs="Times New Roman" w:eastAsia="Times New Roman" w:hint="default"/>
                <w:sz w:val="18"/>
                <w:szCs w:val="18"/>
              </w:rPr>
            </w:pPr>
            <w:r>
              <w:rPr>
                <w:rFonts w:ascii="Times New Roman"/>
                <w:sz w:val="18"/>
              </w:rPr>
              <w:t>2306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center"/>
              <w:rPr>
                <w:rFonts w:ascii="Times New Roman" w:hAnsi="Times New Roman" w:cs="Times New Roman" w:eastAsia="Times New Roman" w:hint="default"/>
                <w:sz w:val="18"/>
                <w:szCs w:val="18"/>
              </w:rPr>
            </w:pPr>
            <w:r>
              <w:rPr>
                <w:rFonts w:ascii="Times New Roman"/>
                <w:sz w:val="18"/>
              </w:rPr>
              <w:t>70.56%</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8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1" w:right="0"/>
              <w:jc w:val="left"/>
              <w:rPr>
                <w:rFonts w:ascii="Times New Roman" w:hAnsi="Times New Roman" w:cs="Times New Roman" w:eastAsia="Times New Roman" w:hint="default"/>
                <w:sz w:val="18"/>
                <w:szCs w:val="18"/>
              </w:rPr>
            </w:pPr>
            <w:r>
              <w:rPr>
                <w:rFonts w:ascii="Times New Roman"/>
                <w:sz w:val="18"/>
              </w:rPr>
              <w:t>3268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14"/>
          <w:szCs w:val="14"/>
        </w:rPr>
      </w:pPr>
    </w:p>
    <w:p>
      <w:pPr>
        <w:pStyle w:val="BodyText"/>
        <w:spacing w:line="240" w:lineRule="auto" w:before="35"/>
        <w:ind w:left="1734" w:right="1116"/>
        <w:jc w:val="left"/>
      </w:pPr>
      <w:r>
        <w:rPr/>
        <w:t>（二）公司薪酬福利情况</w:t>
      </w:r>
    </w:p>
    <w:p>
      <w:pPr>
        <w:spacing w:after="0" w:line="240"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408" w:lineRule="auto" w:before="35"/>
        <w:ind w:right="1027" w:firstLine="420"/>
        <w:jc w:val="both"/>
      </w:pPr>
      <w:r>
        <w:rPr/>
        <w:t>公司的薪酬政策即通过建立公平、公正的薪酬管理体系，发挥薪酬的激励作用，调动员工的工作积极 性，体现公司价值导向和企业文化。 使薪酬与岗位价值、员工绩效、公司发展的短期收益、中期收益以</w:t>
      </w:r>
      <w:r>
        <w:rPr>
          <w:spacing w:val="-26"/>
        </w:rPr>
        <w:t> </w:t>
      </w:r>
      <w:r>
        <w:rPr>
          <w:spacing w:val="-26"/>
        </w:rPr>
      </w:r>
      <w:r>
        <w:rPr/>
        <w:t>及以长期收益结合起来，根据员工贡献、能力、责任及行业薪酬水平来作为定薪的依据。员工月收入由岗</w:t>
      </w:r>
      <w:r>
        <w:rPr/>
        <w:t> </w:t>
      </w:r>
      <w:r>
        <w:rPr>
          <w:spacing w:val="-3"/>
        </w:rPr>
        <w:t>位工资和特殊津贴两部分构成。员工年度总收入由固定工资、福利、奖金、股权收益及分红等四分部构成。</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rFonts w:ascii="Times New Roman" w:hAnsi="Times New Roman" w:cs="Times New Roman" w:eastAsia="Times New Roman" w:hint="default"/>
        </w:rPr>
        <w:t>2015 </w:t>
      </w:r>
      <w:r>
        <w:rPr/>
        <w:t>年需公司承担费用的离退休职工人数共计</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人，</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年应发工资共计：</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5"/>
          <w:szCs w:val="25"/>
        </w:rPr>
      </w:pPr>
    </w:p>
    <w:p>
      <w:pPr>
        <w:pStyle w:val="BodyText"/>
        <w:spacing w:line="516" w:lineRule="auto"/>
        <w:ind w:left="1553" w:right="3724"/>
        <w:jc w:val="left"/>
      </w:pPr>
      <w:r>
        <w:rPr>
          <w:rFonts w:ascii="Times New Roman" w:hAnsi="Times New Roman" w:cs="Times New Roman" w:eastAsia="Times New Roman" w:hint="default"/>
        </w:rPr>
        <w:t>2015 </w:t>
      </w:r>
      <w:r>
        <w:rPr/>
        <w:t>年外包人员</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人，总工时：</w:t>
      </w:r>
      <w:r>
        <w:rPr>
          <w:rFonts w:ascii="Times New Roman" w:hAnsi="Times New Roman" w:cs="Times New Roman" w:eastAsia="Times New Roman" w:hint="default"/>
        </w:rPr>
        <w:t>696</w:t>
      </w:r>
      <w:r>
        <w:rPr>
          <w:rFonts w:ascii="Times New Roman" w:hAnsi="Times New Roman" w:cs="Times New Roman" w:eastAsia="Times New Roman" w:hint="default"/>
          <w:spacing w:val="-1"/>
        </w:rPr>
        <w:t> </w:t>
      </w:r>
      <w:r>
        <w:rPr/>
        <w:t>小时，支付报酬共计</w:t>
      </w:r>
      <w:r>
        <w:rPr>
          <w:spacing w:val="-54"/>
        </w:rPr>
        <w:t> </w:t>
      </w:r>
      <w:r>
        <w:rPr>
          <w:rFonts w:ascii="Times New Roman" w:hAnsi="Times New Roman" w:cs="Times New Roman" w:eastAsia="Times New Roman" w:hint="default"/>
        </w:rPr>
        <w:t>15,555.89</w:t>
      </w:r>
      <w:r>
        <w:rPr>
          <w:rFonts w:ascii="Times New Roman" w:hAnsi="Times New Roman" w:cs="Times New Roman" w:eastAsia="Times New Roman" w:hint="default"/>
          <w:spacing w:val="-1"/>
        </w:rPr>
        <w:t> </w:t>
      </w:r>
      <w:r>
        <w:rPr/>
        <w:t>元。 企业薪酬成本情况</w:t>
      </w:r>
    </w:p>
    <w:p>
      <w:pPr>
        <w:spacing w:line="240" w:lineRule="auto" w:before="5"/>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当期领取薪酬员工总人数（人）</w:t>
            </w:r>
            <w:r>
              <w:rPr>
                <w:rFonts w:ascii="宋体" w:hAnsi="宋体" w:cs="宋体" w:eastAsia="宋体" w:hint="default"/>
                <w:sz w:val="18"/>
                <w:szCs w:val="18"/>
              </w:rPr>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当期总体薪酬发生额（万元）</w:t>
            </w:r>
            <w:r>
              <w:rPr>
                <w:rFonts w:ascii="宋体" w:hAnsi="宋体" w:cs="宋体" w:eastAsia="宋体" w:hint="default"/>
                <w:sz w:val="18"/>
                <w:szCs w:val="18"/>
              </w:rPr>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19,627.1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总体薪酬占当期营业收入比例</w:t>
            </w:r>
            <w:r>
              <w:rPr>
                <w:rFonts w:ascii="宋体" w:hAnsi="宋体" w:cs="宋体" w:eastAsia="宋体" w:hint="default"/>
                <w:sz w:val="18"/>
                <w:szCs w:val="18"/>
              </w:rPr>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高管人均薪酬金额（万元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w:t>
            </w:r>
            <w:r>
              <w:rPr>
                <w:rFonts w:ascii="宋体" w:hAnsi="宋体" w:cs="宋体" w:eastAsia="宋体" w:hint="default"/>
                <w:sz w:val="18"/>
                <w:szCs w:val="18"/>
              </w:rPr>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所有员工人均薪酬金额（万元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w:t>
            </w:r>
            <w:r>
              <w:rPr>
                <w:rFonts w:ascii="宋体" w:hAnsi="宋体" w:cs="宋体" w:eastAsia="宋体" w:hint="default"/>
                <w:sz w:val="18"/>
                <w:szCs w:val="18"/>
              </w:rPr>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1"/>
        <w:spacing w:line="240" w:lineRule="auto"/>
        <w:ind w:right="474"/>
        <w:jc w:val="center"/>
      </w:pPr>
      <w:bookmarkStart w:name="第九节 公司治理" w:id="109"/>
      <w:bookmarkEnd w:id="109"/>
      <w:r>
        <w:rPr/>
      </w:r>
      <w:bookmarkStart w:name="_bookmark7" w:id="110"/>
      <w:bookmarkEnd w:id="110"/>
      <w:r>
        <w:rPr/>
      </w:r>
      <w:r>
        <w:rPr/>
        <w:t>第九节</w:t>
      </w:r>
      <w:r>
        <w:rPr>
          <w:spacing w:val="-2"/>
        </w:rPr>
        <w:t> </w:t>
      </w:r>
      <w:r>
        <w:rPr/>
        <w:t>公司治理</w:t>
      </w:r>
    </w:p>
    <w:p>
      <w:pPr>
        <w:spacing w:line="240" w:lineRule="auto" w:before="1"/>
        <w:rPr>
          <w:rFonts w:ascii="黑体" w:hAnsi="黑体" w:cs="黑体" w:eastAsia="黑体" w:hint="default"/>
          <w:sz w:val="29"/>
          <w:szCs w:val="29"/>
        </w:rPr>
      </w:pPr>
    </w:p>
    <w:p>
      <w:pPr>
        <w:pStyle w:val="Heading2"/>
        <w:spacing w:line="240" w:lineRule="auto" w:before="13"/>
        <w:ind w:right="1116"/>
        <w:jc w:val="left"/>
      </w:pPr>
      <w:bookmarkStart w:name="一、公司治理的基本状况" w:id="111"/>
      <w:bookmarkEnd w:id="111"/>
      <w:r>
        <w:rPr/>
      </w:r>
      <w:r>
        <w:rPr/>
        <w:t>一、公司治理的基本状况</w:t>
      </w:r>
    </w:p>
    <w:p>
      <w:pPr>
        <w:spacing w:line="240" w:lineRule="auto" w:before="13"/>
        <w:rPr>
          <w:rFonts w:ascii="黑体" w:hAnsi="黑体" w:cs="黑体" w:eastAsia="黑体" w:hint="default"/>
          <w:sz w:val="29"/>
          <w:szCs w:val="29"/>
        </w:rPr>
      </w:pPr>
    </w:p>
    <w:p>
      <w:pPr>
        <w:pStyle w:val="BodyText"/>
        <w:spacing w:line="403" w:lineRule="auto"/>
        <w:ind w:right="1127" w:firstLine="420"/>
        <w:jc w:val="both"/>
      </w:pPr>
      <w:r>
        <w:rPr>
          <w:spacing w:val="-1"/>
        </w:rPr>
        <w:t>公司严格按照《公司法》、《证券法》、《深圳证券交易所创业板上市公司规范运作指引》、《上市</w:t>
      </w:r>
      <w:r>
        <w:rPr/>
        <w:t> 公司治理规则》、《企业内部控制基本规范</w:t>
      </w:r>
      <w:r>
        <w:rPr>
          <w:rFonts w:ascii="Times New Roman" w:hAnsi="Times New Roman" w:cs="Times New Roman" w:eastAsia="Times New Roman" w:hint="default"/>
        </w:rPr>
        <w:t>(</w:t>
      </w:r>
      <w:r>
        <w:rPr/>
        <w:t>试行</w:t>
      </w:r>
      <w:r>
        <w:rPr>
          <w:rFonts w:ascii="Times New Roman" w:hAnsi="Times New Roman" w:cs="Times New Roman" w:eastAsia="Times New Roman" w:hint="default"/>
        </w:rPr>
        <w:t>)</w:t>
      </w:r>
      <w:r>
        <w:rPr/>
        <w:t>》及配套指引等相关法律法规的要求，不断完善公司法</w:t>
      </w:r>
      <w:r>
        <w:rPr>
          <w:spacing w:val="-64"/>
        </w:rPr>
        <w:t> </w:t>
      </w:r>
      <w:r>
        <w:rPr>
          <w:spacing w:val="-64"/>
        </w:rPr>
      </w:r>
      <w:r>
        <w:rPr/>
        <w:t>人治理结构，建立健全公司内部控制制度，持续深入开展公司治理活动，提高公司规范运作水平。</w:t>
      </w:r>
      <w:r>
        <w:rPr>
          <w:spacing w:val="77"/>
        </w:rPr>
        <w:t> </w:t>
      </w:r>
      <w:r>
        <w:rPr/>
        <w:t>截止</w:t>
      </w:r>
      <w:r>
        <w:rPr>
          <w:spacing w:val="-99"/>
        </w:rPr>
        <w:t> </w:t>
      </w:r>
      <w:r>
        <w:rPr>
          <w:spacing w:val="-99"/>
        </w:rPr>
      </w:r>
      <w:r>
        <w:rPr>
          <w:spacing w:val="-1"/>
        </w:rPr>
        <w:t>报告期末，公司内部治理结构完整、健全、清晰，符合《公司法》、《公司章程》及其他法律、法规和规</w:t>
      </w:r>
      <w:r>
        <w:rPr>
          <w:spacing w:val="-87"/>
        </w:rPr>
        <w:t> </w:t>
      </w:r>
      <w:r>
        <w:rPr>
          <w:spacing w:val="-87"/>
        </w:rPr>
      </w:r>
      <w:r>
        <w:rPr>
          <w:spacing w:val="-1"/>
        </w:rPr>
        <w:t>范性文件的规定。报告期内，公司股东大会、董事会、监事会均能严格按照相关规章制度规范地召开，各</w:t>
      </w:r>
      <w:r>
        <w:rPr>
          <w:spacing w:val="-83"/>
        </w:rPr>
        <w:t> </w:t>
      </w:r>
      <w:r>
        <w:rPr>
          <w:spacing w:val="-83"/>
        </w:rPr>
      </w:r>
      <w:r>
        <w:rPr/>
        <w:t>位董事、监事均能认真履行自己的职责。</w:t>
      </w:r>
    </w:p>
    <w:p>
      <w:pPr>
        <w:spacing w:line="240" w:lineRule="auto" w:before="10"/>
        <w:rPr>
          <w:rFonts w:ascii="宋体" w:hAnsi="宋体" w:cs="宋体" w:eastAsia="宋体" w:hint="default"/>
          <w:sz w:val="15"/>
          <w:szCs w:val="15"/>
        </w:rPr>
      </w:pPr>
    </w:p>
    <w:p>
      <w:pPr>
        <w:pStyle w:val="BodyText"/>
        <w:spacing w:line="240" w:lineRule="auto"/>
        <w:ind w:left="1553" w:right="1116"/>
        <w:jc w:val="left"/>
      </w:pPr>
      <w:r>
        <w:rPr/>
        <w:t>公司治理的实际状况与中国证监会发布的有关上市公司治理的规范性文件是否存在重大差异</w:t>
      </w:r>
    </w:p>
    <w:p>
      <w:pPr>
        <w:spacing w:line="240" w:lineRule="auto" w:before="9"/>
        <w:rPr>
          <w:rFonts w:ascii="宋体" w:hAnsi="宋体" w:cs="宋体" w:eastAsia="宋体" w:hint="default"/>
          <w:sz w:val="26"/>
          <w:szCs w:val="26"/>
        </w:rPr>
      </w:pPr>
    </w:p>
    <w:p>
      <w:pPr>
        <w:pStyle w:val="BodyText"/>
        <w:spacing w:line="516" w:lineRule="auto"/>
        <w:ind w:left="1554" w:right="19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公司治理的实际状况与中国证监会发布的有关上市公司治理的规范性文件不存在重大差异。</w:t>
      </w:r>
    </w:p>
    <w:p>
      <w:pPr>
        <w:pStyle w:val="Heading2"/>
        <w:spacing w:line="240" w:lineRule="auto" w:before="129"/>
        <w:ind w:right="1116"/>
        <w:jc w:val="left"/>
      </w:pPr>
      <w:bookmarkStart w:name="二、公司相对于控股股东在业务、人员、资产、机构、财务等方面的独立情况" w:id="112"/>
      <w:bookmarkEnd w:id="112"/>
      <w:r>
        <w:rPr/>
      </w:r>
      <w:r>
        <w:rPr/>
        <w:t>二、公司相对于控股股东在业务、人员、资产、机构、财务等方面的独立情况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t>公司相对于控股股东在业务、人员、资产、机构、财务等方面保持独立。</w:t>
      </w:r>
    </w:p>
    <w:p>
      <w:pPr>
        <w:spacing w:line="240" w:lineRule="auto" w:before="4"/>
        <w:rPr>
          <w:rFonts w:ascii="宋体" w:hAnsi="宋体" w:cs="宋体" w:eastAsia="宋体" w:hint="default"/>
          <w:sz w:val="28"/>
          <w:szCs w:val="28"/>
        </w:rPr>
      </w:pPr>
    </w:p>
    <w:p>
      <w:pPr>
        <w:pStyle w:val="Heading2"/>
        <w:spacing w:line="240" w:lineRule="auto"/>
        <w:ind w:right="1116"/>
        <w:jc w:val="left"/>
      </w:pPr>
      <w:bookmarkStart w:name="三、同业竞争情况" w:id="113"/>
      <w:bookmarkEnd w:id="113"/>
      <w:r>
        <w:rPr/>
      </w:r>
      <w:r>
        <w:rPr/>
        <w:t>三、同业竞争情况</w:t>
      </w:r>
    </w:p>
    <w:p>
      <w:pPr>
        <w:spacing w:line="240" w:lineRule="auto" w:before="13"/>
        <w:rPr>
          <w:rFonts w:ascii="黑体" w:hAnsi="黑体" w:cs="黑体" w:eastAsia="黑体" w:hint="default"/>
          <w:sz w:val="29"/>
          <w:szCs w:val="29"/>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四、报告期内召开的年度股东大会和临时股东大会的有关情况" w:id="114"/>
      <w:bookmarkEnd w:id="114"/>
      <w:r>
        <w:rPr/>
      </w:r>
      <w:r>
        <w:rPr/>
        <w:t>四、报告期内召开的年度股东大会和临时股东大会的有关情况</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本报告期股东大会情况" w:id="115"/>
      <w:bookmarkEnd w:id="115"/>
      <w:r>
        <w:rPr/>
      </w:r>
      <w:r>
        <w:rPr>
          <w:rFonts w:ascii="Cambria" w:hAnsi="Cambria" w:cs="Cambria" w:eastAsia="Cambria" w:hint="default"/>
        </w:rPr>
        <w:t>1</w:t>
      </w:r>
      <w:r>
        <w:rPr/>
        <w:t>、本报告期股东大会情况</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b/>
                <w:bCs/>
                <w:sz w:val="18"/>
                <w:szCs w:val="18"/>
              </w:rPr>
              <w:t>会议届次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b/>
                <w:bCs/>
                <w:sz w:val="18"/>
                <w:szCs w:val="18"/>
              </w:rPr>
              <w:t>会议类型</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b/>
                <w:bCs/>
                <w:sz w:val="18"/>
                <w:szCs w:val="18"/>
              </w:rPr>
              <w:t>投资者参与比例</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召开日期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2015-017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会决议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2015-046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2015-057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黑体" w:hAnsi="黑体" w:cs="黑体" w:eastAsia="黑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2015-094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2015-102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2015-125</w:t>
            </w:r>
          </w:p>
        </w:tc>
      </w:tr>
    </w:tbl>
    <w:p>
      <w:pPr>
        <w:spacing w:line="240" w:lineRule="auto" w:before="1"/>
        <w:rPr>
          <w:rFonts w:ascii="黑体" w:hAnsi="黑体" w:cs="黑体" w:eastAsia="黑体" w:hint="default"/>
          <w:sz w:val="14"/>
          <w:szCs w:val="14"/>
        </w:rPr>
      </w:pPr>
    </w:p>
    <w:p>
      <w:pPr>
        <w:pStyle w:val="BodyText"/>
        <w:spacing w:line="240" w:lineRule="auto" w:before="35"/>
        <w:ind w:left="1554" w:right="1116"/>
        <w:jc w:val="left"/>
      </w:pPr>
      <w:r>
        <w:rPr/>
        <w:t>机构投资者情况</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6" w:right="0"/>
              <w:jc w:val="left"/>
              <w:rPr>
                <w:rFonts w:ascii="宋体" w:hAnsi="宋体" w:cs="宋体" w:eastAsia="宋体" w:hint="default"/>
                <w:sz w:val="18"/>
                <w:szCs w:val="18"/>
              </w:rPr>
            </w:pPr>
            <w:r>
              <w:rPr>
                <w:rFonts w:ascii="宋体" w:hAnsi="宋体" w:cs="宋体" w:eastAsia="宋体" w:hint="default"/>
                <w:b/>
                <w:bCs/>
                <w:sz w:val="18"/>
                <w:szCs w:val="18"/>
              </w:rPr>
              <w:t>机构投资者名称</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7" w:right="0"/>
              <w:jc w:val="left"/>
              <w:rPr>
                <w:rFonts w:ascii="宋体" w:hAnsi="宋体" w:cs="宋体" w:eastAsia="宋体" w:hint="default"/>
                <w:sz w:val="18"/>
                <w:szCs w:val="18"/>
              </w:rPr>
            </w:pPr>
            <w:r>
              <w:rPr>
                <w:rFonts w:ascii="宋体" w:hAnsi="宋体" w:cs="宋体" w:eastAsia="宋体" w:hint="default"/>
                <w:b/>
                <w:bCs/>
                <w:sz w:val="18"/>
                <w:szCs w:val="18"/>
              </w:rPr>
              <w:t>出任董事人数</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7" w:right="0"/>
              <w:jc w:val="left"/>
              <w:rPr>
                <w:rFonts w:ascii="宋体" w:hAnsi="宋体" w:cs="宋体" w:eastAsia="宋体" w:hint="default"/>
                <w:sz w:val="18"/>
                <w:szCs w:val="18"/>
              </w:rPr>
            </w:pPr>
            <w:r>
              <w:rPr>
                <w:rFonts w:ascii="宋体" w:hAnsi="宋体" w:cs="宋体" w:eastAsia="宋体" w:hint="default"/>
                <w:b/>
                <w:bCs/>
                <w:sz w:val="18"/>
                <w:szCs w:val="18"/>
              </w:rPr>
              <w:t>股东大会参与次数</w:t>
            </w:r>
            <w:r>
              <w:rPr>
                <w:rFonts w:ascii="宋体" w:hAnsi="宋体" w:cs="宋体" w:eastAsia="宋体" w:hint="default"/>
                <w:sz w:val="18"/>
                <w:szCs w:val="18"/>
              </w:rPr>
            </w:r>
          </w:p>
        </w:tc>
      </w:tr>
    </w:tbl>
    <w:p>
      <w:pPr>
        <w:spacing w:line="240" w:lineRule="auto" w:before="4"/>
        <w:rPr>
          <w:rFonts w:ascii="宋体" w:hAnsi="宋体" w:cs="宋体" w:eastAsia="宋体" w:hint="default"/>
          <w:sz w:val="23"/>
          <w:szCs w:val="23"/>
        </w:rPr>
      </w:pPr>
    </w:p>
    <w:p>
      <w:pPr>
        <w:pStyle w:val="Heading3"/>
        <w:spacing w:line="240" w:lineRule="auto" w:before="26"/>
        <w:ind w:left="1134" w:right="1116"/>
        <w:jc w:val="left"/>
      </w:pPr>
      <w:bookmarkStart w:name="2、表决权恢复的优先股股东请求召开临时股东大会" w:id="116"/>
      <w:bookmarkEnd w:id="116"/>
      <w:r>
        <w:rPr/>
      </w:r>
      <w:r>
        <w:rPr>
          <w:rFonts w:ascii="Cambria" w:hAnsi="Cambria" w:cs="Cambria" w:eastAsia="Cambria" w:hint="default"/>
        </w:rPr>
        <w:t>2</w:t>
      </w:r>
      <w:r>
        <w:rPr/>
        <w:t>、表决权恢复的优先股股东请求召开临时股东大会</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27"/>
          <w:szCs w:val="27"/>
        </w:rPr>
      </w:pPr>
    </w:p>
    <w:p>
      <w:pPr>
        <w:pStyle w:val="Heading2"/>
        <w:spacing w:line="240" w:lineRule="auto"/>
        <w:ind w:left="1134" w:right="1116"/>
        <w:jc w:val="left"/>
      </w:pPr>
      <w:bookmarkStart w:name="五、报告期内独立董事履行职责的情况" w:id="117"/>
      <w:bookmarkEnd w:id="117"/>
      <w:r>
        <w:rPr/>
      </w:r>
      <w:r>
        <w:rPr/>
        <w:t>五、报告期内独立董事履行职责的情况</w:t>
      </w:r>
    </w:p>
    <w:p>
      <w:pPr>
        <w:spacing w:line="240" w:lineRule="auto" w:before="7"/>
        <w:rPr>
          <w:rFonts w:ascii="黑体" w:hAnsi="黑体" w:cs="黑体" w:eastAsia="黑体" w:hint="default"/>
          <w:sz w:val="38"/>
          <w:szCs w:val="38"/>
        </w:rPr>
      </w:pPr>
    </w:p>
    <w:p>
      <w:pPr>
        <w:pStyle w:val="Heading3"/>
        <w:spacing w:line="240" w:lineRule="auto"/>
        <w:ind w:right="1116"/>
        <w:jc w:val="left"/>
      </w:pPr>
      <w:bookmarkStart w:name="1、独立董事出席董事会及股东大会的情况" w:id="118"/>
      <w:bookmarkEnd w:id="118"/>
      <w:r>
        <w:rPr/>
      </w:r>
      <w:r>
        <w:rPr>
          <w:rFonts w:ascii="Cambria" w:hAnsi="Cambria" w:cs="Cambria" w:eastAsia="Cambria" w:hint="default"/>
        </w:rPr>
        <w:t>1</w:t>
      </w:r>
      <w:r>
        <w:rPr/>
        <w:t>、独立董事出席董事会及股东大会的情况</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独立董事出席董事会情况</w:t>
            </w:r>
            <w:r>
              <w:rPr>
                <w:rFonts w:ascii="宋体" w:hAnsi="宋体" w:cs="宋体" w:eastAsia="宋体" w:hint="default"/>
                <w:sz w:val="18"/>
                <w:szCs w:val="18"/>
              </w:rPr>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b/>
                <w:bCs/>
                <w:sz w:val="18"/>
                <w:szCs w:val="18"/>
              </w:rPr>
              <w:t>独立董事姓名</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6" w:right="24" w:hanging="182"/>
              <w:jc w:val="left"/>
              <w:rPr>
                <w:rFonts w:ascii="宋体" w:hAnsi="宋体" w:cs="宋体" w:eastAsia="宋体" w:hint="default"/>
                <w:sz w:val="18"/>
                <w:szCs w:val="18"/>
              </w:rPr>
            </w:pPr>
            <w:r>
              <w:rPr>
                <w:rFonts w:ascii="宋体" w:hAnsi="宋体" w:cs="宋体" w:eastAsia="宋体" w:hint="default"/>
                <w:b/>
                <w:bCs/>
                <w:sz w:val="18"/>
                <w:szCs w:val="18"/>
              </w:rPr>
              <w:t>本报告期应参加</w:t>
            </w:r>
            <w:r>
              <w:rPr>
                <w:rFonts w:ascii="宋体" w:hAnsi="宋体" w:cs="宋体" w:eastAsia="宋体" w:hint="default"/>
                <w:b/>
                <w:bCs/>
                <w:w w:val="99"/>
                <w:sz w:val="18"/>
                <w:szCs w:val="18"/>
              </w:rPr>
              <w:t> </w:t>
            </w:r>
            <w:r>
              <w:rPr>
                <w:rFonts w:ascii="宋体" w:hAnsi="宋体" w:cs="宋体" w:eastAsia="宋体" w:hint="default"/>
                <w:b/>
                <w:bCs/>
                <w:sz w:val="18"/>
                <w:szCs w:val="18"/>
              </w:rPr>
              <w:t>董事会次数</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现场出席次数</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4" w:hanging="453"/>
              <w:jc w:val="left"/>
              <w:rPr>
                <w:rFonts w:ascii="宋体" w:hAnsi="宋体" w:cs="宋体" w:eastAsia="宋体" w:hint="default"/>
                <w:sz w:val="18"/>
                <w:szCs w:val="18"/>
              </w:rPr>
            </w:pPr>
            <w:r>
              <w:rPr>
                <w:rFonts w:ascii="宋体" w:hAnsi="宋体" w:cs="宋体" w:eastAsia="宋体" w:hint="default"/>
                <w:b/>
                <w:bCs/>
                <w:sz w:val="18"/>
                <w:szCs w:val="18"/>
              </w:rPr>
              <w:t>以通讯方式参加</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b/>
                <w:bCs/>
                <w:sz w:val="18"/>
                <w:szCs w:val="18"/>
              </w:rPr>
              <w:t>委托出席次数</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5" w:right="24" w:hanging="92"/>
              <w:jc w:val="left"/>
              <w:rPr>
                <w:rFonts w:ascii="宋体" w:hAnsi="宋体" w:cs="宋体" w:eastAsia="宋体" w:hint="default"/>
                <w:sz w:val="18"/>
                <w:szCs w:val="18"/>
              </w:rPr>
            </w:pPr>
            <w:r>
              <w:rPr>
                <w:rFonts w:ascii="宋体" w:hAnsi="宋体" w:cs="宋体" w:eastAsia="宋体" w:hint="default"/>
                <w:b/>
                <w:bCs/>
                <w:sz w:val="18"/>
                <w:szCs w:val="18"/>
              </w:rPr>
              <w:t>是否连续两次未</w:t>
            </w:r>
            <w:r>
              <w:rPr>
                <w:rFonts w:ascii="宋体" w:hAnsi="宋体" w:cs="宋体" w:eastAsia="宋体" w:hint="default"/>
                <w:b/>
                <w:bCs/>
                <w:w w:val="99"/>
                <w:sz w:val="18"/>
                <w:szCs w:val="18"/>
              </w:rPr>
              <w:t> </w:t>
            </w:r>
            <w:r>
              <w:rPr>
                <w:rFonts w:ascii="宋体" w:hAnsi="宋体" w:cs="宋体" w:eastAsia="宋体" w:hint="default"/>
                <w:b/>
                <w:bCs/>
                <w:sz w:val="18"/>
                <w:szCs w:val="18"/>
              </w:rPr>
              <w:t>亲自参加会议</w:t>
            </w:r>
            <w:r>
              <w:rPr>
                <w:rFonts w:ascii="宋体" w:hAnsi="宋体" w:cs="宋体" w:eastAsia="宋体" w:hint="default"/>
                <w:sz w:val="18"/>
                <w:szCs w:val="18"/>
              </w:rPr>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马海涛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储珺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李绍滨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李景辉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独立董事列席股东大会次数</w:t>
            </w:r>
            <w:r>
              <w:rPr>
                <w:rFonts w:ascii="宋体" w:hAnsi="宋体" w:cs="宋体" w:eastAsia="宋体" w:hint="default"/>
                <w:sz w:val="18"/>
                <w:szCs w:val="18"/>
              </w:rPr>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
        <w:rPr>
          <w:rFonts w:ascii="黑体" w:hAnsi="黑体" w:cs="黑体" w:eastAsia="黑体" w:hint="default"/>
          <w:sz w:val="14"/>
          <w:szCs w:val="14"/>
        </w:rPr>
      </w:pPr>
    </w:p>
    <w:p>
      <w:pPr>
        <w:pStyle w:val="BodyText"/>
        <w:spacing w:line="544" w:lineRule="auto" w:before="35"/>
        <w:ind w:left="1554" w:right="7182"/>
        <w:jc w:val="left"/>
      </w:pPr>
      <w:r>
        <w:rPr/>
        <w:t>连续两次未亲自出席董事会的说明 不适用</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2、独立董事对公司有关事项提出异议的情况" w:id="119"/>
      <w:bookmarkEnd w:id="119"/>
      <w:r>
        <w:rPr/>
      </w:r>
      <w:r>
        <w:rPr>
          <w:rFonts w:ascii="Cambria" w:hAnsi="Cambria" w:cs="Cambria" w:eastAsia="Cambria" w:hint="default"/>
        </w:rPr>
        <w:t>2</w:t>
      </w:r>
      <w:r>
        <w:rPr/>
        <w:t>、独立董事对公司有关事项提出异议的情况</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独立董事对公司有关事项是否提出异议</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516" w:lineRule="auto" w:before="174"/>
        <w:ind w:left="1554" w:right="59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spacing w:line="240" w:lineRule="auto" w:before="10"/>
        <w:rPr>
          <w:rFonts w:ascii="宋体" w:hAnsi="宋体" w:cs="宋体" w:eastAsia="宋体" w:hint="default"/>
          <w:sz w:val="16"/>
          <w:szCs w:val="16"/>
        </w:rPr>
      </w:pPr>
    </w:p>
    <w:p>
      <w:pPr>
        <w:pStyle w:val="Heading3"/>
        <w:spacing w:line="240" w:lineRule="auto"/>
        <w:ind w:left="1134" w:right="0"/>
        <w:jc w:val="both"/>
      </w:pPr>
      <w:bookmarkStart w:name="3、独立董事履行职责的其他说明" w:id="120"/>
      <w:bookmarkEnd w:id="120"/>
      <w:r>
        <w:rPr/>
      </w:r>
      <w:r>
        <w:rPr>
          <w:rFonts w:ascii="Cambria" w:hAnsi="Cambria" w:cs="Cambria" w:eastAsia="Cambria" w:hint="default"/>
        </w:rPr>
        <w:t>3</w:t>
      </w:r>
      <w:r>
        <w:rPr/>
        <w:t>、独立董事履行职责的其他说明</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独立董事对公司有关建议是否被采纳</w:t>
      </w:r>
    </w:p>
    <w:p>
      <w:pPr>
        <w:spacing w:line="240" w:lineRule="auto" w:before="9"/>
        <w:rPr>
          <w:rFonts w:ascii="宋体" w:hAnsi="宋体" w:cs="宋体" w:eastAsia="宋体" w:hint="default"/>
          <w:sz w:val="26"/>
          <w:szCs w:val="26"/>
        </w:rPr>
      </w:pPr>
    </w:p>
    <w:p>
      <w:pPr>
        <w:pStyle w:val="BodyText"/>
        <w:spacing w:line="530" w:lineRule="auto"/>
        <w:ind w:left="1554" w:right="48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独立董事对公司有关建议被采纳或未被采纳的说明 报告期内，独立董事对公司提出的各项合理建议均被采纳。</w:t>
      </w:r>
    </w:p>
    <w:p>
      <w:pPr>
        <w:pStyle w:val="Heading2"/>
        <w:spacing w:line="240" w:lineRule="auto" w:before="116"/>
        <w:ind w:right="0"/>
        <w:jc w:val="both"/>
      </w:pPr>
      <w:bookmarkStart w:name="六、董事会下设专门委员会在报告期内履行职责情况" w:id="121"/>
      <w:bookmarkEnd w:id="121"/>
      <w:r>
        <w:rPr/>
      </w:r>
      <w:r>
        <w:rPr/>
        <w:t>六、董事会下设专门委员会在报告期内履行职责情况</w:t>
      </w:r>
    </w:p>
    <w:p>
      <w:pPr>
        <w:pStyle w:val="BodyText"/>
        <w:spacing w:line="620" w:lineRule="atLeast" w:before="47"/>
        <w:ind w:left="1553" w:right="1116"/>
        <w:jc w:val="left"/>
      </w:pPr>
      <w:r>
        <w:rPr/>
        <w:t>（一）董事会审计委员会 </w:t>
      </w:r>
      <w:r>
        <w:rPr>
          <w:spacing w:val="3"/>
        </w:rPr>
        <w:t>审计委员会定期召开会议审议内部审计部门提交的工作计划和报告的具体情况，并定期向董事会报</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告；对与财务报告和信息披露事务相关的内部控制制度的建立和实施情况出具的审核意见；与公司聘请的</w:t>
      </w:r>
      <w:r>
        <w:rPr>
          <w:spacing w:val="-81"/>
        </w:rPr>
        <w:t> </w:t>
      </w:r>
      <w:r>
        <w:rPr>
          <w:spacing w:val="-81"/>
        </w:rPr>
      </w:r>
      <w:r>
        <w:rPr/>
        <w:t>审计机构沟通，确定了公司 </w:t>
      </w:r>
      <w:r>
        <w:rPr>
          <w:rFonts w:ascii="Times New Roman" w:hAnsi="Times New Roman" w:cs="Times New Roman" w:eastAsia="Times New Roman" w:hint="default"/>
        </w:rPr>
        <w:t>2015</w:t>
      </w:r>
      <w:r>
        <w:rPr>
          <w:rFonts w:ascii="Times New Roman" w:hAnsi="Times New Roman" w:cs="Times New Roman" w:eastAsia="Times New Roman" w:hint="default"/>
          <w:spacing w:val="29"/>
        </w:rPr>
        <w:t> </w:t>
      </w:r>
      <w:r>
        <w:rPr/>
        <w:t>年度财务报告审计工作计划日程安排。在年审注册会计师进场前，审计</w:t>
      </w:r>
    </w:p>
    <w:p>
      <w:pPr>
        <w:pStyle w:val="BodyText"/>
        <w:spacing w:line="393" w:lineRule="auto" w:before="14"/>
        <w:ind w:right="1129"/>
        <w:jc w:val="both"/>
      </w:pPr>
      <w:r>
        <w:rPr/>
        <w:t>委员会认真审阅了公司出具的</w:t>
      </w:r>
      <w:r>
        <w:rPr>
          <w:spacing w:val="-6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年度财务报表，认为：</w:t>
      </w:r>
      <w:r>
        <w:rPr>
          <w:rFonts w:ascii="Times New Roman" w:hAnsi="Times New Roman" w:cs="Times New Roman" w:eastAsia="Times New Roman" w:hint="default"/>
        </w:rPr>
        <w:t>1</w:t>
      </w:r>
      <w:r>
        <w:rPr/>
        <w:t>、公司财务报表依照公司会计政策编制、会计 政策运用恰当，会计估计合理，符合新企业会计准则及财政部发布的有关规定要求；</w:t>
      </w:r>
      <w:r>
        <w:rPr>
          <w:rFonts w:ascii="Times New Roman" w:hAnsi="Times New Roman" w:cs="Times New Roman" w:eastAsia="Times New Roman" w:hint="default"/>
        </w:rPr>
        <w:t>2</w:t>
      </w:r>
      <w:r>
        <w:rPr/>
        <w:t>、公司财务报表纳</w:t>
      </w:r>
      <w:r>
        <w:rPr>
          <w:spacing w:val="-24"/>
        </w:rPr>
        <w:t> </w:t>
      </w:r>
      <w:r>
        <w:rPr>
          <w:spacing w:val="-24"/>
        </w:rPr>
      </w:r>
      <w:r>
        <w:rPr/>
        <w:t>入合并范围的单位和报表内容完整，报表合并基础准确；</w:t>
      </w:r>
      <w:r>
        <w:rPr>
          <w:rFonts w:ascii="Times New Roman" w:hAnsi="Times New Roman" w:cs="Times New Roman" w:eastAsia="Times New Roman" w:hint="default"/>
        </w:rPr>
        <w:t>3</w:t>
      </w:r>
      <w:r>
        <w:rPr/>
        <w:t>、公司财务报表客观、真实地反映了公司的财</w:t>
      </w:r>
      <w:r>
        <w:rPr>
          <w:spacing w:val="-26"/>
        </w:rPr>
        <w:t> </w:t>
      </w:r>
      <w:r>
        <w:rPr>
          <w:spacing w:val="-26"/>
        </w:rPr>
      </w:r>
      <w:r>
        <w:rPr>
          <w:spacing w:val="-1"/>
        </w:rPr>
        <w:t>务状况，未发现有重大偏差或重大遗漏的情况，并同意提交外部审计机构开展审计工作。审计委员会审阅</w:t>
      </w:r>
      <w:r>
        <w:rPr>
          <w:spacing w:val="-83"/>
        </w:rPr>
        <w:t> </w:t>
      </w:r>
      <w:r>
        <w:rPr>
          <w:spacing w:val="-83"/>
        </w:rPr>
      </w:r>
      <w:r>
        <w:rPr/>
        <w:t>年审注册会计师出具的</w:t>
      </w:r>
      <w:r>
        <w:rPr>
          <w:spacing w:val="-6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年度财务会计审计报告，认为：</w:t>
      </w:r>
      <w:r>
        <w:rPr>
          <w:rFonts w:ascii="Times New Roman" w:hAnsi="Times New Roman" w:cs="Times New Roman" w:eastAsia="Times New Roman" w:hint="default"/>
        </w:rPr>
        <w:t>1</w:t>
      </w:r>
      <w:r>
        <w:rPr/>
        <w:t>、公司在审计前编制的财务报表与审计后的 财务报告不存在重大差异；</w:t>
      </w:r>
      <w:r>
        <w:rPr>
          <w:rFonts w:ascii="Times New Roman" w:hAnsi="Times New Roman" w:cs="Times New Roman" w:eastAsia="Times New Roman" w:hint="default"/>
        </w:rPr>
        <w:t>2</w:t>
      </w:r>
      <w:r>
        <w:rPr/>
        <w:t>、经审计的公司财务报表符合新企业会计准则的相关规定，能够如实地反映</w:t>
      </w:r>
      <w:r>
        <w:rPr>
          <w:spacing w:val="-31"/>
        </w:rPr>
        <w:t> </w:t>
      </w:r>
      <w:r>
        <w:rPr>
          <w:spacing w:val="-31"/>
        </w:rPr>
      </w:r>
      <w:r>
        <w:rPr>
          <w:spacing w:val="-1"/>
        </w:rPr>
        <w:t>企业的财务状况、经营成果及现金流量情况。审计委员会同意立信会计师事务所（特殊普通合伙）对公司</w:t>
      </w:r>
      <w:r>
        <w:rPr>
          <w:spacing w:val="-86"/>
        </w:rPr>
        <w:t> </w:t>
      </w:r>
      <w:r>
        <w:rPr>
          <w:spacing w:val="-86"/>
        </w:rPr>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年度财务报表出具的审计意见，并同意提交董事会审议。</w:t>
      </w:r>
    </w:p>
    <w:p>
      <w:pPr>
        <w:pStyle w:val="BodyText"/>
        <w:spacing w:line="240" w:lineRule="auto" w:before="184"/>
        <w:ind w:left="1554" w:right="1116"/>
        <w:jc w:val="left"/>
      </w:pPr>
      <w:r>
        <w:rPr/>
        <w:t>（二）董事会薪酬与考核委员会</w:t>
      </w:r>
    </w:p>
    <w:p>
      <w:pPr>
        <w:spacing w:line="240" w:lineRule="auto" w:before="9"/>
        <w:rPr>
          <w:rFonts w:ascii="宋体" w:hAnsi="宋体" w:cs="宋体" w:eastAsia="宋体" w:hint="default"/>
          <w:sz w:val="26"/>
          <w:szCs w:val="26"/>
        </w:rPr>
      </w:pPr>
    </w:p>
    <w:p>
      <w:pPr>
        <w:pStyle w:val="BodyText"/>
        <w:spacing w:line="400" w:lineRule="auto"/>
        <w:ind w:left="1134" w:right="1130" w:firstLine="420"/>
        <w:jc w:val="both"/>
      </w:pPr>
      <w:r>
        <w:rPr>
          <w:spacing w:val="-1"/>
        </w:rPr>
        <w:t>报告期内，薪酬与考核委员会根据公司《股权激励计划（草案修订稿）》和《股票期权与限制性股票</w:t>
      </w:r>
      <w:r>
        <w:rPr/>
        <w:t> 激励计划实施考核管理办法（修订稿》对激励对象限制性股票解锁等事项进行了审议，并对 </w:t>
      </w: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t>年度公 </w:t>
      </w:r>
      <w:r>
        <w:rPr>
          <w:spacing w:val="-1"/>
        </w:rPr>
        <w:t>司高级管理人员的薪酬进行考核。委员会核查了公司高级管理人员的薪酬，认为其薪酬情况符合公司董事</w:t>
      </w:r>
      <w:r>
        <w:rPr>
          <w:spacing w:val="-81"/>
        </w:rPr>
        <w:t> </w:t>
      </w:r>
      <w:r>
        <w:rPr>
          <w:spacing w:val="-81"/>
        </w:rPr>
      </w:r>
      <w:r>
        <w:rPr/>
        <w:t>会和股东大会确定的相关报酬依据及公司的劳动人事管理制度。</w:t>
      </w:r>
    </w:p>
    <w:p>
      <w:pPr>
        <w:spacing w:after="0" w:line="400"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（三）董事会战略委员会</w:t>
      </w:r>
    </w:p>
    <w:p>
      <w:pPr>
        <w:spacing w:line="240" w:lineRule="auto" w:before="9"/>
        <w:rPr>
          <w:rFonts w:ascii="宋体" w:hAnsi="宋体" w:cs="宋体" w:eastAsia="宋体" w:hint="default"/>
          <w:sz w:val="26"/>
          <w:szCs w:val="26"/>
        </w:rPr>
      </w:pPr>
    </w:p>
    <w:p>
      <w:pPr>
        <w:pStyle w:val="BodyText"/>
        <w:spacing w:line="408" w:lineRule="auto"/>
        <w:ind w:right="1116" w:firstLine="420"/>
        <w:jc w:val="left"/>
      </w:pPr>
      <w:r>
        <w:rPr>
          <w:spacing w:val="-1"/>
        </w:rPr>
        <w:t>报告期内，公司战略委员会勤勉尽责地履行职责，就公司中长期战略规划及对外投资、股东回报规划</w:t>
      </w:r>
      <w:r>
        <w:rPr/>
        <w:t> 等事项向董事会提出了建议。</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（四）董事会提名委员会</w:t>
      </w:r>
    </w:p>
    <w:p>
      <w:pPr>
        <w:spacing w:line="240" w:lineRule="auto" w:before="9"/>
        <w:rPr>
          <w:rFonts w:ascii="宋体" w:hAnsi="宋体" w:cs="宋体" w:eastAsia="宋体" w:hint="default"/>
          <w:sz w:val="26"/>
          <w:szCs w:val="26"/>
        </w:rPr>
      </w:pPr>
    </w:p>
    <w:p>
      <w:pPr>
        <w:pStyle w:val="BodyText"/>
        <w:spacing w:line="240" w:lineRule="auto"/>
        <w:ind w:left="1553" w:right="0"/>
        <w:jc w:val="left"/>
        <w:rPr>
          <w:rFonts w:ascii="Times New Roman" w:hAnsi="Times New Roman" w:cs="Times New Roman" w:eastAsia="Times New Roman" w:hint="default"/>
        </w:rPr>
      </w:pPr>
      <w:r>
        <w:rPr/>
        <w:t>报告期内， 公司提名委员会勤勉尽责地履行职责， 持续研究与关注高级管理人员选拔制度。</w:t>
      </w:r>
      <w:r>
        <w:rPr>
          <w:spacing w:val="78"/>
        </w:rPr>
        <w:t> </w:t>
      </w:r>
      <w:r>
        <w:rPr>
          <w:rFonts w:ascii="Times New Roman" w:hAnsi="Times New Roman" w:cs="Times New Roman" w:eastAsia="Times New Roman" w:hint="default"/>
        </w:rPr>
        <w:t>2015</w:t>
      </w:r>
    </w:p>
    <w:p>
      <w:pPr>
        <w:pStyle w:val="BodyText"/>
        <w:spacing w:line="240" w:lineRule="auto" w:before="177"/>
        <w:ind w:right="1116"/>
        <w:jc w:val="left"/>
      </w:pPr>
      <w:r>
        <w:rPr/>
        <w:t>年度，公司董事会换届选举第三届董事会成员，新聘财务负责人、副总经理。</w:t>
      </w:r>
    </w:p>
    <w:p>
      <w:pPr>
        <w:spacing w:line="240" w:lineRule="auto" w:before="4"/>
        <w:rPr>
          <w:rFonts w:ascii="宋体" w:hAnsi="宋体" w:cs="宋体" w:eastAsia="宋体" w:hint="default"/>
          <w:sz w:val="28"/>
          <w:szCs w:val="28"/>
        </w:rPr>
      </w:pPr>
    </w:p>
    <w:p>
      <w:pPr>
        <w:pStyle w:val="Heading2"/>
        <w:spacing w:line="240" w:lineRule="auto"/>
        <w:ind w:right="1116"/>
        <w:jc w:val="left"/>
      </w:pPr>
      <w:bookmarkStart w:name="七、监事会工作情况" w:id="122"/>
      <w:bookmarkEnd w:id="122"/>
      <w:r>
        <w:rPr/>
      </w:r>
      <w:r>
        <w:rPr/>
        <w:t>七、监事会工作情况</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t>监事会在报告期内的监督活动是否发现公司存在风险</w:t>
      </w:r>
    </w:p>
    <w:p>
      <w:pPr>
        <w:spacing w:line="240" w:lineRule="auto" w:before="9"/>
        <w:rPr>
          <w:rFonts w:ascii="宋体" w:hAnsi="宋体" w:cs="宋体" w:eastAsia="宋体" w:hint="default"/>
          <w:sz w:val="26"/>
          <w:szCs w:val="26"/>
        </w:rPr>
      </w:pPr>
    </w:p>
    <w:p>
      <w:pPr>
        <w:pStyle w:val="BodyText"/>
        <w:spacing w:line="516" w:lineRule="auto"/>
        <w:ind w:left="1554" w:right="63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pStyle w:val="Heading2"/>
        <w:spacing w:line="240" w:lineRule="auto" w:before="129"/>
        <w:ind w:left="1134" w:right="1116"/>
        <w:jc w:val="left"/>
      </w:pPr>
      <w:bookmarkStart w:name="八、高级管理人员的考评及激励情况" w:id="123"/>
      <w:bookmarkEnd w:id="123"/>
      <w:r>
        <w:rPr/>
      </w:r>
      <w:r>
        <w:rPr/>
        <w:t>八、高级管理人员的考评及激励情况</w:t>
      </w:r>
    </w:p>
    <w:p>
      <w:pPr>
        <w:spacing w:line="240" w:lineRule="auto" w:before="13"/>
        <w:rPr>
          <w:rFonts w:ascii="黑体" w:hAnsi="黑体" w:cs="黑体" w:eastAsia="黑体" w:hint="default"/>
          <w:sz w:val="29"/>
          <w:szCs w:val="29"/>
        </w:rPr>
      </w:pPr>
    </w:p>
    <w:p>
      <w:pPr>
        <w:pStyle w:val="BodyText"/>
        <w:spacing w:line="403" w:lineRule="auto"/>
        <w:ind w:right="1130" w:firstLine="420"/>
        <w:jc w:val="both"/>
      </w:pPr>
      <w:r>
        <w:rPr>
          <w:spacing w:val="-1"/>
        </w:rPr>
        <w:t>公司按照《董事、监事、高级管理人员薪酬管理制度》，建立了高级管理人员的薪酬与公司业绩挂钩</w:t>
      </w:r>
      <w:r>
        <w:rPr/>
        <w:t> </w:t>
      </w:r>
      <w:r>
        <w:rPr>
          <w:spacing w:val="-1"/>
        </w:rPr>
        <w:t>的绩效考核与激励约束机制，公司高级管理人员实行基本年薪和年终绩效考核相结合的薪酬制度。根据公</w:t>
      </w:r>
      <w:r>
        <w:rPr>
          <w:spacing w:val="-81"/>
        </w:rPr>
        <w:t> </w:t>
      </w:r>
      <w:r>
        <w:rPr>
          <w:spacing w:val="-81"/>
        </w:rPr>
      </w:r>
      <w:r>
        <w:rPr>
          <w:spacing w:val="-1"/>
        </w:rPr>
        <w:t>司年度经营目标完成情况以及高级管理人员的工作业绩，由董事会薪酬与考核委员会对高级管理人员进行</w:t>
      </w:r>
      <w:r>
        <w:rPr>
          <w:spacing w:val="-81"/>
        </w:rPr>
        <w:t> </w:t>
      </w:r>
      <w:r>
        <w:rPr>
          <w:spacing w:val="-81"/>
        </w:rPr>
      </w:r>
      <w:r>
        <w:rPr>
          <w:spacing w:val="-1"/>
        </w:rPr>
        <w:t>年度绩效考核，并监督薪酬制度执行情况。公司则根据绩效考核结果兑现其绩效年薪，并进行奖惩。公司</w:t>
      </w:r>
      <w:r>
        <w:rPr>
          <w:spacing w:val="-86"/>
        </w:rPr>
        <w:t> </w:t>
      </w:r>
      <w:r>
        <w:rPr>
          <w:spacing w:val="-86"/>
        </w:rPr>
      </w:r>
      <w:r>
        <w:rPr>
          <w:spacing w:val="-2"/>
        </w:rPr>
        <w:t>董事会薪酬与考核委员会根据实际情况对公司高级管理人员进行考核后，一致认为：</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1"/>
        </w:rPr>
        <w:t> </w:t>
      </w:r>
      <w:r>
        <w:rPr>
          <w:spacing w:val="-1"/>
        </w:rPr>
        <w:t>年度公司高级管</w:t>
      </w:r>
      <w:r>
        <w:rPr/>
        <w:t> 理人员薪酬方案严格执行了公司薪酬管理制度。</w:t>
      </w:r>
    </w:p>
    <w:p>
      <w:pPr>
        <w:spacing w:line="240" w:lineRule="auto" w:before="5"/>
        <w:rPr>
          <w:rFonts w:ascii="宋体" w:hAnsi="宋体" w:cs="宋体" w:eastAsia="宋体" w:hint="default"/>
          <w:sz w:val="17"/>
          <w:szCs w:val="17"/>
        </w:rPr>
      </w:pPr>
    </w:p>
    <w:p>
      <w:pPr>
        <w:pStyle w:val="Heading2"/>
        <w:spacing w:line="240" w:lineRule="auto"/>
        <w:ind w:right="1116"/>
        <w:jc w:val="left"/>
      </w:pPr>
      <w:bookmarkStart w:name="九、内部控制评价报告" w:id="124"/>
      <w:bookmarkEnd w:id="124"/>
      <w:r>
        <w:rPr/>
      </w:r>
      <w:r>
        <w:rPr/>
        <w:t>九、内部控制评价报告</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报告期内发现的内部控制重大缺陷的具体情况" w:id="125"/>
      <w:bookmarkEnd w:id="125"/>
      <w:r>
        <w:rPr/>
      </w:r>
      <w:r>
        <w:rPr>
          <w:rFonts w:ascii="Cambria" w:hAnsi="Cambria" w:cs="Cambria" w:eastAsia="Cambria" w:hint="default"/>
        </w:rPr>
        <w:t>1</w:t>
      </w:r>
      <w:r>
        <w:rPr/>
        <w:t>、报告期内发现的内部控制重大缺陷的具体情况</w:t>
      </w:r>
    </w:p>
    <w:p>
      <w:pPr>
        <w:spacing w:line="240" w:lineRule="auto" w:before="1"/>
        <w:rPr>
          <w:rFonts w:ascii="黑体" w:hAnsi="黑体" w:cs="黑体" w:eastAsia="黑体" w:hint="default"/>
          <w:sz w:val="29"/>
          <w:szCs w:val="29"/>
        </w:rPr>
      </w:pPr>
    </w:p>
    <w:p>
      <w:pPr>
        <w:pStyle w:val="BodyText"/>
        <w:spacing w:line="240" w:lineRule="auto"/>
        <w:ind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2"/>
        <w:rPr>
          <w:rFonts w:ascii="宋体" w:hAnsi="宋体" w:cs="宋体" w:eastAsia="宋体" w:hint="default"/>
          <w:sz w:val="27"/>
          <w:szCs w:val="27"/>
        </w:rPr>
      </w:pPr>
    </w:p>
    <w:p>
      <w:pPr>
        <w:pStyle w:val="Heading3"/>
        <w:spacing w:line="240" w:lineRule="auto"/>
        <w:ind w:left="1134" w:right="1116"/>
        <w:jc w:val="left"/>
      </w:pPr>
      <w:bookmarkStart w:name="2、内控自我评价报告" w:id="126"/>
      <w:bookmarkEnd w:id="126"/>
      <w:r>
        <w:rPr/>
      </w:r>
      <w:r>
        <w:rPr>
          <w:rFonts w:ascii="Cambria" w:hAnsi="Cambria" w:cs="Cambria" w:eastAsia="Cambria" w:hint="default"/>
        </w:rPr>
        <w:t>2</w:t>
      </w:r>
      <w:r>
        <w:rPr/>
        <w:t>、内控自我评价报告</w:t>
      </w: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内部控制评价报告全文披露日期</w:t>
            </w:r>
            <w:r>
              <w:rPr>
                <w:rFonts w:ascii="宋体" w:hAnsi="宋体" w:cs="宋体" w:eastAsia="宋体" w:hint="default"/>
                <w:sz w:val="18"/>
                <w:szCs w:val="18"/>
              </w:rPr>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内部控制评价报告全文披露索引</w:t>
            </w:r>
            <w:r>
              <w:rPr>
                <w:rFonts w:ascii="宋体" w:hAnsi="宋体" w:cs="宋体" w:eastAsia="宋体" w:hint="default"/>
                <w:sz w:val="18"/>
                <w:szCs w:val="18"/>
              </w:rPr>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hyperlink r:id="rId16">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黑体" w:hAnsi="黑体" w:cs="黑体" w:eastAsia="黑体" w:hint="default"/>
          <w:sz w:val="28"/>
          <w:szCs w:val="28"/>
        </w:rPr>
      </w:pPr>
      <w:r>
        <w:rPr/>
        <w:pict>
          <v:shape style="position:absolute;margin-left:340.696991pt;margin-top:184.099976pt;width:194.25pt;height:62.4pt;mso-position-horizontal-relative:page;mso-position-vertical-relative:page;z-index:-112852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公司董事、</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3183"/>
        <w:gridCol w:w="3335"/>
        <w:gridCol w:w="3051"/>
      </w:tblGrid>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b/>
                <w:bCs/>
                <w:sz w:val="18"/>
                <w:szCs w:val="18"/>
              </w:rPr>
              <w:t>纳入评价范围单位资产总额占公司合并</w:t>
            </w:r>
            <w:r>
              <w:rPr>
                <w:rFonts w:ascii="宋体" w:hAnsi="宋体" w:cs="宋体" w:eastAsia="宋体" w:hint="default"/>
                <w:b/>
                <w:bCs/>
                <w:w w:val="99"/>
                <w:sz w:val="18"/>
                <w:szCs w:val="18"/>
              </w:rPr>
              <w:t> </w:t>
            </w:r>
            <w:r>
              <w:rPr>
                <w:rFonts w:ascii="宋体" w:hAnsi="宋体" w:cs="宋体" w:eastAsia="宋体" w:hint="default"/>
                <w:b/>
                <w:bCs/>
                <w:sz w:val="18"/>
                <w:szCs w:val="18"/>
              </w:rPr>
              <w:t>财务报表资产总额的比例</w:t>
            </w:r>
            <w:r>
              <w:rPr>
                <w:rFonts w:ascii="宋体" w:hAnsi="宋体" w:cs="宋体" w:eastAsia="宋体" w:hint="default"/>
                <w:sz w:val="18"/>
                <w:szCs w:val="18"/>
              </w:rPr>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94.60%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b/>
                <w:bCs/>
                <w:sz w:val="18"/>
                <w:szCs w:val="18"/>
              </w:rPr>
              <w:t>纳入评价范围单位营业收入占公司合并</w:t>
            </w:r>
            <w:r>
              <w:rPr>
                <w:rFonts w:ascii="宋体" w:hAnsi="宋体" w:cs="宋体" w:eastAsia="宋体" w:hint="default"/>
                <w:b/>
                <w:bCs/>
                <w:w w:val="99"/>
                <w:sz w:val="18"/>
                <w:szCs w:val="18"/>
              </w:rPr>
              <w:t> </w:t>
            </w:r>
            <w:r>
              <w:rPr>
                <w:rFonts w:ascii="宋体" w:hAnsi="宋体" w:cs="宋体" w:eastAsia="宋体" w:hint="default"/>
                <w:b/>
                <w:bCs/>
                <w:sz w:val="18"/>
                <w:szCs w:val="18"/>
              </w:rPr>
              <w:t>财务报表营业收入的比例</w:t>
            </w:r>
            <w:r>
              <w:rPr>
                <w:rFonts w:ascii="宋体" w:hAnsi="宋体" w:cs="宋体" w:eastAsia="宋体" w:hint="default"/>
                <w:sz w:val="18"/>
                <w:szCs w:val="18"/>
              </w:rPr>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81.62%</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缺陷认定标准</w:t>
            </w:r>
            <w:r>
              <w:rPr>
                <w:rFonts w:ascii="宋体" w:hAnsi="宋体" w:cs="宋体" w:eastAsia="宋体" w:hint="default"/>
                <w:sz w:val="18"/>
                <w:szCs w:val="18"/>
              </w:rPr>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b/>
                <w:bCs/>
                <w:sz w:val="18"/>
                <w:szCs w:val="18"/>
              </w:rPr>
              <w:t>财务报告</w:t>
            </w:r>
            <w:r>
              <w:rPr>
                <w:rFonts w:ascii="宋体" w:hAnsi="宋体" w:cs="宋体" w:eastAsia="宋体" w:hint="default"/>
                <w:sz w:val="18"/>
                <w:szCs w:val="18"/>
              </w:rPr>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非财务报告</w:t>
            </w:r>
            <w:r>
              <w:rPr>
                <w:rFonts w:ascii="宋体" w:hAnsi="宋体" w:cs="宋体" w:eastAsia="宋体" w:hint="default"/>
                <w:sz w:val="18"/>
                <w:szCs w:val="18"/>
              </w:rPr>
            </w:r>
          </w:p>
        </w:tc>
      </w:tr>
      <w:tr>
        <w:trPr>
          <w:trHeight w:val="2033"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16" w:lineRule="auto" w:before="51"/>
              <w:ind w:left="28" w:right="48"/>
              <w:jc w:val="left"/>
              <w:rPr>
                <w:rFonts w:ascii="宋体" w:hAnsi="宋体" w:cs="宋体" w:eastAsia="宋体" w:hint="default"/>
                <w:sz w:val="18"/>
                <w:szCs w:val="18"/>
              </w:rPr>
            </w:pPr>
            <w:r>
              <w:rPr>
                <w:rFonts w:ascii="宋体" w:hAnsi="宋体" w:cs="宋体" w:eastAsia="宋体" w:hint="default"/>
                <w:sz w:val="18"/>
                <w:szCs w:val="18"/>
              </w:rPr>
              <w:t>财务报告重大缺陷的迹象包括： 监事和高级管理人员的舞弊行为、公司更 正已公布的财务报告、注册会计师发现的 却未被公司内部控制识别的当期财务报告 中的重大错报、审计委员会对公司的对外 报告和财务报告内部控制监督无效。财务 报告重要缺陷的迹象包括：未依照公认会 计准则选择和应用会计政策、未建立反舞 弊程序和控制措施、对于非常规或特殊交 易的账务处理没有建立相应的控制机制或 没有实施且没有相应的补偿性控制、对于 期末财务报告过程的控制存在一项或多项 缺陷且不能合理保证编制的财务报表达到 真实、准确的目标。</w:t>
            </w:r>
          </w:p>
        </w:tc>
        <w:tc>
          <w:tcPr>
            <w:tcW w:w="3051" w:type="dxa"/>
            <w:vMerge w:val="restart"/>
            <w:tcBorders>
              <w:top w:val="single" w:sz="4" w:space="0" w:color="000000"/>
              <w:left w:val="single" w:sz="4" w:space="0" w:color="000000"/>
              <w:right w:val="single" w:sz="4" w:space="0" w:color="000000"/>
            </w:tcBorders>
          </w:tcPr>
          <w:p>
            <w:pPr>
              <w:pStyle w:val="TableParagraph"/>
              <w:spacing w:line="1248" w:lineRule="exact"/>
              <w:ind w:right="-51"/>
              <w:jc w:val="left"/>
              <w:rPr>
                <w:rFonts w:ascii="黑体" w:hAnsi="黑体" w:cs="黑体" w:eastAsia="黑体" w:hint="default"/>
                <w:sz w:val="20"/>
                <w:szCs w:val="20"/>
              </w:rPr>
            </w:pPr>
            <w:r>
              <w:rPr>
                <w:rFonts w:ascii="黑体" w:hAnsi="黑体" w:cs="黑体" w:eastAsia="黑体" w:hint="default"/>
                <w:position w:val="-24"/>
                <w:sz w:val="20"/>
                <w:szCs w:val="20"/>
              </w:rPr>
              <w:pict>
                <v:group style="width:152.1pt;height:62.4pt;mso-position-horizontal-relative:char;mso-position-vertical-relative:line" coordorigin="0,0" coordsize="3042,1248">
                  <v:group style="position:absolute;left:0;top:0;width:3042;height:1248" coordorigin="0,0" coordsize="3042,1248">
                    <v:shape style="position:absolute;left:0;top:0;width:3042;height:1248" coordorigin="0,0" coordsize="3042,1248" path="m0,1248l3041,1248,3041,0,0,0,0,1248xe" filled="true" fillcolor="#ffffff" stroked="false">
                      <v:path arrowok="t"/>
                      <v:fill type="solid"/>
                    </v:shape>
                  </v:group>
                </v:group>
              </w:pict>
            </w:r>
            <w:r>
              <w:rPr>
                <w:rFonts w:ascii="黑体" w:hAnsi="黑体" w:cs="黑体" w:eastAsia="黑体" w:hint="default"/>
                <w:position w:val="-24"/>
                <w:sz w:val="20"/>
                <w:szCs w:val="20"/>
              </w:rPr>
            </w:r>
          </w:p>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违反国家法律法规或规范性文件、重大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决策程序不科学、制度缺失可能导致系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统性失效、重大或重要缺陷不能得到整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改、其他对公司影响重大的情形。其他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情形按影响程度分别确定为重要缺陷 或一般缺陷。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定性标准</w:t>
            </w:r>
            <w:r>
              <w:rPr>
                <w:rFonts w:ascii="宋体" w:hAnsi="宋体" w:cs="宋体" w:eastAsia="宋体" w:hint="default"/>
                <w:sz w:val="18"/>
                <w:szCs w:val="18"/>
              </w:rPr>
            </w:r>
          </w:p>
        </w:tc>
        <w:tc>
          <w:tcPr>
            <w:tcW w:w="333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033"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097"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04" w:lineRule="auto" w:before="51"/>
              <w:ind w:left="28" w:right="21"/>
              <w:jc w:val="left"/>
              <w:rPr>
                <w:rFonts w:ascii="宋体" w:hAnsi="宋体" w:cs="宋体" w:eastAsia="宋体" w:hint="default"/>
                <w:sz w:val="18"/>
                <w:szCs w:val="18"/>
              </w:rPr>
            </w:pPr>
            <w:r>
              <w:rPr>
                <w:rFonts w:ascii="宋体" w:hAnsi="宋体" w:cs="宋体" w:eastAsia="宋体" w:hint="default"/>
                <w:sz w:val="18"/>
                <w:szCs w:val="18"/>
              </w:rPr>
              <w:t>公司以营业收入总额的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作为利润表整 体重要性水平的衡量指标。当潜在错报金 额大于或等于营业收入总额的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，则认定</w:t>
            </w:r>
            <w:r>
              <w:rPr>
                <w:rFonts w:ascii="宋体" w:hAnsi="宋体" w:cs="宋体" w:eastAsia="宋体" w:hint="default"/>
                <w:sz w:val="18"/>
                <w:szCs w:val="18"/>
              </w:rPr>
              <w:t> 为重大缺陷；当潜在错报金额小于营业收 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但大于或等于营业收入总额 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，则认定为重要缺陷；当潜在错报金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额小于营业收入总额的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时，则认定为一</w:t>
            </w:r>
            <w:r>
              <w:rPr>
                <w:rFonts w:ascii="宋体" w:hAnsi="宋体" w:cs="宋体" w:eastAsia="宋体" w:hint="default"/>
                <w:sz w:val="18"/>
                <w:szCs w:val="18"/>
              </w:rPr>
              <w:t> 般缺陷。</w:t>
            </w:r>
          </w:p>
        </w:tc>
        <w:tc>
          <w:tcPr>
            <w:tcW w:w="3051"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作为利润表 </w:t>
            </w:r>
            <w:r>
              <w:rPr>
                <w:rFonts w:ascii="宋体" w:hAnsi="宋体" w:cs="宋体" w:eastAsia="宋体" w:hint="default"/>
                <w:spacing w:val="-4"/>
                <w:sz w:val="18"/>
                <w:szCs w:val="18"/>
              </w:rPr>
              <w:t>整体重要性水平的衡量指标。当潜在错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报金额大于或等于营业收入总额的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，则认定为重大缺陷；当潜在错报 金额小于营业收入总额的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但大于或 等于营业收入总额的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 </w:t>
            </w:r>
            <w:r>
              <w:rPr>
                <w:rFonts w:ascii="宋体" w:hAnsi="宋体" w:cs="宋体" w:eastAsia="宋体" w:hint="default"/>
                <w:spacing w:val="-4"/>
                <w:sz w:val="18"/>
                <w:szCs w:val="18"/>
              </w:rPr>
              <w:t>要缺陷；当潜在错报金额小于营业收入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时，则认定为一般缺陷。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定量标准</w:t>
            </w:r>
            <w:r>
              <w:rPr>
                <w:rFonts w:ascii="宋体" w:hAnsi="宋体" w:cs="宋体" w:eastAsia="宋体" w:hint="default"/>
                <w:sz w:val="18"/>
                <w:szCs w:val="18"/>
              </w:rPr>
            </w:r>
          </w:p>
        </w:tc>
        <w:tc>
          <w:tcPr>
            <w:tcW w:w="333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97"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财务报告重大缺陷数量（个）</w:t>
            </w:r>
            <w:r>
              <w:rPr>
                <w:rFonts w:ascii="宋体" w:hAnsi="宋体" w:cs="宋体" w:eastAsia="宋体" w:hint="default"/>
                <w:sz w:val="18"/>
                <w:szCs w:val="18"/>
              </w:rPr>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非财务报告重大缺陷数量（个）</w:t>
            </w:r>
            <w:r>
              <w:rPr>
                <w:rFonts w:ascii="宋体" w:hAnsi="宋体" w:cs="宋体" w:eastAsia="宋体" w:hint="default"/>
                <w:sz w:val="18"/>
                <w:szCs w:val="18"/>
              </w:rPr>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财务报告重要缺陷数量（个）</w:t>
            </w:r>
            <w:r>
              <w:rPr>
                <w:rFonts w:ascii="宋体" w:hAnsi="宋体" w:cs="宋体" w:eastAsia="宋体" w:hint="default"/>
                <w:sz w:val="18"/>
                <w:szCs w:val="18"/>
              </w:rPr>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非财务报告重要缺陷数量（个）</w:t>
            </w:r>
            <w:r>
              <w:rPr>
                <w:rFonts w:ascii="宋体" w:hAnsi="宋体" w:cs="宋体" w:eastAsia="宋体" w:hint="default"/>
                <w:sz w:val="18"/>
                <w:szCs w:val="18"/>
              </w:rPr>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5"/>
        <w:rPr>
          <w:rFonts w:ascii="黑体" w:hAnsi="黑体" w:cs="黑体" w:eastAsia="黑体" w:hint="default"/>
          <w:sz w:val="17"/>
          <w:szCs w:val="17"/>
        </w:rPr>
      </w:pPr>
    </w:p>
    <w:p>
      <w:pPr>
        <w:pStyle w:val="Heading2"/>
        <w:spacing w:line="240" w:lineRule="auto" w:before="13"/>
        <w:ind w:left="1134" w:right="1116"/>
        <w:jc w:val="left"/>
      </w:pPr>
      <w:bookmarkStart w:name="十、内部控制审计报告或鉴证报告" w:id="127"/>
      <w:bookmarkEnd w:id="127"/>
      <w:r>
        <w:rPr/>
      </w:r>
      <w:r>
        <w:rPr/>
        <w:t>十、内部控制审计报告或鉴证报告</w:t>
      </w:r>
    </w:p>
    <w:p>
      <w:pPr>
        <w:spacing w:line="240" w:lineRule="auto" w:before="1"/>
        <w:rPr>
          <w:rFonts w:ascii="黑体" w:hAnsi="黑体" w:cs="黑体" w:eastAsia="黑体" w:hint="default"/>
          <w:sz w:val="24"/>
          <w:szCs w:val="24"/>
        </w:rPr>
      </w:pPr>
    </w:p>
    <w:p>
      <w:pPr>
        <w:pStyle w:val="BodyText"/>
        <w:spacing w:line="240" w:lineRule="auto"/>
        <w:ind w:left="1134" w:right="1116"/>
        <w:jc w:val="left"/>
      </w:pPr>
      <w:r>
        <w:rPr/>
        <w:t>内部控制鉴证报告</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639"/>
        <w:gridCol w:w="6907"/>
      </w:tblGrid>
      <w:tr>
        <w:trPr>
          <w:trHeight w:val="402" w:hRule="exact"/>
        </w:trPr>
        <w:tc>
          <w:tcPr>
            <w:tcW w:w="9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内部控制鉴证报告中的审议意见段</w:t>
            </w:r>
            <w:r>
              <w:rPr>
                <w:rFonts w:ascii="宋体" w:hAnsi="宋体" w:cs="宋体" w:eastAsia="宋体" w:hint="default"/>
                <w:sz w:val="18"/>
                <w:szCs w:val="18"/>
              </w:rPr>
            </w:r>
          </w:p>
        </w:tc>
      </w:tr>
      <w:tr>
        <w:trPr>
          <w:trHeight w:val="714" w:hRule="exact"/>
        </w:trPr>
        <w:tc>
          <w:tcPr>
            <w:tcW w:w="9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
              <w:jc w:val="left"/>
              <w:rPr>
                <w:rFonts w:ascii="宋体" w:hAnsi="宋体" w:cs="宋体" w:eastAsia="宋体" w:hint="default"/>
                <w:sz w:val="18"/>
                <w:szCs w:val="18"/>
              </w:rPr>
            </w:pPr>
            <w:r>
              <w:rPr>
                <w:rFonts w:ascii="宋体" w:hAnsi="宋体" w:cs="宋体" w:eastAsia="宋体" w:hint="default"/>
                <w:b/>
                <w:bCs/>
                <w:sz w:val="18"/>
                <w:szCs w:val="18"/>
              </w:rPr>
              <w:t>会计师认为：公司按照财政部等五部委颁发的《企业内部控制基本规范》及相关规定于</w:t>
            </w:r>
            <w:r>
              <w:rPr>
                <w:rFonts w:ascii="宋体" w:hAnsi="宋体" w:cs="宋体" w:eastAsia="宋体" w:hint="default"/>
                <w:b/>
                <w:bCs/>
                <w:spacing w:val="-40"/>
                <w:sz w:val="18"/>
                <w:szCs w:val="18"/>
              </w:rPr>
              <w:t> </w:t>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3"/>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3"/>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日在所有重大方</w:t>
            </w:r>
            <w:r>
              <w:rPr>
                <w:rFonts w:ascii="宋体" w:hAnsi="宋体" w:cs="宋体" w:eastAsia="宋体" w:hint="default"/>
                <w:b/>
                <w:bCs/>
                <w:w w:val="99"/>
                <w:sz w:val="18"/>
                <w:szCs w:val="18"/>
              </w:rPr>
              <w:t> </w:t>
            </w:r>
            <w:r>
              <w:rPr>
                <w:rFonts w:ascii="宋体" w:hAnsi="宋体" w:cs="宋体" w:eastAsia="宋体" w:hint="default"/>
                <w:b/>
                <w:bCs/>
                <w:sz w:val="18"/>
                <w:szCs w:val="18"/>
              </w:rPr>
              <w:t>面保持了与财务报表相关的有效的内部控制。本结论是在受到鉴证报告中指出的固有限制的条件下形成的。</w:t>
            </w:r>
            <w:r>
              <w:rPr>
                <w:rFonts w:ascii="宋体" w:hAnsi="宋体" w:cs="宋体" w:eastAsia="宋体" w:hint="default"/>
                <w:sz w:val="18"/>
                <w:szCs w:val="18"/>
              </w:rPr>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内控鉴证报告披露情况</w:t>
            </w:r>
            <w:r>
              <w:rPr>
                <w:rFonts w:ascii="宋体" w:hAnsi="宋体" w:cs="宋体" w:eastAsia="宋体" w:hint="default"/>
                <w:sz w:val="18"/>
                <w:szCs w:val="18"/>
              </w:rPr>
            </w:r>
          </w:p>
        </w:tc>
        <w:tc>
          <w:tcPr>
            <w:tcW w:w="69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内部控制鉴证报告全文披露日期</w:t>
            </w:r>
            <w:r>
              <w:rPr>
                <w:rFonts w:ascii="宋体" w:hAnsi="宋体" w:cs="宋体" w:eastAsia="宋体" w:hint="default"/>
                <w:sz w:val="18"/>
                <w:szCs w:val="18"/>
              </w:rPr>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54" w:hRule="exact"/>
        </w:trPr>
        <w:tc>
          <w:tcPr>
            <w:tcW w:w="2662" w:type="dxa"/>
            <w:tcBorders>
              <w:top w:val="single" w:sz="4" w:space="0" w:color="000000"/>
              <w:left w:val="single" w:sz="4" w:space="0" w:color="000000"/>
              <w:bottom w:val="single" w:sz="20" w:space="0" w:color="FF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内部控制鉴证报告全文披露索引</w:t>
            </w:r>
            <w:r>
              <w:rPr>
                <w:rFonts w:ascii="宋体" w:hAnsi="宋体" w:cs="宋体" w:eastAsia="宋体" w:hint="default"/>
                <w:sz w:val="18"/>
                <w:szCs w:val="18"/>
              </w:rPr>
            </w:r>
          </w:p>
        </w:tc>
        <w:tc>
          <w:tcPr>
            <w:tcW w:w="6907" w:type="dxa"/>
            <w:tcBorders>
              <w:top w:val="single" w:sz="4" w:space="0" w:color="000000"/>
              <w:left w:val="single" w:sz="4" w:space="0" w:color="000000"/>
              <w:bottom w:val="single" w:sz="20" w:space="0" w:color="FFFFFF"/>
              <w:right w:val="single" w:sz="4" w:space="0" w:color="000000"/>
            </w:tcBorders>
            <w:shd w:val="clear" w:color="auto" w:fill="CCE8CE"/>
          </w:tcPr>
          <w:p>
            <w:pPr>
              <w:pStyle w:val="TableParagraph"/>
              <w:spacing w:line="300" w:lineRule="auto" w:before="10"/>
              <w:ind w:left="23" w:right="72"/>
              <w:jc w:val="left"/>
              <w:rPr>
                <w:rFonts w:ascii="宋体" w:hAnsi="宋体" w:cs="宋体" w:eastAsia="宋体" w:hint="default"/>
                <w:sz w:val="18"/>
                <w:szCs w:val="18"/>
              </w:rPr>
            </w:pPr>
            <w:r>
              <w:rPr>
                <w:rFonts w:ascii="宋体" w:hAnsi="宋体" w:cs="宋体" w:eastAsia="宋体" w:hint="default"/>
                <w:sz w:val="18"/>
                <w:szCs w:val="18"/>
              </w:rPr>
              <w:t>巨潮资讯网</w:t>
            </w:r>
            <w:hyperlink r:id="rId24">
              <w:r>
                <w:rPr>
                  <w:rFonts w:ascii="Times New Roman" w:hAnsi="Times New Roman" w:cs="Times New Roman" w:eastAsia="Times New Roman" w:hint="default"/>
                  <w:sz w:val="18"/>
                  <w:szCs w:val="18"/>
                </w:rPr>
                <w:t>(http://www.cninfo</w:t>
              </w:r>
            </w:hyperlink>
            <w:r>
              <w:rPr>
                <w:rFonts w:ascii="Times New Roman" w:hAnsi="Times New Roman" w:cs="Times New Roman" w:eastAsia="Times New Roman" w:hint="default"/>
                <w:sz w:val="18"/>
                <w:szCs w:val="18"/>
              </w:rPr>
              <w:t>.</w:t>
            </w:r>
            <w:hyperlink r:id="rId24">
              <w:r>
                <w:rPr>
                  <w:rFonts w:ascii="Times New Roman" w:hAnsi="Times New Roman" w:cs="Times New Roman" w:eastAsia="Times New Roman" w:hint="default"/>
                  <w:sz w:val="18"/>
                  <w:szCs w:val="18"/>
                </w:rPr>
                <w:t>com.cn/cninfo-new/index)2016</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宋体" w:hAnsi="宋体" w:cs="宋体" w:eastAsia="宋体" w:hint="default"/>
                <w:spacing w:val="-8"/>
                <w:sz w:val="18"/>
                <w:szCs w:val="18"/>
              </w:rPr>
              <w:t> </w:t>
            </w:r>
            <w:r>
              <w:rPr>
                <w:rFonts w:ascii="宋体" w:hAnsi="宋体" w:cs="宋体" w:eastAsia="宋体" w:hint="default"/>
                <w:sz w:val="18"/>
                <w:szCs w:val="18"/>
              </w:rPr>
              <w:t>本公司的公</w:t>
            </w:r>
            <w:r>
              <w:rPr>
                <w:rFonts w:ascii="宋体" w:hAnsi="宋体" w:cs="宋体" w:eastAsia="宋体" w:hint="default"/>
                <w:w w:val="99"/>
                <w:sz w:val="18"/>
                <w:szCs w:val="18"/>
              </w:rPr>
              <w:t> </w:t>
            </w:r>
            <w:r>
              <w:rPr>
                <w:rFonts w:ascii="宋体" w:hAnsi="宋体" w:cs="宋体" w:eastAsia="宋体" w:hint="default"/>
                <w:sz w:val="18"/>
                <w:szCs w:val="18"/>
              </w:rPr>
              <w:t>告</w:t>
            </w:r>
          </w:p>
        </w:tc>
      </w:tr>
      <w:tr>
        <w:trPr>
          <w:trHeight w:val="362" w:hRule="exact"/>
        </w:trPr>
        <w:tc>
          <w:tcPr>
            <w:tcW w:w="2662" w:type="dxa"/>
            <w:tcBorders>
              <w:top w:val="single" w:sz="20"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b/>
                <w:bCs/>
                <w:sz w:val="18"/>
                <w:szCs w:val="18"/>
              </w:rPr>
              <w:t>内部控制鉴证报告意见类型</w:t>
            </w:r>
            <w:r>
              <w:rPr>
                <w:rFonts w:ascii="宋体" w:hAnsi="宋体" w:cs="宋体" w:eastAsia="宋体" w:hint="default"/>
                <w:sz w:val="18"/>
                <w:szCs w:val="18"/>
              </w:rPr>
            </w:r>
          </w:p>
        </w:tc>
        <w:tc>
          <w:tcPr>
            <w:tcW w:w="6907" w:type="dxa"/>
            <w:tcBorders>
              <w:top w:val="single" w:sz="20" w:space="0" w:color="FFFFFF"/>
              <w:left w:val="single" w:sz="4" w:space="0" w:color="000000"/>
              <w:bottom w:val="single" w:sz="4" w:space="0" w:color="000000"/>
              <w:right w:val="single" w:sz="4" w:space="0" w:color="000000"/>
            </w:tcBorders>
            <w:shd w:val="clear" w:color="auto" w:fill="CCE8CE"/>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b/>
                <w:bCs/>
                <w:sz w:val="18"/>
                <w:szCs w:val="18"/>
              </w:rPr>
              <w:t>非财务报告是否存在重大缺陷</w:t>
            </w:r>
            <w:r>
              <w:rPr>
                <w:rFonts w:ascii="宋体" w:hAnsi="宋体" w:cs="宋体" w:eastAsia="宋体" w:hint="default"/>
                <w:sz w:val="18"/>
                <w:szCs w:val="18"/>
              </w:rPr>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会计师事务所是否出具非标准意见的内部控制鉴证报告</w:t>
      </w:r>
    </w:p>
    <w:p>
      <w:pPr>
        <w:spacing w:line="240" w:lineRule="auto" w:before="9"/>
        <w:rPr>
          <w:rFonts w:ascii="宋体" w:hAnsi="宋体" w:cs="宋体" w:eastAsia="宋体" w:hint="default"/>
          <w:sz w:val="26"/>
          <w:szCs w:val="26"/>
        </w:rPr>
      </w:pPr>
    </w:p>
    <w:p>
      <w:pPr>
        <w:pStyle w:val="BodyText"/>
        <w:spacing w:line="516" w:lineRule="auto"/>
        <w:ind w:left="1554" w:right="31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会计师事务所出具的内部控制鉴证报告与董事会的自我评价报告意见是否一致</w:t>
      </w:r>
    </w:p>
    <w:p>
      <w:pPr>
        <w:pStyle w:val="BodyText"/>
        <w:spacing w:line="240" w:lineRule="auto" w:before="107"/>
        <w:ind w:left="1553" w:right="11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1"/>
        <w:spacing w:line="240" w:lineRule="auto" w:before="163"/>
        <w:ind w:right="474"/>
        <w:jc w:val="center"/>
      </w:pPr>
      <w:bookmarkStart w:name="第十节 财务报告" w:id="128"/>
      <w:bookmarkEnd w:id="128"/>
      <w:r>
        <w:rPr/>
      </w:r>
      <w:bookmarkStart w:name="_bookmark8" w:id="129"/>
      <w:bookmarkEnd w:id="129"/>
      <w:r>
        <w:rPr/>
      </w:r>
      <w:r>
        <w:rPr/>
        <w:t>第十节</w:t>
      </w:r>
      <w:r>
        <w:rPr>
          <w:spacing w:val="-2"/>
        </w:rPr>
        <w:t> </w:t>
      </w:r>
      <w:r>
        <w:rPr/>
        <w:t>财务报告</w:t>
      </w:r>
    </w:p>
    <w:p>
      <w:pPr>
        <w:spacing w:line="240" w:lineRule="auto" w:before="1"/>
        <w:rPr>
          <w:rFonts w:ascii="黑体" w:hAnsi="黑体" w:cs="黑体" w:eastAsia="黑体" w:hint="default"/>
          <w:sz w:val="29"/>
          <w:szCs w:val="29"/>
        </w:rPr>
      </w:pPr>
    </w:p>
    <w:p>
      <w:pPr>
        <w:pStyle w:val="Heading2"/>
        <w:spacing w:line="240" w:lineRule="auto" w:before="13"/>
        <w:ind w:right="1116"/>
        <w:jc w:val="left"/>
      </w:pPr>
      <w:bookmarkStart w:name="一、审计报告" w:id="130"/>
      <w:bookmarkEnd w:id="130"/>
      <w:r>
        <w:rPr/>
      </w:r>
      <w:r>
        <w:rPr/>
        <w:t>一、审计报告</w:t>
      </w:r>
    </w:p>
    <w:p>
      <w:pPr>
        <w:spacing w:line="240" w:lineRule="auto" w:before="2"/>
        <w:rPr>
          <w:rFonts w:ascii="黑体" w:hAnsi="黑体" w:cs="黑体" w:eastAsia="黑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审计意见类型</w:t>
            </w:r>
            <w:r>
              <w:rPr>
                <w:rFonts w:ascii="宋体" w:hAnsi="宋体" w:cs="宋体" w:eastAsia="宋体" w:hint="default"/>
                <w:sz w:val="18"/>
                <w:szCs w:val="18"/>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审计报告签署日期</w:t>
            </w:r>
            <w:r>
              <w:rPr>
                <w:rFonts w:ascii="宋体" w:hAnsi="宋体" w:cs="宋体" w:eastAsia="宋体" w:hint="default"/>
                <w:sz w:val="18"/>
                <w:szCs w:val="18"/>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审计机构名称</w:t>
            </w:r>
            <w:r>
              <w:rPr>
                <w:rFonts w:ascii="宋体" w:hAnsi="宋体" w:cs="宋体" w:eastAsia="宋体" w:hint="default"/>
                <w:sz w:val="18"/>
                <w:szCs w:val="18"/>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审计报告文号</w:t>
            </w:r>
            <w:r>
              <w:rPr>
                <w:rFonts w:ascii="宋体" w:hAnsi="宋体" w:cs="宋体" w:eastAsia="宋体" w:hint="default"/>
                <w:sz w:val="18"/>
                <w:szCs w:val="18"/>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注册会计师姓名</w:t>
            </w:r>
            <w:r>
              <w:rPr>
                <w:rFonts w:ascii="宋体" w:hAnsi="宋体" w:cs="宋体" w:eastAsia="宋体" w:hint="default"/>
                <w:sz w:val="18"/>
                <w:szCs w:val="18"/>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常明、孙彦民</w:t>
            </w:r>
          </w:p>
        </w:tc>
      </w:tr>
    </w:tbl>
    <w:p>
      <w:pPr>
        <w:spacing w:line="240" w:lineRule="auto" w:before="1"/>
        <w:rPr>
          <w:rFonts w:ascii="黑体" w:hAnsi="黑体" w:cs="黑体" w:eastAsia="黑体" w:hint="default"/>
          <w:sz w:val="14"/>
          <w:szCs w:val="14"/>
        </w:rPr>
      </w:pPr>
    </w:p>
    <w:p>
      <w:pPr>
        <w:pStyle w:val="BodyText"/>
        <w:spacing w:line="240" w:lineRule="auto" w:before="35"/>
        <w:ind w:left="1554" w:right="1116"/>
        <w:jc w:val="left"/>
      </w:pPr>
      <w:r>
        <w:rPr/>
        <w:t>审计报告正文</w:t>
      </w:r>
    </w:p>
    <w:p>
      <w:pPr>
        <w:spacing w:line="240" w:lineRule="auto" w:before="9"/>
        <w:rPr>
          <w:rFonts w:ascii="宋体" w:hAnsi="宋体" w:cs="宋体" w:eastAsia="宋体" w:hint="default"/>
          <w:sz w:val="26"/>
          <w:szCs w:val="26"/>
        </w:rPr>
      </w:pPr>
    </w:p>
    <w:p>
      <w:pPr>
        <w:pStyle w:val="BodyText"/>
        <w:spacing w:line="408" w:lineRule="auto"/>
        <w:ind w:right="1116" w:firstLine="420"/>
        <w:jc w:val="left"/>
      </w:pPr>
      <w:r>
        <w:rPr>
          <w:spacing w:val="-1"/>
        </w:rPr>
        <w:t>我们认为，旋极信息公司财务报表在所所有重大方面按照企业会计准则的规定编制，公允反映了旋极</w:t>
      </w:r>
      <w:r>
        <w:rPr/>
        <w:t> 信息公司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日的合并机公司财务状况以及</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年度的合并及公司经营成果和现金流量。</w:t>
      </w:r>
    </w:p>
    <w:p>
      <w:pPr>
        <w:pStyle w:val="Heading2"/>
        <w:spacing w:line="240" w:lineRule="auto" w:before="192"/>
        <w:ind w:right="1116"/>
        <w:jc w:val="left"/>
      </w:pPr>
      <w:bookmarkStart w:name="二、财务报表" w:id="131"/>
      <w:bookmarkEnd w:id="131"/>
      <w:r>
        <w:rPr/>
      </w:r>
      <w:r>
        <w:rPr/>
        <w:t>二、财务报表</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t>财务附注中报表的单位为：人民币元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1、合并资产负债表" w:id="132"/>
      <w:bookmarkEnd w:id="132"/>
      <w:r>
        <w:rPr/>
      </w:r>
      <w:r>
        <w:rPr>
          <w:rFonts w:ascii="Cambria" w:hAnsi="Cambria" w:cs="Cambria" w:eastAsia="Cambria" w:hint="default"/>
        </w:rPr>
        <w:t>1</w:t>
      </w:r>
      <w:r>
        <w:rPr/>
        <w:t>、合并资产负债表</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t>编制单位：北京旋极信息技术股份有限公司</w:t>
      </w:r>
    </w:p>
    <w:p>
      <w:pPr>
        <w:spacing w:line="240" w:lineRule="auto" w:before="11"/>
        <w:rPr>
          <w:rFonts w:ascii="宋体" w:hAnsi="宋体" w:cs="宋体" w:eastAsia="宋体" w:hint="default"/>
          <w:sz w:val="20"/>
          <w:szCs w:val="20"/>
        </w:rPr>
      </w:pPr>
    </w:p>
    <w:p>
      <w:pPr>
        <w:pStyle w:val="BodyText"/>
        <w:spacing w:line="240" w:lineRule="auto"/>
        <w:ind w:left="211" w:right="1130"/>
        <w:jc w:val="right"/>
      </w:pPr>
      <w:r>
        <w:rPr/>
        <w:t>单位：元</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544,836,841.61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346,175,518.98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结算备付金</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拆出资金</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2" w:firstLine="362"/>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w:t>
            </w:r>
            <w:r>
              <w:rPr>
                <w:rFonts w:ascii="宋体" w:hAnsi="宋体" w:cs="宋体" w:eastAsia="宋体" w:hint="default"/>
                <w:b/>
                <w:bCs/>
                <w:w w:val="99"/>
                <w:sz w:val="18"/>
                <w:szCs w:val="18"/>
              </w:rPr>
              <w:t> </w:t>
            </w:r>
            <w:r>
              <w:rPr>
                <w:rFonts w:ascii="宋体" w:hAnsi="宋体" w:cs="宋体" w:eastAsia="宋体" w:hint="default"/>
                <w:b/>
                <w:bCs/>
                <w:sz w:val="18"/>
                <w:szCs w:val="18"/>
              </w:rPr>
              <w:t>期损益的金融资产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衍生金融资产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49,463,870.75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253,392,705.55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198,053,309.34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54,697,420.25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17,142,093.05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应收保费</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应收分保账款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应收分保合同准备金</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应收利息</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应收股利</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27,018,836.80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11,918,395.02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买入返售金融资产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149,509,500.29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57,904,360.88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划分为持有待售的资产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5,562,663.42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402,937.37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1,084,481,838.67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639,976,814.64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发放贷款及垫款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177,274,600.00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88,824,600.00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长期应收款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217,239,415.19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99,380,872.43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投资性房地产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2,508,131.78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117,356,047.96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83,676,453.05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5,983,161.56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6,170,315.00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工程物资</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固定资产清理</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生产性生物资产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油气资产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无形资产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34,194,135.34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10,755,113.70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开发支出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商誉</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541,598,069.4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114,038,608.58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长期待摊费用</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3,638,457.13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1,354,726.92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9,202,491.06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5,948,722.81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其他非流动资产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1,108,994,509.42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410,149,412.49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2,193,476,348.09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1,050,126,227.13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向中央银行借款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吸收存款及同业存放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拆入资金</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w:t>
            </w:r>
            <w:r>
              <w:rPr>
                <w:rFonts w:ascii="宋体" w:hAnsi="宋体" w:cs="宋体" w:eastAsia="宋体" w:hint="default"/>
                <w:b/>
                <w:bCs/>
                <w:w w:val="99"/>
                <w:sz w:val="18"/>
                <w:szCs w:val="18"/>
              </w:rPr>
              <w:t> </w:t>
            </w:r>
            <w:r>
              <w:rPr>
                <w:rFonts w:ascii="宋体" w:hAnsi="宋体" w:cs="宋体" w:eastAsia="宋体" w:hint="default"/>
                <w:b/>
                <w:bCs/>
                <w:sz w:val="18"/>
                <w:szCs w:val="18"/>
              </w:rPr>
              <w:t>期损益的金融负债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衍生金融负债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应付票据</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204,932.34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258,500,394.22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65,798,873.64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预收款项</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164,827,779.31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19,685,180.00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卖出回购金融资产款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应付手续费及佣金</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应付职工薪酬</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19,224,841.26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5,957,978.57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应交税费</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56,040,107.67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37,786,995.00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应付利息</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502,953.17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应付股利</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565,762.77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82,857,138.62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70,756,,760.80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应付分保账款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保险合同准备金</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代理买卖证券款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代理承销证券款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划分为持有待售的负债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其他流动负债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244,739.63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758,223,909.36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300,268,694.31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应付债券</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b/>
                <w:bCs/>
                <w:sz w:val="18"/>
                <w:szCs w:val="18"/>
              </w:rPr>
              <w:t>其中：优先股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center"/>
              <w:rPr>
                <w:rFonts w:ascii="宋体" w:hAnsi="宋体" w:cs="宋体" w:eastAsia="宋体" w:hint="default"/>
                <w:sz w:val="18"/>
                <w:szCs w:val="18"/>
              </w:rPr>
            </w:pPr>
            <w:r>
              <w:rPr>
                <w:rFonts w:ascii="宋体" w:hAnsi="宋体" w:cs="宋体" w:eastAsia="宋体" w:hint="default"/>
                <w:b/>
                <w:bCs/>
                <w:sz w:val="18"/>
                <w:szCs w:val="18"/>
              </w:rPr>
              <w:t>永续债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长期应付款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长期应付职工薪酬</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专项应付款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预计负债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递延收益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6,269,437.32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969,075.00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其他非流动负债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7,319,437.32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969,075.00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765,543,346.68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301,237,769.31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500,481,802.00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236,219,942.00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b/>
                <w:bCs/>
                <w:sz w:val="18"/>
                <w:szCs w:val="18"/>
              </w:rPr>
              <w:t>其中：优先股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center"/>
              <w:rPr>
                <w:rFonts w:ascii="宋体" w:hAnsi="宋体" w:cs="宋体" w:eastAsia="宋体" w:hint="default"/>
                <w:sz w:val="18"/>
                <w:szCs w:val="18"/>
              </w:rPr>
            </w:pPr>
            <w:r>
              <w:rPr>
                <w:rFonts w:ascii="宋体" w:hAnsi="宋体" w:cs="宋体" w:eastAsia="宋体" w:hint="default"/>
                <w:b/>
                <w:bCs/>
                <w:sz w:val="18"/>
                <w:szCs w:val="18"/>
              </w:rPr>
              <w:t>永续债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644,603,890.25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324,540,176.15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63,889,889.82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43,264,530.00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1,248,514.49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-737,017.07</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17,969,331.07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17,949,261.62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一般风险准备</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254,438,787.61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165,451,007.32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1,354,852,435.6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700,158,840.02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73,080,565.81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48,729,617.80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1,427,933,001.41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748,888,457.82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2,193,476,348.09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1,050,126,227.13</w:t>
            </w:r>
          </w:p>
        </w:tc>
      </w:tr>
    </w:tbl>
    <w:p>
      <w:pPr>
        <w:spacing w:line="240" w:lineRule="auto" w:before="3"/>
        <w:rPr>
          <w:rFonts w:ascii="Times New Roman" w:hAnsi="Times New Roman" w:cs="Times New Roman" w:eastAsia="Times New Roman" w:hint="default"/>
          <w:sz w:val="23"/>
          <w:szCs w:val="23"/>
        </w:rPr>
      </w:pPr>
    </w:p>
    <w:p>
      <w:pPr>
        <w:tabs>
          <w:tab w:pos="3572" w:val="left" w:leader="none"/>
          <w:tab w:pos="7685" w:val="left" w:leader="none"/>
        </w:tabs>
        <w:spacing w:before="44"/>
        <w:ind w:left="0" w:right="1132" w:firstLine="0"/>
        <w:jc w:val="right"/>
        <w:rPr>
          <w:rFonts w:ascii="宋体" w:hAnsi="宋体" w:cs="宋体" w:eastAsia="宋体" w:hint="default"/>
          <w:sz w:val="18"/>
          <w:szCs w:val="18"/>
        </w:rPr>
      </w:pPr>
      <w:r>
        <w:rPr>
          <w:rFonts w:ascii="宋体" w:hAnsi="宋体" w:cs="宋体" w:eastAsia="宋体" w:hint="default"/>
          <w:spacing w:val="-4"/>
          <w:sz w:val="18"/>
          <w:szCs w:val="18"/>
        </w:rPr>
        <w:t>法定代表人：陈江涛</w:t>
        <w:tab/>
      </w:r>
      <w:r>
        <w:rPr>
          <w:rFonts w:ascii="宋体" w:hAnsi="宋体" w:cs="宋体" w:eastAsia="宋体" w:hint="default"/>
          <w:spacing w:val="-3"/>
          <w:sz w:val="18"/>
          <w:szCs w:val="18"/>
        </w:rPr>
        <w:t>主管会计工作负责人：刘明</w:t>
        <w:tab/>
        <w:t>会计机构负责人：罗世芳</w:t>
      </w:r>
    </w:p>
    <w:p>
      <w:pPr>
        <w:spacing w:line="240" w:lineRule="auto" w:before="0"/>
        <w:rPr>
          <w:rFonts w:ascii="宋体" w:hAnsi="宋体" w:cs="宋体" w:eastAsia="宋体" w:hint="default"/>
          <w:sz w:val="18"/>
          <w:szCs w:val="18"/>
        </w:rPr>
      </w:pPr>
    </w:p>
    <w:p>
      <w:pPr>
        <w:pStyle w:val="Heading3"/>
        <w:spacing w:line="240" w:lineRule="auto" w:before="159"/>
        <w:ind w:right="1116"/>
        <w:jc w:val="left"/>
      </w:pPr>
      <w:bookmarkStart w:name="2、母公司资产负债表" w:id="133"/>
      <w:bookmarkEnd w:id="133"/>
      <w:r>
        <w:rPr/>
      </w:r>
      <w:r>
        <w:rPr>
          <w:rFonts w:ascii="Cambria" w:hAnsi="Cambria" w:cs="Cambria" w:eastAsia="Cambria" w:hint="default"/>
        </w:rPr>
        <w:t>2</w:t>
      </w:r>
      <w:r>
        <w:rPr/>
        <w:t>、母公司资产负债表</w:t>
      </w:r>
    </w:p>
    <w:p>
      <w:pPr>
        <w:spacing w:line="240" w:lineRule="auto" w:before="2"/>
        <w:rPr>
          <w:rFonts w:ascii="黑体" w:hAnsi="黑体" w:cs="黑体" w:eastAsia="黑体" w:hint="default"/>
          <w:sz w:val="31"/>
          <w:szCs w:val="31"/>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107,184,249.55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155,428,133.87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2" w:firstLine="362"/>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w:t>
            </w:r>
            <w:r>
              <w:rPr>
                <w:rFonts w:ascii="宋体" w:hAnsi="宋体" w:cs="宋体" w:eastAsia="宋体" w:hint="default"/>
                <w:b/>
                <w:bCs/>
                <w:w w:val="99"/>
                <w:sz w:val="18"/>
                <w:szCs w:val="18"/>
              </w:rPr>
              <w:t> </w:t>
            </w:r>
            <w:r>
              <w:rPr>
                <w:rFonts w:ascii="宋体" w:hAnsi="宋体" w:cs="宋体" w:eastAsia="宋体" w:hint="default"/>
                <w:b/>
                <w:bCs/>
                <w:sz w:val="18"/>
                <w:szCs w:val="18"/>
              </w:rPr>
              <w:t>期损益的金融资产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衍生金融资产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146,282,792.60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148,994,153.15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7,867,908.21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9,484,386.63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应收利息</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应收股利</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7,555,337.16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4,477,254.50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存货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25,785,810.18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30,924,401.62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划分为持有待售的资产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302,736,097.70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352,759,029.77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87,324,600.00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88,824,600.00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长期应收款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1,000,397,803.88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344,154,999.19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投资性房地产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2,508,131.78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69,568,368.04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74,706,099.00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工程物资</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固定资产清理</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生产性生物资产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油气资产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无形资产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515,468.45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783,543.50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开发支出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商誉</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长期待摊费用</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2,837,590.17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2,104,817.31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其他非流动资产</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1,163,701,962.32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510,574,059.00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1,466,438,060.02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863,333,088.77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2" w:firstLine="362"/>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w:t>
            </w:r>
            <w:r>
              <w:rPr>
                <w:rFonts w:ascii="宋体" w:hAnsi="宋体" w:cs="宋体" w:eastAsia="宋体" w:hint="default"/>
                <w:b/>
                <w:bCs/>
                <w:w w:val="99"/>
                <w:sz w:val="18"/>
                <w:szCs w:val="18"/>
              </w:rPr>
              <w:t> </w:t>
            </w:r>
            <w:r>
              <w:rPr>
                <w:rFonts w:ascii="宋体" w:hAnsi="宋体" w:cs="宋体" w:eastAsia="宋体" w:hint="default"/>
                <w:b/>
                <w:bCs/>
                <w:sz w:val="18"/>
                <w:szCs w:val="18"/>
              </w:rPr>
              <w:t>期损益的金融负债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衍生金融负债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应付票据</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204,932.34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43,322,653.34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41,540,775.24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预收款项</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20,249,797.74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9,382,425.00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应付职工薪酬</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3,271,974.85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2,130,192.07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应交税费</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12,183,176.58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21,023,249.34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应付利息</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146,286.50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应付股利</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565,762.77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65,530,048.06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66,156,201.12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划分为持有待售的负债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其他流动负债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243,750.00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273,974,632.18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220,514,759.44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应付债券</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b/>
                <w:bCs/>
                <w:sz w:val="18"/>
                <w:szCs w:val="18"/>
              </w:rPr>
              <w:t>其中：优先股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center"/>
              <w:rPr>
                <w:rFonts w:ascii="宋体" w:hAnsi="宋体" w:cs="宋体" w:eastAsia="宋体" w:hint="default"/>
                <w:sz w:val="18"/>
                <w:szCs w:val="18"/>
              </w:rPr>
            </w:pPr>
            <w:r>
              <w:rPr>
                <w:rFonts w:ascii="宋体" w:hAnsi="宋体" w:cs="宋体" w:eastAsia="宋体" w:hint="default"/>
                <w:b/>
                <w:bCs/>
                <w:sz w:val="18"/>
                <w:szCs w:val="18"/>
              </w:rPr>
              <w:t>永续债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长期应付款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长期应付职工薪酬</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专项应付款</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预计负债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递延收益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其他非流动负债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273,974,632.18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220,514,759.44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500,481,802.00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236,219,942.00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b/>
                <w:bCs/>
                <w:sz w:val="18"/>
                <w:szCs w:val="18"/>
              </w:rPr>
              <w:t>其中：优先股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center"/>
              <w:rPr>
                <w:rFonts w:ascii="宋体" w:hAnsi="宋体" w:cs="宋体" w:eastAsia="宋体" w:hint="default"/>
                <w:sz w:val="18"/>
                <w:szCs w:val="18"/>
              </w:rPr>
            </w:pPr>
            <w:r>
              <w:rPr>
                <w:rFonts w:ascii="宋体" w:hAnsi="宋体" w:cs="宋体" w:eastAsia="宋体" w:hint="default"/>
                <w:b/>
                <w:bCs/>
                <w:sz w:val="18"/>
                <w:szCs w:val="18"/>
              </w:rPr>
              <w:t>永续债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644,660,017.96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324,678,918.06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63,889,889.82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43,264,530.00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17,969,331.07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642,818,329.33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12.97998pt;width:157.7pt;height:19.650pt;mso-position-horizontal-relative:page;mso-position-vertical-relative:page;z-index:-1128496" coordorigin="4242,14260" coordsize="3154,393">
            <v:shape style="position:absolute;left:4242;top:14260;width:3154;height:393" coordorigin="4242,14260" coordsize="3154,393" path="m4242,14652l7396,14652,7396,14260,4242,14260,4242,1465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93,242,166.63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863,333,088.77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1,192,463,427.84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686,082,859.33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1,466,438,060.02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863,333,088.77</w:t>
            </w:r>
          </w:p>
        </w:tc>
      </w:tr>
    </w:tbl>
    <w:p>
      <w:pPr>
        <w:spacing w:line="240" w:lineRule="auto" w:before="6"/>
        <w:rPr>
          <w:rFonts w:ascii="Times New Roman" w:hAnsi="Times New Roman" w:cs="Times New Roman" w:eastAsia="Times New Roman" w:hint="default"/>
          <w:sz w:val="26"/>
          <w:szCs w:val="26"/>
        </w:rPr>
      </w:pPr>
    </w:p>
    <w:p>
      <w:pPr>
        <w:pStyle w:val="Heading3"/>
        <w:spacing w:line="240" w:lineRule="auto" w:before="26"/>
        <w:ind w:left="1134" w:right="1116"/>
        <w:jc w:val="left"/>
      </w:pPr>
      <w:bookmarkStart w:name="3、合并利润表" w:id="134"/>
      <w:bookmarkEnd w:id="134"/>
      <w:r>
        <w:rPr/>
      </w:r>
      <w:r>
        <w:rPr>
          <w:rFonts w:ascii="Cambria" w:hAnsi="Cambria" w:cs="Cambria" w:eastAsia="Cambria" w:hint="default"/>
        </w:rPr>
        <w:t>3</w:t>
      </w:r>
      <w:r>
        <w:rPr/>
        <w:t>、合并利润表</w:t>
      </w:r>
    </w:p>
    <w:p>
      <w:pPr>
        <w:spacing w:line="240" w:lineRule="auto" w:before="9"/>
        <w:rPr>
          <w:rFonts w:ascii="黑体" w:hAnsi="黑体" w:cs="黑体" w:eastAsia="黑体" w:hint="default"/>
          <w:sz w:val="27"/>
          <w:szCs w:val="27"/>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980,319,199.50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362,432,078.15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其中：营业收入</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980,319,199.50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362,432,078.15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利息收入</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已赚保费</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手续费及佣金收入</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858,032,904.16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289,151,933.75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其中：营业成本</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490,408,294.63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155,132,829.84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利息支出</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手续费及佣金支出</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退保金</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赔付支出净额</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6"/>
              <w:jc w:val="right"/>
              <w:rPr>
                <w:rFonts w:ascii="宋体" w:hAnsi="宋体" w:cs="宋体" w:eastAsia="宋体" w:hint="default"/>
                <w:sz w:val="18"/>
                <w:szCs w:val="18"/>
              </w:rPr>
            </w:pPr>
            <w:r>
              <w:rPr>
                <w:rFonts w:ascii="宋体" w:hAnsi="宋体" w:cs="宋体" w:eastAsia="宋体" w:hint="default"/>
                <w:b/>
                <w:bCs/>
                <w:w w:val="95"/>
                <w:sz w:val="18"/>
                <w:szCs w:val="18"/>
              </w:rPr>
              <w:t>提取保险合同准备金净额</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保单红利支出</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分保费用</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营业税金及附加</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10,518,490.47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3,422,157.80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146,152,899.40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42,597,366.88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193,362,153.22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82,222,453.08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财务费用</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8,802,943.02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-1,653,312.19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b/>
                <w:bCs/>
                <w:sz w:val="18"/>
                <w:szCs w:val="18"/>
              </w:rPr>
              <w:t>资产减值损失</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8,788,123.42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7,430,438.34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加：公允价值变动收益（损失以</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b/>
                <w:bCs/>
                <w:sz w:val="18"/>
                <w:szCs w:val="18"/>
              </w:rPr>
              <w:t>投资收益（损失以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w:t>
            </w:r>
            <w:r>
              <w:rPr>
                <w:rFonts w:ascii="宋体" w:hAnsi="宋体" w:cs="宋体" w:eastAsia="宋体"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b/>
                <w:bCs/>
                <w:sz w:val="18"/>
                <w:szCs w:val="18"/>
              </w:rPr>
              <w:t>列）</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6,998,463.54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2,197,287.21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724"/>
              <w:jc w:val="left"/>
              <w:rPr>
                <w:rFonts w:ascii="宋体" w:hAnsi="宋体" w:cs="宋体" w:eastAsia="宋体" w:hint="default"/>
                <w:sz w:val="18"/>
                <w:szCs w:val="18"/>
              </w:rPr>
            </w:pPr>
            <w:r>
              <w:rPr>
                <w:rFonts w:ascii="宋体" w:hAnsi="宋体" w:cs="宋体" w:eastAsia="宋体" w:hint="default"/>
                <w:b/>
                <w:bCs/>
                <w:spacing w:val="-4"/>
                <w:sz w:val="18"/>
                <w:szCs w:val="18"/>
              </w:rPr>
              <w:t>其中：对联营企业和合营企业</w:t>
            </w:r>
            <w:r>
              <w:rPr>
                <w:rFonts w:ascii="宋体" w:hAnsi="宋体" w:cs="宋体" w:eastAsia="宋体" w:hint="default"/>
                <w:b/>
                <w:bCs/>
                <w:w w:val="99"/>
                <w:sz w:val="18"/>
                <w:szCs w:val="18"/>
              </w:rPr>
              <w:t> </w:t>
            </w:r>
            <w:r>
              <w:rPr>
                <w:rFonts w:ascii="宋体" w:hAnsi="宋体" w:cs="宋体" w:eastAsia="宋体" w:hint="default"/>
                <w:b/>
                <w:bCs/>
                <w:sz w:val="18"/>
                <w:szCs w:val="18"/>
              </w:rPr>
              <w:t>的投资收益</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5,441,063.52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1,901,816.25</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94"/>
              <w:jc w:val="right"/>
              <w:rPr>
                <w:rFonts w:ascii="宋体" w:hAnsi="宋体" w:cs="宋体" w:eastAsia="宋体" w:hint="default"/>
                <w:sz w:val="18"/>
                <w:szCs w:val="18"/>
              </w:rPr>
            </w:pPr>
            <w:r>
              <w:rPr>
                <w:rFonts w:ascii="宋体" w:hAnsi="宋体" w:cs="宋体" w:eastAsia="宋体" w:hint="default"/>
                <w:b/>
                <w:bCs/>
                <w:spacing w:val="-1"/>
                <w:w w:val="95"/>
                <w:sz w:val="18"/>
                <w:szCs w:val="18"/>
              </w:rPr>
              <w:t>汇兑收益（损失以</w:t>
            </w:r>
            <w:r>
              <w:rPr>
                <w:rFonts w:ascii="Times New Roman" w:hAnsi="Times New Roman" w:cs="Times New Roman" w:eastAsia="Times New Roman" w:hint="default"/>
                <w:b/>
                <w:bCs/>
                <w:spacing w:val="-1"/>
                <w:w w:val="95"/>
                <w:sz w:val="18"/>
                <w:szCs w:val="18"/>
              </w:rPr>
              <w:t>“</w:t>
            </w:r>
            <w:r>
              <w:rPr>
                <w:rFonts w:ascii="Times New Roman" w:hAnsi="Times New Roman" w:cs="Times New Roman" w:eastAsia="Times New Roman" w:hint="default"/>
                <w:b/>
                <w:bCs/>
                <w:spacing w:val="-1"/>
                <w:w w:val="95"/>
                <w:sz w:val="18"/>
                <w:szCs w:val="18"/>
              </w:rPr>
              <w:t>-</w:t>
            </w:r>
            <w:r>
              <w:rPr>
                <w:rFonts w:ascii="Times New Roman" w:hAnsi="Times New Roman" w:cs="Times New Roman" w:eastAsia="Times New Roman" w:hint="default"/>
                <w:b/>
                <w:bCs/>
                <w:spacing w:val="-1"/>
                <w:w w:val="95"/>
                <w:sz w:val="18"/>
                <w:szCs w:val="18"/>
              </w:rPr>
              <w:t>”</w:t>
            </w:r>
            <w:r>
              <w:rPr>
                <w:rFonts w:ascii="宋体" w:hAnsi="宋体" w:cs="宋体" w:eastAsia="宋体" w:hint="default"/>
                <w:b/>
                <w:bCs/>
                <w:spacing w:val="-1"/>
                <w:w w:val="95"/>
                <w:sz w:val="18"/>
                <w:szCs w:val="18"/>
              </w:rPr>
              <w:t>号填列</w:t>
            </w:r>
            <w:r>
              <w:rPr>
                <w:rFonts w:ascii="宋体" w:hAnsi="宋体" w:cs="宋体" w:eastAsia="宋体" w:hint="default"/>
                <w:spacing w:val="-1"/>
                <w:sz w:val="18"/>
                <w:szCs w:val="18"/>
              </w:rPr>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129,284,758.88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75,477,431.61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52.899979pt;width:157.7pt;height:19.650pt;mso-position-horizontal-relative:page;mso-position-vertical-relative:page;z-index:-1128472" coordorigin="4242,3058" coordsize="3154,393">
            <v:shape style="position:absolute;left:4242;top:3058;width:3154;height:393" coordorigin="4242,3058" coordsize="3154,393" path="m4242,3450l7396,3450,7396,3058,4242,3058,4242,34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59"/>
        <w:gridCol w:w="2152"/>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加：营业外收入</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23,980,598.84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7,223,440.62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b/>
                <w:bCs/>
                <w:w w:val="95"/>
                <w:sz w:val="18"/>
                <w:szCs w:val="18"/>
              </w:rPr>
              <w:t>其中：非流动资产处置利得</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28,721.61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减：营业外支出</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2,175,345.97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665,331.65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b/>
                <w:bCs/>
                <w:w w:val="95"/>
                <w:sz w:val="18"/>
                <w:szCs w:val="18"/>
              </w:rPr>
              <w:t>其中：非流动资产处置损失</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30,456.54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7,771.08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pacing w:val="-8"/>
                <w:sz w:val="18"/>
                <w:szCs w:val="18"/>
              </w:rPr>
              <w:t>四、利润总额（亏损总额以</w:t>
            </w:r>
            <w:r>
              <w:rPr>
                <w:rFonts w:ascii="Times New Roman" w:hAnsi="Times New Roman" w:cs="Times New Roman" w:eastAsia="Times New Roman" w:hint="default"/>
                <w:b/>
                <w:bCs/>
                <w:spacing w:val="-8"/>
                <w:sz w:val="18"/>
                <w:szCs w:val="18"/>
              </w:rPr>
              <w:t>“</w:t>
            </w:r>
            <w:r>
              <w:rPr>
                <w:rFonts w:ascii="宋体" w:hAnsi="宋体" w:cs="宋体" w:eastAsia="宋体" w:hint="default"/>
                <w:b/>
                <w:bCs/>
                <w:spacing w:val="-8"/>
                <w:sz w:val="18"/>
                <w:szCs w:val="18"/>
              </w:rPr>
              <w:t>－</w:t>
            </w:r>
            <w:r>
              <w:rPr>
                <w:rFonts w:ascii="Times New Roman" w:hAnsi="Times New Roman" w:cs="Times New Roman" w:eastAsia="Times New Roman" w:hint="default"/>
                <w:b/>
                <w:bCs/>
                <w:spacing w:val="-8"/>
                <w:sz w:val="18"/>
                <w:szCs w:val="18"/>
              </w:rPr>
              <w:t>”</w:t>
            </w:r>
            <w:r>
              <w:rPr>
                <w:rFonts w:ascii="宋体" w:hAnsi="宋体" w:cs="宋体" w:eastAsia="宋体" w:hint="default"/>
                <w:b/>
                <w:bCs/>
                <w:spacing w:val="-8"/>
                <w:sz w:val="18"/>
                <w:szCs w:val="18"/>
              </w:rPr>
              <w:t>号填列</w:t>
            </w:r>
            <w:r>
              <w:rPr>
                <w:rFonts w:ascii="宋体" w:hAnsi="宋体" w:cs="宋体" w:eastAsia="宋体" w:hint="default"/>
                <w:spacing w:val="-8"/>
                <w:sz w:val="18"/>
                <w:szCs w:val="18"/>
              </w:rPr>
            </w:r>
          </w:p>
        </w:tc>
        <w:tc>
          <w:tcPr>
            <w:tcW w:w="1059"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2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8" w:right="0"/>
              <w:jc w:val="left"/>
              <w:rPr>
                <w:rFonts w:ascii="Times New Roman" w:hAnsi="Times New Roman" w:cs="Times New Roman" w:eastAsia="Times New Roman" w:hint="default"/>
                <w:sz w:val="18"/>
                <w:szCs w:val="18"/>
              </w:rPr>
            </w:pPr>
            <w:r>
              <w:rPr>
                <w:rFonts w:ascii="Times New Roman"/>
                <w:sz w:val="18"/>
              </w:rPr>
              <w:t>151,090,011.75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82,035,540.58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减：所得税费用</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35,488,528.15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14,757,571.28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五、净利润（净亏损以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115,601,483.60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67,277,969.30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归属于母公司所有者的净利润</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103,181,045.86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69,373,529.93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少数股东损益</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12,420,437.74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-2,095,560.63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六、其他综合收益的税后净额</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1,985,531.56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31,385.57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7" w:firstLine="181"/>
              <w:jc w:val="left"/>
              <w:rPr>
                <w:rFonts w:ascii="宋体" w:hAnsi="宋体" w:cs="宋体" w:eastAsia="宋体" w:hint="default"/>
                <w:sz w:val="18"/>
                <w:szCs w:val="18"/>
              </w:rPr>
            </w:pPr>
            <w:r>
              <w:rPr>
                <w:rFonts w:ascii="宋体" w:hAnsi="宋体" w:cs="宋体" w:eastAsia="宋体" w:hint="default"/>
                <w:b/>
                <w:bCs/>
                <w:sz w:val="18"/>
                <w:szCs w:val="18"/>
              </w:rPr>
              <w:t>归属母公司所有者的其他综合收益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的税后净额</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1,985,531.56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31,385.57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firstLine="338"/>
              <w:jc w:val="left"/>
              <w:rPr>
                <w:rFonts w:ascii="宋体" w:hAnsi="宋体" w:cs="宋体" w:eastAsia="宋体" w:hint="default"/>
                <w:sz w:val="18"/>
                <w:szCs w:val="18"/>
              </w:rPr>
            </w:pPr>
            <w:r>
              <w:rPr>
                <w:rFonts w:ascii="宋体" w:hAnsi="宋体" w:cs="宋体" w:eastAsia="宋体" w:hint="default"/>
                <w:b/>
                <w:bCs/>
                <w:spacing w:val="-2"/>
                <w:sz w:val="18"/>
                <w:szCs w:val="18"/>
              </w:rPr>
              <w:t>（一）以后不能重分类进损益的其</w:t>
            </w:r>
            <w:r>
              <w:rPr>
                <w:rFonts w:ascii="宋体" w:hAnsi="宋体" w:cs="宋体" w:eastAsia="宋体" w:hint="default"/>
                <w:b/>
                <w:bCs/>
                <w:w w:val="99"/>
                <w:sz w:val="18"/>
                <w:szCs w:val="18"/>
              </w:rPr>
              <w:t> </w:t>
            </w:r>
            <w:r>
              <w:rPr>
                <w:rFonts w:ascii="宋体" w:hAnsi="宋体" w:cs="宋体" w:eastAsia="宋体" w:hint="default"/>
                <w:b/>
                <w:bCs/>
                <w:sz w:val="18"/>
                <w:szCs w:val="18"/>
              </w:rPr>
              <w:t>他综合收益</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0" w:firstLine="90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重新计量设定受益计划</w:t>
            </w:r>
            <w:r>
              <w:rPr>
                <w:rFonts w:ascii="宋体" w:hAnsi="宋体" w:cs="宋体" w:eastAsia="宋体" w:hint="default"/>
                <w:b/>
                <w:bCs/>
                <w:w w:val="99"/>
                <w:sz w:val="18"/>
                <w:szCs w:val="18"/>
              </w:rPr>
              <w:t> </w:t>
            </w:r>
            <w:r>
              <w:rPr>
                <w:rFonts w:ascii="宋体" w:hAnsi="宋体" w:cs="宋体" w:eastAsia="宋体" w:hint="default"/>
                <w:b/>
                <w:bCs/>
                <w:sz w:val="18"/>
                <w:szCs w:val="18"/>
              </w:rPr>
              <w:t>净负债或净资产的变动</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7" w:firstLine="905"/>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权益法下在被投资单位</w:t>
            </w:r>
            <w:r>
              <w:rPr>
                <w:rFonts w:ascii="宋体" w:hAnsi="宋体" w:cs="宋体" w:eastAsia="宋体" w:hint="default"/>
                <w:b/>
                <w:bCs/>
                <w:w w:val="99"/>
                <w:sz w:val="18"/>
                <w:szCs w:val="18"/>
              </w:rPr>
              <w:t> </w:t>
            </w:r>
            <w:r>
              <w:rPr>
                <w:rFonts w:ascii="宋体" w:hAnsi="宋体" w:cs="宋体" w:eastAsia="宋体" w:hint="default"/>
                <w:b/>
                <w:bCs/>
                <w:sz w:val="18"/>
                <w:szCs w:val="18"/>
              </w:rPr>
              <w:t>不能重分类进损益的其他综合收益中</w:t>
            </w:r>
            <w:r>
              <w:rPr>
                <w:rFonts w:ascii="宋体" w:hAnsi="宋体" w:cs="宋体" w:eastAsia="宋体" w:hint="default"/>
                <w:b/>
                <w:bCs/>
                <w:w w:val="99"/>
                <w:sz w:val="18"/>
                <w:szCs w:val="18"/>
              </w:rPr>
              <w:t> </w:t>
            </w:r>
            <w:r>
              <w:rPr>
                <w:rFonts w:ascii="宋体" w:hAnsi="宋体" w:cs="宋体" w:eastAsia="宋体" w:hint="default"/>
                <w:b/>
                <w:bCs/>
                <w:sz w:val="18"/>
                <w:szCs w:val="18"/>
              </w:rPr>
              <w:t>享有的份额</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firstLine="338"/>
              <w:jc w:val="left"/>
              <w:rPr>
                <w:rFonts w:ascii="宋体" w:hAnsi="宋体" w:cs="宋体" w:eastAsia="宋体" w:hint="default"/>
                <w:sz w:val="18"/>
                <w:szCs w:val="18"/>
              </w:rPr>
            </w:pPr>
            <w:r>
              <w:rPr>
                <w:rFonts w:ascii="宋体" w:hAnsi="宋体" w:cs="宋体" w:eastAsia="宋体" w:hint="default"/>
                <w:b/>
                <w:bCs/>
                <w:spacing w:val="-2"/>
                <w:sz w:val="18"/>
                <w:szCs w:val="18"/>
              </w:rPr>
              <w:t>（二）以后将重分类进损益的其他</w:t>
            </w:r>
            <w:r>
              <w:rPr>
                <w:rFonts w:ascii="宋体" w:hAnsi="宋体" w:cs="宋体" w:eastAsia="宋体" w:hint="default"/>
                <w:b/>
                <w:bCs/>
                <w:w w:val="99"/>
                <w:sz w:val="18"/>
                <w:szCs w:val="18"/>
              </w:rPr>
              <w:t> </w:t>
            </w:r>
            <w:r>
              <w:rPr>
                <w:rFonts w:ascii="宋体" w:hAnsi="宋体" w:cs="宋体" w:eastAsia="宋体" w:hint="default"/>
                <w:b/>
                <w:bCs/>
                <w:sz w:val="18"/>
                <w:szCs w:val="18"/>
              </w:rPr>
              <w:t>综合收益</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1,985,531.56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31,385.57</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7" w:firstLine="905"/>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权益法下在被投资单位</w:t>
            </w:r>
            <w:r>
              <w:rPr>
                <w:rFonts w:ascii="宋体" w:hAnsi="宋体" w:cs="宋体" w:eastAsia="宋体" w:hint="default"/>
                <w:b/>
                <w:bCs/>
                <w:w w:val="99"/>
                <w:sz w:val="18"/>
                <w:szCs w:val="18"/>
              </w:rPr>
              <w:t> </w:t>
            </w:r>
            <w:r>
              <w:rPr>
                <w:rFonts w:ascii="宋体" w:hAnsi="宋体" w:cs="宋体" w:eastAsia="宋体" w:hint="default"/>
                <w:b/>
                <w:bCs/>
                <w:sz w:val="18"/>
                <w:szCs w:val="18"/>
              </w:rPr>
              <w:t>以后将重分类进损益的其他综合收益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中享有的份额</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0" w:firstLine="90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可供出售金融资产公允</w:t>
            </w:r>
            <w:r>
              <w:rPr>
                <w:rFonts w:ascii="宋体" w:hAnsi="宋体" w:cs="宋体" w:eastAsia="宋体" w:hint="default"/>
                <w:b/>
                <w:bCs/>
                <w:w w:val="99"/>
                <w:sz w:val="18"/>
                <w:szCs w:val="18"/>
              </w:rPr>
              <w:t> </w:t>
            </w:r>
            <w:r>
              <w:rPr>
                <w:rFonts w:ascii="宋体" w:hAnsi="宋体" w:cs="宋体" w:eastAsia="宋体" w:hint="default"/>
                <w:b/>
                <w:bCs/>
                <w:sz w:val="18"/>
                <w:szCs w:val="18"/>
              </w:rPr>
              <w:t>价值变动损益</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0" w:firstLine="90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持有至到期投资重分类</w:t>
            </w:r>
            <w:r>
              <w:rPr>
                <w:rFonts w:ascii="宋体" w:hAnsi="宋体" w:cs="宋体" w:eastAsia="宋体" w:hint="default"/>
                <w:b/>
                <w:bCs/>
                <w:w w:val="99"/>
                <w:sz w:val="18"/>
                <w:szCs w:val="18"/>
              </w:rPr>
              <w:t> </w:t>
            </w:r>
            <w:r>
              <w:rPr>
                <w:rFonts w:ascii="宋体" w:hAnsi="宋体" w:cs="宋体" w:eastAsia="宋体" w:hint="default"/>
                <w:b/>
                <w:bCs/>
                <w:sz w:val="18"/>
                <w:szCs w:val="18"/>
              </w:rPr>
              <w:t>为可供出售金融资产损益</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现金流量套期损益的有</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b/>
                <w:bCs/>
                <w:sz w:val="18"/>
                <w:szCs w:val="18"/>
              </w:rPr>
              <w:t>效部分</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5.</w:t>
            </w:r>
            <w:r>
              <w:rPr>
                <w:rFonts w:ascii="宋体" w:hAnsi="宋体" w:cs="宋体" w:eastAsia="宋体" w:hint="default"/>
                <w:b/>
                <w:bCs/>
                <w:w w:val="95"/>
                <w:sz w:val="18"/>
                <w:szCs w:val="18"/>
              </w:rPr>
              <w:t>外币财务报表折算差额</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1,985,531.56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31,385.57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其他</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7" w:firstLine="181"/>
              <w:jc w:val="left"/>
              <w:rPr>
                <w:rFonts w:ascii="宋体" w:hAnsi="宋体" w:cs="宋体" w:eastAsia="宋体" w:hint="default"/>
                <w:sz w:val="18"/>
                <w:szCs w:val="18"/>
              </w:rPr>
            </w:pPr>
            <w:r>
              <w:rPr>
                <w:rFonts w:ascii="宋体" w:hAnsi="宋体" w:cs="宋体" w:eastAsia="宋体" w:hint="default"/>
                <w:b/>
                <w:bCs/>
                <w:sz w:val="18"/>
                <w:szCs w:val="18"/>
              </w:rPr>
              <w:t>归属于少数股东的其他综合收益的</w:t>
            </w:r>
            <w:r>
              <w:rPr>
                <w:rFonts w:ascii="宋体" w:hAnsi="宋体" w:cs="宋体" w:eastAsia="宋体" w:hint="default"/>
                <w:b/>
                <w:bCs/>
                <w:w w:val="99"/>
                <w:sz w:val="18"/>
                <w:szCs w:val="18"/>
              </w:rPr>
              <w:t> </w:t>
            </w:r>
            <w:r>
              <w:rPr>
                <w:rFonts w:ascii="宋体" w:hAnsi="宋体" w:cs="宋体" w:eastAsia="宋体" w:hint="default"/>
                <w:b/>
                <w:bCs/>
                <w:sz w:val="18"/>
                <w:szCs w:val="18"/>
              </w:rPr>
              <w:t>税后净额</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117,587,015.16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67,309,354.87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6" w:firstLine="362"/>
              <w:jc w:val="left"/>
              <w:rPr>
                <w:rFonts w:ascii="宋体" w:hAnsi="宋体" w:cs="宋体" w:eastAsia="宋体" w:hint="default"/>
                <w:sz w:val="18"/>
                <w:szCs w:val="18"/>
              </w:rPr>
            </w:pPr>
            <w:r>
              <w:rPr>
                <w:rFonts w:ascii="宋体" w:hAnsi="宋体" w:cs="宋体" w:eastAsia="宋体" w:hint="default"/>
                <w:b/>
                <w:bCs/>
                <w:sz w:val="18"/>
                <w:szCs w:val="18"/>
              </w:rPr>
              <w:t>归属于母公司所有者的综合收益</w:t>
            </w:r>
            <w:r>
              <w:rPr>
                <w:rFonts w:ascii="宋体" w:hAnsi="宋体" w:cs="宋体" w:eastAsia="宋体" w:hint="default"/>
                <w:b/>
                <w:bCs/>
                <w:w w:val="99"/>
                <w:sz w:val="18"/>
                <w:szCs w:val="18"/>
              </w:rPr>
              <w:t> </w:t>
            </w:r>
            <w:r>
              <w:rPr>
                <w:rFonts w:ascii="宋体" w:hAnsi="宋体" w:cs="宋体" w:eastAsia="宋体" w:hint="default"/>
                <w:b/>
                <w:bCs/>
                <w:sz w:val="18"/>
                <w:szCs w:val="18"/>
              </w:rPr>
              <w:t>总额</w:t>
            </w:r>
            <w:r>
              <w:rPr>
                <w:rFonts w:ascii="宋体" w:hAnsi="宋体" w:cs="宋体" w:eastAsia="宋体" w:hint="default"/>
                <w:sz w:val="18"/>
                <w:szCs w:val="18"/>
              </w:rPr>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105,166,577.42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69,404,915.50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归属于少数股东的综合收益总额</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12,420,437.74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-2,095,560.63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八、每股收益：</w:t>
            </w:r>
            <w:r>
              <w:rPr>
                <w:rFonts w:ascii="宋体" w:hAnsi="宋体" w:cs="宋体" w:eastAsia="宋体" w:hint="default"/>
                <w:sz w:val="18"/>
                <w:szCs w:val="18"/>
              </w:rPr>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（一）基本每股收益</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（二）稀释每股收益</w:t>
            </w:r>
            <w:r>
              <w:rPr>
                <w:rFonts w:ascii="宋体" w:hAnsi="宋体" w:cs="宋体" w:eastAsia="宋体" w:hint="default"/>
                <w:sz w:val="18"/>
                <w:szCs w:val="18"/>
              </w:rPr>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0.1501</w:t>
            </w:r>
          </w:p>
        </w:tc>
      </w:tr>
    </w:tbl>
    <w:p>
      <w:pPr>
        <w:tabs>
          <w:tab w:pos="4706" w:val="left" w:leader="none"/>
          <w:tab w:pos="8819" w:val="left" w:leader="none"/>
        </w:tabs>
        <w:spacing w:line="590" w:lineRule="auto" w:before="51"/>
        <w:ind w:left="1133" w:right="113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4"/>
          <w:sz w:val="18"/>
          <w:szCs w:val="18"/>
        </w:rPr>
        <w:t>法定代表人：陈江涛</w:t>
        <w:tab/>
      </w:r>
      <w:r>
        <w:rPr>
          <w:rFonts w:ascii="宋体" w:hAnsi="宋体" w:cs="宋体" w:eastAsia="宋体" w:hint="default"/>
          <w:spacing w:val="-3"/>
          <w:sz w:val="18"/>
          <w:szCs w:val="18"/>
        </w:rPr>
        <w:t>主管会计工作负责人：刘明</w:t>
        <w:tab/>
        <w:t>会计机构负责人：罗世芳</w:t>
      </w:r>
    </w:p>
    <w:p>
      <w:pPr>
        <w:pStyle w:val="Heading3"/>
        <w:spacing w:line="240" w:lineRule="auto" w:before="132"/>
        <w:ind w:right="1116"/>
        <w:jc w:val="left"/>
      </w:pPr>
      <w:bookmarkStart w:name="4、母公司利润表" w:id="135"/>
      <w:bookmarkEnd w:id="135"/>
      <w:r>
        <w:rPr/>
      </w:r>
      <w:r>
        <w:rPr>
          <w:rFonts w:ascii="Cambria" w:hAnsi="Cambria" w:cs="Cambria" w:eastAsia="Cambria" w:hint="default"/>
        </w:rPr>
        <w:t>4</w:t>
      </w:r>
      <w:r>
        <w:rPr/>
        <w:t>、母公司利润表</w:t>
      </w:r>
    </w:p>
    <w:p>
      <w:pPr>
        <w:spacing w:line="240" w:lineRule="auto" w:before="2"/>
        <w:rPr>
          <w:rFonts w:ascii="黑体" w:hAnsi="黑体" w:cs="黑体" w:eastAsia="黑体" w:hint="default"/>
          <w:sz w:val="31"/>
          <w:szCs w:val="31"/>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158,553,442.45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171,538,534.11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减：营业成本</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77,558,353.22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67,456,484.46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营业税金及附加</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1,630,779.27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1,927,089.06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28,758,531.09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20,268,155.55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47,493,423.02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40,478,378.70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财务费用</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6,281,221.06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-1,490,539.35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5" w:right="0"/>
              <w:jc w:val="left"/>
              <w:rPr>
                <w:rFonts w:ascii="宋体" w:hAnsi="宋体" w:cs="宋体" w:eastAsia="宋体" w:hint="default"/>
                <w:sz w:val="18"/>
                <w:szCs w:val="18"/>
              </w:rPr>
            </w:pPr>
            <w:r>
              <w:rPr>
                <w:rFonts w:ascii="宋体" w:hAnsi="宋体" w:cs="宋体" w:eastAsia="宋体" w:hint="default"/>
                <w:b/>
                <w:bCs/>
                <w:sz w:val="18"/>
                <w:szCs w:val="18"/>
              </w:rPr>
              <w:t>资产减值损失</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4,885,152.43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3,615,320.86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加：公允价值变动收益（损失以</w:t>
            </w:r>
            <w:r>
              <w:rPr>
                <w:rFonts w:ascii="宋体" w:hAnsi="宋体" w:cs="宋体" w:eastAsia="宋体" w:hint="default"/>
                <w:sz w:val="18"/>
                <w:szCs w:val="18"/>
              </w:rPr>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投资收益（损失以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b/>
                <w:bCs/>
                <w:sz w:val="18"/>
                <w:szCs w:val="18"/>
              </w:rPr>
              <w:t>列）</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4,948,299.50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2,115,913.07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2" w:firstLine="724"/>
              <w:jc w:val="left"/>
              <w:rPr>
                <w:rFonts w:ascii="宋体" w:hAnsi="宋体" w:cs="宋体" w:eastAsia="宋体" w:hint="default"/>
                <w:sz w:val="18"/>
                <w:szCs w:val="18"/>
              </w:rPr>
            </w:pPr>
            <w:r>
              <w:rPr>
                <w:rFonts w:ascii="宋体" w:hAnsi="宋体" w:cs="宋体" w:eastAsia="宋体" w:hint="default"/>
                <w:b/>
                <w:bCs/>
                <w:sz w:val="18"/>
                <w:szCs w:val="18"/>
              </w:rPr>
              <w:t>其中：对联营企业和合营企</w:t>
            </w:r>
            <w:r>
              <w:rPr>
                <w:rFonts w:ascii="宋体" w:hAnsi="宋体" w:cs="宋体" w:eastAsia="宋体" w:hint="default"/>
                <w:b/>
                <w:bCs/>
                <w:w w:val="99"/>
                <w:sz w:val="18"/>
                <w:szCs w:val="18"/>
              </w:rPr>
              <w:t> </w:t>
            </w:r>
            <w:r>
              <w:rPr>
                <w:rFonts w:ascii="宋体" w:hAnsi="宋体" w:cs="宋体" w:eastAsia="宋体" w:hint="default"/>
                <w:b/>
                <w:bCs/>
                <w:sz w:val="18"/>
                <w:szCs w:val="18"/>
              </w:rPr>
              <w:t>业的投资收益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4,948,299.50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1,831,340.74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1"/>
              <w:jc w:val="right"/>
              <w:rPr>
                <w:rFonts w:ascii="宋体" w:hAnsi="宋体" w:cs="宋体" w:eastAsia="宋体" w:hint="default"/>
                <w:sz w:val="18"/>
                <w:szCs w:val="18"/>
              </w:rPr>
            </w:pPr>
            <w:r>
              <w:rPr>
                <w:rFonts w:ascii="宋体" w:hAnsi="宋体" w:cs="宋体" w:eastAsia="宋体" w:hint="default"/>
                <w:b/>
                <w:bCs/>
                <w:w w:val="95"/>
                <w:sz w:val="18"/>
                <w:szCs w:val="18"/>
              </w:rPr>
              <w:t>二、营业利润（亏损以</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号填列）</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-3,105,718.14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41,399,557.90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加：营业外收入</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6,766,653.60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6,306,202.31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2"/>
              <w:jc w:val="right"/>
              <w:rPr>
                <w:rFonts w:ascii="宋体" w:hAnsi="宋体" w:cs="宋体" w:eastAsia="宋体" w:hint="default"/>
                <w:sz w:val="18"/>
                <w:szCs w:val="18"/>
              </w:rPr>
            </w:pPr>
            <w:r>
              <w:rPr>
                <w:rFonts w:ascii="宋体" w:hAnsi="宋体" w:cs="宋体" w:eastAsia="宋体" w:hint="default"/>
                <w:b/>
                <w:bCs/>
                <w:w w:val="95"/>
                <w:sz w:val="18"/>
                <w:szCs w:val="18"/>
              </w:rPr>
              <w:t>其中：非流动资产处置利得</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减：营业外支出</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102,621.14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2"/>
              <w:jc w:val="right"/>
              <w:rPr>
                <w:rFonts w:ascii="宋体" w:hAnsi="宋体" w:cs="宋体" w:eastAsia="宋体" w:hint="default"/>
                <w:sz w:val="18"/>
                <w:szCs w:val="18"/>
              </w:rPr>
            </w:pPr>
            <w:r>
              <w:rPr>
                <w:rFonts w:ascii="宋体" w:hAnsi="宋体" w:cs="宋体" w:eastAsia="宋体" w:hint="default"/>
                <w:b/>
                <w:bCs/>
                <w:w w:val="95"/>
                <w:sz w:val="18"/>
                <w:szCs w:val="18"/>
              </w:rPr>
              <w:t>其中：非流动资产处置损失</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3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列）</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1,760,935.46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47,603,139.07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减：所得税费用</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1,560,240.91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5,254,324.02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1"/>
              <w:jc w:val="right"/>
              <w:rPr>
                <w:rFonts w:ascii="宋体" w:hAnsi="宋体" w:cs="宋体" w:eastAsia="宋体" w:hint="default"/>
                <w:sz w:val="18"/>
                <w:szCs w:val="18"/>
              </w:rPr>
            </w:pPr>
            <w:r>
              <w:rPr>
                <w:rFonts w:ascii="宋体" w:hAnsi="宋体" w:cs="宋体" w:eastAsia="宋体" w:hint="default"/>
                <w:b/>
                <w:bCs/>
                <w:w w:val="95"/>
                <w:sz w:val="18"/>
                <w:szCs w:val="18"/>
              </w:rPr>
              <w:t>四、净利润（净亏损以</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号填列）</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200,694.55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42,348,815.05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五、其他综合收益的税后净额</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宋体" w:hAnsi="宋体" w:cs="宋体" w:eastAsia="宋体" w:hint="default"/>
                <w:b/>
                <w:bCs/>
                <w:w w:val="95"/>
                <w:sz w:val="18"/>
                <w:szCs w:val="18"/>
              </w:rPr>
              <w:t>（一）以后不能重分类进损益的</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6" w:firstLine="90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重新计量设定受益计划</w:t>
            </w:r>
            <w:r>
              <w:rPr>
                <w:rFonts w:ascii="宋体" w:hAnsi="宋体" w:cs="宋体" w:eastAsia="宋体" w:hint="default"/>
                <w:b/>
                <w:bCs/>
                <w:w w:val="99"/>
                <w:sz w:val="18"/>
                <w:szCs w:val="18"/>
              </w:rPr>
              <w:t> </w:t>
            </w:r>
            <w:r>
              <w:rPr>
                <w:rFonts w:ascii="宋体" w:hAnsi="宋体" w:cs="宋体" w:eastAsia="宋体" w:hint="default"/>
                <w:b/>
                <w:bCs/>
                <w:sz w:val="18"/>
                <w:szCs w:val="18"/>
              </w:rPr>
              <w:t>净负债或净资产的变动</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32" w:firstLine="905"/>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权益法下在被投资单位</w:t>
            </w:r>
            <w:r>
              <w:rPr>
                <w:rFonts w:ascii="宋体" w:hAnsi="宋体" w:cs="宋体" w:eastAsia="宋体" w:hint="default"/>
                <w:b/>
                <w:bCs/>
                <w:w w:val="99"/>
                <w:sz w:val="18"/>
                <w:szCs w:val="18"/>
              </w:rPr>
              <w:t> </w:t>
            </w:r>
            <w:r>
              <w:rPr>
                <w:rFonts w:ascii="宋体" w:hAnsi="宋体" w:cs="宋体" w:eastAsia="宋体" w:hint="default"/>
                <w:b/>
                <w:bCs/>
                <w:sz w:val="18"/>
                <w:szCs w:val="18"/>
              </w:rPr>
              <w:t>不能重分类进损益的其他综合收益中</w:t>
            </w:r>
            <w:r>
              <w:rPr>
                <w:rFonts w:ascii="宋体" w:hAnsi="宋体" w:cs="宋体" w:eastAsia="宋体" w:hint="default"/>
                <w:b/>
                <w:bCs/>
                <w:w w:val="99"/>
                <w:sz w:val="18"/>
                <w:szCs w:val="18"/>
              </w:rPr>
              <w:t> </w:t>
            </w:r>
            <w:r>
              <w:rPr>
                <w:rFonts w:ascii="宋体" w:hAnsi="宋体" w:cs="宋体" w:eastAsia="宋体" w:hint="default"/>
                <w:b/>
                <w:bCs/>
                <w:sz w:val="18"/>
                <w:szCs w:val="18"/>
              </w:rPr>
              <w:t>享有的份额</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2" w:firstLine="362"/>
              <w:jc w:val="left"/>
              <w:rPr>
                <w:rFonts w:ascii="宋体" w:hAnsi="宋体" w:cs="宋体" w:eastAsia="宋体" w:hint="default"/>
                <w:sz w:val="18"/>
                <w:szCs w:val="18"/>
              </w:rPr>
            </w:pPr>
            <w:r>
              <w:rPr>
                <w:rFonts w:ascii="宋体" w:hAnsi="宋体" w:cs="宋体" w:eastAsia="宋体" w:hint="default"/>
                <w:b/>
                <w:bCs/>
                <w:sz w:val="18"/>
                <w:szCs w:val="18"/>
              </w:rPr>
              <w:t>（二）以后将重分类进损益的其</w:t>
            </w:r>
            <w:r>
              <w:rPr>
                <w:rFonts w:ascii="宋体" w:hAnsi="宋体" w:cs="宋体" w:eastAsia="宋体" w:hint="default"/>
                <w:b/>
                <w:bCs/>
                <w:w w:val="99"/>
                <w:sz w:val="18"/>
                <w:szCs w:val="18"/>
              </w:rPr>
              <w:t> </w:t>
            </w:r>
            <w:r>
              <w:rPr>
                <w:rFonts w:ascii="宋体" w:hAnsi="宋体" w:cs="宋体" w:eastAsia="宋体" w:hint="default"/>
                <w:b/>
                <w:bCs/>
                <w:sz w:val="18"/>
                <w:szCs w:val="18"/>
              </w:rPr>
              <w:t>他综合收益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32" w:firstLine="905"/>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权益法下在被投资单位</w:t>
            </w:r>
            <w:r>
              <w:rPr>
                <w:rFonts w:ascii="宋体" w:hAnsi="宋体" w:cs="宋体" w:eastAsia="宋体" w:hint="default"/>
                <w:b/>
                <w:bCs/>
                <w:w w:val="99"/>
                <w:sz w:val="18"/>
                <w:szCs w:val="18"/>
              </w:rPr>
              <w:t> </w:t>
            </w:r>
            <w:r>
              <w:rPr>
                <w:rFonts w:ascii="宋体" w:hAnsi="宋体" w:cs="宋体" w:eastAsia="宋体" w:hint="default"/>
                <w:b/>
                <w:bCs/>
                <w:sz w:val="18"/>
                <w:szCs w:val="18"/>
              </w:rPr>
              <w:t>以后将重分类进损益的其他综合收益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中享有的份额</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6" w:firstLine="90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可供出售金融资产公允</w:t>
            </w:r>
            <w:r>
              <w:rPr>
                <w:rFonts w:ascii="宋体" w:hAnsi="宋体" w:cs="宋体" w:eastAsia="宋体" w:hint="default"/>
                <w:b/>
                <w:bCs/>
                <w:w w:val="99"/>
                <w:sz w:val="18"/>
                <w:szCs w:val="18"/>
              </w:rPr>
              <w:t> </w:t>
            </w:r>
            <w:r>
              <w:rPr>
                <w:rFonts w:ascii="宋体" w:hAnsi="宋体" w:cs="宋体" w:eastAsia="宋体" w:hint="default"/>
                <w:b/>
                <w:bCs/>
                <w:sz w:val="18"/>
                <w:szCs w:val="18"/>
              </w:rPr>
              <w:t>价值变动损益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76" w:firstLine="90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持有至到期投资重分类</w:t>
            </w:r>
            <w:r>
              <w:rPr>
                <w:rFonts w:ascii="宋体" w:hAnsi="宋体" w:cs="宋体" w:eastAsia="宋体" w:hint="default"/>
                <w:b/>
                <w:bCs/>
                <w:w w:val="99"/>
                <w:sz w:val="18"/>
                <w:szCs w:val="18"/>
              </w:rPr>
              <w:t> </w:t>
            </w:r>
            <w:r>
              <w:rPr>
                <w:rFonts w:ascii="宋体" w:hAnsi="宋体" w:cs="宋体" w:eastAsia="宋体" w:hint="default"/>
                <w:b/>
                <w:bCs/>
                <w:sz w:val="18"/>
                <w:szCs w:val="18"/>
              </w:rPr>
              <w:t>为可供出售金融资产损益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现金流量套期损益的有</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b/>
                <w:bCs/>
                <w:sz w:val="18"/>
                <w:szCs w:val="18"/>
              </w:rPr>
              <w:t>效部分</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外币财务报表折算差额</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其他</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200,694.55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42,348,815.05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七、每股收益：</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（一）基本每股收益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（二）稀释每股收益</w:t>
            </w:r>
            <w:r>
              <w:rPr>
                <w:rFonts w:ascii="宋体" w:hAnsi="宋体" w:cs="宋体" w:eastAsia="宋体" w:hint="default"/>
                <w:sz w:val="18"/>
                <w:szCs w:val="18"/>
              </w:rPr>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3"/>
          <w:szCs w:val="23"/>
        </w:rPr>
      </w:pPr>
    </w:p>
    <w:p>
      <w:pPr>
        <w:pStyle w:val="Heading3"/>
        <w:spacing w:line="240" w:lineRule="auto" w:before="26"/>
        <w:ind w:left="1134" w:right="1116"/>
        <w:jc w:val="left"/>
      </w:pPr>
      <w:bookmarkStart w:name="5、合并现金流量表" w:id="136"/>
      <w:bookmarkEnd w:id="136"/>
      <w:r>
        <w:rPr/>
      </w:r>
      <w:r>
        <w:rPr>
          <w:rFonts w:ascii="Cambria" w:hAnsi="Cambria" w:cs="Cambria" w:eastAsia="Cambria" w:hint="default"/>
        </w:rPr>
        <w:t>5</w:t>
      </w:r>
      <w:r>
        <w:rPr/>
        <w:t>、合并现金流量表</w:t>
      </w:r>
    </w:p>
    <w:p>
      <w:pPr>
        <w:spacing w:line="240" w:lineRule="auto" w:before="3"/>
        <w:rPr>
          <w:rFonts w:ascii="黑体" w:hAnsi="黑体" w:cs="黑体" w:eastAsia="黑体" w:hint="default"/>
          <w:sz w:val="25"/>
          <w:szCs w:val="25"/>
        </w:rPr>
      </w:pPr>
    </w:p>
    <w:p>
      <w:pPr>
        <w:pStyle w:val="Heading3"/>
        <w:spacing w:line="240" w:lineRule="auto" w:before="26"/>
        <w:ind w:left="211" w:right="1130"/>
        <w:jc w:val="right"/>
        <w:rPr>
          <w:rFonts w:ascii="宋体" w:hAnsi="宋体" w:cs="宋体" w:eastAsia="宋体" w:hint="default"/>
        </w:rPr>
      </w:pPr>
      <w:r>
        <w:rPr>
          <w:rFonts w:ascii="宋体" w:hAnsi="宋体" w:cs="宋体" w:eastAsia="宋体" w:hint="default"/>
        </w:rPr>
        <w:t>单位：元</w:t>
      </w:r>
    </w:p>
    <w:p>
      <w:pPr>
        <w:spacing w:line="240" w:lineRule="auto" w:before="11"/>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销售商品、提供劳务收到的现金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1,246,230,952.56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288,863,813.03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客户存款和同业存放款项净增加</w:t>
            </w:r>
            <w:r>
              <w:rPr>
                <w:rFonts w:ascii="宋体" w:hAnsi="宋体" w:cs="宋体" w:eastAsia="宋体" w:hint="default"/>
                <w:sz w:val="18"/>
                <w:szCs w:val="18"/>
              </w:rPr>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向中央银行借款净增加额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向其他金融机构拆入资金净增加</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收到原保险合同保费取得的现金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收到再保险业务现金净额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保户储金及投资款净增加额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处置以公允价值计量且其变动计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入当期损益的金融资产净增加额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收取利息、手续费及佣金的现金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拆入资金净增加额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回购业务资金净增加额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收到的税费返还</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23,338,975.81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2,897,924.25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收到其他与经营活动有关的现金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34,047,582.81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22,593,908.83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1,303,617,511.18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314,355,646.11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b/>
                <w:bCs/>
                <w:w w:val="95"/>
                <w:sz w:val="18"/>
                <w:szCs w:val="18"/>
              </w:rPr>
              <w:t>购买商品、接受劳务支付的现金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505,756,843.59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130,911,766.66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客户贷款及垫款净增加额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存放中央银行和同业款项净增加</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支付原保险合同赔付款项的现金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支付利息、手续费及佣金的现金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支付保单红利的现金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支付给职工以及为职工支付的现</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b/>
                <w:bCs/>
                <w:w w:val="99"/>
                <w:sz w:val="18"/>
                <w:szCs w:val="18"/>
              </w:rPr>
              <w:t>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199,415,081.05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73,690,396.02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支付的各项税费</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116,554,137.49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26,392,415.95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支付其他与经营活动有关的现金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137,711,916.70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67,919,805.58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959,437,978.83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298,914,384.21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344,179,532.35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15,441,261.90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收回投资收到的现金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取得投资收益收到的现金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1,557,400.02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处置固定资产、无形资产和其他</w:t>
            </w:r>
            <w:r>
              <w:rPr>
                <w:rFonts w:ascii="宋体" w:hAnsi="宋体" w:cs="宋体" w:eastAsia="宋体" w:hint="default"/>
                <w:b/>
                <w:bCs/>
                <w:w w:val="99"/>
                <w:sz w:val="18"/>
                <w:szCs w:val="18"/>
              </w:rPr>
              <w:t> </w:t>
            </w:r>
            <w:r>
              <w:rPr>
                <w:rFonts w:ascii="宋体" w:hAnsi="宋体" w:cs="宋体" w:eastAsia="宋体" w:hint="default"/>
                <w:b/>
                <w:bCs/>
                <w:sz w:val="18"/>
                <w:szCs w:val="18"/>
              </w:rPr>
              <w:t>长期资产收回的现金净额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52,317.87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处置子公司及其他营业单位收到</w:t>
            </w:r>
            <w:r>
              <w:rPr>
                <w:rFonts w:ascii="宋体" w:hAnsi="宋体" w:cs="宋体" w:eastAsia="宋体" w:hint="default"/>
                <w:b/>
                <w:bCs/>
                <w:w w:val="99"/>
                <w:sz w:val="18"/>
                <w:szCs w:val="18"/>
              </w:rPr>
              <w:t> </w:t>
            </w:r>
            <w:r>
              <w:rPr>
                <w:rFonts w:ascii="宋体" w:hAnsi="宋体" w:cs="宋体" w:eastAsia="宋体" w:hint="default"/>
                <w:b/>
                <w:bCs/>
                <w:sz w:val="18"/>
                <w:szCs w:val="18"/>
              </w:rPr>
              <w:t>的现金净额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b/>
                <w:bCs/>
                <w:w w:val="95"/>
                <w:sz w:val="18"/>
                <w:szCs w:val="18"/>
              </w:rPr>
              <w:t>收到其他与投资活动有关的现金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287,153.44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4,814,553.46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4,655,216.50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购建固定资产、无形资产和其他</w:t>
            </w:r>
            <w:r>
              <w:rPr>
                <w:rFonts w:ascii="宋体" w:hAnsi="宋体" w:cs="宋体" w:eastAsia="宋体" w:hint="default"/>
                <w:b/>
                <w:bCs/>
                <w:w w:val="99"/>
                <w:sz w:val="18"/>
                <w:szCs w:val="18"/>
              </w:rPr>
              <w:t> </w:t>
            </w:r>
            <w:r>
              <w:rPr>
                <w:rFonts w:ascii="宋体" w:hAnsi="宋体" w:cs="宋体" w:eastAsia="宋体" w:hint="default"/>
                <w:b/>
                <w:bCs/>
                <w:sz w:val="18"/>
                <w:szCs w:val="18"/>
              </w:rPr>
              <w:t>长期资产支付的现金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17,921,516.94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23,991,350.10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投资支付的现金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129,353,772.37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质押贷款净增加额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宋体" w:hAnsi="宋体" w:cs="宋体" w:eastAsia="宋体" w:hint="default"/>
                <w:b/>
                <w:bCs/>
                <w:w w:val="95"/>
                <w:sz w:val="18"/>
                <w:szCs w:val="18"/>
              </w:rPr>
              <w:t>取得子公司及其他营业单位支付</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96,861,486.68</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b/>
                <w:bCs/>
                <w:sz w:val="18"/>
                <w:szCs w:val="18"/>
              </w:rPr>
              <w:t>的现金净额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支付其他与投资活动有关的现金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304,733,003.62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153,345,122.47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-299,918,450.16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-148,689,905.97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吸收投资收到的现金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108,833,243.84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76,744,530.00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其中：子公司吸收少数股东投资</w:t>
            </w:r>
            <w:r>
              <w:rPr>
                <w:rFonts w:ascii="宋体" w:hAnsi="宋体" w:cs="宋体" w:eastAsia="宋体" w:hint="default"/>
                <w:b/>
                <w:bCs/>
                <w:w w:val="99"/>
                <w:sz w:val="18"/>
                <w:szCs w:val="18"/>
              </w:rPr>
              <w:t> </w:t>
            </w:r>
            <w:r>
              <w:rPr>
                <w:rFonts w:ascii="宋体" w:hAnsi="宋体" w:cs="宋体" w:eastAsia="宋体" w:hint="default"/>
                <w:b/>
                <w:bCs/>
                <w:sz w:val="18"/>
                <w:szCs w:val="18"/>
              </w:rPr>
              <w:t>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取得借款收到的现金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发行债券收到的现金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收到其他与筹资活动有关的现金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279,333,243.84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176,644,530.00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偿还债务支付的现金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分配股利、利润或偿付利息支付</w:t>
            </w:r>
            <w:r>
              <w:rPr>
                <w:rFonts w:ascii="宋体" w:hAnsi="宋体" w:cs="宋体" w:eastAsia="宋体" w:hint="default"/>
                <w:b/>
                <w:bCs/>
                <w:w w:val="99"/>
                <w:sz w:val="18"/>
                <w:szCs w:val="18"/>
              </w:rPr>
              <w:t> </w:t>
            </w:r>
            <w:r>
              <w:rPr>
                <w:rFonts w:ascii="宋体" w:hAnsi="宋体" w:cs="宋体" w:eastAsia="宋体" w:hint="default"/>
                <w:b/>
                <w:bCs/>
                <w:sz w:val="18"/>
                <w:szCs w:val="18"/>
              </w:rPr>
              <w:t>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26,059,731.51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8,384,239.69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其中：子公司支付给少数股东的</w:t>
            </w:r>
            <w:r>
              <w:rPr>
                <w:rFonts w:ascii="宋体" w:hAnsi="宋体" w:cs="宋体" w:eastAsia="宋体" w:hint="default"/>
                <w:b/>
                <w:bCs/>
                <w:w w:val="99"/>
                <w:sz w:val="18"/>
                <w:szCs w:val="18"/>
              </w:rPr>
              <w:t> </w:t>
            </w:r>
            <w:r>
              <w:rPr>
                <w:rFonts w:ascii="宋体" w:hAnsi="宋体" w:cs="宋体" w:eastAsia="宋体" w:hint="default"/>
                <w:b/>
                <w:bCs/>
                <w:sz w:val="18"/>
                <w:szCs w:val="18"/>
              </w:rPr>
              <w:t>股利、利润</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支付其他与筹资活动有关的现金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579,653.38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126,539,384.89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47,884,239.69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152,793,858.95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128,760,290.31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1"/>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w:t>
            </w:r>
            <w:r>
              <w:rPr>
                <w:rFonts w:ascii="宋体" w:hAnsi="宋体" w:cs="宋体" w:eastAsia="宋体" w:hint="default"/>
                <w:b/>
                <w:bCs/>
                <w:w w:val="99"/>
                <w:sz w:val="18"/>
                <w:szCs w:val="18"/>
              </w:rPr>
              <w:t> </w:t>
            </w:r>
            <w:r>
              <w:rPr>
                <w:rFonts w:ascii="宋体" w:hAnsi="宋体" w:cs="宋体" w:eastAsia="宋体" w:hint="default"/>
                <w:b/>
                <w:bCs/>
                <w:sz w:val="18"/>
                <w:szCs w:val="18"/>
              </w:rPr>
              <w:t>影响</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1,606,381.49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-450,002.94</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198,661,322.63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-4,938,356.70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加：期初现金及现金等价物余额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346,175,518.98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351,113,875.68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544,836,841.61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346,175,518.98</w:t>
            </w:r>
          </w:p>
        </w:tc>
      </w:tr>
    </w:tbl>
    <w:p>
      <w:pPr>
        <w:spacing w:line="240" w:lineRule="auto" w:before="6"/>
        <w:rPr>
          <w:rFonts w:ascii="Times New Roman" w:hAnsi="Times New Roman" w:cs="Times New Roman" w:eastAsia="Times New Roman" w:hint="default"/>
          <w:sz w:val="26"/>
          <w:szCs w:val="26"/>
        </w:rPr>
      </w:pPr>
    </w:p>
    <w:p>
      <w:pPr>
        <w:pStyle w:val="Heading3"/>
        <w:spacing w:line="240" w:lineRule="auto" w:before="26"/>
        <w:ind w:left="1134" w:right="1116"/>
        <w:jc w:val="left"/>
      </w:pPr>
      <w:bookmarkStart w:name="6、母公司现金流量表" w:id="137"/>
      <w:bookmarkEnd w:id="137"/>
      <w:r>
        <w:rPr/>
      </w:r>
      <w:r>
        <w:rPr>
          <w:rFonts w:ascii="Cambria" w:hAnsi="Cambria" w:cs="Cambria" w:eastAsia="Cambria" w:hint="default"/>
        </w:rPr>
        <w:t>6</w:t>
      </w:r>
      <w:r>
        <w:rPr/>
        <w:t>、母公司现金流量表</w:t>
      </w:r>
    </w:p>
    <w:p>
      <w:pPr>
        <w:spacing w:line="240" w:lineRule="auto" w:before="3"/>
        <w:rPr>
          <w:rFonts w:ascii="黑体" w:hAnsi="黑体" w:cs="黑体" w:eastAsia="黑体" w:hint="default"/>
          <w:sz w:val="25"/>
          <w:szCs w:val="25"/>
        </w:rPr>
      </w:pPr>
    </w:p>
    <w:p>
      <w:pPr>
        <w:pStyle w:val="Heading3"/>
        <w:spacing w:line="240" w:lineRule="auto" w:before="26"/>
        <w:ind w:left="211" w:right="1130"/>
        <w:jc w:val="right"/>
        <w:rPr>
          <w:rFonts w:ascii="宋体" w:hAnsi="宋体" w:cs="宋体" w:eastAsia="宋体" w:hint="default"/>
        </w:rPr>
      </w:pPr>
      <w:r>
        <w:rPr>
          <w:rFonts w:ascii="宋体" w:hAnsi="宋体" w:cs="宋体" w:eastAsia="宋体" w:hint="default"/>
        </w:rPr>
        <w:t>单位：元</w:t>
      </w:r>
    </w:p>
    <w:p>
      <w:pPr>
        <w:spacing w:line="240" w:lineRule="auto" w:before="11"/>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销售商品、提供劳务收到的现金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187,436,107.76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133,518,634.83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收到的税费返还</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6,795,094.96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2,118,030.02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收到其他与经营活动有关的现金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15,845,455.24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12,026,435.77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210,076,657.96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147,663,100.62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购买商品、接受劳务支付的现金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78,018,834.48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43,260,704.19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支付给职工以及为职工支付的现</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b/>
                <w:bCs/>
                <w:w w:val="99"/>
                <w:sz w:val="18"/>
                <w:szCs w:val="18"/>
              </w:rPr>
              <w:t>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41,467,031.02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42,725,094.00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支付的各项税费</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24,531,768.27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13,591,360.60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支付其他与经营活动有关的现金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38,434,378.19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27,771,362.44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182,452,011.96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127,348,521.23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27,624,646.00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20,314,579.39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收回投资收到的现金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取得投资收益收到的现金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处置固定资产、无形资产和其他</w:t>
            </w:r>
            <w:r>
              <w:rPr>
                <w:rFonts w:ascii="宋体" w:hAnsi="宋体" w:cs="宋体" w:eastAsia="宋体" w:hint="default"/>
                <w:b/>
                <w:bCs/>
                <w:w w:val="99"/>
                <w:sz w:val="18"/>
                <w:szCs w:val="18"/>
              </w:rPr>
              <w:t> </w:t>
            </w:r>
            <w:r>
              <w:rPr>
                <w:rFonts w:ascii="宋体" w:hAnsi="宋体" w:cs="宋体" w:eastAsia="宋体" w:hint="default"/>
                <w:b/>
                <w:bCs/>
                <w:sz w:val="18"/>
                <w:szCs w:val="18"/>
              </w:rPr>
              <w:t>长期资产收回的现金净额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处置子公司及其他营业单位收到</w:t>
            </w:r>
            <w:r>
              <w:rPr>
                <w:rFonts w:ascii="宋体" w:hAnsi="宋体" w:cs="宋体" w:eastAsia="宋体" w:hint="default"/>
                <w:b/>
                <w:bCs/>
                <w:w w:val="99"/>
                <w:sz w:val="18"/>
                <w:szCs w:val="18"/>
              </w:rPr>
              <w:t> </w:t>
            </w:r>
            <w:r>
              <w:rPr>
                <w:rFonts w:ascii="宋体" w:hAnsi="宋体" w:cs="宋体" w:eastAsia="宋体" w:hint="default"/>
                <w:b/>
                <w:bCs/>
                <w:sz w:val="18"/>
                <w:szCs w:val="18"/>
              </w:rPr>
              <w:t>的现金净额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收到其他与投资活动有关的现金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购建固定资产、无形资产和其他</w:t>
            </w:r>
            <w:r>
              <w:rPr>
                <w:rFonts w:ascii="宋体" w:hAnsi="宋体" w:cs="宋体" w:eastAsia="宋体" w:hint="default"/>
                <w:b/>
                <w:bCs/>
                <w:w w:val="99"/>
                <w:sz w:val="18"/>
                <w:szCs w:val="18"/>
              </w:rPr>
              <w:t> </w:t>
            </w:r>
            <w:r>
              <w:rPr>
                <w:rFonts w:ascii="宋体" w:hAnsi="宋体" w:cs="宋体" w:eastAsia="宋体" w:hint="default"/>
                <w:b/>
                <w:bCs/>
                <w:sz w:val="18"/>
                <w:szCs w:val="18"/>
              </w:rPr>
              <w:t>长期资产支付的现金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2,216,453.40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20,729,917.36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投资支付的现金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208,950,029.75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190,690,427.63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取得子公司及其他营业单位支付</w:t>
            </w:r>
            <w:r>
              <w:rPr>
                <w:rFonts w:ascii="宋体" w:hAnsi="宋体" w:cs="宋体" w:eastAsia="宋体" w:hint="default"/>
                <w:b/>
                <w:bCs/>
                <w:w w:val="99"/>
                <w:sz w:val="18"/>
                <w:szCs w:val="18"/>
              </w:rPr>
              <w:t> </w:t>
            </w:r>
            <w:r>
              <w:rPr>
                <w:rFonts w:ascii="宋体" w:hAnsi="宋体" w:cs="宋体" w:eastAsia="宋体" w:hint="default"/>
                <w:b/>
                <w:bCs/>
                <w:sz w:val="18"/>
                <w:szCs w:val="18"/>
              </w:rPr>
              <w:t>的现金净额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9,591,672.37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支付其他与投资活动有关的现金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211,166,483.15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221,012,017.36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-207,491,483.15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-216,420,017.36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吸收投资收到的现金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102,677,243.84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43,264,530.00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取得借款收到的现金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发行债券收到的现金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收到其他与筹资活动有关的现金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231,177,243.84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123,164,530.00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b/>
                <w:bCs/>
                <w:sz w:val="18"/>
                <w:szCs w:val="18"/>
              </w:rPr>
              <w:t>偿还债务支付的现金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firstLine="362"/>
              <w:jc w:val="left"/>
              <w:rPr>
                <w:rFonts w:ascii="宋体" w:hAnsi="宋体" w:cs="宋体" w:eastAsia="宋体" w:hint="default"/>
                <w:sz w:val="18"/>
                <w:szCs w:val="18"/>
              </w:rPr>
            </w:pPr>
            <w:r>
              <w:rPr>
                <w:rFonts w:ascii="宋体" w:hAnsi="宋体" w:cs="宋体" w:eastAsia="宋体" w:hint="default"/>
                <w:b/>
                <w:bCs/>
                <w:sz w:val="18"/>
                <w:szCs w:val="18"/>
              </w:rPr>
              <w:t>分配股利、利润或偿付利息支付</w:t>
            </w:r>
            <w:r>
              <w:rPr>
                <w:rFonts w:ascii="宋体" w:hAnsi="宋体" w:cs="宋体" w:eastAsia="宋体" w:hint="default"/>
                <w:b/>
                <w:bCs/>
                <w:w w:val="99"/>
                <w:sz w:val="18"/>
                <w:szCs w:val="18"/>
              </w:rPr>
              <w:t> </w:t>
            </w:r>
            <w:r>
              <w:rPr>
                <w:rFonts w:ascii="宋体" w:hAnsi="宋体" w:cs="宋体" w:eastAsia="宋体" w:hint="default"/>
                <w:b/>
                <w:bCs/>
                <w:sz w:val="18"/>
                <w:szCs w:val="18"/>
              </w:rPr>
              <w:t>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19,106,377.34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8,384,239.69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b/>
                <w:bCs/>
                <w:w w:val="95"/>
                <w:sz w:val="18"/>
                <w:szCs w:val="18"/>
              </w:rPr>
              <w:t>支付其他与筹资活动有关的现金</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549,653.38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99,556,030.72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47,884,239.69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131,621,213.12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75,280,290.31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宋体" w:hAnsi="宋体" w:cs="宋体" w:eastAsia="宋体" w:hint="default"/>
                <w:b/>
                <w:bCs/>
                <w:w w:val="95"/>
                <w:sz w:val="18"/>
                <w:szCs w:val="18"/>
              </w:rPr>
              <w:t>四、汇率变动对现金及现金等价物的</w:t>
            </w:r>
            <w:r>
              <w:rPr>
                <w:rFonts w:ascii="宋体" w:hAnsi="宋体" w:cs="宋体" w:eastAsia="宋体" w:hint="default"/>
                <w:sz w:val="18"/>
                <w:szCs w:val="18"/>
              </w:rPr>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1,739.71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b/>
                <w:bCs/>
                <w:sz w:val="18"/>
                <w:szCs w:val="18"/>
              </w:rPr>
              <w:t>影响</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-48,243,884.32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-120,823,407.95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加：期初现金及现金等价物余额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155,428,133.87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276,251,541.82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107,184,249.55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155,428,133.87</w:t>
            </w:r>
          </w:p>
        </w:tc>
      </w:tr>
    </w:tbl>
    <w:p>
      <w:pPr>
        <w:spacing w:line="240" w:lineRule="auto" w:before="6"/>
        <w:rPr>
          <w:rFonts w:ascii="Times New Roman" w:hAnsi="Times New Roman" w:cs="Times New Roman" w:eastAsia="Times New Roman" w:hint="default"/>
          <w:sz w:val="26"/>
          <w:szCs w:val="26"/>
        </w:rPr>
      </w:pPr>
    </w:p>
    <w:p>
      <w:pPr>
        <w:pStyle w:val="Heading3"/>
        <w:spacing w:line="240" w:lineRule="auto" w:before="26"/>
        <w:ind w:left="1134" w:right="1116"/>
        <w:jc w:val="left"/>
      </w:pPr>
      <w:bookmarkStart w:name="7、合并所有者权益变动表" w:id="138"/>
      <w:bookmarkEnd w:id="138"/>
      <w:r>
        <w:rPr/>
      </w:r>
      <w:r>
        <w:rPr>
          <w:rFonts w:ascii="Cambria" w:hAnsi="Cambria" w:cs="Cambria" w:eastAsia="Cambria" w:hint="default"/>
        </w:rPr>
        <w:t>7</w:t>
      </w:r>
      <w:r>
        <w:rPr/>
        <w:t>、合并所有者权益变动表</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本期金额</w:t>
      </w:r>
    </w:p>
    <w:p>
      <w:pPr>
        <w:spacing w:line="240" w:lineRule="auto" w:before="13"/>
        <w:rPr>
          <w:rFonts w:ascii="宋体" w:hAnsi="宋体" w:cs="宋体" w:eastAsia="宋体" w:hint="default"/>
          <w:sz w:val="23"/>
          <w:szCs w:val="23"/>
        </w:rPr>
      </w:pPr>
    </w:p>
    <w:p>
      <w:pPr>
        <w:pStyle w:val="BodyText"/>
        <w:spacing w:line="240" w:lineRule="auto" w:before="35"/>
        <w:ind w:left="211" w:right="1130"/>
        <w:jc w:val="right"/>
      </w:pPr>
      <w:r>
        <w:rPr/>
        <w:t>单位：元</w:t>
      </w:r>
    </w:p>
    <w:p>
      <w:pPr>
        <w:spacing w:line="240" w:lineRule="auto" w:before="12"/>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b/>
                <w:bCs/>
                <w:sz w:val="18"/>
                <w:szCs w:val="18"/>
              </w:rPr>
              <w:t>所有者</w:t>
            </w:r>
            <w:r>
              <w:rPr>
                <w:rFonts w:ascii="宋体" w:hAnsi="宋体" w:cs="宋体" w:eastAsia="宋体" w:hint="default"/>
                <w:b/>
                <w:bCs/>
                <w:spacing w:val="1"/>
                <w:w w:val="99"/>
                <w:sz w:val="18"/>
                <w:szCs w:val="18"/>
              </w:rPr>
              <w:t> </w:t>
            </w:r>
            <w:r>
              <w:rPr>
                <w:rFonts w:ascii="宋体" w:hAnsi="宋体" w:cs="宋体" w:eastAsia="宋体" w:hint="default"/>
                <w:b/>
                <w:bCs/>
                <w:sz w:val="18"/>
                <w:szCs w:val="18"/>
              </w:rPr>
              <w:t>权益合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9"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5" w:right="54"/>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东权益</w:t>
            </w:r>
            <w:r>
              <w:rPr>
                <w:rFonts w:ascii="宋体" w:hAnsi="宋体" w:cs="宋体" w:eastAsia="宋体" w:hint="default"/>
                <w:sz w:val="18"/>
                <w:szCs w:val="18"/>
              </w:rPr>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4" w:hanging="182"/>
              <w:jc w:val="left"/>
              <w:rPr>
                <w:rFonts w:ascii="宋体" w:hAnsi="宋体" w:cs="宋体" w:eastAsia="宋体" w:hint="default"/>
                <w:sz w:val="18"/>
                <w:szCs w:val="18"/>
              </w:rPr>
            </w:pPr>
            <w:r>
              <w:rPr>
                <w:rFonts w:ascii="宋体" w:hAnsi="宋体" w:cs="宋体" w:eastAsia="宋体" w:hint="default"/>
                <w:b/>
                <w:bCs/>
                <w:sz w:val="18"/>
                <w:szCs w:val="18"/>
              </w:rPr>
              <w:t>资本公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4" w:hanging="92"/>
              <w:jc w:val="left"/>
              <w:rPr>
                <w:rFonts w:ascii="宋体" w:hAnsi="宋体" w:cs="宋体" w:eastAsia="宋体" w:hint="default"/>
                <w:sz w:val="18"/>
                <w:szCs w:val="18"/>
              </w:rPr>
            </w:pPr>
            <w:r>
              <w:rPr>
                <w:rFonts w:ascii="宋体" w:hAnsi="宋体" w:cs="宋体" w:eastAsia="宋体" w:hint="default"/>
                <w:b/>
                <w:bCs/>
                <w:sz w:val="18"/>
                <w:szCs w:val="18"/>
              </w:rPr>
              <w:t>减：库</w:t>
            </w:r>
            <w:r>
              <w:rPr>
                <w:rFonts w:ascii="宋体" w:hAnsi="宋体" w:cs="宋体" w:eastAsia="宋体" w:hint="default"/>
                <w:b/>
                <w:bCs/>
                <w:spacing w:val="1"/>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5" w:right="54"/>
              <w:jc w:val="left"/>
              <w:rPr>
                <w:rFonts w:ascii="宋体" w:hAnsi="宋体" w:cs="宋体" w:eastAsia="宋体" w:hint="default"/>
                <w:sz w:val="18"/>
                <w:szCs w:val="18"/>
              </w:rPr>
            </w:pPr>
            <w:r>
              <w:rPr>
                <w:rFonts w:ascii="宋体" w:hAnsi="宋体" w:cs="宋体" w:eastAsia="宋体" w:hint="default"/>
                <w:b/>
                <w:bCs/>
                <w:sz w:val="18"/>
                <w:szCs w:val="18"/>
              </w:rPr>
              <w:t>其他综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合收益</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4" w:hanging="182"/>
              <w:jc w:val="left"/>
              <w:rPr>
                <w:rFonts w:ascii="宋体" w:hAnsi="宋体" w:cs="宋体" w:eastAsia="宋体" w:hint="default"/>
                <w:sz w:val="18"/>
                <w:szCs w:val="18"/>
              </w:rPr>
            </w:pPr>
            <w:r>
              <w:rPr>
                <w:rFonts w:ascii="宋体" w:hAnsi="宋体" w:cs="宋体" w:eastAsia="宋体" w:hint="default"/>
                <w:b/>
                <w:bCs/>
                <w:sz w:val="18"/>
                <w:szCs w:val="18"/>
              </w:rPr>
              <w:t>专项储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3" w:hanging="182"/>
              <w:jc w:val="left"/>
              <w:rPr>
                <w:rFonts w:ascii="宋体" w:hAnsi="宋体" w:cs="宋体" w:eastAsia="宋体" w:hint="default"/>
                <w:sz w:val="18"/>
                <w:szCs w:val="18"/>
              </w:rPr>
            </w:pPr>
            <w:r>
              <w:rPr>
                <w:rFonts w:ascii="宋体" w:hAnsi="宋体" w:cs="宋体" w:eastAsia="宋体" w:hint="default"/>
                <w:b/>
                <w:bCs/>
                <w:sz w:val="18"/>
                <w:szCs w:val="18"/>
              </w:rPr>
              <w:t>盈余公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4"/>
              <w:jc w:val="left"/>
              <w:rPr>
                <w:rFonts w:ascii="宋体" w:hAnsi="宋体" w:cs="宋体" w:eastAsia="宋体" w:hint="default"/>
                <w:sz w:val="18"/>
                <w:szCs w:val="18"/>
              </w:rPr>
            </w:pPr>
            <w:r>
              <w:rPr>
                <w:rFonts w:ascii="宋体" w:hAnsi="宋体" w:cs="宋体" w:eastAsia="宋体" w:hint="default"/>
                <w:b/>
                <w:bCs/>
                <w:sz w:val="18"/>
                <w:szCs w:val="18"/>
              </w:rPr>
              <w:t>一般风</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险准备</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4" w:hanging="92"/>
              <w:jc w:val="left"/>
              <w:rPr>
                <w:rFonts w:ascii="宋体" w:hAnsi="宋体" w:cs="宋体" w:eastAsia="宋体" w:hint="default"/>
                <w:sz w:val="18"/>
                <w:szCs w:val="18"/>
              </w:rPr>
            </w:pPr>
            <w:r>
              <w:rPr>
                <w:rFonts w:ascii="宋体" w:hAnsi="宋体" w:cs="宋体" w:eastAsia="宋体" w:hint="default"/>
                <w:b/>
                <w:bCs/>
                <w:sz w:val="18"/>
                <w:szCs w:val="18"/>
              </w:rPr>
              <w:t>未分配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69" w:right="77" w:hanging="90"/>
              <w:jc w:val="left"/>
              <w:rPr>
                <w:rFonts w:ascii="宋体" w:hAnsi="宋体" w:cs="宋体" w:eastAsia="宋体" w:hint="default"/>
                <w:sz w:val="18"/>
                <w:szCs w:val="18"/>
              </w:rPr>
            </w:pPr>
            <w:r>
              <w:rPr>
                <w:rFonts w:ascii="宋体" w:hAnsi="宋体" w:cs="宋体" w:eastAsia="宋体" w:hint="default"/>
                <w:b/>
                <w:bCs/>
                <w:sz w:val="18"/>
                <w:szCs w:val="18"/>
              </w:rPr>
              <w:t>优先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69" w:right="78" w:hanging="90"/>
              <w:jc w:val="left"/>
              <w:rPr>
                <w:rFonts w:ascii="宋体" w:hAnsi="宋体" w:cs="宋体" w:eastAsia="宋体" w:hint="default"/>
                <w:sz w:val="18"/>
                <w:szCs w:val="18"/>
              </w:rPr>
            </w:pPr>
            <w:r>
              <w:rPr>
                <w:rFonts w:ascii="宋体" w:hAnsi="宋体" w:cs="宋体" w:eastAsia="宋体" w:hint="default"/>
                <w:b/>
                <w:bCs/>
                <w:sz w:val="18"/>
                <w:szCs w:val="18"/>
              </w:rPr>
              <w:t>永续</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9,942.</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324,540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,176.15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43,264,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-737,01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7.07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261.62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165,451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,007.32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48,729,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617.80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748,888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,457.82</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b/>
                <w:bCs/>
                <w:spacing w:val="-8"/>
                <w:w w:val="95"/>
                <w:sz w:val="18"/>
                <w:szCs w:val="18"/>
              </w:rPr>
              <w:t>一、上年期末余额</w:t>
            </w:r>
            <w:r>
              <w:rPr>
                <w:rFonts w:ascii="宋体" w:hAnsi="宋体" w:cs="宋体" w:eastAsia="宋体" w:hint="default"/>
                <w:spacing w:val="-8"/>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 w:firstLine="362"/>
              <w:jc w:val="left"/>
              <w:rPr>
                <w:rFonts w:ascii="宋体" w:hAnsi="宋体" w:cs="宋体" w:eastAsia="宋体" w:hint="default"/>
                <w:sz w:val="18"/>
                <w:szCs w:val="18"/>
              </w:rPr>
            </w:pPr>
            <w:r>
              <w:rPr>
                <w:rFonts w:ascii="宋体" w:hAnsi="宋体" w:cs="宋体" w:eastAsia="宋体" w:hint="default"/>
                <w:b/>
                <w:bCs/>
                <w:spacing w:val="-11"/>
                <w:sz w:val="18"/>
                <w:szCs w:val="18"/>
              </w:rPr>
              <w:t>加：会计政策</w:t>
            </w:r>
            <w:r>
              <w:rPr>
                <w:rFonts w:ascii="宋体" w:hAnsi="宋体" w:cs="宋体" w:eastAsia="宋体" w:hint="default"/>
                <w:b/>
                <w:bCs/>
                <w:w w:val="99"/>
                <w:sz w:val="18"/>
                <w:szCs w:val="18"/>
              </w:rPr>
              <w:t> </w:t>
            </w:r>
            <w:r>
              <w:rPr>
                <w:rFonts w:ascii="宋体" w:hAnsi="宋体" w:cs="宋体" w:eastAsia="宋体" w:hint="default"/>
                <w:b/>
                <w:bCs/>
                <w:sz w:val="18"/>
                <w:szCs w:val="18"/>
              </w:rPr>
              <w:t>变更</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前期差</w:t>
            </w:r>
            <w:r>
              <w:rPr>
                <w:rFonts w:ascii="宋体" w:hAnsi="宋体" w:cs="宋体" w:eastAsia="宋体" w:hint="default"/>
                <w:sz w:val="18"/>
                <w:szCs w:val="18"/>
              </w:rPr>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b/>
                <w:bCs/>
                <w:sz w:val="18"/>
                <w:szCs w:val="18"/>
              </w:rPr>
              <w:t>错更正</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28" w:firstLine="724"/>
              <w:jc w:val="left"/>
              <w:rPr>
                <w:rFonts w:ascii="宋体" w:hAnsi="宋体" w:cs="宋体" w:eastAsia="宋体" w:hint="default"/>
                <w:sz w:val="18"/>
                <w:szCs w:val="18"/>
              </w:rPr>
            </w:pPr>
            <w:r>
              <w:rPr>
                <w:rFonts w:ascii="宋体" w:hAnsi="宋体" w:cs="宋体" w:eastAsia="宋体" w:hint="default"/>
                <w:b/>
                <w:bCs/>
                <w:sz w:val="18"/>
                <w:szCs w:val="18"/>
              </w:rPr>
              <w:t>同一控</w:t>
            </w:r>
            <w:r>
              <w:rPr>
                <w:rFonts w:ascii="宋体" w:hAnsi="宋体" w:cs="宋体" w:eastAsia="宋体" w:hint="default"/>
                <w:b/>
                <w:bCs/>
                <w:w w:val="99"/>
                <w:sz w:val="18"/>
                <w:szCs w:val="18"/>
              </w:rPr>
              <w:t> </w:t>
            </w:r>
            <w:r>
              <w:rPr>
                <w:rFonts w:ascii="宋体" w:hAnsi="宋体" w:cs="宋体" w:eastAsia="宋体" w:hint="default"/>
                <w:b/>
                <w:bCs/>
                <w:sz w:val="18"/>
                <w:szCs w:val="18"/>
              </w:rPr>
              <w:t>制下企业合并</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9,942.</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324,540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,176.15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43,264,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-737,01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7.07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261.62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165,451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,007.32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48,729,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617.80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748,888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,457.82</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b/>
                <w:bCs/>
                <w:spacing w:val="-8"/>
                <w:w w:val="95"/>
                <w:sz w:val="18"/>
                <w:szCs w:val="18"/>
              </w:rPr>
              <w:t>二、本年期初余额</w:t>
            </w:r>
            <w:r>
              <w:rPr>
                <w:rFonts w:ascii="宋体" w:hAnsi="宋体" w:cs="宋体" w:eastAsia="宋体" w:hint="default"/>
                <w:spacing w:val="-8"/>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b/>
                <w:bCs/>
                <w:spacing w:val="-8"/>
                <w:sz w:val="18"/>
                <w:szCs w:val="18"/>
              </w:rPr>
              <w:t>三、本期增减变动</w:t>
            </w:r>
            <w:r>
              <w:rPr>
                <w:rFonts w:ascii="宋体" w:hAnsi="宋体" w:cs="宋体" w:eastAsia="宋体" w:hint="default"/>
                <w:b/>
                <w:bCs/>
                <w:w w:val="99"/>
                <w:sz w:val="18"/>
                <w:szCs w:val="18"/>
              </w:rPr>
              <w:t> </w:t>
            </w:r>
            <w:r>
              <w:rPr>
                <w:rFonts w:ascii="宋体" w:hAnsi="宋体" w:cs="宋体" w:eastAsia="宋体" w:hint="default"/>
                <w:b/>
                <w:bCs/>
                <w:spacing w:val="-7"/>
                <w:sz w:val="18"/>
                <w:szCs w:val="18"/>
              </w:rPr>
              <w:t>金额（减少以</w:t>
            </w:r>
            <w:r>
              <w:rPr>
                <w:rFonts w:ascii="Times New Roman" w:hAnsi="Times New Roman" w:cs="Times New Roman" w:eastAsia="Times New Roman" w:hint="default"/>
                <w:b/>
                <w:bCs/>
                <w:spacing w:val="-7"/>
                <w:sz w:val="18"/>
                <w:szCs w:val="18"/>
              </w:rPr>
              <w:t>“</w:t>
            </w:r>
            <w:r>
              <w:rPr>
                <w:rFonts w:ascii="宋体" w:hAnsi="宋体" w:cs="宋体" w:eastAsia="宋体" w:hint="default"/>
                <w:b/>
                <w:bCs/>
                <w:spacing w:val="-7"/>
                <w:sz w:val="18"/>
                <w:szCs w:val="18"/>
              </w:rPr>
              <w:t>－</w:t>
            </w:r>
            <w:r>
              <w:rPr>
                <w:rFonts w:ascii="Times New Roman" w:hAnsi="Times New Roman" w:cs="Times New Roman" w:eastAsia="Times New Roman" w:hint="default"/>
                <w:b/>
                <w:bCs/>
                <w:spacing w:val="-7"/>
                <w:sz w:val="18"/>
                <w:szCs w:val="18"/>
              </w:rPr>
              <w:t>”</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号填列）</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264,26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1,860.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320,063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,714.10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20,625,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359.82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1,985,5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88,987,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780.29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24,350,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948.01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679,044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,543.59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b/>
                <w:bCs/>
                <w:spacing w:val="-8"/>
                <w:sz w:val="18"/>
                <w:szCs w:val="18"/>
              </w:rPr>
              <w:t>（一）综合收益总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1,985,5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103,181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,045.86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12,420,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437.74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117,587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,015.16</w:t>
            </w:r>
          </w:p>
        </w:tc>
      </w:tr>
      <w:tr>
        <w:trPr>
          <w:trHeight w:val="16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539,197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,321.71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20,625,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359.82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11,930,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510.27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558,544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,405.16</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b/>
                <w:bCs/>
                <w:spacing w:val="-8"/>
                <w:sz w:val="18"/>
                <w:szCs w:val="18"/>
              </w:rPr>
              <w:t>（二）所有者投入</w:t>
            </w:r>
            <w:r>
              <w:rPr>
                <w:rFonts w:ascii="宋体" w:hAnsi="宋体" w:cs="宋体" w:eastAsia="宋体" w:hint="default"/>
                <w:b/>
                <w:bCs/>
                <w:w w:val="99"/>
                <w:sz w:val="18"/>
                <w:szCs w:val="18"/>
              </w:rPr>
              <w:t> </w:t>
            </w:r>
            <w:r>
              <w:rPr>
                <w:rFonts w:ascii="宋体" w:hAnsi="宋体" w:cs="宋体" w:eastAsia="宋体" w:hint="default"/>
                <w:b/>
                <w:bCs/>
                <w:sz w:val="18"/>
                <w:szCs w:val="18"/>
              </w:rPr>
              <w:t>和减少资本</w:t>
            </w:r>
            <w:r>
              <w:rPr>
                <w:rFonts w:ascii="宋体" w:hAnsi="宋体" w:cs="宋体" w:eastAsia="宋体" w:hint="default"/>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．股东投入的普</w:t>
            </w:r>
            <w:r>
              <w:rPr>
                <w:rFonts w:ascii="宋体" w:hAnsi="宋体" w:cs="宋体" w:eastAsia="宋体" w:hint="default"/>
                <w:b/>
                <w:bCs/>
                <w:w w:val="99"/>
                <w:sz w:val="18"/>
                <w:szCs w:val="18"/>
              </w:rPr>
              <w:t> </w:t>
            </w:r>
            <w:r>
              <w:rPr>
                <w:rFonts w:ascii="宋体" w:hAnsi="宋体" w:cs="宋体" w:eastAsia="宋体" w:hint="default"/>
                <w:b/>
                <w:bCs/>
                <w:sz w:val="18"/>
                <w:szCs w:val="18"/>
              </w:rPr>
              <w:t>通股</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27,483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,933.0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519,042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,361.71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11,930,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510.27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558,456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,804.98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．其他权益工具</w:t>
            </w:r>
            <w:r>
              <w:rPr>
                <w:rFonts w:ascii="宋体" w:hAnsi="宋体" w:cs="宋体" w:eastAsia="宋体" w:hint="default"/>
                <w:b/>
                <w:bCs/>
                <w:w w:val="99"/>
                <w:sz w:val="18"/>
                <w:szCs w:val="18"/>
              </w:rPr>
              <w:t> </w:t>
            </w:r>
            <w:r>
              <w:rPr>
                <w:rFonts w:ascii="宋体" w:hAnsi="宋体" w:cs="宋体" w:eastAsia="宋体" w:hint="default"/>
                <w:b/>
                <w:bCs/>
                <w:sz w:val="18"/>
                <w:szCs w:val="18"/>
              </w:rPr>
              <w:t>持有者投入资本</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．股份支付计入</w:t>
            </w:r>
            <w:r>
              <w:rPr>
                <w:rFonts w:ascii="宋体" w:hAnsi="宋体" w:cs="宋体" w:eastAsia="宋体" w:hint="default"/>
                <w:b/>
                <w:bCs/>
                <w:w w:val="99"/>
                <w:sz w:val="18"/>
                <w:szCs w:val="18"/>
              </w:rPr>
              <w:t> </w:t>
            </w:r>
            <w:r>
              <w:rPr>
                <w:rFonts w:ascii="宋体" w:hAnsi="宋体" w:cs="宋体" w:eastAsia="宋体" w:hint="default"/>
                <w:b/>
                <w:bCs/>
                <w:sz w:val="18"/>
                <w:szCs w:val="18"/>
              </w:rPr>
              <w:t>所有者权益的金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558,00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20,154,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20,625,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359.82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（三）利润分配</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-14,193,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265.57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-14,173,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196.12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．提取盈余公积</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．提取一般风险</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．对所有者（或</w:t>
            </w:r>
            <w:r>
              <w:rPr>
                <w:rFonts w:ascii="宋体" w:hAnsi="宋体" w:cs="宋体" w:eastAsia="宋体" w:hint="default"/>
                <w:b/>
                <w:bCs/>
                <w:w w:val="99"/>
                <w:sz w:val="18"/>
                <w:szCs w:val="18"/>
              </w:rPr>
              <w:t> </w:t>
            </w:r>
            <w:r>
              <w:rPr>
                <w:rFonts w:ascii="宋体" w:hAnsi="宋体" w:cs="宋体" w:eastAsia="宋体" w:hint="default"/>
                <w:b/>
                <w:bCs/>
                <w:sz w:val="18"/>
                <w:szCs w:val="18"/>
              </w:rPr>
              <w:t>股东）的分配</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-14,173,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196.12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-14,173,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196.12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b/>
                <w:bCs/>
                <w:spacing w:val="-8"/>
                <w:sz w:val="18"/>
                <w:szCs w:val="18"/>
              </w:rPr>
              <w:t>（四）所有者权益</w:t>
            </w:r>
            <w:r>
              <w:rPr>
                <w:rFonts w:ascii="宋体" w:hAnsi="宋体" w:cs="宋体" w:eastAsia="宋体" w:hint="default"/>
                <w:b/>
                <w:bCs/>
                <w:w w:val="99"/>
                <w:sz w:val="18"/>
                <w:szCs w:val="18"/>
              </w:rPr>
              <w:t> </w:t>
            </w:r>
            <w:r>
              <w:rPr>
                <w:rFonts w:ascii="宋体" w:hAnsi="宋体" w:cs="宋体" w:eastAsia="宋体" w:hint="default"/>
                <w:b/>
                <w:bCs/>
                <w:sz w:val="18"/>
                <w:szCs w:val="18"/>
              </w:rPr>
              <w:t>内部结转</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9,927.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9,927.0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．资本公积转增</w:t>
            </w:r>
            <w:r>
              <w:rPr>
                <w:rFonts w:ascii="宋体" w:hAnsi="宋体" w:cs="宋体" w:eastAsia="宋体" w:hint="default"/>
                <w:b/>
                <w:bCs/>
                <w:w w:val="99"/>
                <w:sz w:val="18"/>
                <w:szCs w:val="18"/>
              </w:rPr>
              <w:t> </w:t>
            </w:r>
            <w:r>
              <w:rPr>
                <w:rFonts w:ascii="宋体" w:hAnsi="宋体" w:cs="宋体" w:eastAsia="宋体" w:hint="default"/>
                <w:b/>
                <w:bCs/>
                <w:sz w:val="18"/>
                <w:szCs w:val="18"/>
              </w:rPr>
              <w:t>资本（或股本）</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9,927.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9,927.0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．盈余公积转增</w:t>
            </w:r>
            <w:r>
              <w:rPr>
                <w:rFonts w:ascii="宋体" w:hAnsi="宋体" w:cs="宋体" w:eastAsia="宋体" w:hint="default"/>
                <w:b/>
                <w:bCs/>
                <w:w w:val="99"/>
                <w:sz w:val="18"/>
                <w:szCs w:val="18"/>
              </w:rPr>
              <w:t> </w:t>
            </w:r>
            <w:r>
              <w:rPr>
                <w:rFonts w:ascii="宋体" w:hAnsi="宋体" w:cs="宋体" w:eastAsia="宋体" w:hint="default"/>
                <w:b/>
                <w:bCs/>
                <w:sz w:val="18"/>
                <w:szCs w:val="18"/>
              </w:rPr>
              <w:t>资本（或股本）</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．盈余公积弥补</w:t>
            </w:r>
            <w:r>
              <w:rPr>
                <w:rFonts w:ascii="宋体" w:hAnsi="宋体" w:cs="宋体" w:eastAsia="宋体" w:hint="default"/>
                <w:b/>
                <w:bCs/>
                <w:w w:val="99"/>
                <w:sz w:val="18"/>
                <w:szCs w:val="18"/>
              </w:rPr>
              <w:t> </w:t>
            </w:r>
            <w:r>
              <w:rPr>
                <w:rFonts w:ascii="宋体" w:hAnsi="宋体" w:cs="宋体" w:eastAsia="宋体" w:hint="default"/>
                <w:b/>
                <w:bCs/>
                <w:sz w:val="18"/>
                <w:szCs w:val="18"/>
              </w:rPr>
              <w:t>亏损</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（五）专项储备</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．本期提取</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．本期使用</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（六）其他</w:t>
            </w:r>
            <w:r>
              <w:rPr>
                <w:rFonts w:ascii="宋体" w:hAnsi="宋体" w:cs="宋体" w:eastAsia="宋体" w:hint="default"/>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17,086,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319.39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17,086,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319.39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b/>
                <w:bCs/>
                <w:spacing w:val="-8"/>
                <w:sz w:val="18"/>
                <w:szCs w:val="18"/>
              </w:rPr>
              <w:t>四、本期期末余额</w:t>
            </w:r>
            <w:r>
              <w:rPr>
                <w:rFonts w:ascii="宋体" w:hAnsi="宋体" w:cs="宋体" w:eastAsia="宋体" w:hint="default"/>
                <w:spacing w:val="-8"/>
                <w:sz w:val="18"/>
                <w:szCs w:val="18"/>
              </w:rPr>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500,48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1,802.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644,603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,890.25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63,889,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889.82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1,248,5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14.49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331.07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254,438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,787.61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73,080,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565.81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33,001.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上期金额</w:t>
      </w:r>
    </w:p>
    <w:p>
      <w:pPr>
        <w:spacing w:line="240" w:lineRule="auto" w:before="13"/>
        <w:rPr>
          <w:rFonts w:ascii="宋体" w:hAnsi="宋体" w:cs="宋体" w:eastAsia="宋体" w:hint="default"/>
          <w:sz w:val="23"/>
          <w:szCs w:val="23"/>
        </w:rPr>
      </w:pPr>
    </w:p>
    <w:p>
      <w:pPr>
        <w:pStyle w:val="BodyText"/>
        <w:spacing w:line="240" w:lineRule="auto" w:before="35"/>
        <w:ind w:left="211" w:right="1130"/>
        <w:jc w:val="right"/>
      </w:pPr>
      <w:r>
        <w:rPr/>
        <w:t>单位：元</w:t>
      </w:r>
    </w:p>
    <w:p>
      <w:pPr>
        <w:spacing w:after="0" w:line="240" w:lineRule="auto"/>
        <w:jc w:val="right"/>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0"/>
              <w:jc w:val="center"/>
              <w:rPr>
                <w:rFonts w:ascii="宋体" w:hAnsi="宋体" w:cs="宋体" w:eastAsia="宋体" w:hint="default"/>
                <w:sz w:val="18"/>
                <w:szCs w:val="18"/>
              </w:rPr>
            </w:pPr>
            <w:r>
              <w:rPr>
                <w:rFonts w:ascii="宋体" w:hAnsi="宋体" w:cs="宋体" w:eastAsia="宋体" w:hint="default"/>
                <w:b/>
                <w:bCs/>
                <w:sz w:val="18"/>
                <w:szCs w:val="18"/>
              </w:rPr>
              <w:t>所有者</w:t>
            </w:r>
            <w:r>
              <w:rPr>
                <w:rFonts w:ascii="宋体" w:hAnsi="宋体" w:cs="宋体" w:eastAsia="宋体" w:hint="default"/>
                <w:b/>
                <w:bCs/>
                <w:spacing w:val="1"/>
                <w:w w:val="99"/>
                <w:sz w:val="18"/>
                <w:szCs w:val="18"/>
              </w:rPr>
              <w:t> </w:t>
            </w:r>
            <w:r>
              <w:rPr>
                <w:rFonts w:ascii="宋体" w:hAnsi="宋体" w:cs="宋体" w:eastAsia="宋体" w:hint="default"/>
                <w:b/>
                <w:bCs/>
                <w:sz w:val="18"/>
                <w:szCs w:val="18"/>
              </w:rPr>
              <w:t>权益合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49" w:right="47"/>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东权益</w:t>
            </w:r>
            <w:r>
              <w:rPr>
                <w:rFonts w:ascii="宋体" w:hAnsi="宋体" w:cs="宋体" w:eastAsia="宋体" w:hint="default"/>
                <w:sz w:val="18"/>
                <w:szCs w:val="18"/>
              </w:rPr>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3" w:hanging="182"/>
              <w:jc w:val="left"/>
              <w:rPr>
                <w:rFonts w:ascii="宋体" w:hAnsi="宋体" w:cs="宋体" w:eastAsia="宋体" w:hint="default"/>
                <w:sz w:val="18"/>
                <w:szCs w:val="18"/>
              </w:rPr>
            </w:pPr>
            <w:r>
              <w:rPr>
                <w:rFonts w:ascii="宋体" w:hAnsi="宋体" w:cs="宋体" w:eastAsia="宋体" w:hint="default"/>
                <w:b/>
                <w:bCs/>
                <w:sz w:val="18"/>
                <w:szCs w:val="18"/>
              </w:rPr>
              <w:t>资本公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4" w:hanging="92"/>
              <w:jc w:val="left"/>
              <w:rPr>
                <w:rFonts w:ascii="宋体" w:hAnsi="宋体" w:cs="宋体" w:eastAsia="宋体" w:hint="default"/>
                <w:sz w:val="18"/>
                <w:szCs w:val="18"/>
              </w:rPr>
            </w:pPr>
            <w:r>
              <w:rPr>
                <w:rFonts w:ascii="宋体" w:hAnsi="宋体" w:cs="宋体" w:eastAsia="宋体" w:hint="default"/>
                <w:b/>
                <w:bCs/>
                <w:sz w:val="18"/>
                <w:szCs w:val="18"/>
              </w:rPr>
              <w:t>减：库</w:t>
            </w:r>
            <w:r>
              <w:rPr>
                <w:rFonts w:ascii="宋体" w:hAnsi="宋体" w:cs="宋体" w:eastAsia="宋体" w:hint="default"/>
                <w:b/>
                <w:bCs/>
                <w:spacing w:val="1"/>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5" w:right="54"/>
              <w:jc w:val="left"/>
              <w:rPr>
                <w:rFonts w:ascii="宋体" w:hAnsi="宋体" w:cs="宋体" w:eastAsia="宋体" w:hint="default"/>
                <w:sz w:val="18"/>
                <w:szCs w:val="18"/>
              </w:rPr>
            </w:pPr>
            <w:r>
              <w:rPr>
                <w:rFonts w:ascii="宋体" w:hAnsi="宋体" w:cs="宋体" w:eastAsia="宋体" w:hint="default"/>
                <w:b/>
                <w:bCs/>
                <w:sz w:val="18"/>
                <w:szCs w:val="18"/>
              </w:rPr>
              <w:t>其他综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合收益</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4" w:hanging="182"/>
              <w:jc w:val="left"/>
              <w:rPr>
                <w:rFonts w:ascii="宋体" w:hAnsi="宋体" w:cs="宋体" w:eastAsia="宋体" w:hint="default"/>
                <w:sz w:val="18"/>
                <w:szCs w:val="18"/>
              </w:rPr>
            </w:pPr>
            <w:r>
              <w:rPr>
                <w:rFonts w:ascii="宋体" w:hAnsi="宋体" w:cs="宋体" w:eastAsia="宋体" w:hint="default"/>
                <w:b/>
                <w:bCs/>
                <w:sz w:val="18"/>
                <w:szCs w:val="18"/>
              </w:rPr>
              <w:t>专项储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4" w:hanging="182"/>
              <w:jc w:val="left"/>
              <w:rPr>
                <w:rFonts w:ascii="宋体" w:hAnsi="宋体" w:cs="宋体" w:eastAsia="宋体" w:hint="default"/>
                <w:sz w:val="18"/>
                <w:szCs w:val="18"/>
              </w:rPr>
            </w:pPr>
            <w:r>
              <w:rPr>
                <w:rFonts w:ascii="宋体" w:hAnsi="宋体" w:cs="宋体" w:eastAsia="宋体" w:hint="default"/>
                <w:b/>
                <w:bCs/>
                <w:sz w:val="18"/>
                <w:szCs w:val="18"/>
              </w:rPr>
              <w:t>盈余公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积</w:t>
            </w:r>
            <w:r>
              <w:rPr>
                <w:rFonts w:ascii="宋体" w:hAnsi="宋体" w:cs="宋体" w:eastAsia="宋体" w:hint="default"/>
                <w:sz w:val="18"/>
                <w:szCs w:val="18"/>
              </w:rPr>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5" w:right="54"/>
              <w:jc w:val="left"/>
              <w:rPr>
                <w:rFonts w:ascii="宋体" w:hAnsi="宋体" w:cs="宋体" w:eastAsia="宋体" w:hint="default"/>
                <w:sz w:val="18"/>
                <w:szCs w:val="18"/>
              </w:rPr>
            </w:pPr>
            <w:r>
              <w:rPr>
                <w:rFonts w:ascii="宋体" w:hAnsi="宋体" w:cs="宋体" w:eastAsia="宋体" w:hint="default"/>
                <w:b/>
                <w:bCs/>
                <w:sz w:val="18"/>
                <w:szCs w:val="18"/>
              </w:rPr>
              <w:t>一般风</w:t>
            </w:r>
            <w:r>
              <w:rPr>
                <w:rFonts w:ascii="宋体" w:hAnsi="宋体" w:cs="宋体" w:eastAsia="宋体" w:hint="default"/>
                <w:b/>
                <w:bCs/>
                <w:spacing w:val="1"/>
                <w:w w:val="99"/>
                <w:sz w:val="18"/>
                <w:szCs w:val="18"/>
              </w:rPr>
              <w:t> </w:t>
            </w:r>
            <w:r>
              <w:rPr>
                <w:rFonts w:ascii="宋体" w:hAnsi="宋体" w:cs="宋体" w:eastAsia="宋体" w:hint="default"/>
                <w:b/>
                <w:bCs/>
                <w:sz w:val="18"/>
                <w:szCs w:val="18"/>
              </w:rPr>
              <w:t>险准备</w:t>
            </w:r>
            <w:r>
              <w:rPr>
                <w:rFonts w:ascii="宋体" w:hAnsi="宋体" w:cs="宋体" w:eastAsia="宋体" w:hint="default"/>
                <w:sz w:val="18"/>
                <w:szCs w:val="18"/>
              </w:rPr>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2" w:right="60" w:hanging="90"/>
              <w:jc w:val="left"/>
              <w:rPr>
                <w:rFonts w:ascii="宋体" w:hAnsi="宋体" w:cs="宋体" w:eastAsia="宋体" w:hint="default"/>
                <w:sz w:val="18"/>
                <w:szCs w:val="18"/>
              </w:rPr>
            </w:pPr>
            <w:r>
              <w:rPr>
                <w:rFonts w:ascii="宋体" w:hAnsi="宋体" w:cs="宋体" w:eastAsia="宋体" w:hint="default"/>
                <w:b/>
                <w:bCs/>
                <w:sz w:val="18"/>
                <w:szCs w:val="18"/>
              </w:rPr>
              <w:t>未分配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6"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69" w:right="77" w:hanging="90"/>
              <w:jc w:val="left"/>
              <w:rPr>
                <w:rFonts w:ascii="宋体" w:hAnsi="宋体" w:cs="宋体" w:eastAsia="宋体" w:hint="default"/>
                <w:sz w:val="18"/>
                <w:szCs w:val="18"/>
              </w:rPr>
            </w:pPr>
            <w:r>
              <w:rPr>
                <w:rFonts w:ascii="宋体" w:hAnsi="宋体" w:cs="宋体" w:eastAsia="宋体" w:hint="default"/>
                <w:b/>
                <w:bCs/>
                <w:sz w:val="18"/>
                <w:szCs w:val="18"/>
              </w:rPr>
              <w:t>优先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7" w:hanging="90"/>
              <w:jc w:val="left"/>
              <w:rPr>
                <w:rFonts w:ascii="宋体" w:hAnsi="宋体" w:cs="宋体" w:eastAsia="宋体" w:hint="default"/>
                <w:sz w:val="18"/>
                <w:szCs w:val="18"/>
              </w:rPr>
            </w:pPr>
            <w:r>
              <w:rPr>
                <w:rFonts w:ascii="宋体" w:hAnsi="宋体" w:cs="宋体" w:eastAsia="宋体" w:hint="default"/>
                <w:b/>
                <w:bCs/>
                <w:sz w:val="18"/>
                <w:szCs w:val="18"/>
              </w:rPr>
              <w:t>永续</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289,666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,336.08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-768,40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2.64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380.11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105,912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,358.90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16,838,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715.14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537,363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,387.59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pacing w:val="-8"/>
                <w:sz w:val="18"/>
                <w:szCs w:val="18"/>
              </w:rPr>
              <w:t>一、上年期末余额</w:t>
            </w:r>
            <w:r>
              <w:rPr>
                <w:rFonts w:ascii="宋体" w:hAnsi="宋体" w:cs="宋体" w:eastAsia="宋体" w:hint="default"/>
                <w:spacing w:val="-8"/>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62"/>
              <w:jc w:val="left"/>
              <w:rPr>
                <w:rFonts w:ascii="宋体" w:hAnsi="宋体" w:cs="宋体" w:eastAsia="宋体" w:hint="default"/>
                <w:sz w:val="18"/>
                <w:szCs w:val="18"/>
              </w:rPr>
            </w:pPr>
            <w:r>
              <w:rPr>
                <w:rFonts w:ascii="宋体" w:hAnsi="宋体" w:cs="宋体" w:eastAsia="宋体" w:hint="default"/>
                <w:b/>
                <w:bCs/>
                <w:spacing w:val="-11"/>
                <w:sz w:val="18"/>
                <w:szCs w:val="18"/>
              </w:rPr>
              <w:t>加：会计政策</w:t>
            </w:r>
            <w:r>
              <w:rPr>
                <w:rFonts w:ascii="宋体" w:hAnsi="宋体" w:cs="宋体" w:eastAsia="宋体" w:hint="default"/>
                <w:b/>
                <w:bCs/>
                <w:w w:val="99"/>
                <w:sz w:val="18"/>
                <w:szCs w:val="18"/>
              </w:rPr>
              <w:t> </w:t>
            </w:r>
            <w:r>
              <w:rPr>
                <w:rFonts w:ascii="宋体" w:hAnsi="宋体" w:cs="宋体" w:eastAsia="宋体" w:hint="default"/>
                <w:b/>
                <w:bCs/>
                <w:sz w:val="18"/>
                <w:szCs w:val="18"/>
              </w:rPr>
              <w:t>变更</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b/>
                <w:bCs/>
                <w:sz w:val="18"/>
                <w:szCs w:val="18"/>
              </w:rPr>
              <w:t>前期差</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b/>
                <w:bCs/>
                <w:sz w:val="18"/>
                <w:szCs w:val="18"/>
              </w:rPr>
              <w:t>错更正</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7" w:firstLine="724"/>
              <w:jc w:val="left"/>
              <w:rPr>
                <w:rFonts w:ascii="宋体" w:hAnsi="宋体" w:cs="宋体" w:eastAsia="宋体" w:hint="default"/>
                <w:sz w:val="18"/>
                <w:szCs w:val="18"/>
              </w:rPr>
            </w:pPr>
            <w:r>
              <w:rPr>
                <w:rFonts w:ascii="宋体" w:hAnsi="宋体" w:cs="宋体" w:eastAsia="宋体" w:hint="default"/>
                <w:b/>
                <w:bCs/>
                <w:sz w:val="18"/>
                <w:szCs w:val="18"/>
              </w:rPr>
              <w:t>同一控</w:t>
            </w:r>
            <w:r>
              <w:rPr>
                <w:rFonts w:ascii="宋体" w:hAnsi="宋体" w:cs="宋体" w:eastAsia="宋体" w:hint="default"/>
                <w:b/>
                <w:bCs/>
                <w:w w:val="99"/>
                <w:sz w:val="18"/>
                <w:szCs w:val="18"/>
              </w:rPr>
              <w:t> </w:t>
            </w:r>
            <w:r>
              <w:rPr>
                <w:rFonts w:ascii="宋体" w:hAnsi="宋体" w:cs="宋体" w:eastAsia="宋体" w:hint="default"/>
                <w:b/>
                <w:bCs/>
                <w:sz w:val="18"/>
                <w:szCs w:val="18"/>
              </w:rPr>
              <w:t>制下企业合并</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289,666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,336.08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-768,40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2.64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380.11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105,912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,358.90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16,838,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715.14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537,363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,387.59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pacing w:val="-8"/>
                <w:sz w:val="18"/>
                <w:szCs w:val="18"/>
              </w:rPr>
              <w:t>二、本年期初余额</w:t>
            </w:r>
            <w:r>
              <w:rPr>
                <w:rFonts w:ascii="宋体" w:hAnsi="宋体" w:cs="宋体" w:eastAsia="宋体" w:hint="default"/>
                <w:spacing w:val="-8"/>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1"/>
              <w:jc w:val="both"/>
              <w:rPr>
                <w:rFonts w:ascii="宋体" w:hAnsi="宋体" w:cs="宋体" w:eastAsia="宋体" w:hint="default"/>
                <w:sz w:val="18"/>
                <w:szCs w:val="18"/>
              </w:rPr>
            </w:pPr>
            <w:r>
              <w:rPr>
                <w:rFonts w:ascii="宋体" w:hAnsi="宋体" w:cs="宋体" w:eastAsia="宋体" w:hint="default"/>
                <w:b/>
                <w:bCs/>
                <w:spacing w:val="-8"/>
                <w:sz w:val="18"/>
                <w:szCs w:val="18"/>
              </w:rPr>
              <w:t>三、本期增减变动</w:t>
            </w:r>
            <w:r>
              <w:rPr>
                <w:rFonts w:ascii="宋体" w:hAnsi="宋体" w:cs="宋体" w:eastAsia="宋体" w:hint="default"/>
                <w:b/>
                <w:bCs/>
                <w:w w:val="99"/>
                <w:sz w:val="18"/>
                <w:szCs w:val="18"/>
              </w:rPr>
              <w:t> </w:t>
            </w:r>
            <w:r>
              <w:rPr>
                <w:rFonts w:ascii="宋体" w:hAnsi="宋体" w:cs="宋体" w:eastAsia="宋体" w:hint="default"/>
                <w:b/>
                <w:bCs/>
                <w:spacing w:val="-7"/>
                <w:sz w:val="18"/>
                <w:szCs w:val="18"/>
              </w:rPr>
              <w:t>金额（减少以</w:t>
            </w:r>
            <w:r>
              <w:rPr>
                <w:rFonts w:ascii="Times New Roman" w:hAnsi="Times New Roman" w:cs="Times New Roman" w:eastAsia="Times New Roman" w:hint="default"/>
                <w:b/>
                <w:bCs/>
                <w:spacing w:val="-7"/>
                <w:sz w:val="18"/>
                <w:szCs w:val="18"/>
              </w:rPr>
              <w:t>“</w:t>
            </w:r>
            <w:r>
              <w:rPr>
                <w:rFonts w:ascii="宋体" w:hAnsi="宋体" w:cs="宋体" w:eastAsia="宋体" w:hint="default"/>
                <w:b/>
                <w:bCs/>
                <w:spacing w:val="-7"/>
                <w:sz w:val="18"/>
                <w:szCs w:val="18"/>
              </w:rPr>
              <w:t>－</w:t>
            </w:r>
            <w:r>
              <w:rPr>
                <w:rFonts w:ascii="Times New Roman" w:hAnsi="Times New Roman" w:cs="Times New Roman" w:eastAsia="Times New Roman" w:hint="default"/>
                <w:b/>
                <w:bCs/>
                <w:spacing w:val="-7"/>
                <w:sz w:val="18"/>
                <w:szCs w:val="18"/>
              </w:rPr>
              <w:t>”</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号填列）</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124,21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9,942.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34,873,</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840.07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43,264,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4,234,8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59,538,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648.42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31,890,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902.66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211,525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,070.23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
              <w:jc w:val="left"/>
              <w:rPr>
                <w:rFonts w:ascii="宋体" w:hAnsi="宋体" w:cs="宋体" w:eastAsia="宋体" w:hint="default"/>
                <w:sz w:val="18"/>
                <w:szCs w:val="18"/>
              </w:rPr>
            </w:pPr>
            <w:r>
              <w:rPr>
                <w:rFonts w:ascii="宋体" w:hAnsi="宋体" w:cs="宋体" w:eastAsia="宋体" w:hint="default"/>
                <w:b/>
                <w:bCs/>
                <w:spacing w:val="-8"/>
                <w:sz w:val="18"/>
                <w:szCs w:val="18"/>
              </w:rPr>
              <w:t>（一）综合收益总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69,373,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529.93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-2,095,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560.63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67,309,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354.87</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137,484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,140.07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43,264,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33,986,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463.29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140,426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,015.36</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2"/>
              <w:jc w:val="left"/>
              <w:rPr>
                <w:rFonts w:ascii="宋体" w:hAnsi="宋体" w:cs="宋体" w:eastAsia="宋体" w:hint="default"/>
                <w:sz w:val="18"/>
                <w:szCs w:val="18"/>
              </w:rPr>
            </w:pPr>
            <w:r>
              <w:rPr>
                <w:rFonts w:ascii="宋体" w:hAnsi="宋体" w:cs="宋体" w:eastAsia="宋体" w:hint="default"/>
                <w:b/>
                <w:bCs/>
                <w:spacing w:val="-8"/>
                <w:sz w:val="18"/>
                <w:szCs w:val="18"/>
              </w:rPr>
              <w:t>（二）所有者投入</w:t>
            </w:r>
            <w:r>
              <w:rPr>
                <w:rFonts w:ascii="宋体" w:hAnsi="宋体" w:cs="宋体" w:eastAsia="宋体" w:hint="default"/>
                <w:b/>
                <w:bCs/>
                <w:w w:val="99"/>
                <w:sz w:val="18"/>
                <w:szCs w:val="18"/>
              </w:rPr>
              <w:t> </w:t>
            </w:r>
            <w:r>
              <w:rPr>
                <w:rFonts w:ascii="宋体" w:hAnsi="宋体" w:cs="宋体" w:eastAsia="宋体" w:hint="default"/>
                <w:b/>
                <w:bCs/>
                <w:sz w:val="18"/>
                <w:szCs w:val="18"/>
              </w:rPr>
              <w:t>和减少资本</w:t>
            </w:r>
            <w:r>
              <w:rPr>
                <w:rFonts w:ascii="宋体" w:hAnsi="宋体" w:cs="宋体" w:eastAsia="宋体" w:hint="default"/>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．股东投入的普</w:t>
            </w:r>
            <w:r>
              <w:rPr>
                <w:rFonts w:ascii="宋体" w:hAnsi="宋体" w:cs="宋体" w:eastAsia="宋体" w:hint="default"/>
                <w:b/>
                <w:bCs/>
                <w:w w:val="99"/>
                <w:sz w:val="18"/>
                <w:szCs w:val="18"/>
              </w:rPr>
              <w:t> </w:t>
            </w:r>
            <w:r>
              <w:rPr>
                <w:rFonts w:ascii="宋体" w:hAnsi="宋体" w:cs="宋体" w:eastAsia="宋体" w:hint="default"/>
                <w:b/>
                <w:bCs/>
                <w:sz w:val="18"/>
                <w:szCs w:val="18"/>
              </w:rPr>
              <w:t>通股</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7,197,</w:t>
            </w:r>
          </w:p>
          <w:p>
            <w:pPr>
              <w:pStyle w:val="TableParagraph"/>
              <w:spacing w:line="240" w:lineRule="auto" w:before="106"/>
              <w:ind w:left="34" w:right="0"/>
              <w:jc w:val="left"/>
              <w:rPr>
                <w:rFonts w:ascii="Times New Roman" w:hAnsi="Times New Roman" w:cs="Times New Roman" w:eastAsia="Times New Roman" w:hint="default"/>
                <w:sz w:val="18"/>
                <w:szCs w:val="18"/>
              </w:rPr>
            </w:pPr>
            <w:r>
              <w:rPr>
                <w:rFonts w:ascii="Times New Roman"/>
                <w:sz w:val="18"/>
              </w:rPr>
              <w:t>942.00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99,241,</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610.07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33,480,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139,919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,552.07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．其他权益工具</w:t>
            </w:r>
            <w:r>
              <w:rPr>
                <w:rFonts w:ascii="宋体" w:hAnsi="宋体" w:cs="宋体" w:eastAsia="宋体" w:hint="default"/>
                <w:b/>
                <w:bCs/>
                <w:w w:val="99"/>
                <w:sz w:val="18"/>
                <w:szCs w:val="18"/>
              </w:rPr>
              <w:t> </w:t>
            </w:r>
            <w:r>
              <w:rPr>
                <w:rFonts w:ascii="宋体" w:hAnsi="宋体" w:cs="宋体" w:eastAsia="宋体" w:hint="default"/>
                <w:b/>
                <w:bCs/>
                <w:sz w:val="18"/>
                <w:szCs w:val="18"/>
              </w:rPr>
              <w:t>持有者投入资本</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．股份支付计入</w:t>
            </w:r>
            <w:r>
              <w:rPr>
                <w:rFonts w:ascii="宋体" w:hAnsi="宋体" w:cs="宋体" w:eastAsia="宋体" w:hint="default"/>
                <w:b/>
                <w:bCs/>
                <w:w w:val="99"/>
                <w:sz w:val="18"/>
                <w:szCs w:val="18"/>
              </w:rPr>
              <w:t> </w:t>
            </w:r>
            <w:r>
              <w:rPr>
                <w:rFonts w:ascii="宋体" w:hAnsi="宋体" w:cs="宋体" w:eastAsia="宋体" w:hint="default"/>
                <w:b/>
                <w:bCs/>
                <w:sz w:val="18"/>
                <w:szCs w:val="18"/>
              </w:rPr>
              <w:t>所有者权益的金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5,022,</w:t>
            </w:r>
          </w:p>
          <w:p>
            <w:pPr>
              <w:pStyle w:val="TableParagraph"/>
              <w:spacing w:line="240" w:lineRule="auto" w:before="106"/>
              <w:ind w:left="34"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38,242,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530.00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43,264,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506,463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.29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506,463</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.29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4,234,8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81.51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-9,834,8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81.51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（三）利润分配</w:t>
            </w:r>
            <w:r>
              <w:rPr>
                <w:rFonts w:ascii="宋体" w:hAnsi="宋体" w:cs="宋体" w:eastAsia="宋体" w:hint="default"/>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4,234,8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81.51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-4,234,8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81.51</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．提取盈余公积</w:t>
            </w:r>
            <w:r>
              <w:rPr>
                <w:rFonts w:ascii="宋体" w:hAnsi="宋体" w:cs="宋体" w:eastAsia="宋体" w:hint="default"/>
                <w:sz w:val="18"/>
                <w:szCs w:val="18"/>
              </w:rPr>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．提取一般风险</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．对所有者（或</w:t>
            </w:r>
            <w:r>
              <w:rPr>
                <w:rFonts w:ascii="宋体" w:hAnsi="宋体" w:cs="宋体" w:eastAsia="宋体" w:hint="default"/>
                <w:b/>
                <w:bCs/>
                <w:w w:val="99"/>
                <w:sz w:val="18"/>
                <w:szCs w:val="18"/>
              </w:rPr>
              <w:t> </w:t>
            </w:r>
            <w:r>
              <w:rPr>
                <w:rFonts w:ascii="宋体" w:hAnsi="宋体" w:cs="宋体" w:eastAsia="宋体" w:hint="default"/>
                <w:b/>
                <w:bCs/>
                <w:sz w:val="18"/>
                <w:szCs w:val="18"/>
              </w:rPr>
              <w:t>股东）的分配</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b/>
                <w:bCs/>
                <w:spacing w:val="-8"/>
                <w:sz w:val="18"/>
                <w:szCs w:val="18"/>
              </w:rPr>
              <w:t>（四）所有者权益</w:t>
            </w:r>
            <w:r>
              <w:rPr>
                <w:rFonts w:ascii="宋体" w:hAnsi="宋体" w:cs="宋体" w:eastAsia="宋体" w:hint="default"/>
                <w:b/>
                <w:bCs/>
                <w:w w:val="99"/>
                <w:sz w:val="18"/>
                <w:szCs w:val="18"/>
              </w:rPr>
              <w:t> </w:t>
            </w:r>
            <w:r>
              <w:rPr>
                <w:rFonts w:ascii="宋体" w:hAnsi="宋体" w:cs="宋体" w:eastAsia="宋体" w:hint="default"/>
                <w:b/>
                <w:bCs/>
                <w:sz w:val="18"/>
                <w:szCs w:val="18"/>
              </w:rPr>
              <w:t>内部结转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4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．资本公积转增</w:t>
            </w:r>
            <w:r>
              <w:rPr>
                <w:rFonts w:ascii="宋体" w:hAnsi="宋体" w:cs="宋体" w:eastAsia="宋体" w:hint="default"/>
                <w:b/>
                <w:bCs/>
                <w:w w:val="99"/>
                <w:sz w:val="18"/>
                <w:szCs w:val="18"/>
              </w:rPr>
              <w:t> </w:t>
            </w:r>
            <w:r>
              <w:rPr>
                <w:rFonts w:ascii="宋体" w:hAnsi="宋体" w:cs="宋体" w:eastAsia="宋体" w:hint="default"/>
                <w:b/>
                <w:bCs/>
                <w:sz w:val="18"/>
                <w:szCs w:val="18"/>
              </w:rPr>
              <w:t>资本（或股本）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．盈余公积转增</w:t>
            </w:r>
            <w:r>
              <w:rPr>
                <w:rFonts w:ascii="宋体" w:hAnsi="宋体" w:cs="宋体" w:eastAsia="宋体" w:hint="default"/>
                <w:b/>
                <w:bCs/>
                <w:w w:val="99"/>
                <w:sz w:val="18"/>
                <w:szCs w:val="18"/>
              </w:rPr>
              <w:t> </w:t>
            </w:r>
            <w:r>
              <w:rPr>
                <w:rFonts w:ascii="宋体" w:hAnsi="宋体" w:cs="宋体" w:eastAsia="宋体" w:hint="default"/>
                <w:b/>
                <w:bCs/>
                <w:sz w:val="18"/>
                <w:szCs w:val="18"/>
              </w:rPr>
              <w:t>资本（或股本）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．盈余公积弥补</w:t>
            </w:r>
            <w:r>
              <w:rPr>
                <w:rFonts w:ascii="宋体" w:hAnsi="宋体" w:cs="宋体" w:eastAsia="宋体" w:hint="default"/>
                <w:b/>
                <w:bCs/>
                <w:w w:val="99"/>
                <w:sz w:val="18"/>
                <w:szCs w:val="18"/>
              </w:rPr>
              <w:t> </w:t>
            </w:r>
            <w:r>
              <w:rPr>
                <w:rFonts w:ascii="宋体" w:hAnsi="宋体" w:cs="宋体" w:eastAsia="宋体" w:hint="default"/>
                <w:b/>
                <w:bCs/>
                <w:sz w:val="18"/>
                <w:szCs w:val="18"/>
              </w:rPr>
              <w:t>亏损</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（五）专项储备</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．本期提取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．本期使用</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（六）其他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9,389,7</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9,389,7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b/>
                <w:bCs/>
                <w:spacing w:val="-8"/>
                <w:sz w:val="18"/>
                <w:szCs w:val="18"/>
              </w:rPr>
              <w:t>四、本期期末余额</w:t>
            </w:r>
            <w:r>
              <w:rPr>
                <w:rFonts w:ascii="宋体" w:hAnsi="宋体" w:cs="宋体" w:eastAsia="宋体" w:hint="default"/>
                <w:spacing w:val="-8"/>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236,21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9,942.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324,540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,176.15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43,264,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530.00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-737,01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165,451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,007.32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48,729,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617.80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748,888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,457.82</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Heading3"/>
        <w:spacing w:line="240" w:lineRule="auto" w:before="26"/>
        <w:ind w:left="1134" w:right="1116"/>
        <w:jc w:val="left"/>
      </w:pPr>
      <w:bookmarkStart w:name="8、母公司所有者权益变动表" w:id="139"/>
      <w:bookmarkEnd w:id="139"/>
      <w:r>
        <w:rPr/>
      </w:r>
      <w:r>
        <w:rPr>
          <w:rFonts w:ascii="Cambria" w:hAnsi="Cambria" w:cs="Cambria" w:eastAsia="Cambria" w:hint="default"/>
        </w:rPr>
        <w:t>8</w:t>
      </w:r>
      <w:r>
        <w:rPr/>
        <w:t>、母公司所有者权益变动表</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t>本期金额</w:t>
      </w:r>
    </w:p>
    <w:p>
      <w:pPr>
        <w:spacing w:line="240" w:lineRule="auto" w:before="13"/>
        <w:rPr>
          <w:rFonts w:ascii="宋体" w:hAnsi="宋体" w:cs="宋体" w:eastAsia="宋体" w:hint="default"/>
          <w:sz w:val="23"/>
          <w:szCs w:val="23"/>
        </w:rPr>
      </w:pPr>
    </w:p>
    <w:p>
      <w:pPr>
        <w:pStyle w:val="BodyText"/>
        <w:spacing w:line="240" w:lineRule="auto" w:before="35"/>
        <w:ind w:left="211" w:right="1130"/>
        <w:jc w:val="right"/>
      </w:pPr>
      <w:r>
        <w:rPr/>
        <w:t>单位：元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r>
      <w:tr>
        <w:trPr>
          <w:trHeight w:val="210"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0"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303" w:right="30" w:hanging="270"/>
              <w:jc w:val="left"/>
              <w:rPr>
                <w:rFonts w:ascii="宋体" w:hAnsi="宋体" w:cs="宋体" w:eastAsia="宋体" w:hint="default"/>
                <w:sz w:val="18"/>
                <w:szCs w:val="18"/>
              </w:rPr>
            </w:pPr>
            <w:r>
              <w:rPr>
                <w:rFonts w:ascii="宋体" w:hAnsi="宋体" w:cs="宋体" w:eastAsia="宋体" w:hint="default"/>
                <w:b/>
                <w:bCs/>
                <w:sz w:val="18"/>
                <w:szCs w:val="18"/>
              </w:rPr>
              <w:t>减：库存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13" w:right="30" w:hanging="18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52" w:right="59" w:hanging="92"/>
              <w:jc w:val="left"/>
              <w:rPr>
                <w:rFonts w:ascii="宋体" w:hAnsi="宋体" w:cs="宋体" w:eastAsia="宋体" w:hint="default"/>
                <w:sz w:val="18"/>
                <w:szCs w:val="18"/>
              </w:rPr>
            </w:pPr>
            <w:r>
              <w:rPr>
                <w:rFonts w:ascii="宋体" w:hAnsi="宋体" w:cs="宋体" w:eastAsia="宋体" w:hint="default"/>
                <w:b/>
                <w:bCs/>
                <w:sz w:val="18"/>
                <w:szCs w:val="18"/>
              </w:rPr>
              <w:t>未分配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13" w:right="23" w:hanging="90"/>
              <w:jc w:val="left"/>
              <w:rPr>
                <w:rFonts w:ascii="宋体" w:hAnsi="宋体" w:cs="宋体" w:eastAsia="宋体" w:hint="default"/>
                <w:sz w:val="18"/>
                <w:szCs w:val="18"/>
              </w:rPr>
            </w:pPr>
            <w:r>
              <w:rPr>
                <w:rFonts w:ascii="宋体" w:hAnsi="宋体" w:cs="宋体" w:eastAsia="宋体" w:hint="default"/>
                <w:b/>
                <w:bCs/>
                <w:sz w:val="18"/>
                <w:szCs w:val="18"/>
              </w:rPr>
              <w:t>所有者权</w:t>
            </w:r>
            <w:r>
              <w:rPr>
                <w:rFonts w:ascii="宋体" w:hAnsi="宋体" w:cs="宋体" w:eastAsia="宋体" w:hint="default"/>
                <w:b/>
                <w:bCs/>
                <w:w w:val="99"/>
                <w:sz w:val="18"/>
                <w:szCs w:val="18"/>
              </w:rPr>
              <w:t> </w:t>
            </w:r>
            <w:r>
              <w:rPr>
                <w:rFonts w:ascii="宋体" w:hAnsi="宋体" w:cs="宋体" w:eastAsia="宋体" w:hint="default"/>
                <w:b/>
                <w:bCs/>
                <w:sz w:val="18"/>
                <w:szCs w:val="18"/>
              </w:rPr>
              <w:t>益合计</w:t>
            </w:r>
            <w:r>
              <w:rPr>
                <w:rFonts w:ascii="宋体" w:hAnsi="宋体" w:cs="宋体" w:eastAsia="宋体" w:hint="default"/>
                <w:sz w:val="18"/>
                <w:szCs w:val="18"/>
              </w:rPr>
            </w:r>
          </w:p>
        </w:tc>
      </w:tr>
      <w:tr>
        <w:trPr>
          <w:trHeight w:val="192"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1"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 w:right="0"/>
              <w:jc w:val="left"/>
              <w:rPr>
                <w:rFonts w:ascii="宋体" w:hAnsi="宋体" w:cs="宋体" w:eastAsia="宋体" w:hint="default"/>
                <w:sz w:val="18"/>
                <w:szCs w:val="18"/>
              </w:rPr>
            </w:pPr>
            <w:r>
              <w:rPr>
                <w:rFonts w:ascii="宋体" w:hAnsi="宋体" w:cs="宋体" w:eastAsia="宋体" w:hint="default"/>
                <w:b/>
                <w:bCs/>
                <w:sz w:val="18"/>
                <w:szCs w:val="18"/>
              </w:rPr>
              <w:t>优先股</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 w:right="0"/>
              <w:jc w:val="left"/>
              <w:rPr>
                <w:rFonts w:ascii="宋体" w:hAnsi="宋体" w:cs="宋体" w:eastAsia="宋体" w:hint="default"/>
                <w:sz w:val="18"/>
                <w:szCs w:val="18"/>
              </w:rPr>
            </w:pPr>
            <w:r>
              <w:rPr>
                <w:rFonts w:ascii="宋体" w:hAnsi="宋体" w:cs="宋体" w:eastAsia="宋体" w:hint="default"/>
                <w:b/>
                <w:bCs/>
                <w:sz w:val="18"/>
                <w:szCs w:val="18"/>
              </w:rPr>
              <w:t>永续债</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236,219,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942.00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324,678,9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18.06</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43,264,53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17,949,26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107,234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,737.65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642,818,3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29.33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b/>
                <w:bCs/>
                <w:spacing w:val="-8"/>
                <w:sz w:val="18"/>
                <w:szCs w:val="18"/>
              </w:rPr>
              <w:t>一、上年期末余额</w:t>
            </w:r>
            <w:r>
              <w:rPr>
                <w:rFonts w:ascii="宋体" w:hAnsi="宋体" w:cs="宋体" w:eastAsia="宋体" w:hint="default"/>
                <w:spacing w:val="-8"/>
                <w:sz w:val="18"/>
                <w:szCs w:val="18"/>
              </w:rPr>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b/>
                <w:bCs/>
                <w:spacing w:val="-10"/>
                <w:w w:val="95"/>
                <w:sz w:val="18"/>
                <w:szCs w:val="18"/>
              </w:rPr>
              <w:t>加：会计政策</w:t>
            </w:r>
            <w:r>
              <w:rPr>
                <w:rFonts w:ascii="宋体" w:hAnsi="宋体" w:cs="宋体" w:eastAsia="宋体" w:hint="default"/>
                <w:spacing w:val="-10"/>
                <w:sz w:val="18"/>
                <w:szCs w:val="18"/>
              </w:rPr>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b/>
                <w:bCs/>
                <w:sz w:val="18"/>
                <w:szCs w:val="18"/>
              </w:rPr>
              <w:t>变更</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b/>
                <w:bCs/>
                <w:sz w:val="18"/>
                <w:szCs w:val="18"/>
              </w:rPr>
              <w:t>前期差</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b/>
                <w:bCs/>
                <w:sz w:val="18"/>
                <w:szCs w:val="18"/>
              </w:rPr>
              <w:t>错更正</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pacing w:val="-8"/>
                <w:sz w:val="18"/>
                <w:szCs w:val="18"/>
              </w:rPr>
              <w:t>二、本年期初余额</w:t>
            </w:r>
            <w:r>
              <w:rPr>
                <w:rFonts w:ascii="宋体" w:hAnsi="宋体" w:cs="宋体" w:eastAsia="宋体" w:hint="default"/>
                <w:spacing w:val="-8"/>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236,219,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324,678,9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43,264,53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17,949,26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107,234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642,818,3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29.33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b/>
                <w:bCs/>
                <w:spacing w:val="-8"/>
                <w:sz w:val="18"/>
                <w:szCs w:val="18"/>
              </w:rPr>
              <w:t>三、本期增减变动</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7"/>
                <w:sz w:val="18"/>
                <w:szCs w:val="18"/>
              </w:rPr>
              <w:t>金额（减少以</w:t>
            </w:r>
            <w:r>
              <w:rPr>
                <w:rFonts w:ascii="Times New Roman" w:hAnsi="Times New Roman" w:cs="Times New Roman" w:eastAsia="Times New Roman" w:hint="default"/>
                <w:b/>
                <w:bCs/>
                <w:spacing w:val="-7"/>
                <w:sz w:val="18"/>
                <w:szCs w:val="18"/>
              </w:rPr>
              <w:t>“</w:t>
            </w:r>
            <w:r>
              <w:rPr>
                <w:rFonts w:ascii="宋体" w:hAnsi="宋体" w:cs="宋体" w:eastAsia="宋体" w:hint="default"/>
                <w:b/>
                <w:bCs/>
                <w:spacing w:val="-7"/>
                <w:sz w:val="18"/>
                <w:szCs w:val="18"/>
              </w:rPr>
              <w:t>－</w:t>
            </w:r>
            <w:r>
              <w:rPr>
                <w:rFonts w:ascii="Times New Roman" w:hAnsi="Times New Roman" w:cs="Times New Roman" w:eastAsia="Times New Roman" w:hint="default"/>
                <w:b/>
                <w:bCs/>
                <w:spacing w:val="-7"/>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号填列）</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264,261,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319,981,0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20,625,35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20,069.45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-13,992,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571.02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549,645,0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98.51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b/>
                <w:bCs/>
                <w:spacing w:val="-8"/>
                <w:sz w:val="18"/>
                <w:szCs w:val="18"/>
              </w:rPr>
              <w:t>（一）综合收益总</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200,694</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200,694.5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b/>
                <w:bCs/>
                <w:spacing w:val="-8"/>
                <w:sz w:val="18"/>
                <w:szCs w:val="18"/>
              </w:rPr>
              <w:t>（二）所有者投入</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和减少资本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28,041,9</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539,197,3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20,625,35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546,613,8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94.89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．股东投入的普</w:t>
            </w:r>
            <w:r>
              <w:rPr>
                <w:rFonts w:ascii="宋体" w:hAnsi="宋体" w:cs="宋体" w:eastAsia="宋体" w:hint="default"/>
                <w:b/>
                <w:bCs/>
                <w:w w:val="99"/>
                <w:sz w:val="18"/>
                <w:szCs w:val="18"/>
              </w:rPr>
              <w:t> </w:t>
            </w:r>
            <w:r>
              <w:rPr>
                <w:rFonts w:ascii="宋体" w:hAnsi="宋体" w:cs="宋体" w:eastAsia="宋体" w:hint="default"/>
                <w:b/>
                <w:bCs/>
                <w:sz w:val="18"/>
                <w:szCs w:val="18"/>
              </w:rPr>
              <w:t>通股</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27,483,9</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519,042,3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546,526,2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94.71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．其他权益工具</w:t>
            </w:r>
            <w:r>
              <w:rPr>
                <w:rFonts w:ascii="宋体" w:hAnsi="宋体" w:cs="宋体" w:eastAsia="宋体" w:hint="default"/>
                <w:b/>
                <w:bCs/>
                <w:w w:val="99"/>
                <w:sz w:val="18"/>
                <w:szCs w:val="18"/>
              </w:rPr>
              <w:t> </w:t>
            </w:r>
            <w:r>
              <w:rPr>
                <w:rFonts w:ascii="宋体" w:hAnsi="宋体" w:cs="宋体" w:eastAsia="宋体" w:hint="default"/>
                <w:b/>
                <w:bCs/>
                <w:sz w:val="18"/>
                <w:szCs w:val="18"/>
              </w:rPr>
              <w:t>持有者投入资本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．股份支付计入</w:t>
            </w:r>
            <w:r>
              <w:rPr>
                <w:rFonts w:ascii="宋体" w:hAnsi="宋体" w:cs="宋体" w:eastAsia="宋体" w:hint="default"/>
                <w:b/>
                <w:bCs/>
                <w:w w:val="99"/>
                <w:sz w:val="18"/>
                <w:szCs w:val="18"/>
              </w:rPr>
              <w:t> </w:t>
            </w:r>
            <w:r>
              <w:rPr>
                <w:rFonts w:ascii="宋体" w:hAnsi="宋体" w:cs="宋体" w:eastAsia="宋体" w:hint="default"/>
                <w:b/>
                <w:bCs/>
                <w:sz w:val="18"/>
                <w:szCs w:val="18"/>
              </w:rPr>
              <w:t>所有者权益的金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20,154,96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20,625,35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87,600.18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（三）利润分配</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20,069.45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-14,193,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265.57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-14,173,1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96.12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．提取盈余公积</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20,069.45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．对所有者（或</w:t>
            </w:r>
            <w:r>
              <w:rPr>
                <w:rFonts w:ascii="宋体" w:hAnsi="宋体" w:cs="宋体" w:eastAsia="宋体" w:hint="default"/>
                <w:b/>
                <w:bCs/>
                <w:w w:val="99"/>
                <w:sz w:val="18"/>
                <w:szCs w:val="18"/>
              </w:rPr>
              <w:t> </w:t>
            </w:r>
            <w:r>
              <w:rPr>
                <w:rFonts w:ascii="宋体" w:hAnsi="宋体" w:cs="宋体" w:eastAsia="宋体" w:hint="default"/>
                <w:b/>
                <w:bCs/>
                <w:sz w:val="18"/>
                <w:szCs w:val="18"/>
              </w:rPr>
              <w:t>股东）的分配</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-14,173,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196.12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-14,173,1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96.12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b/>
                <w:bCs/>
                <w:spacing w:val="-8"/>
                <w:sz w:val="18"/>
                <w:szCs w:val="18"/>
              </w:rPr>
              <w:t>（四）所有者权益</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内部结转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236,219,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-236,219,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927.00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．资本公积转增</w:t>
            </w:r>
            <w:r>
              <w:rPr>
                <w:rFonts w:ascii="宋体" w:hAnsi="宋体" w:cs="宋体" w:eastAsia="宋体" w:hint="default"/>
                <w:b/>
                <w:bCs/>
                <w:w w:val="99"/>
                <w:sz w:val="18"/>
                <w:szCs w:val="18"/>
              </w:rPr>
              <w:t> </w:t>
            </w:r>
            <w:r>
              <w:rPr>
                <w:rFonts w:ascii="宋体" w:hAnsi="宋体" w:cs="宋体" w:eastAsia="宋体" w:hint="default"/>
                <w:b/>
                <w:bCs/>
                <w:sz w:val="18"/>
                <w:szCs w:val="18"/>
              </w:rPr>
              <w:t>资本（或股本）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236,219,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-236,219,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927.00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．盈余公积转增</w:t>
            </w:r>
            <w:r>
              <w:rPr>
                <w:rFonts w:ascii="宋体" w:hAnsi="宋体" w:cs="宋体" w:eastAsia="宋体" w:hint="default"/>
                <w:b/>
                <w:bCs/>
                <w:w w:val="99"/>
                <w:sz w:val="18"/>
                <w:szCs w:val="18"/>
              </w:rPr>
              <w:t> </w:t>
            </w:r>
            <w:r>
              <w:rPr>
                <w:rFonts w:ascii="宋体" w:hAnsi="宋体" w:cs="宋体" w:eastAsia="宋体" w:hint="default"/>
                <w:b/>
                <w:bCs/>
                <w:sz w:val="18"/>
                <w:szCs w:val="18"/>
              </w:rPr>
              <w:t>资本（或股本）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．盈余公积弥补</w:t>
            </w:r>
            <w:r>
              <w:rPr>
                <w:rFonts w:ascii="宋体" w:hAnsi="宋体" w:cs="宋体" w:eastAsia="宋体" w:hint="default"/>
                <w:b/>
                <w:bCs/>
                <w:w w:val="99"/>
                <w:sz w:val="18"/>
                <w:szCs w:val="18"/>
              </w:rPr>
              <w:t> </w:t>
            </w:r>
            <w:r>
              <w:rPr>
                <w:rFonts w:ascii="宋体" w:hAnsi="宋体" w:cs="宋体" w:eastAsia="宋体" w:hint="default"/>
                <w:b/>
                <w:bCs/>
                <w:sz w:val="18"/>
                <w:szCs w:val="18"/>
              </w:rPr>
              <w:t>亏损</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（五）专项储备</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．本期提取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．本期使用</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（六）其他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17,003,70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17,003,70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5.19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pacing w:val="-8"/>
                <w:sz w:val="18"/>
                <w:szCs w:val="18"/>
              </w:rPr>
              <w:t>四、本期期末余额</w:t>
            </w:r>
            <w:r>
              <w:rPr>
                <w:rFonts w:ascii="宋体" w:hAnsi="宋体" w:cs="宋体" w:eastAsia="宋体" w:hint="default"/>
                <w:spacing w:val="-8"/>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500,481,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644,660,0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17.96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63,889,88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17,969,33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93,242,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166.63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1,192,463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,427.84</w:t>
            </w:r>
          </w:p>
        </w:tc>
      </w:tr>
    </w:tbl>
    <w:p>
      <w:pPr>
        <w:spacing w:line="240" w:lineRule="auto" w:before="11"/>
        <w:rPr>
          <w:rFonts w:ascii="Times New Roman" w:hAnsi="Times New Roman" w:cs="Times New Roman" w:eastAsia="Times New Roman" w:hint="default"/>
          <w:sz w:val="15"/>
          <w:szCs w:val="15"/>
        </w:rPr>
      </w:pPr>
    </w:p>
    <w:p>
      <w:pPr>
        <w:pStyle w:val="BodyText"/>
        <w:spacing w:line="240" w:lineRule="auto" w:before="35"/>
        <w:ind w:left="1554" w:right="1116"/>
        <w:jc w:val="left"/>
      </w:pPr>
      <w:r>
        <w:rPr/>
        <w:t>上期金额</w:t>
      </w:r>
    </w:p>
    <w:p>
      <w:pPr>
        <w:spacing w:line="240" w:lineRule="auto" w:before="13"/>
        <w:rPr>
          <w:rFonts w:ascii="宋体" w:hAnsi="宋体" w:cs="宋体" w:eastAsia="宋体" w:hint="default"/>
          <w:sz w:val="23"/>
          <w:szCs w:val="23"/>
        </w:rPr>
      </w:pPr>
    </w:p>
    <w:p>
      <w:pPr>
        <w:pStyle w:val="BodyText"/>
        <w:spacing w:line="240" w:lineRule="auto" w:before="35"/>
        <w:ind w:left="211" w:right="1130"/>
        <w:jc w:val="right"/>
      </w:pPr>
      <w:r>
        <w:rPr/>
        <w:t>单位：元</w:t>
      </w:r>
    </w:p>
    <w:p>
      <w:pPr>
        <w:spacing w:line="240" w:lineRule="auto" w:before="12"/>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0" w:right="0"/>
              <w:jc w:val="left"/>
              <w:rPr>
                <w:rFonts w:ascii="宋体" w:hAnsi="宋体" w:cs="宋体" w:eastAsia="宋体" w:hint="default"/>
                <w:sz w:val="18"/>
                <w:szCs w:val="18"/>
              </w:rPr>
            </w:pPr>
            <w:r>
              <w:rPr>
                <w:rFonts w:ascii="宋体" w:hAnsi="宋体" w:cs="宋体" w:eastAsia="宋体" w:hint="default"/>
                <w:b/>
                <w:bCs/>
                <w:sz w:val="18"/>
                <w:szCs w:val="18"/>
              </w:rPr>
              <w:t>其他权益工具</w:t>
            </w:r>
            <w:r>
              <w:rPr>
                <w:rFonts w:ascii="宋体" w:hAnsi="宋体" w:cs="宋体" w:eastAsia="宋体" w:hint="default"/>
                <w:sz w:val="18"/>
                <w:szCs w:val="18"/>
              </w:rPr>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3" w:right="30" w:hanging="270"/>
              <w:jc w:val="left"/>
              <w:rPr>
                <w:rFonts w:ascii="宋体" w:hAnsi="宋体" w:cs="宋体" w:eastAsia="宋体" w:hint="default"/>
                <w:sz w:val="18"/>
                <w:szCs w:val="18"/>
              </w:rPr>
            </w:pPr>
            <w:r>
              <w:rPr>
                <w:rFonts w:ascii="宋体" w:hAnsi="宋体" w:cs="宋体" w:eastAsia="宋体" w:hint="default"/>
                <w:b/>
                <w:bCs/>
                <w:sz w:val="18"/>
                <w:szCs w:val="18"/>
              </w:rPr>
              <w:t>减：库存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3" w:right="30" w:hanging="18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59" w:hanging="92"/>
              <w:jc w:val="left"/>
              <w:rPr>
                <w:rFonts w:ascii="宋体" w:hAnsi="宋体" w:cs="宋体" w:eastAsia="宋体" w:hint="default"/>
                <w:sz w:val="18"/>
                <w:szCs w:val="18"/>
              </w:rPr>
            </w:pPr>
            <w:r>
              <w:rPr>
                <w:rFonts w:ascii="宋体" w:hAnsi="宋体" w:cs="宋体" w:eastAsia="宋体" w:hint="default"/>
                <w:b/>
                <w:bCs/>
                <w:sz w:val="18"/>
                <w:szCs w:val="18"/>
              </w:rPr>
              <w:t>未分配</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3" w:right="23" w:hanging="90"/>
              <w:jc w:val="left"/>
              <w:rPr>
                <w:rFonts w:ascii="宋体" w:hAnsi="宋体" w:cs="宋体" w:eastAsia="宋体" w:hint="default"/>
                <w:sz w:val="18"/>
                <w:szCs w:val="18"/>
              </w:rPr>
            </w:pPr>
            <w:r>
              <w:rPr>
                <w:rFonts w:ascii="宋体" w:hAnsi="宋体" w:cs="宋体" w:eastAsia="宋体" w:hint="default"/>
                <w:b/>
                <w:bCs/>
                <w:sz w:val="18"/>
                <w:szCs w:val="18"/>
              </w:rPr>
              <w:t>所有者权</w:t>
            </w:r>
            <w:r>
              <w:rPr>
                <w:rFonts w:ascii="宋体" w:hAnsi="宋体" w:cs="宋体" w:eastAsia="宋体" w:hint="default"/>
                <w:b/>
                <w:bCs/>
                <w:w w:val="99"/>
                <w:sz w:val="18"/>
                <w:szCs w:val="18"/>
              </w:rPr>
              <w:t> </w:t>
            </w:r>
            <w:r>
              <w:rPr>
                <w:rFonts w:ascii="宋体" w:hAnsi="宋体" w:cs="宋体" w:eastAsia="宋体" w:hint="default"/>
                <w:b/>
                <w:bCs/>
                <w:sz w:val="18"/>
                <w:szCs w:val="18"/>
              </w:rPr>
              <w:t>益合计</w:t>
            </w:r>
            <w:r>
              <w:rPr>
                <w:rFonts w:ascii="宋体" w:hAnsi="宋体" w:cs="宋体" w:eastAsia="宋体" w:hint="default"/>
                <w:sz w:val="18"/>
                <w:szCs w:val="18"/>
              </w:rPr>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5" w:right="0"/>
              <w:jc w:val="left"/>
              <w:rPr>
                <w:rFonts w:ascii="宋体" w:hAnsi="宋体" w:cs="宋体" w:eastAsia="宋体" w:hint="default"/>
                <w:sz w:val="18"/>
                <w:szCs w:val="18"/>
              </w:rPr>
            </w:pPr>
            <w:r>
              <w:rPr>
                <w:rFonts w:ascii="宋体" w:hAnsi="宋体" w:cs="宋体" w:eastAsia="宋体" w:hint="default"/>
                <w:b/>
                <w:bCs/>
                <w:sz w:val="18"/>
                <w:szCs w:val="18"/>
              </w:rPr>
              <w:t>优先股</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5" w:right="0"/>
              <w:jc w:val="left"/>
              <w:rPr>
                <w:rFonts w:ascii="宋体" w:hAnsi="宋体" w:cs="宋体" w:eastAsia="宋体" w:hint="default"/>
                <w:sz w:val="18"/>
                <w:szCs w:val="18"/>
              </w:rPr>
            </w:pPr>
            <w:r>
              <w:rPr>
                <w:rFonts w:ascii="宋体" w:hAnsi="宋体" w:cs="宋体" w:eastAsia="宋体" w:hint="default"/>
                <w:b/>
                <w:bCs/>
                <w:sz w:val="18"/>
                <w:szCs w:val="18"/>
              </w:rPr>
              <w:t>永续债</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289,805,0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77.99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13,714,38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74,720,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804.11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490,240,2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62.21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pacing w:val="-8"/>
                <w:sz w:val="18"/>
                <w:szCs w:val="18"/>
              </w:rPr>
              <w:t>一、上年期末余额</w:t>
            </w:r>
            <w:r>
              <w:rPr>
                <w:rFonts w:ascii="宋体" w:hAnsi="宋体" w:cs="宋体" w:eastAsia="宋体" w:hint="default"/>
                <w:spacing w:val="-8"/>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2"/>
              <w:jc w:val="left"/>
              <w:rPr>
                <w:rFonts w:ascii="宋体" w:hAnsi="宋体" w:cs="宋体" w:eastAsia="宋体" w:hint="default"/>
                <w:sz w:val="18"/>
                <w:szCs w:val="18"/>
              </w:rPr>
            </w:pPr>
            <w:r>
              <w:rPr>
                <w:rFonts w:ascii="宋体" w:hAnsi="宋体" w:cs="宋体" w:eastAsia="宋体" w:hint="default"/>
                <w:b/>
                <w:bCs/>
                <w:spacing w:val="-10"/>
                <w:sz w:val="18"/>
                <w:szCs w:val="18"/>
              </w:rPr>
              <w:t>加：会计政策</w:t>
            </w:r>
            <w:r>
              <w:rPr>
                <w:rFonts w:ascii="宋体" w:hAnsi="宋体" w:cs="宋体" w:eastAsia="宋体" w:hint="default"/>
                <w:b/>
                <w:bCs/>
                <w:w w:val="99"/>
                <w:sz w:val="18"/>
                <w:szCs w:val="18"/>
              </w:rPr>
              <w:t> </w:t>
            </w:r>
            <w:r>
              <w:rPr>
                <w:rFonts w:ascii="宋体" w:hAnsi="宋体" w:cs="宋体" w:eastAsia="宋体" w:hint="default"/>
                <w:b/>
                <w:bCs/>
                <w:sz w:val="18"/>
                <w:szCs w:val="18"/>
              </w:rPr>
              <w:t>变更</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前期差</w:t>
            </w:r>
            <w:r>
              <w:rPr>
                <w:rFonts w:ascii="宋体" w:hAnsi="宋体" w:cs="宋体" w:eastAsia="宋体" w:hint="default"/>
                <w:sz w:val="18"/>
                <w:szCs w:val="18"/>
              </w:rPr>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b/>
                <w:bCs/>
                <w:sz w:val="18"/>
                <w:szCs w:val="18"/>
              </w:rPr>
              <w:t>错更正</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5"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289,805,0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13,714,38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74,720,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804.11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490,240,2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62.21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pacing w:val="-8"/>
                <w:sz w:val="18"/>
                <w:szCs w:val="18"/>
              </w:rPr>
              <w:t>二、本年期初余额</w:t>
            </w:r>
            <w:r>
              <w:rPr>
                <w:rFonts w:ascii="宋体" w:hAnsi="宋体" w:cs="宋体" w:eastAsia="宋体" w:hint="default"/>
                <w:spacing w:val="-8"/>
                <w:sz w:val="18"/>
                <w:szCs w:val="18"/>
              </w:rPr>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0"/>
              <w:jc w:val="both"/>
              <w:rPr>
                <w:rFonts w:ascii="宋体" w:hAnsi="宋体" w:cs="宋体" w:eastAsia="宋体" w:hint="default"/>
                <w:sz w:val="18"/>
                <w:szCs w:val="18"/>
              </w:rPr>
            </w:pPr>
            <w:r>
              <w:rPr>
                <w:rFonts w:ascii="宋体" w:hAnsi="宋体" w:cs="宋体" w:eastAsia="宋体" w:hint="default"/>
                <w:b/>
                <w:bCs/>
                <w:spacing w:val="-8"/>
                <w:sz w:val="18"/>
                <w:szCs w:val="18"/>
              </w:rPr>
              <w:t>三、本期增减变动</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7"/>
                <w:sz w:val="18"/>
                <w:szCs w:val="18"/>
              </w:rPr>
              <w:t>金额（减少以</w:t>
            </w:r>
            <w:r>
              <w:rPr>
                <w:rFonts w:ascii="Times New Roman" w:hAnsi="Times New Roman" w:cs="Times New Roman" w:eastAsia="Times New Roman" w:hint="default"/>
                <w:b/>
                <w:bCs/>
                <w:spacing w:val="-7"/>
                <w:sz w:val="18"/>
                <w:szCs w:val="18"/>
              </w:rPr>
              <w:t>“</w:t>
            </w:r>
            <w:r>
              <w:rPr>
                <w:rFonts w:ascii="宋体" w:hAnsi="宋体" w:cs="宋体" w:eastAsia="宋体" w:hint="default"/>
                <w:b/>
                <w:bCs/>
                <w:spacing w:val="-7"/>
                <w:sz w:val="18"/>
                <w:szCs w:val="18"/>
              </w:rPr>
              <w:t>－</w:t>
            </w:r>
            <w:r>
              <w:rPr>
                <w:rFonts w:ascii="Times New Roman" w:hAnsi="Times New Roman" w:cs="Times New Roman" w:eastAsia="Times New Roman" w:hint="default"/>
                <w:b/>
                <w:bCs/>
                <w:spacing w:val="-7"/>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号填列）</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124,219,</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942.00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34,873,84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43,264,53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4,234,881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32,513,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933.54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152,578,0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67.12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b/>
                <w:bCs/>
                <w:spacing w:val="-8"/>
                <w:sz w:val="18"/>
                <w:szCs w:val="18"/>
              </w:rPr>
              <w:t>（一）综合收益总</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42,348,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815.05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42,348,81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5.05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b/>
                <w:bCs/>
                <w:spacing w:val="-8"/>
                <w:sz w:val="18"/>
                <w:szCs w:val="18"/>
              </w:rPr>
              <w:t>（二）所有者投入</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和减少资本</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12,219,9</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137,484,1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43,264,53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106,439,5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52.07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．股东投入的普</w:t>
            </w:r>
            <w:r>
              <w:rPr>
                <w:rFonts w:ascii="宋体" w:hAnsi="宋体" w:cs="宋体" w:eastAsia="宋体" w:hint="default"/>
                <w:b/>
                <w:bCs/>
                <w:w w:val="99"/>
                <w:sz w:val="18"/>
                <w:szCs w:val="18"/>
              </w:rPr>
              <w:t> </w:t>
            </w:r>
            <w:r>
              <w:rPr>
                <w:rFonts w:ascii="宋体" w:hAnsi="宋体" w:cs="宋体" w:eastAsia="宋体" w:hint="default"/>
                <w:b/>
                <w:bCs/>
                <w:sz w:val="18"/>
                <w:szCs w:val="18"/>
              </w:rPr>
              <w:t>通股</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7,197,94</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99,241,61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106,439,5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52.07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．其他权益工具</w:t>
            </w:r>
            <w:r>
              <w:rPr>
                <w:rFonts w:ascii="宋体" w:hAnsi="宋体" w:cs="宋体" w:eastAsia="宋体" w:hint="default"/>
                <w:b/>
                <w:bCs/>
                <w:w w:val="99"/>
                <w:sz w:val="18"/>
                <w:szCs w:val="18"/>
              </w:rPr>
              <w:t> </w:t>
            </w:r>
            <w:r>
              <w:rPr>
                <w:rFonts w:ascii="宋体" w:hAnsi="宋体" w:cs="宋体" w:eastAsia="宋体" w:hint="default"/>
                <w:b/>
                <w:bCs/>
                <w:sz w:val="18"/>
                <w:szCs w:val="18"/>
              </w:rPr>
              <w:t>持有者投入资本</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．股份支付计入</w:t>
            </w:r>
            <w:r>
              <w:rPr>
                <w:rFonts w:ascii="宋体" w:hAnsi="宋体" w:cs="宋体" w:eastAsia="宋体" w:hint="default"/>
                <w:b/>
                <w:bCs/>
                <w:w w:val="99"/>
                <w:sz w:val="18"/>
                <w:szCs w:val="18"/>
              </w:rPr>
              <w:t> </w:t>
            </w:r>
            <w:r>
              <w:rPr>
                <w:rFonts w:ascii="宋体" w:hAnsi="宋体" w:cs="宋体" w:eastAsia="宋体" w:hint="default"/>
                <w:b/>
                <w:bCs/>
                <w:sz w:val="18"/>
                <w:szCs w:val="18"/>
              </w:rPr>
              <w:t>所有者权益的金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5,022,00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38,242,53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43,264,53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（三）利润分配</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4,234,881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-9,834,8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-5,600,00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8" w:right="0"/>
              <w:jc w:val="left"/>
              <w:rPr>
                <w:rFonts w:ascii="Times New Roman" w:hAnsi="Times New Roman" w:cs="Times New Roman" w:eastAsia="Times New Roman" w:hint="default"/>
                <w:sz w:val="18"/>
                <w:szCs w:val="18"/>
              </w:rPr>
            </w:pPr>
            <w:r>
              <w:rPr>
                <w:rFonts w:ascii="Times New Roman"/>
                <w:sz w:val="18"/>
              </w:rPr>
              <w:t>81.51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．提取盈余公积</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-4,234,8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81.51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．对所有者（或</w:t>
            </w:r>
            <w:r>
              <w:rPr>
                <w:rFonts w:ascii="宋体" w:hAnsi="宋体" w:cs="宋体" w:eastAsia="宋体" w:hint="default"/>
                <w:b/>
                <w:bCs/>
                <w:w w:val="99"/>
                <w:sz w:val="18"/>
                <w:szCs w:val="18"/>
              </w:rPr>
              <w:t> </w:t>
            </w:r>
            <w:r>
              <w:rPr>
                <w:rFonts w:ascii="宋体" w:hAnsi="宋体" w:cs="宋体" w:eastAsia="宋体" w:hint="default"/>
                <w:b/>
                <w:bCs/>
                <w:sz w:val="18"/>
                <w:szCs w:val="18"/>
              </w:rPr>
              <w:t>股东）的分配</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-5,600,0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b/>
                <w:bCs/>
                <w:spacing w:val="-8"/>
                <w:sz w:val="18"/>
                <w:szCs w:val="18"/>
              </w:rPr>
              <w:t>（四）所有者权益</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内部结转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．资本公积转增</w:t>
            </w:r>
            <w:r>
              <w:rPr>
                <w:rFonts w:ascii="宋体" w:hAnsi="宋体" w:cs="宋体" w:eastAsia="宋体" w:hint="default"/>
                <w:b/>
                <w:bCs/>
                <w:w w:val="99"/>
                <w:sz w:val="18"/>
                <w:szCs w:val="18"/>
              </w:rPr>
              <w:t> </w:t>
            </w:r>
            <w:r>
              <w:rPr>
                <w:rFonts w:ascii="宋体" w:hAnsi="宋体" w:cs="宋体" w:eastAsia="宋体" w:hint="default"/>
                <w:b/>
                <w:bCs/>
                <w:sz w:val="18"/>
                <w:szCs w:val="18"/>
              </w:rPr>
              <w:t>资本（或股本）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．盈余公积转增</w:t>
            </w:r>
            <w:r>
              <w:rPr>
                <w:rFonts w:ascii="宋体" w:hAnsi="宋体" w:cs="宋体" w:eastAsia="宋体" w:hint="default"/>
                <w:b/>
                <w:bCs/>
                <w:w w:val="99"/>
                <w:sz w:val="18"/>
                <w:szCs w:val="18"/>
              </w:rPr>
              <w:t> </w:t>
            </w:r>
            <w:r>
              <w:rPr>
                <w:rFonts w:ascii="宋体" w:hAnsi="宋体" w:cs="宋体" w:eastAsia="宋体" w:hint="default"/>
                <w:b/>
                <w:bCs/>
                <w:sz w:val="18"/>
                <w:szCs w:val="18"/>
              </w:rPr>
              <w:t>资本（或股本）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．盈余公积弥补</w:t>
            </w:r>
            <w:r>
              <w:rPr>
                <w:rFonts w:ascii="宋体" w:hAnsi="宋体" w:cs="宋体" w:eastAsia="宋体" w:hint="default"/>
                <w:b/>
                <w:bCs/>
                <w:w w:val="99"/>
                <w:sz w:val="18"/>
                <w:szCs w:val="18"/>
              </w:rPr>
              <w:t> </w:t>
            </w:r>
            <w:r>
              <w:rPr>
                <w:rFonts w:ascii="宋体" w:hAnsi="宋体" w:cs="宋体" w:eastAsia="宋体" w:hint="default"/>
                <w:b/>
                <w:bCs/>
                <w:sz w:val="18"/>
                <w:szCs w:val="18"/>
              </w:rPr>
              <w:t>亏损</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（五）专项储备</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．本期提取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．本期使用</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（六）其他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9,389,700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9,389,700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pacing w:val="-8"/>
                <w:sz w:val="18"/>
                <w:szCs w:val="18"/>
              </w:rPr>
              <w:t>四、本期期末余额</w:t>
            </w:r>
            <w:r>
              <w:rPr>
                <w:rFonts w:ascii="宋体" w:hAnsi="宋体" w:cs="宋体" w:eastAsia="宋体" w:hint="default"/>
                <w:spacing w:val="-8"/>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236,219,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324,678,9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43,264,53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17,949,26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107,234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642,818,3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2"/>
        <w:spacing w:line="240" w:lineRule="auto" w:before="13"/>
        <w:ind w:left="1134" w:right="1116"/>
        <w:jc w:val="left"/>
      </w:pPr>
      <w:bookmarkStart w:name="三、公司基本情况" w:id="140"/>
      <w:bookmarkEnd w:id="140"/>
      <w:r>
        <w:rPr/>
      </w:r>
      <w:r>
        <w:rPr/>
        <w:t>三、公司基本情况</w:t>
      </w:r>
    </w:p>
    <w:p>
      <w:pPr>
        <w:spacing w:line="240" w:lineRule="auto" w:before="13"/>
        <w:rPr>
          <w:rFonts w:ascii="黑体" w:hAnsi="黑体" w:cs="黑体" w:eastAsia="黑体" w:hint="default"/>
          <w:sz w:val="29"/>
          <w:szCs w:val="29"/>
        </w:rPr>
      </w:pPr>
    </w:p>
    <w:p>
      <w:pPr>
        <w:pStyle w:val="BodyText"/>
        <w:spacing w:line="386" w:lineRule="auto"/>
        <w:ind w:right="1157" w:firstLine="420"/>
        <w:jc w:val="both"/>
      </w:pPr>
      <w:r>
        <w:rPr/>
        <w:t>北京旋极信息技术股份有限公司（以下简称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月经原北京旋极信息 技术有限公司整体变更设立。公司的企业法人营业执照注册号：</w:t>
      </w:r>
      <w:r>
        <w:rPr>
          <w:rFonts w:ascii="Times New Roman" w:hAnsi="Times New Roman" w:cs="Times New Roman" w:eastAsia="Times New Roman" w:hint="default"/>
        </w:rPr>
        <w:t>110108005119571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月在深圳证 券交易所上市。所属行业为软件和信息技术服务业类（</w:t>
      </w:r>
      <w:r>
        <w:rPr>
          <w:rFonts w:ascii="Times New Roman" w:hAnsi="Times New Roman" w:cs="Times New Roman" w:eastAsia="Times New Roman" w:hint="default"/>
        </w:rPr>
        <w:t>I65</w:t>
      </w:r>
      <w:r>
        <w:rPr/>
        <w:t>）。</w:t>
      </w:r>
    </w:p>
    <w:p>
      <w:pPr>
        <w:pStyle w:val="BodyText"/>
        <w:spacing w:line="240" w:lineRule="auto" w:before="191"/>
        <w:ind w:left="1554" w:right="1116"/>
        <w:jc w:val="left"/>
      </w:pPr>
      <w:r>
        <w:rPr/>
        <w:t>本财务报表业经公司董事会于</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日批准报出。</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截至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日止，本公司合并财务报表范围内子公司如下：</w:t>
      </w:r>
    </w:p>
    <w:p>
      <w:pPr>
        <w:spacing w:line="240" w:lineRule="auto" w:before="8"/>
        <w:rPr>
          <w:rFonts w:ascii="宋体" w:hAnsi="宋体" w:cs="宋体" w:eastAsia="宋体" w:hint="default"/>
          <w:sz w:val="20"/>
          <w:szCs w:val="20"/>
        </w:rPr>
      </w:pPr>
    </w:p>
    <w:tbl>
      <w:tblPr>
        <w:tblW w:w="0" w:type="auto"/>
        <w:jc w:val="left"/>
        <w:tblInd w:w="2910" w:type="dxa"/>
        <w:tblLayout w:type="fixed"/>
        <w:tblCellMar>
          <w:top w:w="0" w:type="dxa"/>
          <w:left w:w="0" w:type="dxa"/>
          <w:bottom w:w="0" w:type="dxa"/>
          <w:right w:w="0" w:type="dxa"/>
        </w:tblCellMar>
        <w:tblLook w:val="01E0"/>
      </w:tblPr>
      <w:tblGrid>
        <w:gridCol w:w="6038"/>
      </w:tblGrid>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子公司名称</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上海旋极信息技术有限公司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旋极国际（香港）有限公司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北京麦禾信通科技有限公司</w:t>
            </w:r>
          </w:p>
        </w:tc>
      </w:tr>
    </w:tbl>
    <w:p>
      <w:pPr>
        <w:spacing w:after="0" w:line="240" w:lineRule="auto"/>
        <w:jc w:val="center"/>
        <w:rPr>
          <w:rFonts w:ascii="宋体" w:hAnsi="宋体" w:cs="宋体" w:eastAsia="宋体" w:hint="default"/>
          <w:sz w:val="16"/>
          <w:szCs w:val="16"/>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2910" w:type="dxa"/>
        <w:tblLayout w:type="fixed"/>
        <w:tblCellMar>
          <w:top w:w="0" w:type="dxa"/>
          <w:left w:w="0" w:type="dxa"/>
          <w:bottom w:w="0" w:type="dxa"/>
          <w:right w:w="0" w:type="dxa"/>
        </w:tblCellMar>
        <w:tblLook w:val="01E0"/>
      </w:tblPr>
      <w:tblGrid>
        <w:gridCol w:w="6038"/>
      </w:tblGrid>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宁波百旺金赋信息科技有限公司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天津百望金赋科技有限公司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深圳旋极历通科技有限公司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宁夏百旺金赋科技有限公司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北京汉荣捷通技术有限公司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北京中软金卡信息技术有限公司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福建百旺金赋信息科技有限公司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郑州众合景轩信息技术有限公司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安徽旋极智慧农业科技有限公司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赛瑞工信科技（北京）有限公司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航泰恒通（北京）科技有限公司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江西百旺金赋科技有限公司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山西百旺金赋科技有限公司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厦门百旺金赋信息科技有限公司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西安西谷微电子有限责任公司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成都旋极历通信息技术有限公司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北京百旺金赋科技有限公司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杭州百旺金赋科技有限公司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北京旋极百旺科技有限公司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新疆百旺金赋信息科技有限公司</w:t>
            </w:r>
          </w:p>
        </w:tc>
      </w:tr>
      <w:tr>
        <w:trPr>
          <w:trHeight w:val="342" w:hRule="exact"/>
        </w:trPr>
        <w:tc>
          <w:tcPr>
            <w:tcW w:w="6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7" w:right="0"/>
              <w:jc w:val="center"/>
              <w:rPr>
                <w:rFonts w:ascii="宋体" w:hAnsi="宋体" w:cs="宋体" w:eastAsia="宋体" w:hint="default"/>
                <w:sz w:val="16"/>
                <w:szCs w:val="16"/>
              </w:rPr>
            </w:pPr>
            <w:r>
              <w:rPr>
                <w:rFonts w:ascii="宋体" w:hAnsi="宋体" w:cs="宋体" w:eastAsia="宋体" w:hint="default"/>
                <w:sz w:val="16"/>
                <w:szCs w:val="16"/>
              </w:rPr>
              <w:t>北京云网信服信息技术有限公司</w:t>
            </w:r>
          </w:p>
        </w:tc>
      </w:tr>
    </w:tbl>
    <w:p>
      <w:pPr>
        <w:spacing w:line="240" w:lineRule="auto" w:before="5"/>
        <w:rPr>
          <w:rFonts w:ascii="宋体" w:hAnsi="宋体" w:cs="宋体" w:eastAsia="宋体" w:hint="default"/>
          <w:sz w:val="17"/>
          <w:szCs w:val="17"/>
        </w:rPr>
      </w:pPr>
    </w:p>
    <w:p>
      <w:pPr>
        <w:pStyle w:val="Heading2"/>
        <w:spacing w:line="240" w:lineRule="auto" w:before="13"/>
        <w:ind w:left="1134" w:right="1116"/>
        <w:jc w:val="left"/>
      </w:pPr>
      <w:bookmarkStart w:name="四、财务报表的编制基础" w:id="141"/>
      <w:bookmarkEnd w:id="141"/>
      <w:r>
        <w:rPr/>
      </w:r>
      <w:r>
        <w:rPr/>
        <w:t>四、财务报表的编制基础</w:t>
      </w:r>
    </w:p>
    <w:p>
      <w:pPr>
        <w:spacing w:line="240" w:lineRule="auto" w:before="6"/>
        <w:rPr>
          <w:rFonts w:ascii="黑体" w:hAnsi="黑体" w:cs="黑体" w:eastAsia="黑体" w:hint="default"/>
          <w:sz w:val="38"/>
          <w:szCs w:val="38"/>
        </w:rPr>
      </w:pPr>
    </w:p>
    <w:p>
      <w:pPr>
        <w:pStyle w:val="Heading3"/>
        <w:spacing w:line="240" w:lineRule="auto"/>
        <w:ind w:left="1134" w:right="1116"/>
        <w:jc w:val="left"/>
      </w:pPr>
      <w:bookmarkStart w:name="1、编制基础" w:id="142"/>
      <w:bookmarkEnd w:id="142"/>
      <w:r>
        <w:rPr/>
      </w:r>
      <w:r>
        <w:rPr>
          <w:rFonts w:ascii="Cambria" w:hAnsi="Cambria" w:cs="Cambria" w:eastAsia="Cambria" w:hint="default"/>
        </w:rPr>
        <w:t>1</w:t>
      </w:r>
      <w:r>
        <w:rPr/>
        <w:t>、编制基础</w:t>
      </w:r>
    </w:p>
    <w:p>
      <w:pPr>
        <w:spacing w:line="240" w:lineRule="auto" w:before="1"/>
        <w:rPr>
          <w:rFonts w:ascii="黑体" w:hAnsi="黑体" w:cs="黑体" w:eastAsia="黑体" w:hint="default"/>
          <w:sz w:val="35"/>
          <w:szCs w:val="35"/>
        </w:rPr>
      </w:pPr>
    </w:p>
    <w:p>
      <w:pPr>
        <w:pStyle w:val="BodyText"/>
        <w:spacing w:line="386" w:lineRule="auto"/>
        <w:ind w:right="1114" w:firstLine="420"/>
        <w:jc w:val="left"/>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w:t>
      </w:r>
      <w:r>
        <w:rPr/>
        <w:t> 则》和各项具体会计准则、企业会计准则应用指南、企业会计准则解释及其他相关规定（以下合称</w:t>
      </w:r>
      <w:r>
        <w:rPr>
          <w:rFonts w:ascii="Times New Roman" w:hAnsi="Times New Roman" w:cs="Times New Roman" w:eastAsia="Times New Roman" w:hint="default"/>
        </w:rPr>
        <w:t>“</w:t>
      </w:r>
      <w:r>
        <w:rPr/>
        <w:t>企业 会计准则</w:t>
      </w:r>
      <w:r>
        <w:rPr>
          <w:rFonts w:ascii="Times New Roman" w:hAnsi="Times New Roman" w:cs="Times New Roman" w:eastAsia="Times New Roman" w:hint="default"/>
        </w:rPr>
        <w:t>”</w:t>
      </w:r>
      <w:r>
        <w:rPr/>
        <w:t>），以及中国证券监督管理委员会《公开发行证券的公司信息披露编报规则第</w:t>
      </w:r>
      <w:r>
        <w:rPr>
          <w:spacing w:val="-73"/>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财务报 告的一般规定》的披露规定编制财务报表。</w:t>
      </w:r>
    </w:p>
    <w:p>
      <w:pPr>
        <w:spacing w:line="240" w:lineRule="auto" w:before="5"/>
        <w:rPr>
          <w:rFonts w:ascii="宋体" w:hAnsi="宋体" w:cs="宋体" w:eastAsia="宋体" w:hint="default"/>
          <w:sz w:val="25"/>
          <w:szCs w:val="25"/>
        </w:rPr>
      </w:pPr>
    </w:p>
    <w:p>
      <w:pPr>
        <w:pStyle w:val="Heading3"/>
        <w:spacing w:line="240" w:lineRule="auto"/>
        <w:ind w:left="1134" w:right="1116"/>
        <w:jc w:val="left"/>
      </w:pPr>
      <w:bookmarkStart w:name="2、持续经营" w:id="143"/>
      <w:bookmarkEnd w:id="143"/>
      <w:r>
        <w:rPr/>
      </w:r>
      <w:r>
        <w:rPr>
          <w:rFonts w:ascii="Cambria" w:hAnsi="Cambria" w:cs="Cambria" w:eastAsia="Cambria" w:hint="default"/>
        </w:rPr>
        <w:t>2</w:t>
      </w:r>
      <w:r>
        <w:rPr/>
        <w:t>、持续经营</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本公司不存在可能导致对持续经营能力产生重大疑虑的事项或情况存在重大不确定的事实。</w:t>
      </w:r>
    </w:p>
    <w:p>
      <w:pPr>
        <w:spacing w:line="240" w:lineRule="auto" w:before="5"/>
        <w:rPr>
          <w:rFonts w:ascii="宋体" w:hAnsi="宋体" w:cs="宋体" w:eastAsia="宋体" w:hint="default"/>
          <w:sz w:val="28"/>
          <w:szCs w:val="28"/>
        </w:rPr>
      </w:pPr>
    </w:p>
    <w:p>
      <w:pPr>
        <w:pStyle w:val="Heading2"/>
        <w:spacing w:line="240" w:lineRule="auto"/>
        <w:ind w:right="1116"/>
        <w:jc w:val="left"/>
      </w:pPr>
      <w:bookmarkStart w:name="五、重要会计政策及会计估计" w:id="144"/>
      <w:bookmarkEnd w:id="144"/>
      <w:r>
        <w:rPr/>
      </w:r>
      <w:r>
        <w:rPr/>
        <w:t>五、重要会计政策及会计估计</w:t>
      </w:r>
    </w:p>
    <w:p>
      <w:pPr>
        <w:spacing w:line="240" w:lineRule="auto" w:before="13"/>
        <w:rPr>
          <w:rFonts w:ascii="黑体" w:hAnsi="黑体" w:cs="黑体" w:eastAsia="黑体" w:hint="default"/>
          <w:sz w:val="29"/>
          <w:szCs w:val="29"/>
        </w:rPr>
      </w:pPr>
    </w:p>
    <w:p>
      <w:pPr>
        <w:pStyle w:val="BodyText"/>
        <w:spacing w:line="240" w:lineRule="auto"/>
        <w:ind w:left="1553" w:right="1116"/>
        <w:jc w:val="left"/>
      </w:pPr>
      <w:r>
        <w:rPr/>
        <w:t>具体会计政策和会计估计提示：</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以下披露内容已涵盖了本公司根据实际生产经营特点制定的具体会计政策和会计估计。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1、遵循企业会计准则的声明" w:id="145"/>
      <w:bookmarkEnd w:id="145"/>
      <w:r>
        <w:rPr/>
      </w:r>
      <w:r>
        <w:rPr>
          <w:rFonts w:ascii="Cambria" w:hAnsi="Cambria" w:cs="Cambria" w:eastAsia="Cambria" w:hint="default"/>
        </w:rPr>
        <w:t>1</w:t>
      </w:r>
      <w:r>
        <w:rPr/>
        <w:t>、遵循企业会计准则的声明</w:t>
      </w:r>
    </w:p>
    <w:p>
      <w:pPr>
        <w:spacing w:line="240" w:lineRule="auto" w:before="13"/>
        <w:rPr>
          <w:rFonts w:ascii="黑体" w:hAnsi="黑体" w:cs="黑体" w:eastAsia="黑体" w:hint="default"/>
          <w:sz w:val="34"/>
          <w:szCs w:val="34"/>
        </w:rPr>
      </w:pPr>
    </w:p>
    <w:p>
      <w:pPr>
        <w:pStyle w:val="BodyText"/>
        <w:spacing w:line="408" w:lineRule="auto"/>
        <w:ind w:right="1131" w:firstLine="420"/>
        <w:jc w:val="both"/>
      </w:pPr>
      <w:r>
        <w:rPr>
          <w:spacing w:val="-1"/>
        </w:rPr>
        <w:t>公司所编制的财务报表符合企业会计准则的要求，真实、完整地反映了报告期公司的财务状况、经营</w:t>
      </w:r>
      <w:r>
        <w:rPr/>
        <w:t> 成果、现金流量等有关信息。</w:t>
      </w:r>
    </w:p>
    <w:p>
      <w:pPr>
        <w:spacing w:line="240" w:lineRule="auto" w:before="13"/>
        <w:rPr>
          <w:rFonts w:ascii="宋体" w:hAnsi="宋体" w:cs="宋体" w:eastAsia="宋体" w:hint="default"/>
          <w:sz w:val="23"/>
          <w:szCs w:val="23"/>
        </w:rPr>
      </w:pPr>
    </w:p>
    <w:p>
      <w:pPr>
        <w:pStyle w:val="Heading3"/>
        <w:spacing w:line="240" w:lineRule="auto"/>
        <w:ind w:right="1116"/>
        <w:jc w:val="left"/>
      </w:pPr>
      <w:bookmarkStart w:name="2、会计期间" w:id="146"/>
      <w:bookmarkEnd w:id="146"/>
      <w:r>
        <w:rPr/>
      </w:r>
      <w:r>
        <w:rPr>
          <w:rFonts w:ascii="Cambria" w:hAnsi="Cambria" w:cs="Cambria" w:eastAsia="Cambria" w:hint="default"/>
        </w:rPr>
        <w:t>2</w:t>
      </w:r>
      <w:r>
        <w:rPr/>
        <w:t>、会计期间</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240" w:lineRule="auto" w:before="0"/>
        <w:rPr>
          <w:rFonts w:ascii="宋体" w:hAnsi="宋体" w:cs="宋体" w:eastAsia="宋体" w:hint="default"/>
          <w:sz w:val="22"/>
          <w:szCs w:val="22"/>
        </w:rPr>
      </w:pPr>
    </w:p>
    <w:p>
      <w:pPr>
        <w:pStyle w:val="Heading3"/>
        <w:spacing w:line="240" w:lineRule="auto" w:before="156"/>
        <w:ind w:right="1116"/>
        <w:jc w:val="left"/>
      </w:pPr>
      <w:bookmarkStart w:name="3、营业周期" w:id="147"/>
      <w:bookmarkEnd w:id="147"/>
      <w:r>
        <w:rPr/>
      </w:r>
      <w:r>
        <w:rPr>
          <w:rFonts w:ascii="Cambria" w:hAnsi="Cambria" w:cs="Cambria" w:eastAsia="Cambria" w:hint="default"/>
        </w:rPr>
        <w:t>3</w:t>
      </w:r>
      <w:r>
        <w:rPr/>
        <w:t>、营业周期</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本公司营业周期为</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p>
    <w:p>
      <w:pPr>
        <w:spacing w:line="240" w:lineRule="auto" w:before="0"/>
        <w:rPr>
          <w:rFonts w:ascii="宋体" w:hAnsi="宋体" w:cs="宋体" w:eastAsia="宋体" w:hint="default"/>
          <w:sz w:val="22"/>
          <w:szCs w:val="22"/>
        </w:rPr>
      </w:pPr>
    </w:p>
    <w:p>
      <w:pPr>
        <w:pStyle w:val="Heading3"/>
        <w:spacing w:line="240" w:lineRule="auto" w:before="156"/>
        <w:ind w:right="1116"/>
        <w:jc w:val="left"/>
      </w:pPr>
      <w:bookmarkStart w:name="4、记账本位币" w:id="148"/>
      <w:bookmarkEnd w:id="148"/>
      <w:r>
        <w:rPr/>
      </w:r>
      <w:r>
        <w:rPr>
          <w:rFonts w:ascii="Cambria" w:hAnsi="Cambria" w:cs="Cambria" w:eastAsia="Cambria" w:hint="default"/>
        </w:rPr>
        <w:t>4</w:t>
      </w:r>
      <w:r>
        <w:rPr/>
        <w:t>、记账本位币</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本公司采用人民币为记账本位币。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5、同一控制下和非同一控制下企业合并的会计处理方法" w:id="149"/>
      <w:bookmarkEnd w:id="149"/>
      <w:r>
        <w:rPr/>
      </w:r>
      <w:r>
        <w:rPr>
          <w:rFonts w:ascii="Cambria" w:hAnsi="Cambria" w:cs="Cambria" w:eastAsia="Cambria" w:hint="default"/>
        </w:rPr>
        <w:t>5</w:t>
      </w:r>
      <w:r>
        <w:rPr/>
        <w:t>、同一控制下和非同一控制下企业合并的会计处理方法</w:t>
      </w:r>
    </w:p>
    <w:p>
      <w:pPr>
        <w:spacing w:line="240" w:lineRule="auto" w:before="1"/>
        <w:rPr>
          <w:rFonts w:ascii="黑体" w:hAnsi="黑体" w:cs="黑体" w:eastAsia="黑体" w:hint="default"/>
          <w:sz w:val="35"/>
          <w:szCs w:val="35"/>
        </w:rPr>
      </w:pPr>
    </w:p>
    <w:p>
      <w:pPr>
        <w:pStyle w:val="BodyText"/>
        <w:spacing w:line="408" w:lineRule="auto"/>
        <w:ind w:right="1130" w:firstLine="420"/>
        <w:jc w:val="both"/>
      </w:pPr>
      <w:r>
        <w:rPr>
          <w:spacing w:val="-6"/>
        </w:rPr>
        <w:t>同一控制下企业合并：本公司在企业合并中取得的资产和负债，按照合并日在被合并方资产、负债（包</w:t>
      </w:r>
      <w:r>
        <w:rPr/>
        <w:t> </w:t>
      </w: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spacing w:line="240" w:lineRule="auto" w:before="6"/>
        <w:rPr>
          <w:rFonts w:ascii="宋体" w:hAnsi="宋体" w:cs="宋体" w:eastAsia="宋体" w:hint="default"/>
          <w:sz w:val="15"/>
          <w:szCs w:val="15"/>
        </w:rPr>
      </w:pPr>
    </w:p>
    <w:p>
      <w:pPr>
        <w:pStyle w:val="BodyText"/>
        <w:spacing w:line="408" w:lineRule="auto"/>
        <w:ind w:right="1130"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after="0" w:line="408"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6、合并财务报表的编制方法" w:id="150"/>
      <w:bookmarkEnd w:id="150"/>
      <w:r>
        <w:rPr/>
      </w:r>
      <w:r>
        <w:rPr>
          <w:rFonts w:ascii="Cambria" w:hAnsi="Cambria" w:cs="Cambria" w:eastAsia="Cambria" w:hint="default"/>
        </w:rPr>
        <w:t>6</w:t>
      </w:r>
      <w:r>
        <w:rPr/>
        <w:t>、合并财务报表的编制方法</w:t>
      </w:r>
    </w:p>
    <w:p>
      <w:pPr>
        <w:spacing w:line="240" w:lineRule="auto" w:before="13"/>
        <w:rPr>
          <w:rFonts w:ascii="黑体" w:hAnsi="黑体" w:cs="黑体" w:eastAsia="黑体" w:hint="default"/>
          <w:sz w:val="28"/>
          <w:szCs w:val="28"/>
        </w:rPr>
      </w:pPr>
    </w:p>
    <w:p>
      <w:pPr>
        <w:pStyle w:val="BodyText"/>
        <w:spacing w:line="451" w:lineRule="auto"/>
        <w:ind w:left="1554" w:right="1116"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本公司合并财务报表的合并范围以控制为基础确定，所有子公司（包括本公司所控制的被投资方可分</w:t>
      </w:r>
    </w:p>
    <w:p>
      <w:pPr>
        <w:pStyle w:val="BodyText"/>
        <w:spacing w:line="240" w:lineRule="auto" w:before="8"/>
        <w:ind w:left="1134" w:right="1116"/>
        <w:jc w:val="left"/>
      </w:pPr>
      <w:r>
        <w:rPr/>
        <w:t>割的部分）均纳入合并财务报表。</w:t>
      </w:r>
    </w:p>
    <w:p>
      <w:pPr>
        <w:pStyle w:val="BodyText"/>
        <w:spacing w:line="610" w:lineRule="atLeast" w:before="30"/>
        <w:ind w:left="1554" w:right="1116" w:firstLine="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合并程序</w:t>
      </w:r>
      <w:r>
        <w:rPr>
          <w:rFonts w:ascii="宋体" w:hAnsi="宋体" w:cs="宋体" w:eastAsia="宋体" w:hint="default"/>
          <w:b/>
          <w:bCs/>
          <w:spacing w:val="1"/>
          <w:w w:val="99"/>
        </w:rPr>
        <w:t> </w:t>
      </w:r>
      <w:r>
        <w:rPr>
          <w:spacing w:val="-1"/>
        </w:rPr>
        <w:t>本公司以自身和各子公司的财务报表为基础，根据其他有关资料，编制合并财务报表。本公司编制合</w:t>
      </w:r>
    </w:p>
    <w:p>
      <w:pPr>
        <w:spacing w:line="240" w:lineRule="auto" w:before="10"/>
        <w:rPr>
          <w:rFonts w:ascii="宋体" w:hAnsi="宋体" w:cs="宋体" w:eastAsia="宋体" w:hint="default"/>
          <w:sz w:val="14"/>
          <w:szCs w:val="14"/>
        </w:rPr>
      </w:pPr>
    </w:p>
    <w:p>
      <w:pPr>
        <w:pStyle w:val="BodyText"/>
        <w:spacing w:line="408" w:lineRule="auto"/>
        <w:ind w:left="1134" w:right="1116"/>
        <w:jc w:val="left"/>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）增加子公司或业务</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31" w:firstLine="420"/>
        <w:jc w:val="both"/>
      </w:pPr>
      <w:r>
        <w:rPr>
          <w:spacing w:val="-1"/>
        </w:rPr>
        <w:t>在报告期内，若因同一控制下企业合并增加子公司或业务的，则调整合并资产负债表的期初数；将子</w:t>
      </w:r>
      <w:r>
        <w:rPr/>
        <w:t> </w:t>
      </w: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spacing w:line="240" w:lineRule="auto" w:before="6"/>
        <w:rPr>
          <w:rFonts w:ascii="宋体" w:hAnsi="宋体" w:cs="宋体" w:eastAsia="宋体" w:hint="default"/>
          <w:sz w:val="15"/>
          <w:szCs w:val="15"/>
        </w:rPr>
      </w:pPr>
    </w:p>
    <w:p>
      <w:pPr>
        <w:pStyle w:val="BodyText"/>
        <w:spacing w:line="408" w:lineRule="auto"/>
        <w:ind w:left="1134"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）处置子公司或业务</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4" w:right="1116"/>
        <w:jc w:val="left"/>
      </w:pPr>
      <w:r>
        <w:rPr/>
        <w:t>①一般处理方法</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3" w:firstLine="420"/>
        <w:jc w:val="both"/>
      </w:pPr>
      <w:r>
        <w:rPr>
          <w:spacing w:val="-1"/>
        </w:rPr>
        <w:t>在报告期内，本公司处置子公司或业务，则该子公司或业务期初至处置日的收入、费用、利润纳入合</w:t>
      </w:r>
      <w:r>
        <w:rPr/>
        <w:t> 并利润表；该子公司或业务期初至处置日的现金流量纳入合并现金流量表。</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因处置部分股权投资或其他原因丧失了对被投资方控制权时，对于处置后的剩余股权投资，本公司按</w:t>
      </w:r>
      <w:r>
        <w:rPr/>
        <w:t> </w:t>
      </w: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spacing w:line="240" w:lineRule="auto" w:before="6"/>
        <w:rPr>
          <w:rFonts w:ascii="宋体" w:hAnsi="宋体" w:cs="宋体" w:eastAsia="宋体" w:hint="default"/>
          <w:sz w:val="15"/>
          <w:szCs w:val="15"/>
        </w:rPr>
      </w:pPr>
    </w:p>
    <w:p>
      <w:pPr>
        <w:pStyle w:val="BodyText"/>
        <w:spacing w:line="408" w:lineRule="auto"/>
        <w:ind w:right="1132" w:firstLine="420"/>
        <w:jc w:val="both"/>
      </w:pPr>
      <w:r>
        <w:rPr>
          <w:spacing w:val="-1"/>
        </w:rPr>
        <w:t>因其他投资方对子公司增资而导致本公司持股比例下降从而丧失控制权的，按照上述原则进行会计处</w:t>
      </w:r>
      <w:r>
        <w:rPr/>
        <w:t> 理。</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t>②分步处置子公司</w:t>
      </w:r>
    </w:p>
    <w:p>
      <w:pPr>
        <w:spacing w:line="240" w:lineRule="auto" w:before="9"/>
        <w:rPr>
          <w:rFonts w:ascii="宋体" w:hAnsi="宋体" w:cs="宋体" w:eastAsia="宋体" w:hint="default"/>
          <w:sz w:val="26"/>
          <w:szCs w:val="26"/>
        </w:rPr>
      </w:pPr>
    </w:p>
    <w:p>
      <w:pPr>
        <w:pStyle w:val="BodyText"/>
        <w:spacing w:line="408" w:lineRule="auto"/>
        <w:ind w:left="1134" w:right="1131" w:firstLine="420"/>
        <w:jc w:val="both"/>
      </w:pPr>
      <w:r>
        <w:rPr>
          <w:spacing w:val="-1"/>
        </w:rPr>
        <w:t>通过多次交易分步处置对子公司股权投资直至丧失控制权的，处置对子公司股权投资的各项交易的条</w:t>
      </w:r>
      <w:r>
        <w:rPr/>
        <w:t> </w:t>
      </w:r>
      <w:r>
        <w:rPr>
          <w:spacing w:val="-1"/>
        </w:rPr>
        <w:t>款、条件以及经济影响符合以下一种或多种情况，通常表明应将多次交易事项作为一揽子交易进行会计处</w:t>
      </w:r>
      <w:r>
        <w:rPr>
          <w:spacing w:val="-81"/>
        </w:rPr>
        <w:t> </w:t>
      </w:r>
      <w:r>
        <w:rPr>
          <w:spacing w:val="-81"/>
        </w:rPr>
      </w:r>
      <w:r>
        <w:rPr/>
        <w:t>理：</w:t>
      </w:r>
    </w:p>
    <w:p>
      <w:pPr>
        <w:spacing w:line="240" w:lineRule="auto" w:before="6"/>
        <w:rPr>
          <w:rFonts w:ascii="宋体" w:hAnsi="宋体" w:cs="宋体" w:eastAsia="宋体" w:hint="default"/>
          <w:sz w:val="15"/>
          <w:szCs w:val="15"/>
        </w:rPr>
      </w:pPr>
    </w:p>
    <w:p>
      <w:pPr>
        <w:pStyle w:val="BodyText"/>
        <w:spacing w:line="544" w:lineRule="auto"/>
        <w:ind w:left="1553" w:right="1116"/>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408" w:lineRule="auto" w:before="82"/>
        <w:ind w:right="1131" w:firstLine="420"/>
        <w:jc w:val="both"/>
      </w:pPr>
      <w:r>
        <w:rPr>
          <w:spacing w:val="-1"/>
        </w:rPr>
        <w:t>处置对子公司股权投资直至丧失控制权的各项交易属于一揽子交易的，本公司将各项交易作为一项处</w:t>
      </w:r>
      <w:r>
        <w:rPr/>
        <w:t> </w:t>
      </w: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3</w:t>
      </w:r>
      <w:r>
        <w:rPr/>
        <w:t>）购买子公司少数股权</w:t>
      </w:r>
      <w:r>
        <w:rPr>
          <w:b w:val="0"/>
          <w:bCs w:val="0"/>
        </w:rPr>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130" w:firstLine="420"/>
        <w:jc w:val="both"/>
      </w:pPr>
      <w:r>
        <w:rPr>
          <w:spacing w:val="-1"/>
        </w:rPr>
        <w:t>本公司因购买少数股权新取得的长期股权投资与按照新增持股比例计算应享有子公司自购买日（或合</w:t>
      </w:r>
      <w:r>
        <w:rPr/>
        <w:t> </w:t>
      </w: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4</w:t>
      </w:r>
      <w:r>
        <w:rPr/>
        <w:t>）不丧失控制权的情况下部分处置对子公司的股权投资</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16" w:firstLine="420"/>
        <w:jc w:val="left"/>
      </w:pPr>
      <w:r>
        <w:rPr/>
        <w:t>在不丧失控制权的情况下因部分处置对子公司的长期股权投资而取得的处置价款与处置长期股权投 </w:t>
      </w: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3"/>
        <w:spacing w:line="240" w:lineRule="auto"/>
        <w:ind w:right="1116"/>
        <w:jc w:val="left"/>
      </w:pPr>
      <w:bookmarkStart w:name="7、合营安排分类及共同经营会计处理方法" w:id="151"/>
      <w:bookmarkEnd w:id="151"/>
      <w:r>
        <w:rPr/>
      </w:r>
      <w:r>
        <w:rPr>
          <w:rFonts w:ascii="Cambria" w:hAnsi="Cambria" w:cs="Cambria" w:eastAsia="Cambria" w:hint="default"/>
        </w:rPr>
        <w:t>7</w:t>
      </w:r>
      <w:r>
        <w:rPr/>
        <w:t>、合营安排分类及共同经营会计处理方法</w:t>
      </w:r>
    </w:p>
    <w:p>
      <w:pPr>
        <w:spacing w:line="240" w:lineRule="auto" w:before="12"/>
        <w:rPr>
          <w:rFonts w:ascii="黑体" w:hAnsi="黑体" w:cs="黑体" w:eastAsia="黑体" w:hint="default"/>
          <w:sz w:val="34"/>
          <w:szCs w:val="34"/>
        </w:rPr>
      </w:pPr>
    </w:p>
    <w:p>
      <w:pPr>
        <w:pStyle w:val="BodyText"/>
        <w:spacing w:line="544" w:lineRule="auto"/>
        <w:ind w:left="1553" w:right="109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83"/>
        <w:ind w:left="1553" w:right="1116"/>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spacing w:line="240" w:lineRule="auto" w:before="6"/>
        <w:rPr>
          <w:rFonts w:ascii="宋体" w:hAnsi="宋体" w:cs="宋体" w:eastAsia="宋体" w:hint="default"/>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3</w:t>
      </w:r>
      <w:r>
        <w:rPr/>
        <w:t>）确认出售本公司享有的共同经营产出份额所产生的收入；</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4</w:t>
      </w:r>
      <w:r>
        <w:rPr/>
        <w:t>）按本公司份额确认共同经营因出售产出所产生的收入；</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0"/>
        <w:rPr>
          <w:rFonts w:ascii="宋体" w:hAnsi="宋体" w:cs="宋体" w:eastAsia="宋体" w:hint="default"/>
          <w:sz w:val="22"/>
          <w:szCs w:val="22"/>
        </w:rPr>
      </w:pPr>
    </w:p>
    <w:p>
      <w:pPr>
        <w:pStyle w:val="Heading3"/>
        <w:spacing w:line="240" w:lineRule="auto" w:before="156"/>
        <w:ind w:left="1134" w:right="1116"/>
        <w:jc w:val="left"/>
      </w:pPr>
      <w:bookmarkStart w:name="8、现金及现金等价物的确定标准" w:id="152"/>
      <w:bookmarkEnd w:id="152"/>
      <w:r>
        <w:rPr/>
      </w:r>
      <w:r>
        <w:rPr>
          <w:rFonts w:ascii="Cambria" w:hAnsi="Cambria" w:cs="Cambria" w:eastAsia="Cambria" w:hint="default"/>
        </w:rPr>
        <w:t>8</w:t>
      </w:r>
      <w:r>
        <w:rPr/>
        <w:t>、现金及现金等价物的确定标准</w:t>
      </w:r>
    </w:p>
    <w:p>
      <w:pPr>
        <w:spacing w:line="240" w:lineRule="auto" w:before="1"/>
        <w:rPr>
          <w:rFonts w:ascii="黑体" w:hAnsi="黑体" w:cs="黑体" w:eastAsia="黑体" w:hint="default"/>
          <w:sz w:val="35"/>
          <w:szCs w:val="35"/>
        </w:rPr>
      </w:pPr>
    </w:p>
    <w:p>
      <w:pPr>
        <w:pStyle w:val="BodyText"/>
        <w:spacing w:line="408" w:lineRule="auto"/>
        <w:ind w:right="1110" w:firstLine="420"/>
        <w:jc w:val="both"/>
      </w:pPr>
      <w:r>
        <w:rPr>
          <w:spacing w:val="-1"/>
        </w:rPr>
        <w:t>在编制现金流量表时，将本公司库存现金以及可以随时用于支付的存款确认为现金。将同时具备期限</w:t>
      </w:r>
      <w:r>
        <w:rPr/>
        <w:t> 短（从购买日起三个月内到期）、流动性强、易于转换为已知现金、价值变动风险很小四个条件的投资， 确定为现金等价物。</w:t>
      </w:r>
    </w:p>
    <w:p>
      <w:pPr>
        <w:spacing w:line="240" w:lineRule="auto" w:before="13"/>
        <w:rPr>
          <w:rFonts w:ascii="宋体" w:hAnsi="宋体" w:cs="宋体" w:eastAsia="宋体" w:hint="default"/>
          <w:sz w:val="23"/>
          <w:szCs w:val="23"/>
        </w:rPr>
      </w:pPr>
    </w:p>
    <w:p>
      <w:pPr>
        <w:pStyle w:val="Heading3"/>
        <w:spacing w:line="240" w:lineRule="auto"/>
        <w:ind w:right="1116"/>
        <w:jc w:val="left"/>
      </w:pPr>
      <w:bookmarkStart w:name="9、外币业务和外币报表折算" w:id="153"/>
      <w:bookmarkEnd w:id="153"/>
      <w:r>
        <w:rPr/>
      </w:r>
      <w:r>
        <w:rPr>
          <w:rFonts w:ascii="Cambria" w:hAnsi="Cambria" w:cs="Cambria" w:eastAsia="Cambria" w:hint="default"/>
        </w:rPr>
        <w:t>9</w:t>
      </w:r>
      <w:r>
        <w:rPr/>
        <w:t>、外币业务和外币报表折算</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w:t>
      </w:r>
      <w:r>
        <w:rPr>
          <w:spacing w:val="-4"/>
        </w:rPr>
        <w:t> </w:t>
      </w:r>
      <w:r>
        <w:rPr/>
        <w:t>外币业务</w:t>
      </w:r>
      <w:r>
        <w:rPr>
          <w:b w:val="0"/>
          <w:bCs w:val="0"/>
        </w:rPr>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pStyle w:val="BodyText"/>
        <w:spacing w:line="240" w:lineRule="auto" w:before="174"/>
        <w:ind w:left="1553" w:right="1116"/>
        <w:jc w:val="left"/>
      </w:pPr>
      <w:r>
        <w:rPr/>
        <w:t>外币业务采用交易发生日的即期汇率作为折算汇率将外币金额折合成人民币记账。</w:t>
      </w:r>
    </w:p>
    <w:p>
      <w:pPr>
        <w:spacing w:line="240" w:lineRule="auto" w:before="9"/>
        <w:rPr>
          <w:rFonts w:ascii="宋体" w:hAnsi="宋体" w:cs="宋体" w:eastAsia="宋体" w:hint="default"/>
          <w:sz w:val="26"/>
          <w:szCs w:val="26"/>
        </w:rPr>
      </w:pPr>
    </w:p>
    <w:p>
      <w:pPr>
        <w:pStyle w:val="BodyText"/>
        <w:spacing w:line="408" w:lineRule="auto"/>
        <w:ind w:right="1130"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0"/>
        </w:rPr>
        <w:t> </w:t>
      </w:r>
      <w:r>
        <w:rPr>
          <w:spacing w:val="-80"/>
        </w:rPr>
      </w:r>
      <w:r>
        <w:rPr/>
        <w:t>当期损益。</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w:t>
      </w:r>
      <w:r>
        <w:rPr>
          <w:spacing w:val="-6"/>
        </w:rPr>
        <w:t> </w:t>
      </w:r>
      <w:r>
        <w:rPr/>
        <w:t>外币财务报表的折算</w:t>
      </w:r>
      <w:r>
        <w:rPr>
          <w:b w:val="0"/>
          <w:bCs w:val="0"/>
        </w:rPr>
      </w:r>
    </w:p>
    <w:p>
      <w:pPr>
        <w:spacing w:line="240" w:lineRule="auto" w:before="6"/>
        <w:rPr>
          <w:rFonts w:ascii="宋体" w:hAnsi="宋体" w:cs="宋体" w:eastAsia="宋体" w:hint="default"/>
          <w:b/>
          <w:bCs/>
          <w:sz w:val="25"/>
          <w:szCs w:val="25"/>
        </w:rPr>
      </w:pPr>
    </w:p>
    <w:p>
      <w:pPr>
        <w:pStyle w:val="BodyText"/>
        <w:spacing w:line="386" w:lineRule="auto"/>
        <w:ind w:right="1225"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 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w:t>
      </w:r>
    </w:p>
    <w:p>
      <w:pPr>
        <w:spacing w:line="240" w:lineRule="auto" w:before="12"/>
        <w:rPr>
          <w:rFonts w:ascii="宋体" w:hAnsi="宋体" w:cs="宋体" w:eastAsia="宋体" w:hint="default"/>
          <w:sz w:val="16"/>
          <w:szCs w:val="16"/>
        </w:rPr>
      </w:pPr>
    </w:p>
    <w:p>
      <w:pPr>
        <w:pStyle w:val="BodyText"/>
        <w:spacing w:line="408" w:lineRule="auto"/>
        <w:ind w:left="1134" w:right="1131" w:firstLine="420"/>
        <w:jc w:val="both"/>
      </w:pPr>
      <w:r>
        <w:rPr>
          <w:spacing w:val="-1"/>
        </w:rPr>
        <w:t>处置境外经营时，将与该境外经营相关的外币财务报表折算差额，自所有者权益项目转入处置当期损</w:t>
      </w:r>
      <w:r>
        <w:rPr/>
        <w:t> 益。</w:t>
      </w:r>
    </w:p>
    <w:p>
      <w:pPr>
        <w:spacing w:line="240" w:lineRule="auto" w:before="13"/>
        <w:rPr>
          <w:rFonts w:ascii="宋体" w:hAnsi="宋体" w:cs="宋体" w:eastAsia="宋体" w:hint="default"/>
          <w:sz w:val="23"/>
          <w:szCs w:val="23"/>
        </w:rPr>
      </w:pPr>
    </w:p>
    <w:p>
      <w:pPr>
        <w:pStyle w:val="Heading3"/>
        <w:spacing w:line="240" w:lineRule="auto"/>
        <w:ind w:left="1134" w:right="1116"/>
        <w:jc w:val="left"/>
      </w:pPr>
      <w:bookmarkStart w:name="10、金融工具" w:id="154"/>
      <w:bookmarkEnd w:id="154"/>
      <w:r>
        <w:rPr/>
      </w:r>
      <w:r>
        <w:rPr>
          <w:rFonts w:ascii="Cambria" w:hAnsi="Cambria" w:cs="Cambria" w:eastAsia="Cambria" w:hint="default"/>
        </w:rPr>
        <w:t>10</w:t>
      </w:r>
      <w:r>
        <w:rPr/>
        <w:t>、金融工具</w:t>
      </w:r>
    </w:p>
    <w:p>
      <w:pPr>
        <w:spacing w:line="240" w:lineRule="auto" w:before="13"/>
        <w:rPr>
          <w:rFonts w:ascii="黑体" w:hAnsi="黑体" w:cs="黑体" w:eastAsia="黑体" w:hint="default"/>
          <w:sz w:val="28"/>
          <w:szCs w:val="28"/>
        </w:rPr>
      </w:pPr>
    </w:p>
    <w:p>
      <w:pPr>
        <w:pStyle w:val="BodyText"/>
        <w:spacing w:line="477" w:lineRule="auto"/>
        <w:ind w:left="1554" w:right="5922" w:firstLine="336"/>
        <w:jc w:val="left"/>
      </w:pPr>
      <w:r>
        <w:rPr>
          <w:rFonts w:ascii="宋体" w:hAnsi="宋体" w:cs="宋体" w:eastAsia="宋体" w:hint="default"/>
          <w:b/>
          <w:bCs/>
        </w:rPr>
        <w:t>金融工具</w:t>
      </w:r>
      <w:r>
        <w:rPr>
          <w:rFonts w:ascii="宋体" w:hAnsi="宋体" w:cs="宋体" w:eastAsia="宋体" w:hint="default"/>
          <w:b/>
          <w:bCs/>
          <w:spacing w:val="1"/>
          <w:w w:val="99"/>
        </w:rPr>
        <w:t> </w:t>
      </w:r>
      <w:r>
        <w:rPr/>
        <w:t>金融工具包括金融资产、金融负债和权益工具。</w:t>
      </w:r>
    </w:p>
    <w:p>
      <w:pPr>
        <w:pStyle w:val="Heading4"/>
        <w:spacing w:line="240" w:lineRule="auto" w:before="141"/>
        <w:ind w:right="1116"/>
        <w:jc w:val="left"/>
        <w:rPr>
          <w:b w:val="0"/>
          <w:bCs w:val="0"/>
        </w:rPr>
      </w:pPr>
      <w:r>
        <w:rPr>
          <w:rFonts w:ascii="Times New Roman" w:hAnsi="Times New Roman" w:cs="Times New Roman" w:eastAsia="Times New Roman" w:hint="default"/>
        </w:rPr>
        <w:t>1</w:t>
      </w:r>
      <w:r>
        <w:rPr/>
        <w:t>、</w:t>
      </w:r>
      <w:r>
        <w:rPr>
          <w:spacing w:val="-6"/>
        </w:rPr>
        <w:t> </w:t>
      </w:r>
      <w:r>
        <w:rPr/>
        <w:t>金融工具的分类</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30" w:firstLine="420"/>
        <w:jc w:val="both"/>
      </w:pPr>
      <w:r>
        <w:rPr>
          <w:spacing w:val="-1"/>
        </w:rPr>
        <w:t>金融资产和金融负债于初始确认时分类为：以公允价值计量且其变动计入当期损益的金融资产或金融</w:t>
      </w:r>
      <w:r>
        <w:rPr/>
        <w:t> </w:t>
      </w: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w:t>
      </w:r>
      <w:r>
        <w:rPr>
          <w:spacing w:val="-7"/>
        </w:rPr>
        <w:t> </w:t>
      </w:r>
      <w:r>
        <w:rPr/>
        <w:t>金融工具的确认依据和计量方法</w:t>
      </w:r>
      <w:r>
        <w:rPr>
          <w:b w:val="0"/>
          <w:bCs w:val="0"/>
        </w:rPr>
      </w:r>
    </w:p>
    <w:p>
      <w:pPr>
        <w:spacing w:line="610" w:lineRule="atLeast" w:before="14"/>
        <w:ind w:left="1554" w:right="1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）以公允价值计量且其变动计入当期损益的金融资产（金融负债）</w:t>
      </w:r>
      <w:r>
        <w:rPr>
          <w:rFonts w:ascii="宋体" w:hAnsi="宋体" w:cs="宋体" w:eastAsia="宋体" w:hint="default"/>
          <w:b/>
          <w:bCs/>
          <w:w w:val="99"/>
          <w:sz w:val="21"/>
          <w:szCs w:val="21"/>
        </w:rPr>
        <w:t> </w:t>
      </w:r>
      <w:r>
        <w:rPr>
          <w:rFonts w:ascii="宋体" w:hAnsi="宋体" w:cs="宋体" w:eastAsia="宋体" w:hint="default"/>
          <w:spacing w:val="-1"/>
          <w:sz w:val="21"/>
          <w:szCs w:val="21"/>
        </w:rPr>
        <w:t>取得时以公允价值（扣除已宣告但尚未发放的现金股利或已到付息期但尚未领取的债券利息）作为初</w:t>
      </w:r>
    </w:p>
    <w:p>
      <w:pPr>
        <w:spacing w:line="240" w:lineRule="auto" w:before="10"/>
        <w:rPr>
          <w:rFonts w:ascii="宋体" w:hAnsi="宋体" w:cs="宋体" w:eastAsia="宋体" w:hint="default"/>
          <w:sz w:val="14"/>
          <w:szCs w:val="14"/>
        </w:rPr>
      </w:pPr>
    </w:p>
    <w:p>
      <w:pPr>
        <w:pStyle w:val="BodyText"/>
        <w:spacing w:line="544" w:lineRule="auto"/>
        <w:ind w:left="1553" w:right="1513"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4"/>
        <w:spacing w:line="240" w:lineRule="auto" w:before="82"/>
        <w:ind w:right="1116"/>
        <w:jc w:val="left"/>
        <w:rPr>
          <w:b w:val="0"/>
          <w:bCs w:val="0"/>
        </w:rPr>
      </w:pPr>
      <w:r>
        <w:rPr/>
        <w:t>（</w:t>
      </w:r>
      <w:r>
        <w:rPr>
          <w:rFonts w:ascii="Times New Roman" w:hAnsi="Times New Roman" w:cs="Times New Roman" w:eastAsia="Times New Roman" w:hint="default"/>
        </w:rPr>
        <w:t>2</w:t>
      </w:r>
      <w:r>
        <w:rPr/>
        <w:t>）持有至到期投资</w:t>
      </w:r>
      <w:r>
        <w:rPr>
          <w:b w:val="0"/>
          <w:bCs w:val="0"/>
        </w:rPr>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pStyle w:val="BodyText"/>
        <w:spacing w:line="240" w:lineRule="auto" w:before="174"/>
        <w:ind w:left="1553" w:right="0"/>
        <w:jc w:val="left"/>
      </w:pPr>
      <w:r>
        <w:rPr>
          <w:spacing w:val="-3"/>
        </w:rPr>
        <w:t>取得时按公允价值（扣除已到付息期但尚未领取的债券利息）和相关交易费用之和作为初始确认金额。</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持有期间按照摊余成本和实际利率计算确认利息收入，计入投资收益。实际利率在取得时确定，在该</w:t>
      </w:r>
      <w:r>
        <w:rPr/>
        <w:t> 预期存续期间或适用的更短期间内保持不变。</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处置时，将所取得价款与该投资账面价值之间的差额计入投资收益。</w:t>
      </w:r>
    </w:p>
    <w:p>
      <w:pPr>
        <w:pStyle w:val="BodyText"/>
        <w:spacing w:line="610" w:lineRule="atLeast" w:before="30"/>
        <w:ind w:left="1553" w:right="1116"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）应收款项</w:t>
      </w:r>
      <w:r>
        <w:rPr>
          <w:rFonts w:ascii="宋体" w:hAnsi="宋体" w:cs="宋体" w:eastAsia="宋体" w:hint="default"/>
          <w:b/>
          <w:bCs/>
          <w:w w:val="99"/>
        </w:rPr>
        <w:t> </w:t>
      </w:r>
      <w:r>
        <w:rPr>
          <w:spacing w:val="-1"/>
        </w:rPr>
        <w:t>公司对外销售商品或提供劳务形成的应收债权，以及公司持有的其他企业的不包括在活跃市场上有报</w:t>
      </w:r>
    </w:p>
    <w:p>
      <w:pPr>
        <w:spacing w:line="240" w:lineRule="auto" w:before="10"/>
        <w:rPr>
          <w:rFonts w:ascii="宋体" w:hAnsi="宋体" w:cs="宋体" w:eastAsia="宋体" w:hint="default"/>
          <w:sz w:val="14"/>
          <w:szCs w:val="14"/>
        </w:rPr>
      </w:pPr>
    </w:p>
    <w:p>
      <w:pPr>
        <w:pStyle w:val="BodyText"/>
        <w:spacing w:line="408" w:lineRule="auto"/>
        <w:ind w:right="1116"/>
        <w:jc w:val="left"/>
      </w:pPr>
      <w:r>
        <w:rPr>
          <w:spacing w:val="-1"/>
        </w:rPr>
        <w:t>价的债务工具的债权，包括应收账款、其他应收款等，以向购货方应收的合同或协议价款作为初始确认金</w:t>
      </w:r>
      <w:r>
        <w:rPr>
          <w:spacing w:val="-82"/>
        </w:rPr>
        <w:t> </w:t>
      </w:r>
      <w:r>
        <w:rPr>
          <w:spacing w:val="-82"/>
        </w:rPr>
      </w:r>
      <w:r>
        <w:rPr/>
        <w:t>额；具有融资性质的，按其现值进行初始确认。</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收回或处置时，将取得的价款与该应收款项账面价值之间的差额计入当期损益。</w:t>
      </w:r>
    </w:p>
    <w:p>
      <w:pPr>
        <w:spacing w:line="610" w:lineRule="atLeast" w:before="30"/>
        <w:ind w:left="1553" w:right="1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）可供出售金融资产</w:t>
      </w:r>
      <w:r>
        <w:rPr>
          <w:rFonts w:ascii="宋体" w:hAnsi="宋体" w:cs="宋体" w:eastAsia="宋体" w:hint="default"/>
          <w:b/>
          <w:bCs/>
          <w:w w:val="99"/>
          <w:sz w:val="21"/>
          <w:szCs w:val="21"/>
        </w:rPr>
        <w:t> </w:t>
      </w:r>
      <w:r>
        <w:rPr>
          <w:rFonts w:ascii="宋体" w:hAnsi="宋体" w:cs="宋体" w:eastAsia="宋体" w:hint="default"/>
          <w:spacing w:val="-1"/>
          <w:sz w:val="21"/>
          <w:szCs w:val="21"/>
        </w:rPr>
        <w:t>取得时按公允价值（扣除已宣告但尚未发放的现金股利或已到付息期但尚未领取的债券利息）和相关</w:t>
      </w:r>
    </w:p>
    <w:p>
      <w:pPr>
        <w:spacing w:line="240" w:lineRule="auto" w:before="10"/>
        <w:rPr>
          <w:rFonts w:ascii="宋体" w:hAnsi="宋体" w:cs="宋体" w:eastAsia="宋体" w:hint="default"/>
          <w:sz w:val="14"/>
          <w:szCs w:val="14"/>
        </w:rPr>
      </w:pPr>
    </w:p>
    <w:p>
      <w:pPr>
        <w:pStyle w:val="BodyText"/>
        <w:spacing w:line="240" w:lineRule="auto"/>
        <w:ind w:right="1116"/>
        <w:jc w:val="left"/>
      </w:pPr>
      <w:r>
        <w:rPr/>
        <w:t>交易费用之和作为初始确认金额。</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持有期间将取得的利息或现金股利确认为投资收益。期末以公允价值计量且将公允价值变动计入其他</w:t>
      </w:r>
      <w:r>
        <w:rPr/>
        <w:t> </w:t>
      </w: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spacing w:line="240" w:lineRule="auto" w:before="6"/>
        <w:rPr>
          <w:rFonts w:ascii="宋体" w:hAnsi="宋体" w:cs="宋体" w:eastAsia="宋体" w:hint="default"/>
          <w:sz w:val="15"/>
          <w:szCs w:val="15"/>
        </w:rPr>
      </w:pPr>
    </w:p>
    <w:p>
      <w:pPr>
        <w:pStyle w:val="BodyText"/>
        <w:spacing w:line="408" w:lineRule="auto"/>
        <w:ind w:right="1133" w:firstLine="420"/>
        <w:jc w:val="both"/>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spacing w:line="240" w:lineRule="auto" w:before="6"/>
        <w:rPr>
          <w:rFonts w:ascii="宋体" w:hAnsi="宋体" w:cs="宋体" w:eastAsia="宋体" w:hint="default"/>
          <w:sz w:val="15"/>
          <w:szCs w:val="15"/>
        </w:rPr>
      </w:pPr>
    </w:p>
    <w:p>
      <w:pPr>
        <w:spacing w:line="530" w:lineRule="auto" w:before="0"/>
        <w:ind w:left="1553" w:right="256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）其他金融负债</w:t>
      </w:r>
      <w:r>
        <w:rPr>
          <w:rFonts w:ascii="宋体" w:hAnsi="宋体" w:cs="宋体" w:eastAsia="宋体" w:hint="default"/>
          <w:b/>
          <w:bCs/>
          <w:w w:val="99"/>
          <w:sz w:val="21"/>
          <w:szCs w:val="21"/>
        </w:rPr>
        <w:t> </w:t>
      </w:r>
      <w:r>
        <w:rPr>
          <w:rFonts w:ascii="宋体" w:hAnsi="宋体" w:cs="宋体" w:eastAsia="宋体" w:hint="default"/>
          <w:sz w:val="21"/>
          <w:szCs w:val="21"/>
        </w:rPr>
        <w:t>按其公允价值和相关交易费用之和作为初始确认金额。采用摊余成本进行后续计量。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408" w:lineRule="auto" w:before="52"/>
        <w:ind w:left="1134" w:right="1131" w:firstLine="420"/>
        <w:jc w:val="both"/>
      </w:pPr>
      <w:r>
        <w:rPr>
          <w:spacing w:val="-1"/>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spacing w:line="240" w:lineRule="auto" w:before="6"/>
        <w:rPr>
          <w:rFonts w:ascii="宋体" w:hAnsi="宋体" w:cs="宋体" w:eastAsia="宋体" w:hint="default"/>
          <w:sz w:val="15"/>
          <w:szCs w:val="15"/>
        </w:rPr>
      </w:pPr>
    </w:p>
    <w:p>
      <w:pPr>
        <w:pStyle w:val="BodyText"/>
        <w:spacing w:line="408" w:lineRule="auto"/>
        <w:ind w:left="1134" w:right="113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spacing w:after="0" w:line="408"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w:t>
      </w:r>
      <w:r>
        <w:rPr>
          <w:rFonts w:ascii="Times New Roman" w:hAnsi="Times New Roman" w:cs="Times New Roman" w:eastAsia="Times New Roman" w:hint="default"/>
        </w:rPr>
        <w:t>1</w:t>
      </w:r>
      <w:r>
        <w:rPr/>
        <w:t>）所转移金融资产的账面价值；</w:t>
      </w:r>
    </w:p>
    <w:p>
      <w:pPr>
        <w:spacing w:line="240" w:lineRule="auto" w:before="6"/>
        <w:rPr>
          <w:rFonts w:ascii="宋体" w:hAnsi="宋体" w:cs="宋体" w:eastAsia="宋体" w:hint="default"/>
          <w:sz w:val="25"/>
          <w:szCs w:val="25"/>
        </w:rPr>
      </w:pPr>
    </w:p>
    <w:p>
      <w:pPr>
        <w:pStyle w:val="BodyText"/>
        <w:spacing w:line="386" w:lineRule="auto"/>
        <w:ind w:right="1198"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spacing w:line="240" w:lineRule="auto" w:before="12"/>
        <w:rPr>
          <w:rFonts w:ascii="宋体" w:hAnsi="宋体" w:cs="宋体" w:eastAsia="宋体" w:hint="default"/>
          <w:sz w:val="16"/>
          <w:szCs w:val="16"/>
        </w:rPr>
      </w:pPr>
    </w:p>
    <w:p>
      <w:pPr>
        <w:pStyle w:val="BodyText"/>
        <w:spacing w:line="408" w:lineRule="auto"/>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w:t>
      </w:r>
      <w:r>
        <w:rPr>
          <w:rFonts w:ascii="Times New Roman" w:hAnsi="Times New Roman" w:cs="Times New Roman" w:eastAsia="Times New Roman" w:hint="default"/>
        </w:rPr>
        <w:t>1</w:t>
      </w:r>
      <w:r>
        <w:rPr/>
        <w:t>）终止确认部分的账面价值；</w:t>
      </w:r>
    </w:p>
    <w:p>
      <w:pPr>
        <w:spacing w:line="240" w:lineRule="auto" w:before="6"/>
        <w:rPr>
          <w:rFonts w:ascii="宋体" w:hAnsi="宋体" w:cs="宋体" w:eastAsia="宋体" w:hint="default"/>
          <w:sz w:val="25"/>
          <w:szCs w:val="25"/>
        </w:rPr>
      </w:pPr>
    </w:p>
    <w:p>
      <w:pPr>
        <w:pStyle w:val="BodyText"/>
        <w:spacing w:line="386" w:lineRule="auto"/>
        <w:ind w:right="1198"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spacing w:line="240" w:lineRule="auto" w:before="12"/>
        <w:rPr>
          <w:rFonts w:ascii="宋体" w:hAnsi="宋体" w:cs="宋体" w:eastAsia="宋体" w:hint="default"/>
          <w:sz w:val="16"/>
          <w:szCs w:val="16"/>
        </w:rPr>
      </w:pPr>
    </w:p>
    <w:p>
      <w:pPr>
        <w:pStyle w:val="BodyText"/>
        <w:spacing w:line="240" w:lineRule="auto"/>
        <w:ind w:left="1553" w:right="1116"/>
        <w:jc w:val="left"/>
      </w:pPr>
      <w:r>
        <w:rPr/>
        <w:t>金融资产转移不满足终止确认条件的，继续确认该金融资产，所收到的对价确认为一项金融负债。</w:t>
      </w:r>
    </w:p>
    <w:p>
      <w:pPr>
        <w:spacing w:line="610" w:lineRule="atLeast" w:before="30"/>
        <w:ind w:left="1553" w:right="1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spacing w:line="240" w:lineRule="auto" w:before="10"/>
        <w:rPr>
          <w:rFonts w:ascii="宋体" w:hAnsi="宋体" w:cs="宋体" w:eastAsia="宋体" w:hint="default"/>
          <w:sz w:val="14"/>
          <w:szCs w:val="14"/>
        </w:rPr>
      </w:pPr>
    </w:p>
    <w:p>
      <w:pPr>
        <w:pStyle w:val="BodyText"/>
        <w:spacing w:line="408" w:lineRule="auto"/>
        <w:ind w:right="1116"/>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spacing w:line="240" w:lineRule="auto" w:before="6"/>
        <w:rPr>
          <w:rFonts w:ascii="宋体" w:hAnsi="宋体" w:cs="宋体" w:eastAsia="宋体" w:hint="default"/>
          <w:sz w:val="15"/>
          <w:szCs w:val="15"/>
        </w:rPr>
      </w:pPr>
    </w:p>
    <w:p>
      <w:pPr>
        <w:pStyle w:val="BodyText"/>
        <w:spacing w:line="408" w:lineRule="auto"/>
        <w:ind w:left="1134"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spacing w:line="240" w:lineRule="auto" w:before="6"/>
        <w:rPr>
          <w:rFonts w:ascii="宋体" w:hAnsi="宋体" w:cs="宋体" w:eastAsia="宋体" w:hint="default"/>
          <w:sz w:val="15"/>
          <w:szCs w:val="15"/>
        </w:rPr>
      </w:pPr>
    </w:p>
    <w:p>
      <w:pPr>
        <w:pStyle w:val="BodyText"/>
        <w:spacing w:line="408" w:lineRule="auto"/>
        <w:ind w:left="1134"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spacing w:line="240" w:lineRule="auto" w:before="6"/>
        <w:rPr>
          <w:rFonts w:ascii="宋体" w:hAnsi="宋体" w:cs="宋体" w:eastAsia="宋体" w:hint="default"/>
          <w:sz w:val="15"/>
          <w:szCs w:val="15"/>
        </w:rPr>
      </w:pPr>
    </w:p>
    <w:p>
      <w:pPr>
        <w:pStyle w:val="BodyText"/>
        <w:spacing w:line="408" w:lineRule="auto"/>
        <w:ind w:left="1134"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5</w:t>
      </w:r>
      <w:r>
        <w:rPr/>
        <w:t>、</w:t>
      </w:r>
      <w:r>
        <w:rPr>
          <w:spacing w:val="-8"/>
        </w:rPr>
        <w:t> </w:t>
      </w:r>
      <w:r>
        <w:rPr/>
        <w:t>金融资产和金融负债的公允价值的确定方法</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10" w:firstLine="420"/>
        <w:jc w:val="both"/>
      </w:pPr>
      <w:r>
        <w:rPr>
          <w:spacing w:val="-1"/>
        </w:rPr>
        <w:t>存在活跃市场的金融工具，以活跃市场中的报价确定其公允价值。不存在活跃市场的金融工具，采用</w:t>
      </w:r>
      <w:r>
        <w:rPr/>
        <w:t> </w:t>
      </w: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spacing w:after="0" w:line="408"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4"/>
        <w:ind w:right="1116"/>
        <w:jc w:val="left"/>
        <w:rPr>
          <w:b w:val="0"/>
          <w:bCs w:val="0"/>
        </w:rPr>
      </w:pPr>
      <w:r>
        <w:rPr>
          <w:rFonts w:ascii="Times New Roman" w:hAnsi="Times New Roman" w:cs="Times New Roman" w:eastAsia="Times New Roman" w:hint="default"/>
        </w:rPr>
        <w:t>6</w:t>
      </w:r>
      <w:r>
        <w:rPr/>
        <w:t>、</w:t>
      </w:r>
      <w:r>
        <w:rPr>
          <w:spacing w:val="-11"/>
        </w:rPr>
        <w:t> </w:t>
      </w:r>
      <w:r>
        <w:rPr/>
        <w:t>金融资产（不含应收款项）减值的测试方法及会计处理方法</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16" w:firstLine="420"/>
        <w:jc w:val="left"/>
      </w:pPr>
      <w:r>
        <w:rPr>
          <w:spacing w:val="-1"/>
        </w:rPr>
        <w:t>除以公允价值计量且其变动计入当期损益的金融资产外，本公司于资产负债表日对金融资产的账面价</w:t>
      </w:r>
      <w:r>
        <w:rPr/>
        <w:t> 值进行检查，如果有客观证据表明某项金融资产发生减值的，计提减值准备。</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）可供出售金融资产的减值准备：</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31" w:firstLine="420"/>
        <w:jc w:val="both"/>
      </w:pPr>
      <w:r>
        <w:rPr>
          <w:spacing w:val="-1"/>
        </w:rPr>
        <w:t>期末如果可供出售金融资产的公允价值发生严重下降，或在综合考虑各种相关因素后，预期这种下降</w:t>
      </w:r>
      <w:r>
        <w:rPr/>
        <w:t> </w:t>
      </w: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spacing w:line="240" w:lineRule="auto" w:before="6"/>
        <w:rPr>
          <w:rFonts w:ascii="宋体" w:hAnsi="宋体" w:cs="宋体" w:eastAsia="宋体" w:hint="default"/>
          <w:sz w:val="15"/>
          <w:szCs w:val="15"/>
        </w:rPr>
      </w:pPr>
    </w:p>
    <w:p>
      <w:pPr>
        <w:pStyle w:val="BodyText"/>
        <w:spacing w:line="408" w:lineRule="auto"/>
        <w:ind w:left="1134" w:right="1116" w:firstLine="420"/>
        <w:jc w:val="left"/>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t>可供出售权益工具投资发生的减值损失，不通过损益转回。</w:t>
      </w:r>
    </w:p>
    <w:p>
      <w:pPr>
        <w:spacing w:line="240" w:lineRule="auto" w:before="9"/>
        <w:rPr>
          <w:rFonts w:ascii="宋体" w:hAnsi="宋体" w:cs="宋体" w:eastAsia="宋体" w:hint="default"/>
          <w:sz w:val="26"/>
          <w:szCs w:val="26"/>
        </w:rPr>
      </w:pPr>
    </w:p>
    <w:p>
      <w:pPr>
        <w:spacing w:line="516" w:lineRule="auto" w:before="0"/>
        <w:ind w:left="1554" w:right="382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）持有至到期投资的减值准备：</w:t>
      </w:r>
      <w:r>
        <w:rPr>
          <w:rFonts w:ascii="宋体" w:hAnsi="宋体" w:cs="宋体" w:eastAsia="宋体" w:hint="default"/>
          <w:b/>
          <w:bCs/>
          <w:w w:val="99"/>
          <w:sz w:val="21"/>
          <w:szCs w:val="21"/>
        </w:rPr>
        <w:t> </w:t>
      </w:r>
      <w:r>
        <w:rPr>
          <w:rFonts w:ascii="宋体" w:hAnsi="宋体" w:cs="宋体" w:eastAsia="宋体" w:hint="default"/>
          <w:sz w:val="21"/>
          <w:szCs w:val="21"/>
        </w:rPr>
        <w:t>持有至到期投资减值损失的计量比照应收款项减值损失计量方法处理。</w:t>
      </w:r>
    </w:p>
    <w:p>
      <w:pPr>
        <w:spacing w:line="240" w:lineRule="auto" w:before="10"/>
        <w:rPr>
          <w:rFonts w:ascii="宋体" w:hAnsi="宋体" w:cs="宋体" w:eastAsia="宋体" w:hint="default"/>
          <w:sz w:val="16"/>
          <w:szCs w:val="16"/>
        </w:rPr>
      </w:pPr>
    </w:p>
    <w:p>
      <w:pPr>
        <w:pStyle w:val="Heading3"/>
        <w:spacing w:line="240" w:lineRule="auto"/>
        <w:ind w:left="1134" w:right="1116"/>
        <w:jc w:val="left"/>
      </w:pPr>
      <w:bookmarkStart w:name="11、应收款项" w:id="155"/>
      <w:bookmarkEnd w:id="155"/>
      <w:r>
        <w:rPr/>
      </w:r>
      <w:r>
        <w:rPr>
          <w:rFonts w:ascii="Cambria" w:hAnsi="Cambria" w:cs="Cambria" w:eastAsia="Cambria" w:hint="default"/>
        </w:rPr>
        <w:t>11</w:t>
      </w:r>
      <w:r>
        <w:rPr/>
        <w:t>、应收款项</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8"/>
        <w:rPr>
          <w:rFonts w:ascii="宋体" w:hAnsi="宋体" w:cs="宋体" w:eastAsia="宋体" w:hint="default"/>
          <w:b/>
          <w:bCs/>
          <w:sz w:val="20"/>
          <w:szCs w:val="20"/>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单项金额重大的判断依据或金额标准</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万元的应收款项视为重大应收款 项</w:t>
            </w:r>
          </w:p>
        </w:tc>
      </w:tr>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单项金额重大并单项计提坏账准备的计提方法</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1"/>
        <w:rPr>
          <w:rFonts w:ascii="宋体" w:hAnsi="宋体" w:cs="宋体" w:eastAsia="宋体" w:hint="default"/>
          <w:b/>
          <w:bCs/>
          <w:sz w:val="14"/>
          <w:szCs w:val="14"/>
        </w:rPr>
      </w:pPr>
    </w:p>
    <w:p>
      <w:pPr>
        <w:pStyle w:val="Heading4"/>
        <w:spacing w:line="240" w:lineRule="auto" w:before="35"/>
        <w:ind w:right="1116"/>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0"/>
          <w:szCs w:val="20"/>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坏账准备计提方法</w:t>
            </w:r>
            <w:r>
              <w:rPr>
                <w:rFonts w:ascii="宋体" w:hAnsi="宋体" w:cs="宋体" w:eastAsia="宋体" w:hint="default"/>
                <w:sz w:val="18"/>
                <w:szCs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
        <w:rPr>
          <w:rFonts w:ascii="宋体" w:hAnsi="宋体" w:cs="宋体" w:eastAsia="宋体" w:hint="default"/>
          <w:b/>
          <w:bCs/>
          <w:sz w:val="14"/>
          <w:szCs w:val="14"/>
        </w:rPr>
      </w:pPr>
    </w:p>
    <w:p>
      <w:pPr>
        <w:pStyle w:val="BodyText"/>
        <w:spacing w:line="240" w:lineRule="auto" w:before="35"/>
        <w:ind w:left="1554" w:right="1116"/>
        <w:jc w:val="left"/>
      </w:pPr>
      <w:r>
        <w:rPr/>
        <w:t>组合中，采用账龄分析法计提坏账准备的：</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年以内（含</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组合中，采用余额百分比法计提坏账准备的：</w:t>
      </w:r>
    </w:p>
    <w:p>
      <w:pPr>
        <w:spacing w:line="240" w:lineRule="auto" w:before="9"/>
        <w:rPr>
          <w:rFonts w:ascii="宋体" w:hAnsi="宋体" w:cs="宋体" w:eastAsia="宋体" w:hint="default"/>
          <w:sz w:val="26"/>
          <w:szCs w:val="26"/>
        </w:rPr>
      </w:pPr>
    </w:p>
    <w:p>
      <w:pPr>
        <w:pStyle w:val="BodyText"/>
        <w:spacing w:line="516" w:lineRule="auto"/>
        <w:ind w:left="1554" w:right="6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w:t>
      </w:r>
    </w:p>
    <w:p>
      <w:pPr>
        <w:pStyle w:val="BodyText"/>
        <w:spacing w:line="240" w:lineRule="auto" w:before="107"/>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30"/>
          <w:szCs w:val="30"/>
        </w:rPr>
      </w:pPr>
    </w:p>
    <w:p>
      <w:pPr>
        <w:pStyle w:val="Heading4"/>
        <w:spacing w:line="240" w:lineRule="auto"/>
        <w:ind w:left="1113" w:right="5798"/>
        <w:jc w:val="center"/>
        <w:rPr>
          <w:b w:val="0"/>
          <w:bCs w:val="0"/>
        </w:rPr>
      </w:pPr>
      <w:bookmarkStart w:name="（3）单项金额不重大但单独计提坏账准备的应收款项" w:id="156"/>
      <w:bookmarkEnd w:id="15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单项计提坏账准备的理由</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对于年末单项金额非重大的应收款项，采用与经单独测试后 未减值的应收款项一起按类似信用风险特征划分为若干组 合，再按这些应收款项组合在资产负债表日余额的一定比例 计算确定减值损失。</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坏账准备的计提方法</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该比例反映各项实际发生的减值损失，即各项组合的账面价 值超过其未来现金流量现值的金额。</w:t>
            </w:r>
          </w:p>
        </w:tc>
      </w:tr>
    </w:tbl>
    <w:p>
      <w:pPr>
        <w:spacing w:line="240" w:lineRule="auto" w:before="4"/>
        <w:rPr>
          <w:rFonts w:ascii="宋体" w:hAnsi="宋体" w:cs="宋体" w:eastAsia="宋体" w:hint="default"/>
          <w:b/>
          <w:bCs/>
          <w:sz w:val="23"/>
          <w:szCs w:val="23"/>
        </w:rPr>
      </w:pPr>
    </w:p>
    <w:p>
      <w:pPr>
        <w:pStyle w:val="Heading3"/>
        <w:spacing w:line="240" w:lineRule="auto" w:before="26"/>
        <w:ind w:left="1134" w:right="1116"/>
        <w:jc w:val="left"/>
      </w:pPr>
      <w:bookmarkStart w:name="12、存货" w:id="157"/>
      <w:bookmarkEnd w:id="157"/>
      <w:r>
        <w:rPr/>
      </w:r>
      <w:r>
        <w:rPr>
          <w:rFonts w:ascii="Cambria" w:hAnsi="Cambria" w:cs="Cambria" w:eastAsia="Cambria" w:hint="default"/>
        </w:rPr>
        <w:t>12</w:t>
      </w:r>
      <w:r>
        <w:rPr/>
        <w:t>、存货</w:t>
      </w:r>
    </w:p>
    <w:p>
      <w:pPr>
        <w:spacing w:line="240" w:lineRule="auto" w:before="12"/>
        <w:rPr>
          <w:rFonts w:ascii="黑体" w:hAnsi="黑体" w:cs="黑体" w:eastAsia="黑体" w:hint="default"/>
          <w:sz w:val="34"/>
          <w:szCs w:val="34"/>
        </w:rPr>
      </w:pPr>
    </w:p>
    <w:p>
      <w:pPr>
        <w:spacing w:line="525" w:lineRule="auto" w:before="0"/>
        <w:ind w:left="1553" w:right="445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存货分类为：原材料、库存商品、发出商品、委托加工物资等。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存货发出时按先进先出法加权平均法计价。</w:t>
      </w:r>
    </w:p>
    <w:p>
      <w:pPr>
        <w:pStyle w:val="Heading4"/>
        <w:spacing w:line="240" w:lineRule="auto" w:before="99"/>
        <w:ind w:right="1116"/>
        <w:jc w:val="left"/>
        <w:rPr>
          <w:b w:val="0"/>
          <w:bCs w:val="0"/>
        </w:rPr>
      </w:pPr>
      <w:r>
        <w:rPr>
          <w:rFonts w:ascii="Times New Roman" w:hAnsi="Times New Roman" w:cs="Times New Roman" w:eastAsia="Times New Roman" w:hint="default"/>
        </w:rPr>
        <w:t>3</w:t>
      </w:r>
      <w:r>
        <w:rPr/>
        <w:t>、</w:t>
      </w:r>
      <w:r>
        <w:rPr>
          <w:spacing w:val="-8"/>
        </w:rPr>
        <w:t> </w:t>
      </w:r>
      <w:r>
        <w:rPr/>
        <w:t>不同类别存货可变现净值的确定依据</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30" w:firstLine="420"/>
        <w:jc w:val="both"/>
      </w:pPr>
      <w:r>
        <w:rPr>
          <w:spacing w:val="-1"/>
        </w:rPr>
        <w:t>产成品、库存商品和用于出售的材料等直接用于出售的商品存货，在正常生产经营过程中，以该存货</w:t>
      </w:r>
      <w:r>
        <w:rPr/>
        <w:t> </w:t>
      </w: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p>
    <w:p>
      <w:pPr>
        <w:spacing w:after="0" w:line="408"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6"/>
        <w:jc w:val="left"/>
      </w:pP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spacing w:val="-1"/>
        </w:rPr>
        <w:t>除有明确证据表明资产负债表日市场价格异常外，存货项目的可变现净值以资产负债表日市场价格为</w:t>
      </w:r>
      <w:r>
        <w:rPr/>
        <w:t> 基础确定。</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516" w:lineRule="auto" w:before="0"/>
        <w:ind w:left="1553" w:right="844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pStyle w:val="Heading4"/>
        <w:spacing w:line="240" w:lineRule="auto" w:before="107"/>
        <w:ind w:right="1116"/>
        <w:jc w:val="left"/>
        <w:rPr>
          <w:b w:val="0"/>
          <w:bCs w:val="0"/>
        </w:rPr>
      </w:pPr>
      <w:r>
        <w:rPr>
          <w:rFonts w:ascii="Times New Roman" w:hAnsi="Times New Roman" w:cs="Times New Roman" w:eastAsia="Times New Roman" w:hint="default"/>
        </w:rPr>
        <w:t>5</w:t>
      </w:r>
      <w:r>
        <w:rPr/>
        <w:t>、</w:t>
      </w:r>
      <w:r>
        <w:rPr>
          <w:spacing w:val="-7"/>
        </w:rPr>
        <w:t> </w:t>
      </w:r>
      <w:r>
        <w:rPr/>
        <w:t>低值易耗品和包装物的摊销方法</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1</w:t>
      </w:r>
      <w:r>
        <w:rPr/>
        <w:t>）低值易耗品采用一次转销法；</w:t>
      </w:r>
    </w:p>
    <w:p>
      <w:pPr>
        <w:spacing w:line="240" w:lineRule="auto" w:before="7"/>
        <w:rPr>
          <w:rFonts w:ascii="宋体" w:hAnsi="宋体" w:cs="宋体" w:eastAsia="宋体" w:hint="default"/>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2"/>
          <w:szCs w:val="22"/>
        </w:rPr>
      </w:pPr>
    </w:p>
    <w:p>
      <w:pPr>
        <w:pStyle w:val="Heading3"/>
        <w:spacing w:line="240" w:lineRule="auto" w:before="156"/>
        <w:ind w:right="1116"/>
        <w:jc w:val="left"/>
      </w:pPr>
      <w:bookmarkStart w:name="13、划分为持有待售资产" w:id="158"/>
      <w:bookmarkEnd w:id="158"/>
      <w:r>
        <w:rPr/>
      </w:r>
      <w:r>
        <w:rPr>
          <w:rFonts w:ascii="Cambria" w:hAnsi="Cambria" w:cs="Cambria" w:eastAsia="Cambria" w:hint="default"/>
        </w:rPr>
        <w:t>13</w:t>
      </w:r>
      <w:r>
        <w:rPr/>
        <w:t>、划分为持有待售资产</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本公司将同时满足下列条件的组成部分（或非流动资产）确认为持有待售：</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spacing w:line="240" w:lineRule="auto" w:before="6"/>
        <w:rPr>
          <w:rFonts w:ascii="宋体" w:hAnsi="宋体" w:cs="宋体" w:eastAsia="宋体" w:hint="default"/>
          <w:sz w:val="25"/>
          <w:szCs w:val="25"/>
        </w:rPr>
      </w:pPr>
    </w:p>
    <w:p>
      <w:pPr>
        <w:pStyle w:val="BodyText"/>
        <w:spacing w:line="386" w:lineRule="auto"/>
        <w:ind w:left="1134" w:right="1197" w:firstLine="420"/>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 得股东大会或相应权力机构的批准；</w:t>
      </w:r>
    </w:p>
    <w:p>
      <w:pPr>
        <w:spacing w:line="240" w:lineRule="auto" w:before="12"/>
        <w:rPr>
          <w:rFonts w:ascii="宋体" w:hAnsi="宋体" w:cs="宋体" w:eastAsia="宋体" w:hint="default"/>
          <w:sz w:val="16"/>
          <w:szCs w:val="16"/>
        </w:rPr>
      </w:pPr>
    </w:p>
    <w:p>
      <w:pPr>
        <w:pStyle w:val="BodyText"/>
        <w:spacing w:line="240" w:lineRule="auto"/>
        <w:ind w:left="1554" w:right="1116"/>
        <w:jc w:val="left"/>
      </w:pPr>
      <w:r>
        <w:rPr/>
        <w:t>（</w:t>
      </w:r>
      <w:r>
        <w:rPr>
          <w:rFonts w:ascii="Times New Roman" w:hAnsi="Times New Roman" w:cs="Times New Roman" w:eastAsia="Times New Roman" w:hint="default"/>
        </w:rPr>
        <w:t>3</w:t>
      </w:r>
      <w:r>
        <w:rPr/>
        <w:t>）公司已与受让方签订了不可撤销的转让协议；</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22"/>
          <w:szCs w:val="22"/>
        </w:rPr>
      </w:pPr>
    </w:p>
    <w:p>
      <w:pPr>
        <w:pStyle w:val="Heading3"/>
        <w:spacing w:line="240" w:lineRule="auto" w:before="156"/>
        <w:ind w:right="1116"/>
        <w:jc w:val="left"/>
      </w:pPr>
      <w:bookmarkStart w:name="14、长期股权投资" w:id="159"/>
      <w:bookmarkEnd w:id="159"/>
      <w:r>
        <w:rPr/>
      </w:r>
      <w:r>
        <w:rPr>
          <w:rFonts w:ascii="Cambria" w:hAnsi="Cambria" w:cs="Cambria" w:eastAsia="Cambria" w:hint="default"/>
        </w:rPr>
        <w:t>14</w:t>
      </w:r>
      <w:r>
        <w:rPr/>
        <w:t>、长期股权投资</w:t>
      </w:r>
    </w:p>
    <w:p>
      <w:pPr>
        <w:spacing w:line="240" w:lineRule="auto" w:before="1"/>
        <w:rPr>
          <w:rFonts w:ascii="黑体" w:hAnsi="黑体" w:cs="黑体" w:eastAsia="黑体" w:hint="default"/>
          <w:sz w:val="35"/>
          <w:szCs w:val="35"/>
        </w:rPr>
      </w:pPr>
    </w:p>
    <w:p>
      <w:pPr>
        <w:spacing w:line="516" w:lineRule="auto" w:before="0"/>
        <w:ind w:left="1553" w:right="1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spacing w:after="0" w:line="516" w:lineRule="auto"/>
        <w:jc w:val="left"/>
        <w:rPr>
          <w:rFonts w:ascii="宋体" w:hAnsi="宋体" w:cs="宋体" w:eastAsia="宋体" w:hint="default"/>
          <w:sz w:val="21"/>
          <w:szCs w:val="21"/>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w:t>
      </w:r>
      <w:r>
        <w:rPr>
          <w:spacing w:val="-6"/>
        </w:rPr>
        <w:t> </w:t>
      </w:r>
      <w:r>
        <w:rPr/>
        <w:t>初始投资成本的确定</w:t>
      </w:r>
      <w:r>
        <w:rPr>
          <w:b w:val="0"/>
          <w:bCs w:val="0"/>
        </w:rPr>
      </w:r>
    </w:p>
    <w:p>
      <w:pPr>
        <w:spacing w:line="610" w:lineRule="atLeast" w:before="14"/>
        <w:ind w:left="1553" w:right="1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）企业合并形成的长期股权投资</w:t>
      </w:r>
      <w:r>
        <w:rPr>
          <w:rFonts w:ascii="宋体" w:hAnsi="宋体" w:cs="宋体" w:eastAsia="宋体" w:hint="default"/>
          <w:b/>
          <w:bCs/>
          <w:w w:val="99"/>
          <w:sz w:val="21"/>
          <w:szCs w:val="21"/>
        </w:rPr>
        <w:t> </w:t>
      </w:r>
      <w:r>
        <w:rPr>
          <w:rFonts w:ascii="宋体" w:hAnsi="宋体" w:cs="宋体" w:eastAsia="宋体" w:hint="default"/>
          <w:spacing w:val="-1"/>
          <w:sz w:val="21"/>
          <w:szCs w:val="21"/>
        </w:rPr>
        <w:t>同一控制下的企业合并：公司以支付现金、转让非现金资产或承担债务方式以及以发行权益性证券作</w:t>
      </w:r>
    </w:p>
    <w:p>
      <w:pPr>
        <w:spacing w:line="240" w:lineRule="auto" w:before="10"/>
        <w:rPr>
          <w:rFonts w:ascii="宋体" w:hAnsi="宋体" w:cs="宋体" w:eastAsia="宋体" w:hint="default"/>
          <w:sz w:val="14"/>
          <w:szCs w:val="14"/>
        </w:rPr>
      </w:pPr>
    </w:p>
    <w:p>
      <w:pPr>
        <w:pStyle w:val="BodyText"/>
        <w:spacing w:line="408" w:lineRule="auto"/>
        <w:ind w:right="1130"/>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spacing w:line="240" w:lineRule="auto" w:before="6"/>
        <w:rPr>
          <w:rFonts w:ascii="宋体" w:hAnsi="宋体" w:cs="宋体" w:eastAsia="宋体" w:hint="default"/>
          <w:sz w:val="15"/>
          <w:szCs w:val="15"/>
        </w:rPr>
      </w:pPr>
    </w:p>
    <w:p>
      <w:pPr>
        <w:pStyle w:val="BodyText"/>
        <w:spacing w:line="408" w:lineRule="auto"/>
        <w:ind w:left="1134" w:right="113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spacing w:line="240" w:lineRule="auto" w:before="6"/>
        <w:rPr>
          <w:rFonts w:ascii="宋体" w:hAnsi="宋体" w:cs="宋体" w:eastAsia="宋体" w:hint="default"/>
          <w:sz w:val="15"/>
          <w:szCs w:val="15"/>
        </w:rPr>
      </w:pPr>
    </w:p>
    <w:p>
      <w:pPr>
        <w:pStyle w:val="BodyText"/>
        <w:spacing w:line="530" w:lineRule="auto"/>
        <w:ind w:left="1553" w:right="1116"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）其他方式取得的长期股权投资</w:t>
      </w:r>
      <w:r>
        <w:rPr>
          <w:rFonts w:ascii="宋体" w:hAnsi="宋体" w:cs="宋体" w:eastAsia="宋体" w:hint="default"/>
          <w:b/>
          <w:bCs/>
          <w:w w:val="99"/>
        </w:rPr>
        <w:t> </w:t>
      </w:r>
      <w:r>
        <w:rPr/>
        <w:t>以支付现金方式取得的长期股权投资，按照实际支付的购买价款作为初始投资成本。 以发行权益性证券取得的长期股权投资，按照发行权益性证券的公允价值作为初始投资成本。</w:t>
      </w:r>
    </w:p>
    <w:p>
      <w:pPr>
        <w:pStyle w:val="BodyText"/>
        <w:spacing w:line="408" w:lineRule="auto" w:before="95"/>
        <w:ind w:right="1131" w:firstLine="420"/>
        <w:jc w:val="both"/>
      </w:pPr>
      <w:r>
        <w:rPr>
          <w:spacing w:val="-1"/>
        </w:rPr>
        <w:t>在非货币性资产交换具备商业实质和换入资产或换出资产的公允价值能够可靠计量的前提下，非货币</w:t>
      </w:r>
      <w:r>
        <w:rPr/>
        <w:t> </w:t>
      </w: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通过债务重组取得的长期股权投资，其初始投资成本按照公允价值为基础确定。</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rFonts w:ascii="Times New Roman" w:hAnsi="Times New Roman" w:cs="Times New Roman" w:eastAsia="Times New Roman" w:hint="default"/>
        </w:rPr>
        <w:t>3</w:t>
      </w:r>
      <w:r>
        <w:rPr/>
        <w:t>、</w:t>
      </w:r>
      <w:r>
        <w:rPr>
          <w:spacing w:val="-7"/>
        </w:rPr>
        <w:t> </w:t>
      </w:r>
      <w:r>
        <w:rPr/>
        <w:t>后续计量及损益确认方法</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）成本法核算的长期股权投资</w:t>
      </w:r>
      <w:r>
        <w:rPr>
          <w:b w:val="0"/>
          <w:bCs w:val="0"/>
        </w:rPr>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130" w:firstLine="420"/>
        <w:jc w:val="both"/>
      </w:pPr>
      <w:r>
        <w:rPr>
          <w:spacing w:val="-1"/>
        </w:rPr>
        <w:t>公司对子公司的长期股权投资，采用成本法核算。除取得投资时实际支付的价款或对价中包含的已宣</w:t>
      </w:r>
      <w:r>
        <w:rPr/>
        <w:t> </w:t>
      </w:r>
      <w:r>
        <w:rPr>
          <w:spacing w:val="-1"/>
        </w:rPr>
        <w:t>告但尚未发放的现金股利或利润外，公司按照享有被投资单位宣告发放的现金股利或利润确认当期投资收</w:t>
      </w:r>
      <w:r>
        <w:rPr>
          <w:spacing w:val="-81"/>
        </w:rPr>
        <w:t> </w:t>
      </w:r>
      <w:r>
        <w:rPr>
          <w:spacing w:val="-81"/>
        </w:rPr>
      </w:r>
      <w:r>
        <w:rPr/>
        <w:t>益。</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）权益法核算的长期股权投资</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131" w:firstLine="420"/>
        <w:jc w:val="both"/>
      </w:pPr>
      <w:r>
        <w:rPr>
          <w:spacing w:val="-1"/>
        </w:rPr>
        <w:t>对联营企业和合营企业的长期股权投资，采用权益法核算。初始投资成本大于投资时应享有被投资单</w:t>
      </w:r>
      <w:r>
        <w:rPr/>
        <w:t> </w:t>
      </w: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t>在确认应享有被投资单位净损益的份额时，以取得投资时被投资单位可辨认净资产的公允价值为基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spacing w:line="240" w:lineRule="auto" w:before="6"/>
        <w:rPr>
          <w:rFonts w:ascii="宋体" w:hAnsi="宋体" w:cs="宋体" w:eastAsia="宋体" w:hint="default"/>
          <w:sz w:val="15"/>
          <w:szCs w:val="15"/>
        </w:rPr>
      </w:pPr>
    </w:p>
    <w:p>
      <w:pPr>
        <w:pStyle w:val="BodyText"/>
        <w:spacing w:line="403" w:lineRule="auto"/>
        <w:ind w:right="1116" w:firstLine="420"/>
        <w:jc w:val="left"/>
      </w:pPr>
      <w:r>
        <w:rPr/>
        <w:t>公司与联营企业、合营企业之间发生的未实现内部交易损益按照应享有的比例计算归属于公司的部 </w:t>
      </w: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spacing w:val="-2"/>
        </w:rPr>
        <w:t>附注</w:t>
      </w:r>
      <w:r>
        <w:rPr>
          <w:rFonts w:ascii="Times New Roman" w:hAnsi="Times New Roman" w:cs="Times New Roman" w:eastAsia="Times New Roman" w:hint="default"/>
          <w:spacing w:val="-2"/>
        </w:rPr>
        <w:t>“X</w:t>
      </w:r>
      <w:r>
        <w:rPr>
          <w:spacing w:val="-2"/>
        </w:rPr>
        <w:t>、（</w:t>
      </w:r>
      <w:r>
        <w:rPr>
          <w:rFonts w:ascii="Times New Roman" w:hAnsi="Times New Roman" w:cs="Times New Roman" w:eastAsia="Times New Roman" w:hint="default"/>
          <w:spacing w:val="-2"/>
        </w:rPr>
        <w:t>X</w:t>
      </w:r>
      <w:r>
        <w:rPr>
          <w:spacing w:val="-2"/>
        </w:rPr>
        <w:t>）同一控制下和非同一控制下企业合并的会计处理方法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“X</w:t>
      </w:r>
      <w:r>
        <w:rPr>
          <w:spacing w:val="-2"/>
        </w:rPr>
        <w:t>、（</w:t>
      </w:r>
      <w:r>
        <w:rPr>
          <w:rFonts w:ascii="Times New Roman" w:hAnsi="Times New Roman" w:cs="Times New Roman" w:eastAsia="Times New Roman" w:hint="default"/>
          <w:spacing w:val="-2"/>
        </w:rPr>
        <w:t>X</w:t>
      </w:r>
      <w:r>
        <w:rPr>
          <w:spacing w:val="-2"/>
        </w:rPr>
        <w:t>）合并财务报表的编制方</w:t>
      </w:r>
      <w:r>
        <w:rPr>
          <w:spacing w:val="-81"/>
        </w:rPr>
        <w:t> </w:t>
      </w:r>
      <w:r>
        <w:rPr>
          <w:spacing w:val="-81"/>
        </w:rPr>
      </w:r>
      <w:r>
        <w:rPr/>
        <w:t>法</w:t>
      </w:r>
      <w:r>
        <w:rPr>
          <w:rFonts w:ascii="Times New Roman" w:hAnsi="Times New Roman" w:cs="Times New Roman" w:eastAsia="Times New Roman" w:hint="default"/>
        </w:rPr>
        <w:t>”</w:t>
      </w:r>
      <w:r>
        <w:rPr/>
        <w:t>中披露的相关政策进行会计处理。</w:t>
      </w:r>
    </w:p>
    <w:p>
      <w:pPr>
        <w:pStyle w:val="BodyText"/>
        <w:spacing w:line="408" w:lineRule="auto" w:before="175"/>
        <w:ind w:left="1134"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spacing w:line="240" w:lineRule="auto" w:before="6"/>
        <w:rPr>
          <w:rFonts w:ascii="宋体" w:hAnsi="宋体" w:cs="宋体" w:eastAsia="宋体" w:hint="default"/>
          <w:sz w:val="15"/>
          <w:szCs w:val="15"/>
        </w:rPr>
      </w:pPr>
    </w:p>
    <w:p>
      <w:pPr>
        <w:spacing w:line="516" w:lineRule="auto" w:before="0"/>
        <w:ind w:left="1553" w:right="361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z w:val="21"/>
          <w:szCs w:val="21"/>
        </w:rPr>
        <w:t>处置长期股权投资，其账面价值与实际取得价款的差额，计入当期损益。</w:t>
      </w:r>
    </w:p>
    <w:p>
      <w:pPr>
        <w:pStyle w:val="BodyText"/>
        <w:spacing w:line="240" w:lineRule="auto" w:before="107"/>
        <w:ind w:left="1553" w:right="0"/>
        <w:jc w:val="left"/>
      </w:pPr>
      <w:r>
        <w:rPr/>
        <w:t>采用权益法核算的长期股权投资，在处置该项投资时，采用与被投资单位直接处置相关资产或负债相</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同的基础，按相应比例对原计入其他综合收益的部分进行会计处理。因被投资单位除净损益、其他综合收</w:t>
      </w:r>
      <w:r>
        <w:rPr>
          <w:spacing w:val="-82"/>
        </w:rPr>
        <w:t> </w:t>
      </w:r>
      <w:r>
        <w:rPr>
          <w:spacing w:val="-82"/>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spacing w:line="240" w:lineRule="auto" w:before="6"/>
        <w:rPr>
          <w:rFonts w:ascii="宋体" w:hAnsi="宋体" w:cs="宋体" w:eastAsia="宋体" w:hint="default"/>
          <w:sz w:val="15"/>
          <w:szCs w:val="15"/>
        </w:rPr>
      </w:pPr>
    </w:p>
    <w:p>
      <w:pPr>
        <w:pStyle w:val="BodyText"/>
        <w:spacing w:line="408" w:lineRule="auto"/>
        <w:ind w:right="1130"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0"/>
        </w:rPr>
        <w:t> </w:t>
      </w:r>
      <w:r>
        <w:rPr>
          <w:spacing w:val="-80"/>
        </w:rPr>
      </w:r>
      <w:r>
        <w:rPr/>
        <w:t>外的其他所有者权益变动而确认的所有者权益，在终止采用权益法核算时全部转入当期损益。</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r>
        <w:rPr>
          <w:spacing w:val="-83"/>
        </w:rPr>
        <w:t> </w:t>
      </w:r>
      <w:r>
        <w:rPr>
          <w:spacing w:val="-83"/>
        </w:rPr>
      </w: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13"/>
        <w:rPr>
          <w:rFonts w:ascii="宋体" w:hAnsi="宋体" w:cs="宋体" w:eastAsia="宋体" w:hint="default"/>
          <w:sz w:val="23"/>
          <w:szCs w:val="23"/>
        </w:rPr>
      </w:pPr>
    </w:p>
    <w:p>
      <w:pPr>
        <w:spacing w:line="552" w:lineRule="auto" w:before="0"/>
        <w:ind w:left="1553" w:right="8225" w:hanging="420"/>
        <w:jc w:val="left"/>
        <w:rPr>
          <w:rFonts w:ascii="宋体" w:hAnsi="宋体" w:cs="宋体" w:eastAsia="宋体" w:hint="default"/>
          <w:sz w:val="21"/>
          <w:szCs w:val="21"/>
        </w:rPr>
      </w:pPr>
      <w:bookmarkStart w:name="15、投资性房地产" w:id="160"/>
      <w:bookmarkEnd w:id="160"/>
      <w:r>
        <w:rPr/>
      </w:r>
      <w:r>
        <w:rPr>
          <w:rFonts w:ascii="Cambria" w:hAnsi="Cambria" w:cs="Cambria" w:eastAsia="Cambria" w:hint="default"/>
          <w:sz w:val="24"/>
          <w:szCs w:val="24"/>
        </w:rPr>
        <w:t>15</w:t>
      </w:r>
      <w:r>
        <w:rPr>
          <w:rFonts w:ascii="黑体" w:hAnsi="黑体" w:cs="黑体" w:eastAsia="黑体" w:hint="default"/>
          <w:sz w:val="24"/>
          <w:szCs w:val="24"/>
        </w:rPr>
        <w:t>、投资性房地产 </w:t>
      </w:r>
      <w:r>
        <w:rPr>
          <w:rFonts w:ascii="宋体" w:hAnsi="宋体" w:cs="宋体" w:eastAsia="宋体" w:hint="default"/>
          <w:b/>
          <w:bCs/>
          <w:sz w:val="21"/>
          <w:szCs w:val="21"/>
        </w:rPr>
        <w:t>投资性房地产计量模式</w:t>
      </w:r>
      <w:r>
        <w:rPr>
          <w:rFonts w:ascii="宋体" w:hAnsi="宋体" w:cs="宋体" w:eastAsia="宋体" w:hint="default"/>
          <w:b/>
          <w:bCs/>
          <w:w w:val="99"/>
          <w:sz w:val="21"/>
          <w:szCs w:val="21"/>
        </w:rPr>
        <w:t> </w:t>
      </w:r>
      <w:r>
        <w:rPr>
          <w:rFonts w:ascii="宋体" w:hAnsi="宋体" w:cs="宋体" w:eastAsia="宋体" w:hint="default"/>
          <w:sz w:val="21"/>
          <w:szCs w:val="21"/>
        </w:rPr>
        <w:t>成本法计量 折旧或摊销方法 投资性房地产</w:t>
      </w:r>
    </w:p>
    <w:p>
      <w:pPr>
        <w:pStyle w:val="BodyText"/>
        <w:spacing w:line="408" w:lineRule="auto" w:before="76"/>
        <w:ind w:right="1110"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spacing w:line="240" w:lineRule="auto" w:before="6"/>
        <w:rPr>
          <w:rFonts w:ascii="宋体" w:hAnsi="宋体" w:cs="宋体" w:eastAsia="宋体" w:hint="default"/>
          <w:sz w:val="15"/>
          <w:szCs w:val="15"/>
        </w:rPr>
      </w:pPr>
    </w:p>
    <w:p>
      <w:pPr>
        <w:pStyle w:val="BodyText"/>
        <w:spacing w:line="240" w:lineRule="auto"/>
        <w:ind w:left="1553" w:right="0"/>
        <w:jc w:val="left"/>
      </w:pPr>
      <w:r>
        <w:rPr/>
        <w:t>公司对现有投资性房地产采用成本模式计量。对按照成本模式计量的投资性房地产－出租用建筑物采</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1116"/>
        <w:jc w:val="left"/>
      </w:pPr>
      <w:r>
        <w:rPr/>
        <w:t>用与本公司固定资产相同的折旧政策，出租用土地使用权按与无形资产相同的摊销政策执行。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16、固定资产" w:id="161"/>
      <w:bookmarkEnd w:id="161"/>
      <w:r>
        <w:rPr/>
      </w:r>
      <w:r>
        <w:rPr>
          <w:rFonts w:ascii="Cambria" w:hAnsi="Cambria" w:cs="Cambria" w:eastAsia="Cambria" w:hint="default"/>
        </w:rPr>
        <w:t>16</w:t>
      </w:r>
      <w:r>
        <w:rPr/>
        <w:t>、固定资产</w:t>
      </w:r>
    </w:p>
    <w:p>
      <w:pPr>
        <w:spacing w:line="240" w:lineRule="auto" w:before="13"/>
        <w:rPr>
          <w:rFonts w:ascii="黑体" w:hAnsi="黑体" w:cs="黑体" w:eastAsia="黑体" w:hint="default"/>
          <w:sz w:val="34"/>
          <w:szCs w:val="34"/>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25"/>
          <w:szCs w:val="25"/>
        </w:rPr>
      </w:pPr>
    </w:p>
    <w:p>
      <w:pPr>
        <w:pStyle w:val="BodyText"/>
        <w:spacing w:line="398" w:lineRule="auto"/>
        <w:ind w:right="1132" w:firstLine="420"/>
        <w:jc w:val="both"/>
      </w:pPr>
      <w:r>
        <w:rPr/>
        <w:t>固定资产确认条件</w:t>
      </w:r>
      <w:r>
        <w:rPr>
          <w:spacing w:val="58"/>
        </w:rPr>
        <w:t> </w:t>
      </w:r>
      <w:r>
        <w:rPr/>
        <w:t>固定资产指为生产商品、提供劳务、出租或经营管理而持有，并且使用寿命超过</w:t>
      </w:r>
      <w:r>
        <w:rPr/>
        <w:t> 一个会计年度的有形资产。固定资产在同时满足下列条件时予以确认：</w:t>
      </w:r>
      <w:r>
        <w:rPr>
          <w:spacing w:val="-22"/>
        </w:rPr>
        <w:t> </w:t>
      </w:r>
      <w:r>
        <w:rPr/>
        <w:t>（</w:t>
      </w:r>
      <w:r>
        <w:rPr>
          <w:rFonts w:ascii="Times New Roman" w:hAnsi="Times New Roman" w:cs="Times New Roman" w:eastAsia="Times New Roman" w:hint="default"/>
        </w:rPr>
        <w:t>1</w:t>
      </w:r>
      <w:r>
        <w:rPr/>
        <w:t>）与该固定资产有关的经济利 益很可能流入企业；</w:t>
      </w:r>
      <w:r>
        <w:rPr>
          <w:spacing w:val="56"/>
        </w:rPr>
        <w:t> </w:t>
      </w:r>
      <w:r>
        <w:rPr/>
        <w:t>（</w:t>
      </w:r>
      <w:r>
        <w:rPr>
          <w:rFonts w:ascii="Times New Roman" w:hAnsi="Times New Roman" w:cs="Times New Roman" w:eastAsia="Times New Roman" w:hint="default"/>
        </w:rPr>
        <w:t>2</w:t>
      </w:r>
      <w:r>
        <w:rPr/>
        <w:t>）该固定资产的成本能够可靠地计量。</w:t>
      </w:r>
    </w:p>
    <w:p>
      <w:pPr>
        <w:pStyle w:val="Heading4"/>
        <w:spacing w:line="240" w:lineRule="auto" w:before="180"/>
        <w:ind w:right="1116"/>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0"/>
          <w:szCs w:val="20"/>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折旧方法</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bl>
    <w:p>
      <w:pPr>
        <w:spacing w:line="240" w:lineRule="auto" w:before="1"/>
        <w:rPr>
          <w:rFonts w:ascii="宋体" w:hAnsi="宋体" w:cs="宋体" w:eastAsia="宋体" w:hint="default"/>
          <w:b/>
          <w:bCs/>
          <w:sz w:val="14"/>
          <w:szCs w:val="14"/>
        </w:rPr>
      </w:pPr>
    </w:p>
    <w:p>
      <w:pPr>
        <w:pStyle w:val="Heading4"/>
        <w:spacing w:line="240" w:lineRule="auto" w:before="35"/>
        <w:ind w:right="1116"/>
        <w:jc w:val="left"/>
        <w:rPr>
          <w:b w:val="0"/>
          <w:bCs w:val="0"/>
        </w:rPr>
      </w:pPr>
      <w:r>
        <w:rPr/>
        <w:t>折旧方法</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1131" w:firstLine="420"/>
        <w:jc w:val="both"/>
      </w:pPr>
      <w:r>
        <w:rPr>
          <w:spacing w:val="-1"/>
        </w:rPr>
        <w:t>固定资产折旧采用年限平均法分类计提，根据固定资产类别、预计使用寿命和预计净残值率确定折旧</w:t>
      </w:r>
      <w:r>
        <w:rPr/>
        <w:t> </w:t>
      </w:r>
      <w:r>
        <w:rPr>
          <w:spacing w:val="-1"/>
        </w:rPr>
        <w:t>率。如固定资产各组成部分的使用寿命不同或者以不同方式为企业提供经济利益，则选择不同折旧率或折</w:t>
      </w:r>
      <w:r>
        <w:rPr>
          <w:spacing w:val="-81"/>
        </w:rPr>
        <w:t> </w:t>
      </w:r>
      <w:r>
        <w:rPr>
          <w:spacing w:val="-81"/>
        </w:rPr>
      </w:r>
      <w:r>
        <w:rPr/>
        <w:t>旧方法，分别计提折旧。</w:t>
      </w:r>
    </w:p>
    <w:p>
      <w:pPr>
        <w:spacing w:line="240" w:lineRule="auto" w:before="6"/>
        <w:rPr>
          <w:rFonts w:ascii="宋体" w:hAnsi="宋体" w:cs="宋体" w:eastAsia="宋体" w:hint="default"/>
          <w:sz w:val="15"/>
          <w:szCs w:val="15"/>
        </w:rPr>
      </w:pPr>
    </w:p>
    <w:p>
      <w:pPr>
        <w:pStyle w:val="BodyText"/>
        <w:spacing w:line="408" w:lineRule="auto"/>
        <w:ind w:right="1130" w:firstLine="420"/>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25"/>
          <w:szCs w:val="25"/>
        </w:rPr>
      </w:pPr>
    </w:p>
    <w:p>
      <w:pPr>
        <w:pStyle w:val="BodyText"/>
        <w:spacing w:line="396" w:lineRule="auto"/>
        <w:ind w:right="1131" w:firstLine="420"/>
        <w:jc w:val="both"/>
      </w:pPr>
      <w:r>
        <w:rPr/>
        <w:t>融资租入固定资产的认定依据、计价方法</w:t>
      </w:r>
      <w:r>
        <w:rPr>
          <w:spacing w:val="59"/>
        </w:rPr>
        <w:t> </w:t>
      </w:r>
      <w:r>
        <w:rPr/>
        <w:t>公司与租赁方所签订的租赁协议条款中规定了下列条件之</w:t>
      </w:r>
      <w:r>
        <w:rPr/>
        <w:t> 一的，确认为融资租入资产： （</w:t>
      </w:r>
      <w:r>
        <w:rPr>
          <w:rFonts w:ascii="Times New Roman" w:hAnsi="Times New Roman" w:cs="Times New Roman" w:eastAsia="Times New Roman" w:hint="default"/>
        </w:rPr>
        <w:t>1</w:t>
      </w:r>
      <w:r>
        <w:rPr/>
        <w:t>）租赁期满后租赁资产的所有权归属于本公司；</w:t>
      </w:r>
      <w:r>
        <w:rPr>
          <w:spacing w:val="12"/>
        </w:rPr>
        <w:t> </w:t>
      </w:r>
      <w:r>
        <w:rPr/>
        <w:t>（</w:t>
      </w:r>
      <w:r>
        <w:rPr>
          <w:rFonts w:ascii="Times New Roman" w:hAnsi="Times New Roman" w:cs="Times New Roman" w:eastAsia="Times New Roman" w:hint="default"/>
        </w:rPr>
        <w:t>2</w:t>
      </w:r>
      <w:r>
        <w:rPr/>
        <w:t>）公司具有购买 资产的选择权，购买价款远低于行使选择权时该资产的公允价值；</w:t>
      </w:r>
      <w:r>
        <w:rPr>
          <w:spacing w:val="-21"/>
        </w:rPr>
        <w:t> </w:t>
      </w:r>
      <w:r>
        <w:rPr/>
        <w:t>（</w:t>
      </w:r>
      <w:r>
        <w:rPr>
          <w:rFonts w:ascii="Times New Roman" w:hAnsi="Times New Roman" w:cs="Times New Roman" w:eastAsia="Times New Roman" w:hint="default"/>
        </w:rPr>
        <w:t>3</w:t>
      </w:r>
      <w:r>
        <w:rPr/>
        <w:t>）租赁期占所租赁资产使用寿命的 大部分； （</w:t>
      </w:r>
      <w:r>
        <w:rPr>
          <w:rFonts w:ascii="Times New Roman" w:hAnsi="Times New Roman" w:cs="Times New Roman" w:eastAsia="Times New Roman" w:hint="default"/>
        </w:rPr>
        <w:t>4</w:t>
      </w:r>
      <w:r>
        <w:rPr/>
        <w:t>）租赁开始日的最低租赁付款额现值，与该资产的公允价值不存在较大的差异。</w:t>
      </w:r>
      <w:r>
        <w:rPr>
          <w:spacing w:val="80"/>
        </w:rPr>
        <w:t> </w:t>
      </w:r>
      <w:r>
        <w:rPr/>
        <w:t>公司在承</w:t>
      </w:r>
      <w:r>
        <w:rPr/>
        <w:t> </w:t>
      </w:r>
      <w:r>
        <w:rPr>
          <w:spacing w:val="-1"/>
        </w:rPr>
        <w:t>租开始日，将租赁资产公允价值与最低租赁付款额现值两者中较低者作为租入资产的入账价值，将最低租</w:t>
      </w:r>
      <w:r>
        <w:rPr>
          <w:spacing w:val="-81"/>
        </w:rPr>
        <w:t> </w:t>
      </w:r>
      <w:r>
        <w:rPr>
          <w:spacing w:val="-81"/>
        </w:rPr>
      </w:r>
      <w:r>
        <w:rPr/>
        <w:t>赁付款额作为长期应付款的入账价值，其差额作为未确认的融资费。</w:t>
      </w:r>
    </w:p>
    <w:p>
      <w:pPr>
        <w:spacing w:after="0" w:line="396" w:lineRule="auto"/>
        <w:jc w:val="both"/>
        <w:sectPr>
          <w:footerReference w:type="default" r:id="rId25"/>
          <w:pgSz w:w="11910" w:h="16840"/>
          <w:pgMar w:footer="979" w:header="877" w:top="1060" w:bottom="1160" w:left="0" w:right="0"/>
          <w:pgNumType w:start="147"/>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17、在建工程" w:id="162"/>
      <w:bookmarkEnd w:id="162"/>
      <w:r>
        <w:rPr/>
      </w:r>
      <w:r>
        <w:rPr>
          <w:rFonts w:ascii="Cambria" w:hAnsi="Cambria" w:cs="Cambria" w:eastAsia="Cambria" w:hint="default"/>
        </w:rPr>
        <w:t>17</w:t>
      </w:r>
      <w:r>
        <w:rPr/>
        <w:t>、在建工程</w:t>
      </w:r>
    </w:p>
    <w:p>
      <w:pPr>
        <w:spacing w:line="240" w:lineRule="auto" w:before="12"/>
        <w:rPr>
          <w:rFonts w:ascii="黑体" w:hAnsi="黑体" w:cs="黑体" w:eastAsia="黑体" w:hint="default"/>
          <w:sz w:val="34"/>
          <w:szCs w:val="34"/>
        </w:rPr>
      </w:pPr>
    </w:p>
    <w:p>
      <w:pPr>
        <w:pStyle w:val="BodyText"/>
        <w:spacing w:line="408" w:lineRule="auto"/>
        <w:ind w:right="1024"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13"/>
        <w:rPr>
          <w:rFonts w:ascii="宋体" w:hAnsi="宋体" w:cs="宋体" w:eastAsia="宋体" w:hint="default"/>
          <w:sz w:val="23"/>
          <w:szCs w:val="23"/>
        </w:rPr>
      </w:pPr>
    </w:p>
    <w:p>
      <w:pPr>
        <w:pStyle w:val="Heading3"/>
        <w:spacing w:line="240" w:lineRule="auto"/>
        <w:ind w:left="1134" w:right="1116"/>
        <w:jc w:val="left"/>
      </w:pPr>
      <w:bookmarkStart w:name="18、借款费用" w:id="163"/>
      <w:bookmarkEnd w:id="163"/>
      <w:r>
        <w:rPr/>
      </w:r>
      <w:r>
        <w:rPr>
          <w:rFonts w:ascii="Cambria" w:hAnsi="Cambria" w:cs="Cambria" w:eastAsia="Cambria" w:hint="default"/>
        </w:rPr>
        <w:t>18</w:t>
      </w:r>
      <w:r>
        <w:rPr/>
        <w:t>、借款费用</w:t>
      </w:r>
    </w:p>
    <w:p>
      <w:pPr>
        <w:spacing w:line="240" w:lineRule="auto" w:before="13"/>
        <w:rPr>
          <w:rFonts w:ascii="黑体" w:hAnsi="黑体" w:cs="黑体" w:eastAsia="黑体" w:hint="default"/>
          <w:sz w:val="28"/>
          <w:szCs w:val="28"/>
        </w:rPr>
      </w:pPr>
    </w:p>
    <w:p>
      <w:pPr>
        <w:spacing w:line="451" w:lineRule="auto" w:before="0"/>
        <w:ind w:left="1553" w:right="111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z w:val="21"/>
          <w:szCs w:val="21"/>
        </w:rPr>
        <w:t>借款费用，包括借款利息、折价或者溢价的摊销、辅助费用以及因外币借款而发生的汇兑差额等。</w:t>
      </w:r>
    </w:p>
    <w:p>
      <w:pPr>
        <w:pStyle w:val="BodyText"/>
        <w:spacing w:line="408" w:lineRule="auto" w:before="164"/>
        <w:ind w:right="1116" w:firstLine="420"/>
        <w:jc w:val="left"/>
      </w:pPr>
      <w:r>
        <w:rPr>
          <w:spacing w:val="-1"/>
        </w:rPr>
        <w:t>公司发生的借款费用，可直接归属于符合资本化条件的资产的购建或者生产的，予以资本化，计入相</w:t>
      </w:r>
      <w:r>
        <w:rPr/>
        <w:t> 关资产成本；其他借款费用，在发生时根据其发生额确认为费用，计入当期损益。</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spacing w:val="-1"/>
        </w:rPr>
        <w:t>符合资本化条件的资产，是指需要经过相当长时间的购建或者生产活动才能达到预定可使用或者可销</w:t>
      </w:r>
      <w:r>
        <w:rPr/>
        <w:t> 售状态的固定资产、投资性房地产和存货等资产。</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t>借款费用同时满足下列条件时开始资本化：</w:t>
      </w:r>
    </w:p>
    <w:p>
      <w:pPr>
        <w:spacing w:line="240" w:lineRule="auto" w:before="9"/>
        <w:rPr>
          <w:rFonts w:ascii="宋体" w:hAnsi="宋体" w:cs="宋体" w:eastAsia="宋体" w:hint="default"/>
          <w:sz w:val="26"/>
          <w:szCs w:val="26"/>
        </w:rPr>
      </w:pPr>
    </w:p>
    <w:p>
      <w:pPr>
        <w:pStyle w:val="BodyText"/>
        <w:spacing w:line="386" w:lineRule="auto"/>
        <w:ind w:left="1134" w:right="1197"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spacing w:line="240" w:lineRule="auto" w:before="12"/>
        <w:rPr>
          <w:rFonts w:ascii="宋体" w:hAnsi="宋体" w:cs="宋体" w:eastAsia="宋体" w:hint="default"/>
          <w:sz w:val="16"/>
          <w:szCs w:val="16"/>
        </w:rPr>
      </w:pPr>
    </w:p>
    <w:p>
      <w:pPr>
        <w:pStyle w:val="BodyText"/>
        <w:spacing w:line="240" w:lineRule="auto"/>
        <w:ind w:left="1554" w:right="1116"/>
        <w:jc w:val="left"/>
      </w:pPr>
      <w:r>
        <w:rPr/>
        <w:t>（</w:t>
      </w:r>
      <w:r>
        <w:rPr>
          <w:rFonts w:ascii="Times New Roman" w:hAnsi="Times New Roman" w:cs="Times New Roman" w:eastAsia="Times New Roman" w:hint="default"/>
        </w:rPr>
        <w:t>2</w:t>
      </w:r>
      <w:r>
        <w:rPr/>
        <w:t>）借款费用已经发生；</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610" w:lineRule="atLeast" w:before="14"/>
        <w:ind w:left="1553" w:right="1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spacing w:line="240" w:lineRule="auto" w:before="10"/>
        <w:rPr>
          <w:rFonts w:ascii="宋体" w:hAnsi="宋体" w:cs="宋体" w:eastAsia="宋体" w:hint="default"/>
          <w:sz w:val="14"/>
          <w:szCs w:val="14"/>
        </w:rPr>
      </w:pPr>
    </w:p>
    <w:p>
      <w:pPr>
        <w:pStyle w:val="BodyText"/>
        <w:spacing w:line="240" w:lineRule="auto"/>
        <w:ind w:right="1116"/>
        <w:jc w:val="left"/>
      </w:pPr>
      <w:r>
        <w:rPr/>
        <w:t>包括在内。</w:t>
      </w:r>
    </w:p>
    <w:p>
      <w:pPr>
        <w:pStyle w:val="BodyText"/>
        <w:spacing w:line="624" w:lineRule="exact" w:before="95"/>
        <w:ind w:left="1553" w:right="1116"/>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before="98"/>
        <w:ind w:right="1116"/>
        <w:jc w:val="left"/>
      </w:pPr>
      <w:r>
        <w:rPr/>
        <w:t>止资本化。</w:t>
      </w:r>
    </w:p>
    <w:p>
      <w:pPr>
        <w:spacing w:line="240" w:lineRule="auto" w:before="9"/>
        <w:rPr>
          <w:rFonts w:ascii="宋体" w:hAnsi="宋体" w:cs="宋体" w:eastAsia="宋体" w:hint="default"/>
          <w:sz w:val="26"/>
          <w:szCs w:val="26"/>
        </w:rPr>
      </w:pPr>
    </w:p>
    <w:p>
      <w:pPr>
        <w:pStyle w:val="BodyText"/>
        <w:spacing w:line="240" w:lineRule="auto"/>
        <w:ind w:left="1554" w:right="0"/>
        <w:jc w:val="left"/>
      </w:pPr>
      <w:r>
        <w:rPr/>
        <w:t>购建或者生产的资产的各部分分别完工，但必须等到整体完工后才可使用或可对外销售的，在该资产</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整体完工时停止借款费用资本化。</w:t>
      </w:r>
    </w:p>
    <w:p>
      <w:pPr>
        <w:pStyle w:val="BodyText"/>
        <w:spacing w:line="620" w:lineRule="atLeast" w:before="20"/>
        <w:ind w:left="1553" w:right="1116" w:firstLine="2"/>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
        </w:rPr>
        <w:t>个月的，则借</w:t>
      </w:r>
    </w:p>
    <w:p>
      <w:pPr>
        <w:pStyle w:val="BodyText"/>
        <w:spacing w:line="408" w:lineRule="auto" w:before="177"/>
        <w:ind w:left="1134"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4</w:t>
      </w:r>
      <w:r>
        <w:rPr/>
        <w:t>、</w:t>
      </w:r>
      <w:r>
        <w:rPr>
          <w:spacing w:val="-8"/>
        </w:rPr>
        <w:t> </w:t>
      </w:r>
      <w:r>
        <w:rPr/>
        <w:t>借款费用资本化率、资本化金额的计算方法</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left="1134" w:right="1116" w:firstLine="420"/>
        <w:jc w:val="left"/>
      </w:pPr>
      <w:r>
        <w:rPr/>
        <w:t>对于为购建或者生产符合资本化条件的资产而借入的专门借款，以专门借款当期实际发生的借款费 </w:t>
      </w:r>
      <w:r>
        <w:rPr>
          <w:spacing w:val="-1"/>
        </w:rPr>
        <w:t>用，减去尚未动用的借款资金存入银行取得的利息收入或进行暂时性投资取得的投资收益后的金额，来确</w:t>
      </w:r>
      <w:r>
        <w:rPr>
          <w:spacing w:val="-81"/>
        </w:rPr>
        <w:t> </w:t>
      </w:r>
      <w:r>
        <w:rPr>
          <w:spacing w:val="-81"/>
        </w:rPr>
      </w:r>
      <w:r>
        <w:rPr/>
        <w:t>定借款费用的资本化金额。</w:t>
      </w:r>
    </w:p>
    <w:p>
      <w:pPr>
        <w:spacing w:line="240" w:lineRule="auto" w:before="6"/>
        <w:rPr>
          <w:rFonts w:ascii="宋体" w:hAnsi="宋体" w:cs="宋体" w:eastAsia="宋体" w:hint="default"/>
          <w:sz w:val="15"/>
          <w:szCs w:val="15"/>
        </w:rPr>
      </w:pPr>
    </w:p>
    <w:p>
      <w:pPr>
        <w:pStyle w:val="BodyText"/>
        <w:spacing w:line="408" w:lineRule="auto"/>
        <w:ind w:left="1134" w:right="1110" w:firstLine="420"/>
        <w:jc w:val="both"/>
      </w:pPr>
      <w:r>
        <w:rPr>
          <w:spacing w:val="-1"/>
        </w:rPr>
        <w:t>对于为购建或者生产符合资本化条件的资产而占用的一般借款，根据累计资产支出超过专门借款部分</w:t>
      </w:r>
      <w:r>
        <w:rPr/>
        <w:t> 的资产支出加权平均数乘以所占用一般借款的资本化率，计算确定一般借款应予资本化的借款费用金额。 资本化率根据一般借款加权平均利率计算确定。</w:t>
      </w:r>
    </w:p>
    <w:p>
      <w:pPr>
        <w:spacing w:line="240" w:lineRule="auto" w:before="13"/>
        <w:rPr>
          <w:rFonts w:ascii="宋体" w:hAnsi="宋体" w:cs="宋体" w:eastAsia="宋体" w:hint="default"/>
          <w:sz w:val="23"/>
          <w:szCs w:val="23"/>
        </w:rPr>
      </w:pPr>
    </w:p>
    <w:p>
      <w:pPr>
        <w:pStyle w:val="Heading3"/>
        <w:spacing w:line="240" w:lineRule="auto"/>
        <w:ind w:left="1134" w:right="0"/>
        <w:jc w:val="both"/>
      </w:pPr>
      <w:bookmarkStart w:name="19、生物资产" w:id="164"/>
      <w:bookmarkEnd w:id="164"/>
      <w:r>
        <w:rPr/>
      </w:r>
      <w:r>
        <w:rPr>
          <w:rFonts w:ascii="Cambria" w:hAnsi="Cambria" w:cs="Cambria" w:eastAsia="Cambria" w:hint="default"/>
        </w:rPr>
        <w:t>19</w:t>
      </w:r>
      <w:r>
        <w:rPr/>
        <w:t>、生物资产</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0"/>
        <w:jc w:val="both"/>
      </w:pPr>
      <w:bookmarkStart w:name="20、油气资产" w:id="165"/>
      <w:bookmarkEnd w:id="165"/>
      <w:r>
        <w:rPr/>
      </w:r>
      <w:r>
        <w:rPr>
          <w:rFonts w:ascii="Cambria" w:hAnsi="Cambria" w:cs="Cambria" w:eastAsia="Cambria" w:hint="default"/>
        </w:rPr>
        <w:t>20</w:t>
      </w:r>
      <w:r>
        <w:rPr/>
        <w:t>、油气资产</w:t>
      </w:r>
    </w:p>
    <w:p>
      <w:pPr>
        <w:spacing w:line="240" w:lineRule="auto" w:before="1"/>
        <w:rPr>
          <w:rFonts w:ascii="黑体" w:hAnsi="黑体" w:cs="黑体" w:eastAsia="黑体" w:hint="default"/>
          <w:sz w:val="35"/>
          <w:szCs w:val="35"/>
        </w:rPr>
      </w:pPr>
    </w:p>
    <w:p>
      <w:pPr>
        <w:pStyle w:val="BodyText"/>
        <w:spacing w:line="240" w:lineRule="auto"/>
        <w:ind w:left="1554"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0"/>
        <w:jc w:val="both"/>
      </w:pPr>
      <w:bookmarkStart w:name="21、无形资产" w:id="166"/>
      <w:bookmarkEnd w:id="166"/>
      <w:r>
        <w:rPr/>
      </w:r>
      <w:r>
        <w:rPr>
          <w:rFonts w:ascii="Cambria" w:hAnsi="Cambria" w:cs="Cambria" w:eastAsia="Cambria" w:hint="default"/>
        </w:rPr>
        <w:t>21</w:t>
      </w:r>
      <w:r>
        <w:rPr/>
        <w:t>、无形资产</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w:t>
      </w:r>
      <w:r>
        <w:rPr>
          <w:spacing w:val="-6"/>
        </w:rPr>
        <w:t> </w:t>
      </w:r>
      <w:r>
        <w:rPr/>
        <w:t>无形资产的计价方法</w:t>
      </w:r>
      <w:r>
        <w:rPr>
          <w:b w:val="0"/>
          <w:bCs w:val="0"/>
        </w:rPr>
      </w:r>
    </w:p>
    <w:p>
      <w:pPr>
        <w:pStyle w:val="BodyText"/>
        <w:spacing w:line="610" w:lineRule="atLeast" w:before="14"/>
        <w:ind w:left="1553" w:right="1116"/>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spacing w:line="240" w:lineRule="auto" w:before="10"/>
        <w:rPr>
          <w:rFonts w:ascii="宋体" w:hAnsi="宋体" w:cs="宋体" w:eastAsia="宋体" w:hint="default"/>
          <w:sz w:val="14"/>
          <w:szCs w:val="14"/>
        </w:rPr>
      </w:pPr>
    </w:p>
    <w:p>
      <w:pPr>
        <w:pStyle w:val="BodyText"/>
        <w:spacing w:line="240" w:lineRule="auto"/>
        <w:ind w:right="0"/>
        <w:jc w:val="both"/>
      </w:pPr>
      <w:r>
        <w:rPr/>
        <w:t>他支出。购买无形资产的价款超过正常信用条件延期支付，实质上具有融资性质的，无形资产的成本以购</w:t>
      </w:r>
    </w:p>
    <w:p>
      <w:pPr>
        <w:spacing w:after="0" w:line="240"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1116"/>
        <w:jc w:val="left"/>
      </w:pPr>
      <w:r>
        <w:rPr/>
        <w:t>买价款的现值为基础确定。</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spacing w:line="240" w:lineRule="auto" w:before="6"/>
        <w:rPr>
          <w:rFonts w:ascii="宋体" w:hAnsi="宋体" w:cs="宋体" w:eastAsia="宋体" w:hint="default"/>
          <w:sz w:val="15"/>
          <w:szCs w:val="15"/>
        </w:rPr>
      </w:pPr>
    </w:p>
    <w:p>
      <w:pPr>
        <w:pStyle w:val="BodyText"/>
        <w:spacing w:line="516" w:lineRule="auto"/>
        <w:ind w:left="1553" w:right="655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08" w:lineRule="auto" w:before="107"/>
        <w:ind w:right="1131" w:firstLine="420"/>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w:t>
      </w:r>
      <w:r>
        <w:rPr>
          <w:spacing w:val="-10"/>
        </w:rPr>
        <w:t> </w:t>
      </w:r>
      <w:r>
        <w:rPr/>
        <w:t>使用寿命有限的无形资产的使用寿命估计情况：</w:t>
      </w:r>
      <w:r>
        <w:rPr>
          <w:b w:val="0"/>
          <w:bCs w:val="0"/>
        </w:rPr>
      </w:r>
    </w:p>
    <w:p>
      <w:pPr>
        <w:spacing w:line="240" w:lineRule="auto" w:before="8"/>
        <w:rPr>
          <w:rFonts w:ascii="宋体" w:hAnsi="宋体" w:cs="宋体" w:eastAsia="宋体" w:hint="default"/>
          <w:b/>
          <w:bCs/>
          <w:sz w:val="20"/>
          <w:szCs w:val="20"/>
        </w:rPr>
      </w:pPr>
    </w:p>
    <w:tbl>
      <w:tblPr>
        <w:tblW w:w="0" w:type="auto"/>
        <w:jc w:val="left"/>
        <w:tblInd w:w="1739" w:type="dxa"/>
        <w:tblLayout w:type="fixed"/>
        <w:tblCellMar>
          <w:top w:w="0" w:type="dxa"/>
          <w:left w:w="0" w:type="dxa"/>
          <w:bottom w:w="0" w:type="dxa"/>
          <w:right w:w="0" w:type="dxa"/>
        </w:tblCellMar>
        <w:tblLook w:val="01E0"/>
      </w:tblPr>
      <w:tblGrid>
        <w:gridCol w:w="3200"/>
        <w:gridCol w:w="2003"/>
        <w:gridCol w:w="2981"/>
      </w:tblGrid>
      <w:tr>
        <w:trPr>
          <w:trHeight w:val="34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8"/>
                <w:sz w:val="16"/>
                <w:szCs w:val="16"/>
              </w:rPr>
              <w:t> </w:t>
            </w:r>
            <w:r>
              <w:rPr>
                <w:rFonts w:ascii="宋体" w:hAnsi="宋体" w:cs="宋体" w:eastAsia="宋体" w:hint="default"/>
                <w:sz w:val="16"/>
                <w:szCs w:val="16"/>
              </w:rPr>
              <w:t>目</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预计使用寿命</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依据</w:t>
            </w:r>
          </w:p>
        </w:tc>
      </w:tr>
      <w:tr>
        <w:trPr>
          <w:trHeight w:val="34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软件</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center"/>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预计使用年限</w:t>
            </w:r>
          </w:p>
        </w:tc>
      </w:tr>
    </w:tbl>
    <w:p>
      <w:pPr>
        <w:spacing w:line="240" w:lineRule="auto" w:before="1"/>
        <w:rPr>
          <w:rFonts w:ascii="宋体" w:hAnsi="宋体" w:cs="宋体" w:eastAsia="宋体" w:hint="default"/>
          <w:b/>
          <w:bCs/>
          <w:sz w:val="14"/>
          <w:szCs w:val="14"/>
        </w:rPr>
      </w:pPr>
    </w:p>
    <w:p>
      <w:pPr>
        <w:pStyle w:val="BodyText"/>
        <w:spacing w:line="544" w:lineRule="auto" w:before="35"/>
        <w:ind w:left="1553" w:right="3403"/>
        <w:jc w:val="left"/>
      </w:pPr>
      <w:r>
        <w:rPr/>
        <w:t>每年度终了，对使用寿命有限的无形资产的使用寿命及摊销方法进行复核。 经复核，本年期末无形资产的使用寿命及摊销方法与以前估计未有不同。</w:t>
      </w:r>
    </w:p>
    <w:p>
      <w:pPr>
        <w:spacing w:line="516" w:lineRule="auto" w:before="82"/>
        <w:ind w:left="1553" w:right="317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1"/>
          <w:sz w:val="21"/>
          <w:szCs w:val="21"/>
        </w:rPr>
        <w:t> </w:t>
      </w:r>
      <w:r>
        <w:rPr>
          <w:rFonts w:ascii="宋体" w:hAnsi="宋体" w:cs="宋体" w:eastAsia="宋体" w:hint="default"/>
          <w:b/>
          <w:bCs/>
          <w:sz w:val="21"/>
          <w:szCs w:val="21"/>
        </w:rPr>
        <w:t>使用寿命不确定的无形资产的判断依据以及对其使用寿命进行复核的程序</w:t>
      </w:r>
      <w:r>
        <w:rPr>
          <w:rFonts w:ascii="宋体" w:hAnsi="宋体" w:cs="宋体" w:eastAsia="宋体" w:hint="default"/>
          <w:b/>
          <w:bCs/>
          <w:w w:val="99"/>
          <w:sz w:val="21"/>
          <w:szCs w:val="21"/>
        </w:rPr>
        <w:t> </w:t>
      </w:r>
      <w:r>
        <w:rPr>
          <w:rFonts w:ascii="宋体" w:hAnsi="宋体" w:cs="宋体" w:eastAsia="宋体" w:hint="default"/>
          <w:sz w:val="21"/>
          <w:szCs w:val="21"/>
        </w:rPr>
        <w:t>截至资产负债表日</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本公司没有使用寿命不确定的无形资产</w:t>
      </w:r>
    </w:p>
    <w:p>
      <w:pPr>
        <w:pStyle w:val="Heading4"/>
        <w:spacing w:line="240" w:lineRule="auto" w:before="66"/>
        <w:ind w:right="111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25"/>
          <w:szCs w:val="25"/>
        </w:rPr>
      </w:pPr>
    </w:p>
    <w:p>
      <w:pPr>
        <w:spacing w:line="530" w:lineRule="auto" w:before="0"/>
        <w:ind w:left="1553" w:right="1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划分研究阶段和开发阶段的具体标准</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 研究阶段：为获取并理解新的科学或技术知识等而进行的独创性的有计划调查、研究活动的阶段。</w:t>
      </w:r>
    </w:p>
    <w:p>
      <w:pPr>
        <w:pStyle w:val="BodyText"/>
        <w:spacing w:line="408" w:lineRule="auto" w:before="95"/>
        <w:ind w:right="1116" w:firstLine="420"/>
        <w:jc w:val="left"/>
      </w:pPr>
      <w:r>
        <w:rPr>
          <w:spacing w:val="-1"/>
        </w:rPr>
        <w:t>开发阶段：在进行商业性生产或使用前，将研究成果或其他知识应用于某项计划或设计，以生产出新</w:t>
      </w:r>
      <w:r>
        <w:rPr/>
        <w:t> 的或具有实质性改进的材料、装置、产品等活动的阶段。</w:t>
      </w:r>
    </w:p>
    <w:p>
      <w:pPr>
        <w:spacing w:after="0" w:line="408"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before="35"/>
        <w:ind w:right="1116"/>
        <w:jc w:val="left"/>
        <w:rPr>
          <w:b w:val="0"/>
          <w:bCs w:val="0"/>
        </w:rPr>
      </w:pPr>
      <w:r>
        <w:rPr>
          <w:rFonts w:ascii="Times New Roman" w:hAnsi="Times New Roman" w:cs="Times New Roman" w:eastAsia="Times New Roman" w:hint="default"/>
        </w:rPr>
        <w:t>5</w:t>
      </w:r>
      <w:r>
        <w:rPr/>
        <w:t>、</w:t>
      </w:r>
      <w:r>
        <w:rPr>
          <w:spacing w:val="-7"/>
        </w:rPr>
        <w:t> </w:t>
      </w:r>
      <w:r>
        <w:rPr/>
        <w:t>开发阶段支出资本化的具体条件</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6"/>
        <w:rPr>
          <w:rFonts w:ascii="宋体" w:hAnsi="宋体" w:cs="宋体" w:eastAsia="宋体" w:hint="default"/>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6"/>
        <w:rPr>
          <w:rFonts w:ascii="宋体" w:hAnsi="宋体" w:cs="宋体" w:eastAsia="宋体" w:hint="default"/>
          <w:sz w:val="25"/>
          <w:szCs w:val="25"/>
        </w:rPr>
      </w:pPr>
    </w:p>
    <w:p>
      <w:pPr>
        <w:pStyle w:val="BodyText"/>
        <w:spacing w:line="386" w:lineRule="auto"/>
        <w:ind w:right="1198"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spacing w:line="240" w:lineRule="auto" w:before="12"/>
        <w:rPr>
          <w:rFonts w:ascii="宋体" w:hAnsi="宋体" w:cs="宋体" w:eastAsia="宋体" w:hint="default"/>
          <w:sz w:val="16"/>
          <w:szCs w:val="16"/>
        </w:rPr>
      </w:pPr>
    </w:p>
    <w:p>
      <w:pPr>
        <w:pStyle w:val="BodyText"/>
        <w:spacing w:line="386" w:lineRule="auto"/>
        <w:ind w:right="1198"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spacing w:line="240" w:lineRule="auto" w:before="12"/>
        <w:rPr>
          <w:rFonts w:ascii="宋体" w:hAnsi="宋体" w:cs="宋体" w:eastAsia="宋体" w:hint="default"/>
          <w:sz w:val="16"/>
          <w:szCs w:val="16"/>
        </w:rPr>
      </w:pPr>
    </w:p>
    <w:p>
      <w:pPr>
        <w:pStyle w:val="BodyText"/>
        <w:spacing w:line="240" w:lineRule="auto"/>
        <w:ind w:left="1554" w:right="1116"/>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6"/>
        <w:rPr>
          <w:rFonts w:ascii="宋体" w:hAnsi="宋体" w:cs="宋体" w:eastAsia="宋体" w:hint="default"/>
          <w:sz w:val="25"/>
          <w:szCs w:val="25"/>
        </w:rPr>
      </w:pPr>
    </w:p>
    <w:p>
      <w:pPr>
        <w:pStyle w:val="BodyText"/>
        <w:spacing w:line="408" w:lineRule="auto"/>
        <w:ind w:left="1134" w:right="1116" w:firstLine="420"/>
        <w:jc w:val="left"/>
      </w:pPr>
      <w:r>
        <w:rPr>
          <w:spacing w:val="-1"/>
        </w:rPr>
        <w:t>开发阶段的支出，若不满足上列条件的，于发生时计入当期损益。研究阶段的支出，在发生时计入当</w:t>
      </w:r>
      <w:r>
        <w:rPr/>
        <w:t> 期损益。</w:t>
      </w:r>
    </w:p>
    <w:p>
      <w:pPr>
        <w:spacing w:line="240" w:lineRule="auto" w:before="13"/>
        <w:rPr>
          <w:rFonts w:ascii="宋体" w:hAnsi="宋体" w:cs="宋体" w:eastAsia="宋体" w:hint="default"/>
          <w:sz w:val="23"/>
          <w:szCs w:val="23"/>
        </w:rPr>
      </w:pPr>
    </w:p>
    <w:p>
      <w:pPr>
        <w:pStyle w:val="Heading3"/>
        <w:spacing w:line="240" w:lineRule="auto"/>
        <w:ind w:left="1134" w:right="1116"/>
        <w:jc w:val="left"/>
      </w:pPr>
      <w:bookmarkStart w:name="22、长期资产减值" w:id="167"/>
      <w:bookmarkEnd w:id="167"/>
      <w:r>
        <w:rPr/>
      </w:r>
      <w:r>
        <w:rPr>
          <w:rFonts w:ascii="Cambria" w:hAnsi="Cambria" w:cs="Cambria" w:eastAsia="Cambria" w:hint="default"/>
        </w:rPr>
        <w:t>22</w:t>
      </w:r>
      <w:r>
        <w:rPr/>
        <w:t>、长期资产减值</w:t>
      </w:r>
    </w:p>
    <w:p>
      <w:pPr>
        <w:spacing w:line="240" w:lineRule="auto" w:before="13"/>
        <w:rPr>
          <w:rFonts w:ascii="黑体" w:hAnsi="黑体" w:cs="黑体" w:eastAsia="黑体" w:hint="default"/>
          <w:sz w:val="34"/>
          <w:szCs w:val="34"/>
        </w:rPr>
      </w:pPr>
    </w:p>
    <w:p>
      <w:pPr>
        <w:pStyle w:val="BodyText"/>
        <w:spacing w:line="408" w:lineRule="auto"/>
        <w:ind w:left="1134" w:right="1131" w:firstLine="420"/>
        <w:jc w:val="both"/>
      </w:pPr>
      <w:r>
        <w:rPr>
          <w:spacing w:val="-1"/>
        </w:rPr>
        <w:t>长期股权投资、采用成本模式计量的投资性房地产、固定资产、在建工程、使用寿命有限的无形资产</w:t>
      </w:r>
      <w:r>
        <w:rPr/>
        <w:t> </w:t>
      </w:r>
      <w:r>
        <w:rPr>
          <w:spacing w:val="-1"/>
        </w:rPr>
        <w:t>等长期资产，于资产负债表日存在减值迹象的，进行减值测试。减值测试结果表明资产的可收回金额低于</w:t>
      </w:r>
      <w:r>
        <w:rPr>
          <w:spacing w:val="-83"/>
        </w:rPr>
        <w:t> </w:t>
      </w:r>
      <w:r>
        <w:rPr>
          <w:spacing w:val="-83"/>
        </w:rPr>
      </w:r>
      <w:r>
        <w:rPr>
          <w:spacing w:val="-1"/>
        </w:rPr>
        <w:t>其账面价值的，按其差额计提减值准备并计入减值损失。可收回金额为资产的公允价值减去处置费用后的</w:t>
      </w:r>
      <w:r>
        <w:rPr>
          <w:spacing w:val="-81"/>
        </w:rPr>
        <w:t> </w:t>
      </w:r>
      <w:r>
        <w:rPr>
          <w:spacing w:val="-81"/>
        </w:rPr>
      </w:r>
      <w:r>
        <w:rPr>
          <w:spacing w:val="-1"/>
        </w:rPr>
        <w:t>净额与资产预计未来现金流量的现值两者之间的较高者。资产减值准备按单项资产为基础计算并确认，如</w:t>
      </w:r>
      <w:r>
        <w:rPr>
          <w:spacing w:val="-81"/>
        </w:rPr>
        <w:t> </w:t>
      </w:r>
      <w:r>
        <w:rPr>
          <w:spacing w:val="-81"/>
        </w:rPr>
      </w:r>
      <w:r>
        <w:rPr>
          <w:spacing w:val="-1"/>
        </w:rPr>
        <w:t>果难以对单项资产的可收回金额进行估计的，以该资产所属的资产组确定资产组的可收回金额。资产组是</w:t>
      </w:r>
      <w:r>
        <w:rPr>
          <w:spacing w:val="-81"/>
        </w:rPr>
        <w:t> </w:t>
      </w:r>
      <w:r>
        <w:rPr>
          <w:spacing w:val="-81"/>
        </w:rPr>
      </w:r>
      <w:r>
        <w:rPr/>
        <w:t>能够独立产生现金流入的最小资产组合。</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t>商誉至少在每年年度终了进行减值测试。</w:t>
      </w:r>
    </w:p>
    <w:p>
      <w:pPr>
        <w:spacing w:line="240" w:lineRule="auto" w:before="9"/>
        <w:rPr>
          <w:rFonts w:ascii="宋体" w:hAnsi="宋体" w:cs="宋体" w:eastAsia="宋体" w:hint="default"/>
          <w:sz w:val="26"/>
          <w:szCs w:val="26"/>
        </w:rPr>
      </w:pPr>
    </w:p>
    <w:p>
      <w:pPr>
        <w:pStyle w:val="BodyText"/>
        <w:spacing w:line="408" w:lineRule="auto"/>
        <w:ind w:left="1134" w:right="1131" w:firstLine="420"/>
        <w:jc w:val="both"/>
      </w:pPr>
      <w:r>
        <w:rPr>
          <w:spacing w:val="-1"/>
        </w:rPr>
        <w:t>本公司进行商誉减值测试，对于因企业合并形成的商誉的账面价值，自购买日起按照合理的方法分摊</w:t>
      </w:r>
      <w:r>
        <w:rPr/>
        <w:t> </w:t>
      </w: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spacing w:line="240" w:lineRule="auto" w:before="6"/>
        <w:rPr>
          <w:rFonts w:ascii="宋体" w:hAnsi="宋体" w:cs="宋体" w:eastAsia="宋体" w:hint="default"/>
          <w:sz w:val="15"/>
          <w:szCs w:val="15"/>
        </w:rPr>
      </w:pPr>
    </w:p>
    <w:p>
      <w:pPr>
        <w:pStyle w:val="BodyText"/>
        <w:spacing w:line="240" w:lineRule="auto"/>
        <w:ind w:left="1554" w:right="0"/>
        <w:jc w:val="left"/>
      </w:pPr>
      <w:r>
        <w:rPr/>
        <w:t>在对包含商誉的相关资产组或者资产组组合进行减值测试时，如与商誉相关的资产组或者资产组组合</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09"/>
        <w:jc w:val="both"/>
      </w:pP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组或者资产组组合的可收回金额低于其账面价值的，确认商誉的减值损失。上述资产减值损失一经确认， 在以后会计期间不予转回。</w:t>
      </w:r>
    </w:p>
    <w:p>
      <w:pPr>
        <w:spacing w:line="240" w:lineRule="auto" w:before="13"/>
        <w:rPr>
          <w:rFonts w:ascii="宋体" w:hAnsi="宋体" w:cs="宋体" w:eastAsia="宋体" w:hint="default"/>
          <w:sz w:val="23"/>
          <w:szCs w:val="23"/>
        </w:rPr>
      </w:pPr>
    </w:p>
    <w:p>
      <w:pPr>
        <w:pStyle w:val="Heading3"/>
        <w:spacing w:line="240" w:lineRule="auto"/>
        <w:ind w:right="0"/>
        <w:jc w:val="both"/>
      </w:pPr>
      <w:bookmarkStart w:name="23、长期待摊费用" w:id="168"/>
      <w:bookmarkEnd w:id="168"/>
      <w:r>
        <w:rPr/>
      </w:r>
      <w:r>
        <w:rPr>
          <w:rFonts w:ascii="Cambria" w:hAnsi="Cambria" w:cs="Cambria" w:eastAsia="Cambria" w:hint="default"/>
        </w:rPr>
        <w:t>23</w:t>
      </w:r>
      <w:r>
        <w:rPr/>
        <w:t>、长期待摊费用</w:t>
      </w:r>
    </w:p>
    <w:p>
      <w:pPr>
        <w:spacing w:line="240" w:lineRule="auto" w:before="12"/>
        <w:rPr>
          <w:rFonts w:ascii="黑体" w:hAnsi="黑体" w:cs="黑体" w:eastAsia="黑体" w:hint="default"/>
          <w:sz w:val="34"/>
          <w:szCs w:val="34"/>
        </w:rPr>
      </w:pPr>
    </w:p>
    <w:p>
      <w:pPr>
        <w:pStyle w:val="BodyText"/>
        <w:spacing w:line="408" w:lineRule="auto"/>
        <w:ind w:right="1116" w:firstLine="420"/>
        <w:jc w:val="left"/>
      </w:pPr>
      <w:r>
        <w:rPr>
          <w:spacing w:val="-1"/>
        </w:rPr>
        <w:t>长期待摊费用为已经发生但应由本期和以后各期负担的分摊期限在一年以上的各项费用。本公司长期</w:t>
      </w:r>
      <w:r>
        <w:rPr/>
        <w:t> 待摊费用为经营租赁房屋改良支出。</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长期待摊费用在受益期内平均摊销。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0"/>
        <w:jc w:val="both"/>
      </w:pPr>
      <w:bookmarkStart w:name="24、职工薪酬" w:id="169"/>
      <w:bookmarkEnd w:id="169"/>
      <w:r>
        <w:rPr/>
      </w:r>
      <w:r>
        <w:rPr>
          <w:rFonts w:ascii="Cambria" w:hAnsi="Cambria" w:cs="Cambria" w:eastAsia="Cambria" w:hint="default"/>
        </w:rPr>
        <w:t>24</w:t>
      </w:r>
      <w:r>
        <w:rPr/>
        <w:t>、职工薪酬</w:t>
      </w:r>
    </w:p>
    <w:p>
      <w:pPr>
        <w:spacing w:line="240" w:lineRule="auto" w:before="1"/>
        <w:rPr>
          <w:rFonts w:ascii="黑体" w:hAnsi="黑体" w:cs="黑体" w:eastAsia="黑体" w:hint="default"/>
          <w:sz w:val="35"/>
          <w:szCs w:val="35"/>
        </w:rPr>
      </w:pPr>
    </w:p>
    <w:p>
      <w:pPr>
        <w:spacing w:line="516" w:lineRule="auto" w:before="0"/>
        <w:ind w:left="1553" w:right="748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短期薪酬的会计处理方法</w:t>
      </w:r>
    </w:p>
    <w:p>
      <w:pPr>
        <w:pStyle w:val="BodyText"/>
        <w:spacing w:line="408" w:lineRule="auto" w:before="108"/>
        <w:ind w:right="1116" w:firstLine="420"/>
        <w:jc w:val="left"/>
      </w:pPr>
      <w:r>
        <w:rPr>
          <w:spacing w:val="-1"/>
        </w:rPr>
        <w:t>本公司在职工为本公司提供服务的会计期间，将实际发生的短期薪酬确认为负债，并计入当期损益或</w:t>
      </w:r>
      <w:r>
        <w:rPr/>
        <w:t> 相关资产成本。</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spacing w:val="-1"/>
        </w:rPr>
        <w:t>本公司为职工缴纳的社会保险费和住房公积金，以及按规定提取的工会经费和职工教育经费，在职工</w:t>
      </w:r>
      <w:r>
        <w:rPr/>
        <w:t> 为本公司提供服务的会计期间，根据规定的计提基础和计提比例计算确定相应的职工薪酬金额。</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职工福利费为非货币性福利的，如能够可靠计量的，按照公允价值计量。</w:t>
      </w:r>
    </w:p>
    <w:p>
      <w:pPr>
        <w:spacing w:line="240" w:lineRule="auto" w:before="9"/>
        <w:rPr>
          <w:rFonts w:ascii="宋体" w:hAnsi="宋体" w:cs="宋体" w:eastAsia="宋体" w:hint="default"/>
          <w:sz w:val="26"/>
          <w:szCs w:val="26"/>
        </w:rPr>
      </w:pPr>
    </w:p>
    <w:p>
      <w:pPr>
        <w:spacing w:line="516" w:lineRule="auto" w:before="0"/>
        <w:ind w:left="1553" w:right="727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离职后福利的会计处理方法</w:t>
      </w:r>
    </w:p>
    <w:p>
      <w:pPr>
        <w:pStyle w:val="BodyText"/>
        <w:spacing w:line="240" w:lineRule="auto" w:before="107"/>
        <w:ind w:left="1553" w:right="1116"/>
        <w:jc w:val="left"/>
      </w:pPr>
      <w:r>
        <w:rPr/>
        <w:t>（</w:t>
      </w:r>
      <w:r>
        <w:rPr>
          <w:rFonts w:ascii="Times New Roman" w:hAnsi="Times New Roman" w:cs="Times New Roman" w:eastAsia="Times New Roman" w:hint="default"/>
        </w:rPr>
        <w:t>1</w:t>
      </w:r>
      <w:r>
        <w:rPr/>
        <w:t>）设定提存计划</w:t>
      </w:r>
    </w:p>
    <w:p>
      <w:pPr>
        <w:spacing w:line="240" w:lineRule="auto" w:before="6"/>
        <w:rPr>
          <w:rFonts w:ascii="宋体" w:hAnsi="宋体" w:cs="宋体" w:eastAsia="宋体" w:hint="default"/>
          <w:sz w:val="25"/>
          <w:szCs w:val="25"/>
        </w:rPr>
      </w:pPr>
    </w:p>
    <w:p>
      <w:pPr>
        <w:pStyle w:val="BodyText"/>
        <w:spacing w:line="408" w:lineRule="auto"/>
        <w:ind w:right="1093" w:firstLine="420"/>
        <w:jc w:val="left"/>
      </w:pPr>
      <w:r>
        <w:rPr>
          <w:spacing w:val="-1"/>
        </w:rPr>
        <w:t>本公司按当地政府的相关规定为职工缴纳基本养老保险和失业保险，在职工为本公司提供服务的会计</w:t>
      </w:r>
      <w:r>
        <w:rPr/>
        <w:t> 期间，按以当地规定的缴纳基数和比例计算应缴纳金额，确认为负债，并计入当期损益或相关资产成本。</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w:t>
      </w:r>
      <w:r>
        <w:rPr>
          <w:rFonts w:ascii="Times New Roman" w:hAnsi="Times New Roman" w:cs="Times New Roman" w:eastAsia="Times New Roman" w:hint="default"/>
        </w:rPr>
        <w:t>2</w:t>
      </w:r>
      <w:r>
        <w:rPr/>
        <w:t>）设定受益计划</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303" w:firstLine="420"/>
        <w:jc w:val="left"/>
      </w:pPr>
      <w:r>
        <w:rPr/>
        <w:t>本公司根据预期累计福利单位法确定的公式将设定受益计划产生的福利义务归属于职工提供服务的 期间，并计入当期损益或相关资产成本。</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t>设定受益计划义务现值减去设定受益计划资产公允价值所形成的赤字或盈余确认为一项设定受益计 </w:t>
      </w: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spacing w:line="240" w:lineRule="auto" w:before="6"/>
        <w:rPr>
          <w:rFonts w:ascii="宋体" w:hAnsi="宋体" w:cs="宋体" w:eastAsia="宋体" w:hint="default"/>
          <w:sz w:val="15"/>
          <w:szCs w:val="15"/>
        </w:rPr>
      </w:pPr>
    </w:p>
    <w:p>
      <w:pPr>
        <w:pStyle w:val="BodyText"/>
        <w:spacing w:line="408" w:lineRule="auto"/>
        <w:ind w:right="1093" w:firstLine="420"/>
        <w:jc w:val="left"/>
      </w:pPr>
      <w:r>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spacing w:line="240" w:lineRule="auto" w:before="6"/>
        <w:rPr>
          <w:rFonts w:ascii="宋体" w:hAnsi="宋体" w:cs="宋体" w:eastAsia="宋体" w:hint="default"/>
          <w:sz w:val="15"/>
          <w:szCs w:val="15"/>
        </w:rPr>
      </w:pPr>
    </w:p>
    <w:p>
      <w:pPr>
        <w:pStyle w:val="BodyText"/>
        <w:spacing w:line="408" w:lineRule="auto"/>
        <w:ind w:right="1093" w:firstLine="420"/>
        <w:jc w:val="left"/>
      </w:pPr>
      <w:r>
        <w:rPr/>
        <w:t>设定受益计划产生的服务成本和设定受益计划净负债或净资产的利息净额计入当期损益或相关资产 </w:t>
      </w:r>
      <w:r>
        <w:rPr>
          <w:spacing w:val="-1"/>
        </w:rPr>
        <w:t>成本；重新计量设定受益计划净负债或净资产所产生的变动计入其他综合收益，并且在后续会计期间不转</w:t>
      </w:r>
      <w:r>
        <w:rPr>
          <w:spacing w:val="-81"/>
        </w:rPr>
        <w:t> </w:t>
      </w:r>
      <w:r>
        <w:rPr>
          <w:spacing w:val="-81"/>
        </w:rPr>
      </w:r>
      <w:r>
        <w:rPr/>
        <w:t>回至损益，在原设定受益计划终止时在权益范围内将原计入其他综合收益的部分全部结转至未分配利润。</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spacing w:val="-1"/>
        </w:rPr>
        <w:t>在设定受益计划结算时，按在结算日确定的设定受益计划义务现值和结算价格两者的差额，确认结算</w:t>
      </w:r>
      <w:r>
        <w:rPr/>
        <w:t> 利得或损失。</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093" w:firstLine="420"/>
        <w:jc w:val="left"/>
      </w:pPr>
      <w:r>
        <w:rPr>
          <w:spacing w:val="-1"/>
        </w:rPr>
        <w:t>本公司在不能单方面撤回因解除劳动关系计划或裁减建议所提供的辞退福利时，或确认与涉及支付辞</w:t>
      </w:r>
      <w:r>
        <w:rPr/>
        <w:t> 退福利的重组相关的成本或费用时（两者孰早），确认辞退福利产生的职工薪酬负债，并计入当期损益。</w:t>
      </w:r>
    </w:p>
    <w:p>
      <w:pPr>
        <w:spacing w:line="240" w:lineRule="auto" w:before="6"/>
        <w:rPr>
          <w:rFonts w:ascii="宋体" w:hAnsi="宋体" w:cs="宋体" w:eastAsia="宋体" w:hint="default"/>
          <w:sz w:val="15"/>
          <w:szCs w:val="15"/>
        </w:rPr>
      </w:pPr>
    </w:p>
    <w:p>
      <w:pPr>
        <w:pStyle w:val="Heading4"/>
        <w:spacing w:line="516" w:lineRule="auto"/>
        <w:ind w:left="1553" w:right="6642" w:firstLine="2"/>
        <w:jc w:val="left"/>
        <w:rPr>
          <w:rFonts w:ascii="宋体" w:hAnsi="宋体" w:cs="宋体" w:eastAsia="宋体" w:hint="default"/>
          <w:b w:val="0"/>
          <w:bCs w:val="0"/>
        </w:rPr>
      </w:pPr>
      <w:r>
        <w:rPr/>
        <w:t>（</w:t>
      </w:r>
      <w:r>
        <w:rPr>
          <w:rFonts w:ascii="Times New Roman" w:hAnsi="Times New Roman" w:cs="Times New Roman" w:eastAsia="Times New Roman" w:hint="default"/>
        </w:rPr>
        <w:t>4</w:t>
      </w:r>
      <w:r>
        <w:rPr/>
        <w:t>）其他长期职工福利的会计处理方法</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6"/>
          <w:szCs w:val="16"/>
        </w:rPr>
      </w:pPr>
    </w:p>
    <w:p>
      <w:pPr>
        <w:pStyle w:val="Heading3"/>
        <w:spacing w:line="240" w:lineRule="auto"/>
        <w:ind w:right="1116"/>
        <w:jc w:val="left"/>
      </w:pPr>
      <w:bookmarkStart w:name="25、预计负债" w:id="170"/>
      <w:bookmarkEnd w:id="170"/>
      <w:r>
        <w:rPr/>
      </w:r>
      <w:r>
        <w:rPr>
          <w:rFonts w:ascii="Cambria" w:hAnsi="Cambria" w:cs="Cambria" w:eastAsia="Cambria" w:hint="default"/>
        </w:rPr>
        <w:t>25</w:t>
      </w:r>
      <w:r>
        <w:rPr/>
        <w:t>、预计负债</w:t>
      </w:r>
    </w:p>
    <w:p>
      <w:pPr>
        <w:spacing w:line="610" w:lineRule="atLeast" w:before="138"/>
        <w:ind w:left="1553" w:right="111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与诉讼、债务担保、亏损合同、重组事项等或有事项相关的义务同时满足下列条件时，本公司确认为</w:t>
      </w:r>
    </w:p>
    <w:p>
      <w:pPr>
        <w:spacing w:line="240" w:lineRule="auto" w:before="10"/>
        <w:rPr>
          <w:rFonts w:ascii="宋体" w:hAnsi="宋体" w:cs="宋体" w:eastAsia="宋体" w:hint="default"/>
          <w:sz w:val="14"/>
          <w:szCs w:val="14"/>
        </w:rPr>
      </w:pPr>
    </w:p>
    <w:p>
      <w:pPr>
        <w:pStyle w:val="BodyText"/>
        <w:spacing w:line="240" w:lineRule="auto"/>
        <w:ind w:right="1116"/>
        <w:jc w:val="left"/>
      </w:pPr>
      <w:r>
        <w:rPr/>
        <w:t>预计负债：</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t>（</w:t>
      </w:r>
      <w:r>
        <w:rPr>
          <w:rFonts w:ascii="Times New Roman" w:hAnsi="Times New Roman" w:cs="Times New Roman" w:eastAsia="Times New Roman" w:hint="default"/>
        </w:rPr>
        <w:t>1</w:t>
      </w:r>
      <w:r>
        <w:rPr/>
        <w:t>）该义务是本公司承担的现时义务；</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2</w:t>
      </w:r>
      <w:r>
        <w:rPr/>
        <w:t>）履行该义务很可能导致经济利益流出本公司；</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w:t>
      </w:r>
      <w:r>
        <w:rPr>
          <w:rFonts w:ascii="Times New Roman" w:hAnsi="Times New Roman" w:cs="Times New Roman" w:eastAsia="Times New Roman" w:hint="default"/>
        </w:rPr>
        <w:t>3</w:t>
      </w:r>
      <w:r>
        <w:rPr/>
        <w:t>）该义务的金额能够可靠地计量。</w:t>
      </w:r>
    </w:p>
    <w:p>
      <w:pPr>
        <w:pStyle w:val="BodyText"/>
        <w:spacing w:line="624" w:lineRule="exact" w:before="79"/>
        <w:ind w:left="1553" w:right="1116" w:firstLine="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544" w:lineRule="auto" w:before="98"/>
        <w:ind w:left="1553" w:right="1116" w:hanging="420"/>
        <w:jc w:val="left"/>
      </w:pPr>
      <w:r>
        <w:rPr/>
        <w:t>于货币时间价值影响重大的，通过对相关未来现金流出进行折现后确定最佳估计数。 最佳估计数分别以下情况处理：</w:t>
      </w:r>
    </w:p>
    <w:p>
      <w:pPr>
        <w:pStyle w:val="BodyText"/>
        <w:spacing w:line="408" w:lineRule="auto" w:before="82"/>
        <w:ind w:right="1133" w:firstLine="420"/>
        <w:jc w:val="both"/>
      </w:pPr>
      <w:r>
        <w:rPr>
          <w:spacing w:val="-1"/>
        </w:rPr>
        <w:t>所需支出存在一个连续范围（或区间），且该范围内各种结果发生的可能性相同的，则最佳估计数按</w:t>
      </w:r>
      <w:r>
        <w:rPr/>
        <w:t> 照该范围的中间值即上下限金额的平均数确定。</w:t>
      </w:r>
    </w:p>
    <w:p>
      <w:pPr>
        <w:spacing w:line="240" w:lineRule="auto" w:before="6"/>
        <w:rPr>
          <w:rFonts w:ascii="宋体" w:hAnsi="宋体" w:cs="宋体" w:eastAsia="宋体" w:hint="default"/>
          <w:sz w:val="15"/>
          <w:szCs w:val="15"/>
        </w:rPr>
      </w:pPr>
    </w:p>
    <w:p>
      <w:pPr>
        <w:pStyle w:val="BodyText"/>
        <w:spacing w:line="408" w:lineRule="auto"/>
        <w:ind w:left="1134" w:right="1130" w:firstLine="420"/>
        <w:jc w:val="both"/>
      </w:pPr>
      <w:r>
        <w:rPr>
          <w:spacing w:val="-1"/>
        </w:rPr>
        <w:t>所需支出不存在一个连续范围（或区间），或虽然存在一个连续范围但该范围内各种结果发生的可能</w:t>
      </w:r>
      <w:r>
        <w:rPr/>
        <w:t> </w:t>
      </w:r>
      <w:r>
        <w:rPr>
          <w:spacing w:val="-1"/>
        </w:rPr>
        <w:t>性不相同的，如或有事项涉及单个项目的，则最佳估计数按照最可能发生金额确定；如或有事项涉及多个</w:t>
      </w:r>
      <w:r>
        <w:rPr>
          <w:spacing w:val="-82"/>
        </w:rPr>
        <w:t> </w:t>
      </w:r>
      <w:r>
        <w:rPr>
          <w:spacing w:val="-82"/>
        </w:rPr>
      </w:r>
      <w:r>
        <w:rPr/>
        <w:t>项目的，则最佳估计数按各种可能结果及相关概率计算确定。</w:t>
      </w:r>
    </w:p>
    <w:p>
      <w:pPr>
        <w:spacing w:line="240" w:lineRule="auto" w:before="6"/>
        <w:rPr>
          <w:rFonts w:ascii="宋体" w:hAnsi="宋体" w:cs="宋体" w:eastAsia="宋体" w:hint="default"/>
          <w:sz w:val="15"/>
          <w:szCs w:val="15"/>
        </w:rPr>
      </w:pPr>
    </w:p>
    <w:p>
      <w:pPr>
        <w:pStyle w:val="BodyText"/>
        <w:spacing w:line="408" w:lineRule="auto"/>
        <w:ind w:right="1131" w:firstLine="420"/>
        <w:jc w:val="both"/>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13"/>
        <w:rPr>
          <w:rFonts w:ascii="宋体" w:hAnsi="宋体" w:cs="宋体" w:eastAsia="宋体" w:hint="default"/>
          <w:sz w:val="23"/>
          <w:szCs w:val="23"/>
        </w:rPr>
      </w:pPr>
    </w:p>
    <w:p>
      <w:pPr>
        <w:pStyle w:val="Heading3"/>
        <w:spacing w:line="240" w:lineRule="auto"/>
        <w:ind w:right="1116"/>
        <w:jc w:val="left"/>
      </w:pPr>
      <w:bookmarkStart w:name="26、股份支付" w:id="171"/>
      <w:bookmarkEnd w:id="171"/>
      <w:r>
        <w:rPr/>
      </w:r>
      <w:r>
        <w:rPr>
          <w:rFonts w:ascii="Cambria" w:hAnsi="Cambria" w:cs="Cambria" w:eastAsia="Cambria" w:hint="default"/>
        </w:rPr>
        <w:t>26</w:t>
      </w:r>
      <w:r>
        <w:rPr/>
        <w:t>、股份支付</w:t>
      </w:r>
    </w:p>
    <w:p>
      <w:pPr>
        <w:spacing w:line="240" w:lineRule="auto" w:before="12"/>
        <w:rPr>
          <w:rFonts w:ascii="黑体" w:hAnsi="黑体" w:cs="黑体" w:eastAsia="黑体" w:hint="default"/>
          <w:sz w:val="34"/>
          <w:szCs w:val="34"/>
        </w:rPr>
      </w:pPr>
    </w:p>
    <w:p>
      <w:pPr>
        <w:pStyle w:val="BodyText"/>
        <w:spacing w:line="386" w:lineRule="auto"/>
        <w:ind w:right="1180" w:firstLine="420"/>
        <w:jc w:val="both"/>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 定的负债的交易。本公司的股份支付分为以权益结算的股份支付和以现金结算的股份支付。</w:t>
      </w:r>
    </w:p>
    <w:p>
      <w:pPr>
        <w:spacing w:line="240" w:lineRule="auto" w:before="12"/>
        <w:rPr>
          <w:rFonts w:ascii="宋体" w:hAnsi="宋体" w:cs="宋体" w:eastAsia="宋体" w:hint="default"/>
          <w:sz w:val="16"/>
          <w:szCs w:val="16"/>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w:t>
      </w:r>
      <w:r>
        <w:rPr>
          <w:spacing w:val="-8"/>
        </w:rPr>
        <w:t> </w:t>
      </w:r>
      <w:r>
        <w:rPr/>
        <w:t>以权益结算的股份支付及权益工具</w:t>
      </w:r>
      <w:r>
        <w:rPr>
          <w:b w:val="0"/>
          <w:bCs w:val="0"/>
        </w:rPr>
      </w:r>
    </w:p>
    <w:p>
      <w:pPr>
        <w:spacing w:line="240" w:lineRule="auto" w:before="6"/>
        <w:rPr>
          <w:rFonts w:ascii="宋体" w:hAnsi="宋体" w:cs="宋体" w:eastAsia="宋体" w:hint="default"/>
          <w:b/>
          <w:bCs/>
          <w:sz w:val="25"/>
          <w:szCs w:val="25"/>
        </w:rPr>
      </w:pPr>
    </w:p>
    <w:p>
      <w:pPr>
        <w:pStyle w:val="BodyText"/>
        <w:spacing w:line="403" w:lineRule="auto"/>
        <w:ind w:right="1109" w:firstLine="420"/>
        <w:jc w:val="both"/>
      </w:pPr>
      <w:r>
        <w:rPr>
          <w:spacing w:val="-1"/>
        </w:rPr>
        <w:t>以权益结算的股份支付换取职工提供服务的，以授予职工权益工具的公允价值计量。本公司以限制性</w:t>
      </w:r>
      <w:r>
        <w:rPr/>
        <w:t> </w:t>
      </w:r>
      <w:r>
        <w:rPr>
          <w:spacing w:val="-1"/>
        </w:rPr>
        <w:t>股票进行股份支付的，职工出资认购股票，股票在达到解锁条件并解锁前不得上市流通或转让；如果最终</w:t>
      </w:r>
      <w:r>
        <w:rPr>
          <w:spacing w:val="-83"/>
        </w:rPr>
        <w:t> </w:t>
      </w:r>
      <w:r>
        <w:rPr>
          <w:spacing w:val="-83"/>
        </w:rPr>
      </w:r>
      <w:r>
        <w:rPr>
          <w:spacing w:val="-1"/>
        </w:rPr>
        <w:t>股权激励计划规定的解锁条件未能达到，则本公司按照事先约定的价格回购股票。本公司取得职工认购限</w:t>
      </w:r>
      <w:r>
        <w:rPr>
          <w:spacing w:val="-81"/>
        </w:rPr>
        <w:t> </w:t>
      </w:r>
      <w:r>
        <w:rPr>
          <w:spacing w:val="-81"/>
        </w:rPr>
      </w:r>
      <w:r>
        <w:rPr>
          <w:spacing w:val="-1"/>
        </w:rPr>
        <w:t>制性股票支付的款项时，按照取得的认股款确认股本和资本公积（股本溢价），同时就回购义务全额确认</w:t>
      </w:r>
      <w:r>
        <w:rPr>
          <w:spacing w:val="-85"/>
        </w:rPr>
        <w:t> </w:t>
      </w:r>
      <w:r>
        <w:rPr>
          <w:spacing w:val="-85"/>
        </w:rPr>
      </w:r>
      <w:r>
        <w:rPr/>
        <w:t>一项负债并确认库存股。在等待期内每个资产负债表日，本公司根据最新取得的</w:t>
      </w:r>
      <w:r>
        <w:rPr>
          <w:rFonts w:ascii="Times New Roman" w:hAnsi="Times New Roman" w:cs="Times New Roman" w:eastAsia="Times New Roman" w:hint="default"/>
        </w:rPr>
        <w:t>[</w:t>
      </w:r>
      <w:r>
        <w:rPr/>
        <w:t>可行权职工人数变动</w:t>
      </w:r>
      <w:r>
        <w:rPr>
          <w:rFonts w:ascii="Times New Roman" w:hAnsi="Times New Roman" w:cs="Times New Roman" w:eastAsia="Times New Roman" w:hint="default"/>
        </w:rPr>
        <w:t>][</w:t>
      </w:r>
      <w:r>
        <w:rPr/>
        <w:t>、 </w:t>
      </w:r>
      <w:r>
        <w:rPr>
          <w:spacing w:val="-2"/>
        </w:rPr>
        <w:t>是否达到规定业绩条件</w:t>
      </w:r>
      <w:r>
        <w:rPr>
          <w:rFonts w:ascii="Times New Roman" w:hAnsi="Times New Roman" w:cs="Times New Roman" w:eastAsia="Times New Roman" w:hint="default"/>
          <w:spacing w:val="-2"/>
        </w:rPr>
        <w:t>]</w:t>
      </w:r>
      <w:r>
        <w:rPr>
          <w:spacing w:val="-2"/>
        </w:rPr>
        <w:t>等后续信息对可行权权益工具数量作出最佳估计，以此为基础，按照授予日的公允</w:t>
      </w:r>
      <w:r>
        <w:rPr/>
        <w:t> </w:t>
      </w:r>
      <w:r>
        <w:rPr>
          <w:spacing w:val="-1"/>
        </w:rPr>
        <w:t>价值，将当期取得的服务计入相关成本或费用，相应增加资本公积。在可行权日之后不再对已确认的相关</w:t>
      </w:r>
      <w:r>
        <w:rPr>
          <w:spacing w:val="-83"/>
        </w:rPr>
        <w:t> </w:t>
      </w:r>
      <w:r>
        <w:rPr>
          <w:spacing w:val="-83"/>
        </w:rPr>
      </w:r>
      <w:r>
        <w:rPr>
          <w:spacing w:val="-1"/>
        </w:rPr>
        <w:t>成本或费用和所有者权益总额进行调整。但授予后立即可行权的，在授予日按照公允价值计入相关成本或</w:t>
      </w:r>
    </w:p>
    <w:p>
      <w:pPr>
        <w:spacing w:after="0" w:line="403"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1116"/>
        <w:jc w:val="left"/>
      </w:pPr>
      <w:r>
        <w:rPr/>
        <w:t>费用，相应增加资本公积。</w:t>
      </w:r>
    </w:p>
    <w:p>
      <w:pPr>
        <w:spacing w:line="240" w:lineRule="auto" w:before="9"/>
        <w:rPr>
          <w:rFonts w:ascii="宋体" w:hAnsi="宋体" w:cs="宋体" w:eastAsia="宋体" w:hint="default"/>
          <w:sz w:val="26"/>
          <w:szCs w:val="26"/>
        </w:rPr>
      </w:pPr>
    </w:p>
    <w:p>
      <w:pPr>
        <w:pStyle w:val="BodyText"/>
        <w:spacing w:line="408" w:lineRule="auto"/>
        <w:ind w:right="1116" w:firstLine="420"/>
        <w:jc w:val="left"/>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spacing w:val="-1"/>
        </w:rPr>
        <w:t>如果修改了以权益结算的股份支付的条款，至少按照未修改条款的情况确认取得的服务。此外，任何</w:t>
      </w:r>
      <w:r>
        <w:rPr/>
        <w:t> 增加所授予权益工具公允价值的修改，或在修改日对职工有利的变更，均确认取得服务的增加。</w:t>
      </w:r>
    </w:p>
    <w:p>
      <w:pPr>
        <w:spacing w:line="240" w:lineRule="auto" w:before="6"/>
        <w:rPr>
          <w:rFonts w:ascii="宋体" w:hAnsi="宋体" w:cs="宋体" w:eastAsia="宋体" w:hint="default"/>
          <w:sz w:val="15"/>
          <w:szCs w:val="15"/>
        </w:rPr>
      </w:pPr>
    </w:p>
    <w:p>
      <w:pPr>
        <w:pStyle w:val="BodyText"/>
        <w:spacing w:line="408" w:lineRule="auto"/>
        <w:ind w:right="1024" w:firstLine="420"/>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r>
        <w:rPr>
          <w:spacing w:val="-92"/>
        </w:rPr>
        <w:t> </w:t>
      </w:r>
      <w:r>
        <w:rPr>
          <w:spacing w:val="-92"/>
        </w:rPr>
      </w:r>
      <w:r>
        <w:rPr/>
        <w:t>如果授予新的权益工具，并在新权益工具授予日认定所授予的新权益工具是用于替代被取消的权益工具 的，则以与处理原权益工具条款和条件修改相同的方式，对所授予的替代权益工具进行处理。</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w:t>
      </w:r>
      <w:r>
        <w:rPr>
          <w:spacing w:val="-8"/>
        </w:rPr>
        <w:t> </w:t>
      </w:r>
      <w:r>
        <w:rPr/>
        <w:t>以现金结算的股份支付及权益工具</w:t>
      </w:r>
      <w:r>
        <w:rPr>
          <w:b w:val="0"/>
          <w:bCs w:val="0"/>
        </w:rPr>
      </w:r>
    </w:p>
    <w:p>
      <w:pPr>
        <w:spacing w:line="240" w:lineRule="auto" w:before="6"/>
        <w:rPr>
          <w:rFonts w:ascii="宋体" w:hAnsi="宋体" w:cs="宋体" w:eastAsia="宋体" w:hint="default"/>
          <w:b/>
          <w:bCs/>
          <w:sz w:val="25"/>
          <w:szCs w:val="25"/>
        </w:rPr>
      </w:pPr>
    </w:p>
    <w:p>
      <w:pPr>
        <w:pStyle w:val="BodyText"/>
        <w:spacing w:line="400" w:lineRule="auto"/>
        <w:ind w:right="1024" w:firstLine="420"/>
        <w:jc w:val="left"/>
      </w:pPr>
      <w:r>
        <w:rPr/>
        <w:t>以现金结算的股份支付，按照本公司承担的以股份或其他权益工具为基础计算确定的负债的公允价值 计量。初始采用 </w:t>
      </w:r>
      <w:r>
        <w:rPr>
          <w:rFonts w:ascii="Times New Roman" w:hAnsi="Times New Roman" w:cs="Times New Roman" w:eastAsia="Times New Roman" w:hint="default"/>
        </w:rPr>
        <w:t>Black-Scholes </w:t>
      </w:r>
      <w:r>
        <w:rPr/>
        <w:t>模型（</w:t>
      </w:r>
      <w:r>
        <w:rPr>
          <w:rFonts w:ascii="Times New Roman" w:hAnsi="Times New Roman" w:cs="Times New Roman" w:eastAsia="Times New Roman" w:hint="default"/>
        </w:rPr>
        <w:t>B-S</w:t>
      </w:r>
      <w:r>
        <w:rPr>
          <w:rFonts w:ascii="Times New Roman" w:hAnsi="Times New Roman" w:cs="Times New Roman" w:eastAsia="Times New Roman" w:hint="default"/>
          <w:spacing w:val="-2"/>
        </w:rPr>
        <w:t> </w:t>
      </w:r>
      <w:r>
        <w:rPr/>
        <w:t>模型）按照授予日的公允价值计量，并考虑授予权益工具的条 款和条件，详见本附注</w:t>
      </w:r>
      <w:r>
        <w:rPr>
          <w:rFonts w:ascii="Times New Roman" w:hAnsi="Times New Roman" w:cs="Times New Roman" w:eastAsia="Times New Roman" w:hint="default"/>
        </w:rPr>
        <w:t>“X</w:t>
      </w:r>
      <w:r>
        <w:rPr/>
        <w:t>、股份支付</w:t>
      </w:r>
      <w:r>
        <w:rPr>
          <w:rFonts w:ascii="Times New Roman" w:hAnsi="Times New Roman" w:cs="Times New Roman" w:eastAsia="Times New Roman" w:hint="default"/>
        </w:rPr>
        <w:t>”</w:t>
      </w:r>
      <w:r>
        <w:rPr/>
        <w:t>。授予后立即可行权的，在授予日以承担负债的公允价值计入成本 或费用，相应增加负债；完成等待期内的服务或达到规定业绩条件才可行权的，在等待期内以对可行权情 </w:t>
      </w:r>
      <w:r>
        <w:rPr>
          <w:spacing w:val="-3"/>
        </w:rPr>
        <w:t>况的最佳估计为基础，按照承担负债的公允价值，将当期取得的服务计入相关成本或费用，增加相应负债。</w:t>
      </w:r>
      <w:r>
        <w:rPr>
          <w:spacing w:val="-90"/>
        </w:rPr>
        <w:t> </w:t>
      </w:r>
      <w:r>
        <w:rPr>
          <w:spacing w:val="-90"/>
        </w:rPr>
      </w:r>
      <w:r>
        <w:rPr/>
        <w:t>在相关负债结算前的每个资产负债表日以及结算日，对负债的公允价值重新计量，其变动计入当期损益。</w:t>
      </w:r>
    </w:p>
    <w:p>
      <w:pPr>
        <w:spacing w:line="240" w:lineRule="auto" w:before="6"/>
        <w:rPr>
          <w:rFonts w:ascii="宋体" w:hAnsi="宋体" w:cs="宋体" w:eastAsia="宋体" w:hint="default"/>
          <w:sz w:val="24"/>
          <w:szCs w:val="24"/>
        </w:rPr>
      </w:pPr>
    </w:p>
    <w:p>
      <w:pPr>
        <w:pStyle w:val="Heading3"/>
        <w:spacing w:line="240" w:lineRule="auto"/>
        <w:ind w:left="1134" w:right="1116"/>
        <w:jc w:val="left"/>
      </w:pPr>
      <w:bookmarkStart w:name="27、优先股、永续债等其他金融工具" w:id="172"/>
      <w:bookmarkEnd w:id="172"/>
      <w:r>
        <w:rPr/>
      </w:r>
      <w:r>
        <w:rPr>
          <w:rFonts w:ascii="Cambria" w:hAnsi="Cambria" w:cs="Cambria" w:eastAsia="Cambria" w:hint="default"/>
        </w:rPr>
        <w:t>27</w:t>
      </w:r>
      <w:r>
        <w:rPr/>
        <w:t>、优先股、永续债等其他金融工具</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28、收入" w:id="173"/>
      <w:bookmarkEnd w:id="173"/>
      <w:r>
        <w:rPr/>
      </w:r>
      <w:r>
        <w:rPr>
          <w:rFonts w:ascii="Cambria" w:hAnsi="Cambria" w:cs="Cambria" w:eastAsia="Cambria" w:hint="default"/>
        </w:rPr>
        <w:t>28</w:t>
      </w:r>
      <w:r>
        <w:rPr/>
        <w:t>、收入</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rFonts w:ascii="Times New Roman" w:hAnsi="Times New Roman" w:cs="Times New Roman" w:eastAsia="Times New Roman" w:hint="default"/>
        </w:rPr>
        <w:t>1</w:t>
      </w:r>
      <w:r>
        <w:rPr/>
        <w:t>、销售商品收入的确认一般原则：</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1</w:t>
      </w:r>
      <w:r>
        <w:rPr/>
        <w:t>）本公司已将商品所有权上的主要风险和报酬转移给购货方；</w:t>
      </w:r>
    </w:p>
    <w:p>
      <w:pPr>
        <w:spacing w:line="240" w:lineRule="auto" w:before="6"/>
        <w:rPr>
          <w:rFonts w:ascii="宋体" w:hAnsi="宋体" w:cs="宋体" w:eastAsia="宋体" w:hint="default"/>
          <w:sz w:val="25"/>
          <w:szCs w:val="25"/>
        </w:rPr>
      </w:pPr>
    </w:p>
    <w:p>
      <w:pPr>
        <w:pStyle w:val="BodyText"/>
        <w:spacing w:line="240" w:lineRule="auto"/>
        <w:ind w:left="1553" w:right="1116"/>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spacing w:line="240" w:lineRule="auto" w:before="7"/>
        <w:rPr>
          <w:rFonts w:ascii="宋体" w:hAnsi="宋体" w:cs="宋体" w:eastAsia="宋体" w:hint="default"/>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3</w:t>
      </w:r>
      <w:r>
        <w:rPr/>
        <w:t>）收入的金额能够可靠地计量；</w:t>
      </w:r>
    </w:p>
    <w:p>
      <w:pPr>
        <w:spacing w:line="240" w:lineRule="auto" w:before="6"/>
        <w:rPr>
          <w:rFonts w:ascii="宋体" w:hAnsi="宋体" w:cs="宋体" w:eastAsia="宋体" w:hint="default"/>
          <w:sz w:val="25"/>
          <w:szCs w:val="25"/>
        </w:rPr>
      </w:pPr>
    </w:p>
    <w:p>
      <w:pPr>
        <w:pStyle w:val="BodyText"/>
        <w:spacing w:line="240" w:lineRule="auto"/>
        <w:ind w:left="1554" w:right="1116"/>
        <w:jc w:val="left"/>
      </w:pPr>
      <w:r>
        <w:rPr/>
        <w:t>（</w:t>
      </w:r>
      <w:r>
        <w:rPr>
          <w:rFonts w:ascii="Times New Roman" w:hAnsi="Times New Roman" w:cs="Times New Roman" w:eastAsia="Times New Roman" w:hint="default"/>
        </w:rPr>
        <w:t>4</w:t>
      </w:r>
      <w:r>
        <w:rPr/>
        <w:t>）相关的经济利益很可能流入本公司；</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w:t>
      </w:r>
      <w:r>
        <w:rPr>
          <w:rFonts w:ascii="Times New Roman" w:hAnsi="Times New Roman" w:cs="Times New Roman" w:eastAsia="Times New Roman" w:hint="default"/>
        </w:rPr>
        <w:t>5</w:t>
      </w:r>
      <w:r>
        <w:rPr/>
        <w:t>）相关的、已发生或将发生的成本能够可靠地计量。</w:t>
      </w:r>
    </w:p>
    <w:p>
      <w:pPr>
        <w:pStyle w:val="BodyText"/>
        <w:spacing w:line="610" w:lineRule="atLeast" w:before="14"/>
        <w:ind w:left="1553" w:right="1116" w:firstLine="2"/>
        <w:jc w:val="left"/>
      </w:pPr>
      <w:r>
        <w:rPr>
          <w:rFonts w:ascii="Times New Roman" w:hAnsi="Times New Roman" w:cs="Times New Roman" w:eastAsia="Times New Roman" w:hint="default"/>
          <w:b/>
          <w:bCs/>
        </w:rPr>
        <w:t>2</w:t>
      </w:r>
      <w:r>
        <w:rPr>
          <w:rFonts w:ascii="宋体" w:hAnsi="宋体" w:cs="宋体" w:eastAsia="宋体" w:hint="default"/>
          <w:b/>
          <w:bCs/>
        </w:rPr>
        <w:t>、具体原则</w:t>
      </w:r>
      <w:r>
        <w:rPr>
          <w:rFonts w:ascii="宋体" w:hAnsi="宋体" w:cs="宋体" w:eastAsia="宋体" w:hint="default"/>
          <w:b/>
          <w:bCs/>
          <w:w w:val="99"/>
        </w:rPr>
        <w:t> </w:t>
      </w:r>
      <w:r>
        <w:rPr>
          <w:spacing w:val="-1"/>
        </w:rPr>
        <w:t>业务人员根据客户订单在业务系统发出销货申请，财务人员根据销货申请收取货款并通知仓库办理出</w:t>
      </w:r>
    </w:p>
    <w:p>
      <w:pPr>
        <w:spacing w:line="240" w:lineRule="auto" w:before="10"/>
        <w:rPr>
          <w:rFonts w:ascii="宋体" w:hAnsi="宋体" w:cs="宋体" w:eastAsia="宋体" w:hint="default"/>
          <w:sz w:val="14"/>
          <w:szCs w:val="14"/>
        </w:rPr>
      </w:pPr>
    </w:p>
    <w:p>
      <w:pPr>
        <w:pStyle w:val="BodyText"/>
        <w:spacing w:line="240" w:lineRule="auto"/>
        <w:ind w:right="1116"/>
        <w:jc w:val="left"/>
      </w:pPr>
      <w:r>
        <w:rPr/>
        <w:t>库手续。安装技师上门为客户进行产品安装和调试，安装完毕后由客户在服务工作单上签字验收。</w:t>
      </w:r>
    </w:p>
    <w:p>
      <w:pPr>
        <w:spacing w:line="240" w:lineRule="auto" w:before="9"/>
        <w:rPr>
          <w:rFonts w:ascii="宋体" w:hAnsi="宋体" w:cs="宋体" w:eastAsia="宋体" w:hint="default"/>
          <w:sz w:val="26"/>
          <w:szCs w:val="26"/>
        </w:rPr>
      </w:pPr>
    </w:p>
    <w:p>
      <w:pPr>
        <w:pStyle w:val="BodyText"/>
        <w:spacing w:line="408" w:lineRule="auto"/>
        <w:ind w:right="1116" w:firstLine="420"/>
        <w:jc w:val="left"/>
      </w:pPr>
      <w:r>
        <w:rPr>
          <w:spacing w:val="-1"/>
        </w:rPr>
        <w:t>财务部收到客户签收的服务工作单后，确认已将商品所有权上的主要风险和报酬转移给购货方，开具</w:t>
      </w:r>
      <w:r>
        <w:rPr/>
        <w:t> 销售发票，确认销售收入。</w:t>
      </w:r>
    </w:p>
    <w:p>
      <w:pPr>
        <w:spacing w:line="240" w:lineRule="auto" w:before="13"/>
        <w:rPr>
          <w:rFonts w:ascii="宋体" w:hAnsi="宋体" w:cs="宋体" w:eastAsia="宋体" w:hint="default"/>
          <w:sz w:val="23"/>
          <w:szCs w:val="23"/>
        </w:rPr>
      </w:pPr>
    </w:p>
    <w:p>
      <w:pPr>
        <w:pStyle w:val="Heading3"/>
        <w:spacing w:line="240" w:lineRule="auto"/>
        <w:ind w:right="1116"/>
        <w:jc w:val="left"/>
      </w:pPr>
      <w:bookmarkStart w:name="29、政府补助" w:id="174"/>
      <w:bookmarkEnd w:id="174"/>
      <w:r>
        <w:rPr/>
      </w:r>
      <w:r>
        <w:rPr>
          <w:rFonts w:ascii="Cambria" w:hAnsi="Cambria" w:cs="Cambria" w:eastAsia="Cambria" w:hint="default"/>
        </w:rPr>
        <w:t>29</w:t>
      </w:r>
      <w:r>
        <w:rPr/>
        <w:t>、政府补助</w:t>
      </w:r>
    </w:p>
    <w:p>
      <w:pPr>
        <w:spacing w:line="610" w:lineRule="atLeast" w:before="138"/>
        <w:ind w:left="1553" w:right="111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政府补助，是本公司从政府无偿取得的货币性资产与非货币性资产。分为与资产相关的政府补助和与</w:t>
      </w:r>
    </w:p>
    <w:p>
      <w:pPr>
        <w:spacing w:line="240" w:lineRule="auto" w:before="10"/>
        <w:rPr>
          <w:rFonts w:ascii="宋体" w:hAnsi="宋体" w:cs="宋体" w:eastAsia="宋体" w:hint="default"/>
          <w:sz w:val="14"/>
          <w:szCs w:val="14"/>
        </w:rPr>
      </w:pPr>
    </w:p>
    <w:p>
      <w:pPr>
        <w:pStyle w:val="BodyText"/>
        <w:spacing w:line="240" w:lineRule="auto"/>
        <w:ind w:right="1116"/>
        <w:jc w:val="left"/>
      </w:pPr>
      <w:r>
        <w:rPr/>
        <w:t>收益相关的政府补助。</w:t>
      </w:r>
    </w:p>
    <w:p>
      <w:pPr>
        <w:spacing w:line="240" w:lineRule="auto" w:before="9"/>
        <w:rPr>
          <w:rFonts w:ascii="宋体" w:hAnsi="宋体" w:cs="宋体" w:eastAsia="宋体" w:hint="default"/>
          <w:sz w:val="26"/>
          <w:szCs w:val="26"/>
        </w:rPr>
      </w:pPr>
    </w:p>
    <w:p>
      <w:pPr>
        <w:pStyle w:val="BodyText"/>
        <w:spacing w:line="408" w:lineRule="auto"/>
        <w:ind w:right="1116" w:firstLine="420"/>
        <w:jc w:val="left"/>
      </w:pPr>
      <w:r>
        <w:rPr>
          <w:spacing w:val="-1"/>
        </w:rPr>
        <w:t>与资产相关的政府补助，是指本公司取得的、用于购建或以其他方式形成长期资产的政府补助，包括</w:t>
      </w:r>
      <w:r>
        <w:rPr/>
        <w:t> 购买固定资产或无形资产的财政拨款、固定资产专门借款的财政贴息等。</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spacing w:val="-1"/>
        </w:rPr>
        <w:t>本公司将政府补助划分为与资产相关的具体标准为：公司取得的、用于购建或以其他方式形成固定资</w:t>
      </w:r>
      <w:r>
        <w:rPr/>
        <w:t> 产或无形资产的政府补助。</w:t>
      </w:r>
    </w:p>
    <w:p>
      <w:pPr>
        <w:spacing w:line="240" w:lineRule="auto" w:before="6"/>
        <w:rPr>
          <w:rFonts w:ascii="宋体" w:hAnsi="宋体" w:cs="宋体" w:eastAsia="宋体" w:hint="default"/>
          <w:sz w:val="15"/>
          <w:szCs w:val="15"/>
        </w:rPr>
      </w:pPr>
    </w:p>
    <w:p>
      <w:pPr>
        <w:pStyle w:val="BodyText"/>
        <w:spacing w:line="408" w:lineRule="auto"/>
        <w:ind w:right="1116" w:firstLine="421"/>
        <w:jc w:val="left"/>
      </w:pPr>
      <w:r>
        <w:rPr>
          <w:spacing w:val="-1"/>
        </w:rPr>
        <w:t>对于政府文件未明确规定补助对象的，本公司将该政府补助划分为与资产相关或与收益相关的判断依</w:t>
      </w:r>
      <w:r>
        <w:rPr/>
        <w:t> 据为：本公司按照上述原则进行判断。</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25"/>
          <w:szCs w:val="25"/>
        </w:rPr>
      </w:pPr>
    </w:p>
    <w:p>
      <w:pPr>
        <w:pStyle w:val="BodyText"/>
        <w:spacing w:line="408" w:lineRule="auto"/>
        <w:ind w:right="1024" w:firstLine="420"/>
        <w:jc w:val="left"/>
      </w:pPr>
      <w:r>
        <w:rPr/>
        <w:t>与收益相关的政府补助，是指除与资产相关的政府补助之外的政府补助。本公司将政府补助划分为与 收益相关的具体标准为：不能形成固定资产或无形资产的政府补助。与收益相关的政府补助，用于补偿本 </w:t>
      </w:r>
      <w:r>
        <w:rPr>
          <w:spacing w:val="-3"/>
        </w:rPr>
        <w:t>公司以后期间的相关费用或损失的，取得时确认为递延收益，在确认相关费用的期间计入当期营业外收入；</w:t>
      </w:r>
      <w:r>
        <w:rPr>
          <w:spacing w:val="-92"/>
        </w:rPr>
        <w:t> </w:t>
      </w:r>
      <w:r>
        <w:rPr>
          <w:spacing w:val="-92"/>
        </w:rPr>
      </w:r>
      <w:r>
        <w:rPr/>
        <w:t>用于补偿本公司已发生的相关费用或损失的，取得时直接计入当期营业外收入。</w:t>
      </w:r>
    </w:p>
    <w:p>
      <w:pPr>
        <w:spacing w:line="240" w:lineRule="auto" w:before="13"/>
        <w:rPr>
          <w:rFonts w:ascii="宋体" w:hAnsi="宋体" w:cs="宋体" w:eastAsia="宋体" w:hint="default"/>
          <w:sz w:val="23"/>
          <w:szCs w:val="23"/>
        </w:rPr>
      </w:pPr>
    </w:p>
    <w:p>
      <w:pPr>
        <w:pStyle w:val="Heading3"/>
        <w:spacing w:line="240" w:lineRule="auto"/>
        <w:ind w:right="1116"/>
        <w:jc w:val="left"/>
      </w:pPr>
      <w:bookmarkStart w:name="30、递延所得税资产/递延所得税负债" w:id="175"/>
      <w:bookmarkEnd w:id="175"/>
      <w:r>
        <w:rPr/>
      </w:r>
      <w:r>
        <w:rPr>
          <w:rFonts w:ascii="Cambria" w:hAnsi="Cambria" w:cs="Cambria" w:eastAsia="Cambria" w:hint="default"/>
        </w:rPr>
        <w:t>30</w:t>
      </w:r>
      <w:r>
        <w:rPr/>
        <w:t>、递延所得税资产</w:t>
      </w:r>
      <w:r>
        <w:rPr>
          <w:rFonts w:ascii="Cambria" w:hAnsi="Cambria" w:cs="Cambria" w:eastAsia="Cambria" w:hint="default"/>
        </w:rPr>
        <w:t>/</w:t>
      </w:r>
      <w:r>
        <w:rPr/>
        <w:t>递延所得税负债</w:t>
      </w:r>
    </w:p>
    <w:p>
      <w:pPr>
        <w:spacing w:line="240" w:lineRule="auto" w:before="1"/>
        <w:rPr>
          <w:rFonts w:ascii="黑体" w:hAnsi="黑体" w:cs="黑体" w:eastAsia="黑体" w:hint="default"/>
          <w:sz w:val="35"/>
          <w:szCs w:val="35"/>
        </w:rPr>
      </w:pPr>
    </w:p>
    <w:p>
      <w:pPr>
        <w:spacing w:line="544" w:lineRule="auto" w:before="0"/>
        <w:ind w:left="1553" w:right="1116" w:firstLine="2"/>
        <w:jc w:val="left"/>
        <w:rPr>
          <w:rFonts w:ascii="宋体" w:hAnsi="宋体" w:cs="宋体" w:eastAsia="宋体" w:hint="default"/>
          <w:sz w:val="21"/>
          <w:szCs w:val="21"/>
        </w:rPr>
      </w:pPr>
      <w:r>
        <w:rPr>
          <w:rFonts w:ascii="宋体" w:hAnsi="宋体" w:cs="宋体" w:eastAsia="宋体" w:hint="default"/>
          <w:b/>
          <w:bCs/>
          <w:sz w:val="21"/>
          <w:szCs w:val="21"/>
        </w:rPr>
        <w:t>递延所得税资产和递延所得税负债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spacing w:after="0" w:line="544" w:lineRule="auto"/>
        <w:jc w:val="left"/>
        <w:rPr>
          <w:rFonts w:ascii="宋体" w:hAnsi="宋体" w:cs="宋体" w:eastAsia="宋体" w:hint="default"/>
          <w:sz w:val="21"/>
          <w:szCs w:val="21"/>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6"/>
        <w:jc w:val="left"/>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t>对于应纳税暂时性差异，除特殊情况外，确认递延所得税负债。</w:t>
      </w:r>
    </w:p>
    <w:p>
      <w:pPr>
        <w:spacing w:line="240" w:lineRule="auto" w:before="9"/>
        <w:rPr>
          <w:rFonts w:ascii="宋体" w:hAnsi="宋体" w:cs="宋体" w:eastAsia="宋体" w:hint="default"/>
          <w:sz w:val="26"/>
          <w:szCs w:val="26"/>
        </w:rPr>
      </w:pPr>
    </w:p>
    <w:p>
      <w:pPr>
        <w:pStyle w:val="BodyText"/>
        <w:spacing w:line="408" w:lineRule="auto"/>
        <w:ind w:right="1116" w:firstLine="420"/>
        <w:jc w:val="left"/>
      </w:pPr>
      <w:r>
        <w:rPr>
          <w:spacing w:val="-1"/>
        </w:rPr>
        <w:t>不确认递延所得税资产或递延所得税负债的特殊情况包括：商誉的初始确认；除企业合并以外的发生</w:t>
      </w:r>
      <w:r>
        <w:rPr/>
        <w:t> 时既不影响会计利润也不影响应纳税所得额（或可抵扣亏损）的其他交易或事项。</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spacing w:val="-1"/>
        </w:rPr>
        <w:t>当拥有以净额结算的法定权利，且意图以净额结算或取得资产、清偿负债同时进行时，当期所得税资</w:t>
      </w:r>
      <w:r>
        <w:rPr/>
        <w:t> 产及当期所得税负债以抵销后的净额列报。</w:t>
      </w:r>
    </w:p>
    <w:p>
      <w:pPr>
        <w:spacing w:line="240" w:lineRule="auto" w:before="6"/>
        <w:rPr>
          <w:rFonts w:ascii="宋体" w:hAnsi="宋体" w:cs="宋体" w:eastAsia="宋体" w:hint="default"/>
          <w:sz w:val="15"/>
          <w:szCs w:val="15"/>
        </w:rPr>
      </w:pPr>
    </w:p>
    <w:p>
      <w:pPr>
        <w:pStyle w:val="BodyText"/>
        <w:spacing w:line="408" w:lineRule="auto"/>
        <w:ind w:right="1132"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13"/>
        <w:rPr>
          <w:rFonts w:ascii="宋体" w:hAnsi="宋体" w:cs="宋体" w:eastAsia="宋体" w:hint="default"/>
          <w:sz w:val="23"/>
          <w:szCs w:val="23"/>
        </w:rPr>
      </w:pPr>
    </w:p>
    <w:p>
      <w:pPr>
        <w:pStyle w:val="Heading3"/>
        <w:spacing w:line="240" w:lineRule="auto"/>
        <w:ind w:right="1116"/>
        <w:jc w:val="left"/>
      </w:pPr>
      <w:bookmarkStart w:name="31、租赁" w:id="176"/>
      <w:bookmarkEnd w:id="176"/>
      <w:r>
        <w:rPr/>
      </w:r>
      <w:r>
        <w:rPr>
          <w:rFonts w:ascii="Cambria" w:hAnsi="Cambria" w:cs="Cambria" w:eastAsia="Cambria" w:hint="default"/>
        </w:rPr>
        <w:t>31</w:t>
      </w:r>
      <w:r>
        <w:rPr/>
        <w:t>、租赁</w:t>
      </w:r>
    </w:p>
    <w:p>
      <w:pPr>
        <w:spacing w:line="240" w:lineRule="auto" w:before="13"/>
        <w:rPr>
          <w:rFonts w:ascii="黑体" w:hAnsi="黑体" w:cs="黑体" w:eastAsia="黑体" w:hint="default"/>
          <w:sz w:val="34"/>
          <w:szCs w:val="34"/>
        </w:rPr>
      </w:pPr>
    </w:p>
    <w:p>
      <w:pPr>
        <w:pStyle w:val="Heading4"/>
        <w:spacing w:line="516" w:lineRule="auto"/>
        <w:ind w:right="7484"/>
        <w:jc w:val="left"/>
        <w:rPr>
          <w:b w:val="0"/>
          <w:bCs w:val="0"/>
        </w:rPr>
      </w:pPr>
      <w:r>
        <w:rPr/>
        <w:t>（</w:t>
      </w:r>
      <w:r>
        <w:rPr>
          <w:rFonts w:ascii="Times New Roman" w:hAnsi="Times New Roman" w:cs="Times New Roman" w:eastAsia="Times New Roman" w:hint="default"/>
        </w:rPr>
        <w:t>1</w:t>
      </w:r>
      <w:r>
        <w:rPr/>
        <w:t>）经营租赁的会计处理方法</w:t>
      </w:r>
      <w:r>
        <w:rPr>
          <w:w w:val="99"/>
        </w:rPr>
        <w:t> </w:t>
      </w:r>
      <w:r>
        <w:rPr/>
        <w:t>经营租赁会计处理</w:t>
      </w:r>
      <w:r>
        <w:rPr>
          <w:b w:val="0"/>
          <w:bCs w:val="0"/>
        </w:rPr>
      </w:r>
    </w:p>
    <w:p>
      <w:pPr>
        <w:pStyle w:val="BodyText"/>
        <w:spacing w:line="386" w:lineRule="auto" w:before="107"/>
        <w:ind w:right="1198" w:firstLine="42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 期费用。公司支付的与租赁交易相关的初始直接费用，计入当期费用。</w:t>
      </w:r>
    </w:p>
    <w:p>
      <w:pPr>
        <w:spacing w:line="240" w:lineRule="auto" w:before="12"/>
        <w:rPr>
          <w:rFonts w:ascii="宋体" w:hAnsi="宋体" w:cs="宋体" w:eastAsia="宋体" w:hint="default"/>
          <w:sz w:val="16"/>
          <w:szCs w:val="16"/>
        </w:rPr>
      </w:pPr>
    </w:p>
    <w:p>
      <w:pPr>
        <w:pStyle w:val="BodyText"/>
        <w:spacing w:line="408" w:lineRule="auto"/>
        <w:ind w:right="1116" w:firstLine="420"/>
        <w:jc w:val="left"/>
      </w:pPr>
      <w:r>
        <w:rPr>
          <w:spacing w:val="-1"/>
        </w:rPr>
        <w:t>资产出租方承担了应由公司承担的与租赁相关的费用时，公司将该部分费用从租金总额中扣除，按扣</w:t>
      </w:r>
      <w:r>
        <w:rPr/>
        <w:t> 除后的租金费用在租赁期内分摊，计入当期费用。</w:t>
      </w:r>
    </w:p>
    <w:p>
      <w:pPr>
        <w:spacing w:line="240" w:lineRule="auto" w:before="6"/>
        <w:rPr>
          <w:rFonts w:ascii="宋体" w:hAnsi="宋体" w:cs="宋体" w:eastAsia="宋体" w:hint="default"/>
          <w:sz w:val="15"/>
          <w:szCs w:val="15"/>
        </w:rPr>
      </w:pPr>
    </w:p>
    <w:p>
      <w:pPr>
        <w:pStyle w:val="BodyText"/>
        <w:spacing w:line="398" w:lineRule="auto"/>
        <w:ind w:right="1116" w:firstLine="42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 </w:t>
      </w:r>
      <w:r>
        <w:rPr>
          <w:spacing w:val="-1"/>
        </w:rPr>
        <w:t>租赁相关收入。公司支付的与租赁交易相关的初始直接费用，计入当期费用；如金额较大的，则予以资本</w:t>
      </w:r>
      <w:r>
        <w:rPr>
          <w:spacing w:val="-86"/>
        </w:rPr>
        <w:t> </w:t>
      </w:r>
      <w:r>
        <w:rPr>
          <w:spacing w:val="-86"/>
        </w:rPr>
      </w:r>
      <w:r>
        <w:rPr/>
        <w:t>化，在整个租赁期间内按照与租赁相关收入确认相同的基础分期计入当期收益。</w:t>
      </w:r>
    </w:p>
    <w:p>
      <w:pPr>
        <w:spacing w:line="240" w:lineRule="auto" w:before="1"/>
        <w:rPr>
          <w:rFonts w:ascii="宋体" w:hAnsi="宋体" w:cs="宋体" w:eastAsia="宋体" w:hint="default"/>
          <w:sz w:val="16"/>
          <w:szCs w:val="16"/>
        </w:rPr>
      </w:pPr>
    </w:p>
    <w:p>
      <w:pPr>
        <w:pStyle w:val="BodyText"/>
        <w:spacing w:line="408" w:lineRule="auto"/>
        <w:ind w:right="1116"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1116"/>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pStyle w:val="Heading4"/>
        <w:spacing w:line="240" w:lineRule="auto" w:before="174"/>
        <w:ind w:right="1116"/>
        <w:jc w:val="left"/>
        <w:rPr>
          <w:b w:val="0"/>
          <w:bCs w:val="0"/>
        </w:rPr>
      </w:pPr>
      <w:r>
        <w:rPr/>
        <w:t>融资租赁会计处理</w:t>
      </w:r>
      <w:r>
        <w:rPr>
          <w:b w:val="0"/>
          <w:bCs w:val="0"/>
        </w:rPr>
      </w:r>
    </w:p>
    <w:p>
      <w:pPr>
        <w:spacing w:line="240" w:lineRule="auto" w:before="9"/>
        <w:rPr>
          <w:rFonts w:ascii="宋体" w:hAnsi="宋体" w:cs="宋体" w:eastAsia="宋体" w:hint="default"/>
          <w:b/>
          <w:bCs/>
          <w:sz w:val="26"/>
          <w:szCs w:val="26"/>
        </w:rPr>
      </w:pPr>
    </w:p>
    <w:p>
      <w:pPr>
        <w:pStyle w:val="BodyText"/>
        <w:spacing w:line="400" w:lineRule="auto"/>
        <w:ind w:right="1024"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r>
        <w:rPr>
          <w:spacing w:val="-92"/>
        </w:rPr>
        <w:t> </w:t>
      </w:r>
      <w:r>
        <w:rPr>
          <w:spacing w:val="-92"/>
        </w:rPr>
      </w:r>
      <w:r>
        <w:rPr/>
        <w:t>公司采用实际利率法对未确认的融资费用，在资产租赁期间内摊销，计入财务费用。公司发生的初始直接</w:t>
      </w:r>
      <w:r>
        <w:rPr/>
        <w:t> 费用，计入租入资产价值。</w:t>
      </w:r>
    </w:p>
    <w:p>
      <w:pPr>
        <w:spacing w:line="240" w:lineRule="auto" w:before="12"/>
        <w:rPr>
          <w:rFonts w:ascii="宋体" w:hAnsi="宋体" w:cs="宋体" w:eastAsia="宋体" w:hint="default"/>
          <w:sz w:val="15"/>
          <w:szCs w:val="15"/>
        </w:rPr>
      </w:pPr>
    </w:p>
    <w:p>
      <w:pPr>
        <w:pStyle w:val="BodyText"/>
        <w:spacing w:line="398" w:lineRule="auto"/>
        <w:ind w:right="1116" w:firstLine="42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line="240" w:lineRule="auto" w:before="8"/>
        <w:rPr>
          <w:rFonts w:ascii="宋体" w:hAnsi="宋体" w:cs="宋体" w:eastAsia="宋体" w:hint="default"/>
          <w:sz w:val="24"/>
          <w:szCs w:val="24"/>
        </w:rPr>
      </w:pPr>
    </w:p>
    <w:p>
      <w:pPr>
        <w:pStyle w:val="Heading3"/>
        <w:spacing w:line="240" w:lineRule="auto"/>
        <w:ind w:right="1116"/>
        <w:jc w:val="left"/>
      </w:pPr>
      <w:bookmarkStart w:name="32、其他重要的会计政策和会计估计" w:id="177"/>
      <w:bookmarkEnd w:id="177"/>
      <w:r>
        <w:rPr/>
      </w:r>
      <w:r>
        <w:rPr>
          <w:rFonts w:ascii="Cambria" w:hAnsi="Cambria" w:cs="Cambria" w:eastAsia="Cambria" w:hint="default"/>
        </w:rPr>
        <w:t>32</w:t>
      </w:r>
      <w:r>
        <w:rPr/>
        <w:t>、其他重要的会计政策和会计估计</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33、重要会计政策和会计估计变更" w:id="178"/>
      <w:bookmarkEnd w:id="178"/>
      <w:r>
        <w:rPr/>
      </w:r>
      <w:r>
        <w:rPr>
          <w:rFonts w:ascii="Cambria" w:hAnsi="Cambria" w:cs="Cambria" w:eastAsia="Cambria" w:hint="default"/>
        </w:rPr>
        <w:t>33</w:t>
      </w:r>
      <w:r>
        <w:rPr/>
        <w:t>、重要会计政策和会计估计变更</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left="1553"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8"/>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2518"/>
        <w:gridCol w:w="1702"/>
        <w:gridCol w:w="1418"/>
        <w:gridCol w:w="1416"/>
        <w:gridCol w:w="1470"/>
      </w:tblGrid>
      <w:tr>
        <w:trPr>
          <w:trHeight w:val="34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75" w:right="0"/>
              <w:jc w:val="left"/>
              <w:rPr>
                <w:rFonts w:ascii="宋体" w:hAnsi="宋体" w:cs="宋体" w:eastAsia="宋体" w:hint="default"/>
                <w:sz w:val="16"/>
                <w:szCs w:val="16"/>
              </w:rPr>
            </w:pPr>
            <w:r>
              <w:rPr>
                <w:rFonts w:ascii="宋体" w:hAnsi="宋体" w:cs="宋体" w:eastAsia="宋体" w:hint="default"/>
                <w:sz w:val="16"/>
                <w:szCs w:val="16"/>
              </w:rPr>
              <w:t>会计政策变更内容和原因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7" w:right="0"/>
              <w:jc w:val="left"/>
              <w:rPr>
                <w:rFonts w:ascii="宋体" w:hAnsi="宋体" w:cs="宋体" w:eastAsia="宋体" w:hint="default"/>
                <w:sz w:val="16"/>
                <w:szCs w:val="16"/>
              </w:rPr>
            </w:pPr>
            <w:r>
              <w:rPr>
                <w:rFonts w:ascii="宋体" w:hAnsi="宋体" w:cs="宋体" w:eastAsia="宋体" w:hint="default"/>
                <w:sz w:val="16"/>
                <w:szCs w:val="16"/>
              </w:rPr>
              <w:t>审批程序</w:t>
            </w:r>
          </w:p>
        </w:tc>
        <w:tc>
          <w:tcPr>
            <w:tcW w:w="43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68" w:right="0"/>
              <w:jc w:val="left"/>
              <w:rPr>
                <w:rFonts w:ascii="宋体" w:hAnsi="宋体" w:cs="宋体" w:eastAsia="宋体" w:hint="default"/>
                <w:sz w:val="16"/>
                <w:szCs w:val="16"/>
              </w:rPr>
            </w:pPr>
            <w:r>
              <w:rPr>
                <w:rFonts w:ascii="宋体" w:hAnsi="宋体" w:cs="宋体" w:eastAsia="宋体" w:hint="default"/>
                <w:sz w:val="16"/>
                <w:szCs w:val="16"/>
              </w:rPr>
              <w:t>受影响的报表项目和金额</w:t>
            </w:r>
          </w:p>
        </w:tc>
      </w:tr>
      <w:tr>
        <w:trPr>
          <w:trHeight w:val="342" w:hRule="exact"/>
        </w:trPr>
        <w:tc>
          <w:tcPr>
            <w:tcW w:w="2518" w:type="dxa"/>
            <w:vMerge w:val="restart"/>
            <w:tcBorders>
              <w:top w:val="single" w:sz="4" w:space="0" w:color="000000"/>
              <w:left w:val="single" w:sz="4" w:space="0" w:color="000000"/>
              <w:right w:val="single" w:sz="4" w:space="0" w:color="000000"/>
            </w:tcBorders>
          </w:tcPr>
          <w:p>
            <w:pPr>
              <w:pStyle w:val="TableParagraph"/>
              <w:spacing w:line="357" w:lineRule="auto" w:before="35"/>
              <w:ind w:left="4" w:right="-1" w:firstLine="2"/>
              <w:jc w:val="left"/>
              <w:rPr>
                <w:rFonts w:ascii="宋体" w:hAnsi="宋体" w:cs="宋体" w:eastAsia="宋体" w:hint="default"/>
                <w:sz w:val="16"/>
                <w:szCs w:val="16"/>
              </w:rPr>
            </w:pPr>
            <w:r>
              <w:rPr>
                <w:rFonts w:ascii="宋体" w:hAnsi="宋体" w:cs="宋体" w:eastAsia="宋体" w:hint="default"/>
                <w:spacing w:val="7"/>
                <w:sz w:val="16"/>
                <w:szCs w:val="16"/>
              </w:rPr>
              <w:t>公司就发行的限制性股票回购义务</w:t>
            </w:r>
            <w:r>
              <w:rPr>
                <w:rFonts w:ascii="宋体" w:hAnsi="宋体" w:cs="宋体" w:eastAsia="宋体" w:hint="default"/>
                <w:spacing w:val="7"/>
                <w:w w:val="99"/>
                <w:sz w:val="16"/>
                <w:szCs w:val="16"/>
              </w:rPr>
              <w:t> </w:t>
            </w:r>
            <w:r>
              <w:rPr>
                <w:rFonts w:ascii="宋体" w:hAnsi="宋体" w:cs="宋体" w:eastAsia="宋体" w:hint="default"/>
                <w:sz w:val="16"/>
                <w:szCs w:val="16"/>
              </w:rPr>
              <w:t>确认负债</w:t>
            </w:r>
          </w:p>
        </w:tc>
        <w:tc>
          <w:tcPr>
            <w:tcW w:w="1702" w:type="dxa"/>
            <w:vMerge w:val="restart"/>
            <w:tcBorders>
              <w:top w:val="single" w:sz="4" w:space="0" w:color="000000"/>
              <w:left w:val="single" w:sz="4" w:space="0" w:color="000000"/>
              <w:right w:val="single" w:sz="4" w:space="0" w:color="000000"/>
            </w:tcBorders>
          </w:tcPr>
          <w:p>
            <w:pPr>
              <w:pStyle w:val="TableParagraph"/>
              <w:spacing w:line="357" w:lineRule="auto" w:before="35"/>
              <w:ind w:left="343" w:right="340" w:hanging="335"/>
              <w:jc w:val="left"/>
              <w:rPr>
                <w:rFonts w:ascii="宋体" w:hAnsi="宋体" w:cs="宋体" w:eastAsia="宋体" w:hint="default"/>
                <w:sz w:val="16"/>
                <w:szCs w:val="16"/>
              </w:rPr>
            </w:pPr>
            <w:r>
              <w:rPr>
                <w:rFonts w:ascii="宋体" w:hAnsi="宋体" w:cs="宋体" w:eastAsia="宋体" w:hint="default"/>
                <w:sz w:val="16"/>
                <w:szCs w:val="16"/>
              </w:rPr>
              <w:t>《企业会计准则</w:t>
            </w:r>
            <w:r>
              <w:rPr>
                <w:rFonts w:ascii="宋体" w:hAnsi="宋体" w:cs="宋体" w:eastAsia="宋体" w:hint="default"/>
                <w:w w:val="99"/>
                <w:sz w:val="16"/>
                <w:szCs w:val="16"/>
              </w:rPr>
              <w:t> </w:t>
            </w:r>
            <w:r>
              <w:rPr>
                <w:rFonts w:ascii="宋体" w:hAnsi="宋体" w:cs="宋体" w:eastAsia="宋体" w:hint="default"/>
                <w:sz w:val="16"/>
                <w:szCs w:val="16"/>
              </w:rPr>
              <w:t>解释第 </w:t>
            </w: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85" w:right="0"/>
              <w:jc w:val="left"/>
              <w:rPr>
                <w:rFonts w:ascii="宋体" w:hAnsi="宋体" w:cs="宋体" w:eastAsia="宋体" w:hint="default"/>
                <w:sz w:val="16"/>
                <w:szCs w:val="16"/>
              </w:rPr>
            </w:pPr>
            <w:r>
              <w:rPr>
                <w:rFonts w:ascii="宋体" w:hAnsi="宋体" w:cs="宋体" w:eastAsia="宋体" w:hint="default"/>
                <w:sz w:val="16"/>
                <w:szCs w:val="16"/>
              </w:rPr>
              <w:t>报表项目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6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2015</w:t>
            </w:r>
            <w:r>
              <w:rPr>
                <w:rFonts w:ascii="宋体" w:hAnsi="宋体" w:cs="宋体" w:eastAsia="宋体" w:hint="default"/>
                <w:sz w:val="16"/>
                <w:szCs w:val="16"/>
              </w:rPr>
              <w:t>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9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宋体" w:hAnsi="宋体" w:cs="宋体" w:eastAsia="宋体" w:hint="default"/>
                <w:sz w:val="16"/>
                <w:szCs w:val="16"/>
              </w:rPr>
              <w:t>年</w:t>
            </w:r>
          </w:p>
        </w:tc>
      </w:tr>
      <w:tr>
        <w:trPr>
          <w:trHeight w:val="342" w:hRule="exact"/>
        </w:trPr>
        <w:tc>
          <w:tcPr>
            <w:tcW w:w="2518"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 w:right="0"/>
              <w:jc w:val="left"/>
              <w:rPr>
                <w:rFonts w:ascii="宋体" w:hAnsi="宋体" w:cs="宋体" w:eastAsia="宋体" w:hint="default"/>
                <w:sz w:val="16"/>
                <w:szCs w:val="16"/>
              </w:rPr>
            </w:pPr>
            <w:r>
              <w:rPr>
                <w:rFonts w:ascii="宋体" w:hAnsi="宋体" w:cs="宋体" w:eastAsia="宋体" w:hint="default"/>
                <w:sz w:val="16"/>
                <w:szCs w:val="16"/>
              </w:rPr>
              <w:t>库存股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81" w:right="0"/>
              <w:jc w:val="left"/>
              <w:rPr>
                <w:rFonts w:ascii="Times New Roman" w:hAnsi="Times New Roman" w:cs="Times New Roman" w:eastAsia="Times New Roman" w:hint="default"/>
                <w:sz w:val="16"/>
                <w:szCs w:val="16"/>
              </w:rPr>
            </w:pPr>
            <w:r>
              <w:rPr>
                <w:rFonts w:ascii="Times New Roman"/>
                <w:sz w:val="16"/>
              </w:rPr>
              <w:t>63,889,889.82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33" w:right="0"/>
              <w:jc w:val="left"/>
              <w:rPr>
                <w:rFonts w:ascii="Times New Roman" w:hAnsi="Times New Roman" w:cs="Times New Roman" w:eastAsia="Times New Roman" w:hint="default"/>
                <w:sz w:val="16"/>
                <w:szCs w:val="16"/>
              </w:rPr>
            </w:pPr>
            <w:r>
              <w:rPr>
                <w:rFonts w:ascii="Times New Roman"/>
                <w:sz w:val="16"/>
              </w:rPr>
              <w:t>43,264,530.00</w:t>
            </w:r>
          </w:p>
        </w:tc>
      </w:tr>
      <w:tr>
        <w:trPr>
          <w:trHeight w:val="342" w:hRule="exact"/>
        </w:trPr>
        <w:tc>
          <w:tcPr>
            <w:tcW w:w="251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81" w:right="0"/>
              <w:jc w:val="left"/>
              <w:rPr>
                <w:rFonts w:ascii="Times New Roman" w:hAnsi="Times New Roman" w:cs="Times New Roman" w:eastAsia="Times New Roman" w:hint="default"/>
                <w:sz w:val="16"/>
                <w:szCs w:val="16"/>
              </w:rPr>
            </w:pPr>
            <w:r>
              <w:rPr>
                <w:rFonts w:ascii="Times New Roman"/>
                <w:sz w:val="16"/>
              </w:rPr>
              <w:t>63,889,889.82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33" w:right="0"/>
              <w:jc w:val="left"/>
              <w:rPr>
                <w:rFonts w:ascii="Times New Roman" w:hAnsi="Times New Roman" w:cs="Times New Roman" w:eastAsia="Times New Roman" w:hint="default"/>
                <w:sz w:val="16"/>
                <w:szCs w:val="16"/>
              </w:rPr>
            </w:pPr>
            <w:r>
              <w:rPr>
                <w:rFonts w:ascii="Times New Roman"/>
                <w:sz w:val="16"/>
              </w:rPr>
              <w:t>43,264,530.00</w:t>
            </w:r>
          </w:p>
        </w:tc>
      </w:tr>
    </w:tbl>
    <w:p>
      <w:pPr>
        <w:pStyle w:val="BodyText"/>
        <w:spacing w:line="260" w:lineRule="exact"/>
        <w:ind w:left="1134" w:right="1116"/>
        <w:jc w:val="left"/>
      </w:pPr>
      <w:r>
        <w:rPr/>
        <w:t>注：说明受重要影响的报表项目名称和金额。</w:t>
      </w:r>
    </w:p>
    <w:p>
      <w:pPr>
        <w:spacing w:line="240" w:lineRule="auto" w:before="9"/>
        <w:rPr>
          <w:rFonts w:ascii="宋体" w:hAnsi="宋体" w:cs="宋体" w:eastAsia="宋体" w:hint="default"/>
          <w:sz w:val="20"/>
          <w:szCs w:val="20"/>
        </w:rPr>
      </w:pPr>
    </w:p>
    <w:p>
      <w:pPr>
        <w:pStyle w:val="Heading4"/>
        <w:spacing w:line="240" w:lineRule="auto"/>
        <w:ind w:right="111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2"/>
          <w:szCs w:val="22"/>
        </w:rPr>
      </w:pPr>
    </w:p>
    <w:p>
      <w:pPr>
        <w:pStyle w:val="Heading3"/>
        <w:spacing w:line="240" w:lineRule="auto" w:before="156"/>
        <w:ind w:left="1134" w:right="1116"/>
        <w:jc w:val="left"/>
      </w:pPr>
      <w:bookmarkStart w:name="34、其他" w:id="179"/>
      <w:bookmarkEnd w:id="179"/>
      <w:r>
        <w:rPr/>
      </w:r>
      <w:r>
        <w:rPr>
          <w:rFonts w:ascii="Cambria" w:hAnsi="Cambria" w:cs="Cambria" w:eastAsia="Cambria" w:hint="default"/>
        </w:rPr>
        <w:t>34</w:t>
      </w:r>
      <w:r>
        <w:rPr/>
        <w:t>、其他</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无</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13"/>
        <w:ind w:right="1116"/>
        <w:jc w:val="left"/>
      </w:pPr>
      <w:bookmarkStart w:name="六、税项" w:id="180"/>
      <w:bookmarkEnd w:id="180"/>
      <w:r>
        <w:rPr/>
      </w:r>
      <w:r>
        <w:rPr/>
        <w:t>六、税项</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主要税种及税率" w:id="181"/>
      <w:bookmarkEnd w:id="181"/>
      <w:r>
        <w:rPr/>
      </w:r>
      <w:r>
        <w:rPr>
          <w:rFonts w:ascii="Cambria" w:hAnsi="Cambria" w:cs="Cambria" w:eastAsia="Cambria" w:hint="default"/>
        </w:rPr>
        <w:t>1</w:t>
      </w:r>
      <w:r>
        <w:rPr/>
        <w:t>、主要税种及税率</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0"/>
          <w:szCs w:val="10"/>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474"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增值税</w:t>
            </w:r>
            <w:r>
              <w:rPr>
                <w:rFonts w:ascii="宋体" w:hAnsi="宋体" w:cs="宋体" w:eastAsia="宋体" w:hint="default"/>
                <w:sz w:val="18"/>
                <w:szCs w:val="18"/>
              </w:rPr>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城市维护建设税</w:t>
            </w:r>
            <w:r>
              <w:rPr>
                <w:rFonts w:ascii="宋体" w:hAnsi="宋体" w:cs="宋体" w:eastAsia="宋体" w:hint="default"/>
                <w:sz w:val="18"/>
                <w:szCs w:val="18"/>
              </w:rPr>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企业所得税</w:t>
            </w:r>
            <w:r>
              <w:rPr>
                <w:rFonts w:ascii="宋体" w:hAnsi="宋体" w:cs="宋体" w:eastAsia="宋体" w:hint="default"/>
                <w:sz w:val="18"/>
                <w:szCs w:val="18"/>
              </w:rPr>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1"/>
        <w:rPr>
          <w:rFonts w:ascii="黑体" w:hAnsi="黑体" w:cs="黑体" w:eastAsia="黑体" w:hint="default"/>
          <w:sz w:val="14"/>
          <w:szCs w:val="14"/>
        </w:rPr>
      </w:pPr>
    </w:p>
    <w:p>
      <w:pPr>
        <w:pStyle w:val="BodyText"/>
        <w:spacing w:line="240" w:lineRule="auto" w:before="35"/>
        <w:ind w:left="1554" w:right="1116"/>
        <w:jc w:val="left"/>
      </w:pPr>
      <w:r>
        <w:rPr/>
        <w:t>存在不同企业所得税税率纳税主体的，披露情况说明</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子公司成都旋极历通信息技术有限公司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子公司北京中软金卡信息有限公司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子公司上海旋极信息技术有限公司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子公司旋极国际（香港）有限公司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子公司北京百旺金赋科技有限公司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23"/>
          <w:szCs w:val="23"/>
        </w:rPr>
      </w:pPr>
    </w:p>
    <w:p>
      <w:pPr>
        <w:pStyle w:val="Heading3"/>
        <w:spacing w:line="240" w:lineRule="auto" w:before="26"/>
        <w:ind w:left="1134" w:right="1116"/>
        <w:jc w:val="left"/>
      </w:pPr>
      <w:bookmarkStart w:name="2、税收优惠" w:id="182"/>
      <w:bookmarkEnd w:id="182"/>
      <w:r>
        <w:rPr/>
      </w:r>
      <w:r>
        <w:rPr>
          <w:rFonts w:ascii="Cambria" w:hAnsi="Cambria" w:cs="Cambria" w:eastAsia="Cambria" w:hint="default"/>
        </w:rPr>
        <w:t>2</w:t>
      </w:r>
      <w:r>
        <w:rPr/>
        <w:t>、税收优惠</w:t>
      </w:r>
    </w:p>
    <w:p>
      <w:pPr>
        <w:spacing w:line="240" w:lineRule="auto" w:before="12"/>
        <w:rPr>
          <w:rFonts w:ascii="黑体" w:hAnsi="黑体" w:cs="黑体" w:eastAsia="黑体" w:hint="default"/>
          <w:sz w:val="34"/>
          <w:szCs w:val="34"/>
        </w:rPr>
      </w:pPr>
    </w:p>
    <w:p>
      <w:pPr>
        <w:pStyle w:val="BodyText"/>
        <w:spacing w:line="396" w:lineRule="auto"/>
        <w:ind w:right="1093" w:firstLine="420"/>
        <w:jc w:val="left"/>
      </w:pPr>
      <w:r>
        <w:rPr>
          <w:spacing w:val="-4"/>
        </w:rPr>
        <w:t>（</w:t>
      </w:r>
      <w:r>
        <w:rPr>
          <w:rFonts w:ascii="Times New Roman" w:hAnsi="Times New Roman" w:cs="Times New Roman" w:eastAsia="Times New Roman" w:hint="default"/>
          <w:spacing w:val="-4"/>
        </w:rPr>
        <w:t>1</w:t>
      </w:r>
      <w:r>
        <w:rPr>
          <w:spacing w:val="-4"/>
        </w:rPr>
        <w:t>）根据京科发【</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551</w:t>
      </w:r>
      <w:r>
        <w:rPr>
          <w:rFonts w:ascii="Times New Roman" w:hAnsi="Times New Roman" w:cs="Times New Roman" w:eastAsia="Times New Roman" w:hint="default"/>
          <w:spacing w:val="-8"/>
        </w:rPr>
        <w:t> </w:t>
      </w:r>
      <w:r>
        <w:rPr/>
        <w:t>号《北京市科学技术委员会北京市财政局北京市国家税务局北京市地方 税务局关于公示北京市</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3"/>
        </w:rPr>
        <w:t>年度拟认定高新技术企业名单的通知》，川高企认【</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6</w:t>
      </w:r>
      <w:r>
        <w:rPr>
          <w:rFonts w:ascii="Times New Roman" w:hAnsi="Times New Roman" w:cs="Times New Roman" w:eastAsia="Times New Roman" w:hint="default"/>
          <w:spacing w:val="7"/>
        </w:rPr>
        <w:t> </w:t>
      </w:r>
      <w:r>
        <w:rPr>
          <w:spacing w:val="-3"/>
        </w:rPr>
        <w:t>号《关于公示四</w:t>
      </w:r>
      <w:r>
        <w:rPr>
          <w:spacing w:val="-100"/>
        </w:rPr>
        <w:t> </w:t>
      </w:r>
      <w:r>
        <w:rPr>
          <w:spacing w:val="-100"/>
        </w:rPr>
      </w:r>
      <w:r>
        <w:rPr>
          <w:spacing w:val="-1"/>
        </w:rPr>
        <w:t>川省拟认定高新技术企业名单的通知》和上海旋极信息技术有限公司、北京中软金卡信息有限公司分别于</w:t>
      </w:r>
      <w:r>
        <w:rPr>
          <w:spacing w:val="-81"/>
        </w:rPr>
        <w:t> </w:t>
      </w:r>
      <w:r>
        <w:rPr>
          <w:spacing w:val="-81"/>
        </w:rPr>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日取得高新技术企业证书，有效期为三年。根据《企业所得税法》 第二十八条规定，本公司及其控股子公司成都旋极历通信息技术有限公司、上海旋极信息技术有限公司、 北京中软金卡信息有限公司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年度均执行</w:t>
      </w:r>
      <w:r>
        <w:rPr>
          <w:spacing w:val="-53"/>
        </w:rPr>
        <w:t> </w:t>
      </w:r>
      <w:r>
        <w:rPr>
          <w:rFonts w:ascii="Times New Roman" w:hAnsi="Times New Roman" w:cs="Times New Roman" w:eastAsia="Times New Roman" w:hint="default"/>
        </w:rPr>
        <w:t>15%</w:t>
      </w:r>
      <w:r>
        <w:rPr/>
        <w:t>的企业所得税率。</w:t>
      </w:r>
    </w:p>
    <w:p>
      <w:pPr>
        <w:pStyle w:val="BodyText"/>
        <w:spacing w:line="386" w:lineRule="auto" w:before="182"/>
        <w:ind w:left="1134" w:right="1019" w:firstLine="420"/>
        <w:jc w:val="left"/>
      </w:pPr>
      <w:r>
        <w:rPr>
          <w:spacing w:val="-12"/>
        </w:rPr>
        <w:t>（</w:t>
      </w:r>
      <w:r>
        <w:rPr>
          <w:rFonts w:ascii="Times New Roman" w:hAnsi="Times New Roman" w:cs="Times New Roman" w:eastAsia="Times New Roman" w:hint="default"/>
          <w:spacing w:val="-12"/>
        </w:rPr>
        <w:t>2</w:t>
      </w:r>
      <w:r>
        <w:rPr>
          <w:spacing w:val="-12"/>
        </w:rPr>
        <w:t>）根据财税【</w:t>
      </w:r>
      <w:r>
        <w:rPr>
          <w:rFonts w:ascii="Times New Roman" w:hAnsi="Times New Roman" w:cs="Times New Roman" w:eastAsia="Times New Roman" w:hint="default"/>
          <w:spacing w:val="-12"/>
        </w:rPr>
        <w:t>2012</w:t>
      </w:r>
      <w:r>
        <w:rPr>
          <w:spacing w:val="-12"/>
        </w:rPr>
        <w:t>】</w:t>
      </w:r>
      <w:r>
        <w:rPr>
          <w:rFonts w:ascii="Times New Roman" w:hAnsi="Times New Roman" w:cs="Times New Roman" w:eastAsia="Times New Roman" w:hint="default"/>
          <w:spacing w:val="-12"/>
        </w:rPr>
        <w:t>27</w:t>
      </w:r>
      <w:r>
        <w:rPr>
          <w:rFonts w:ascii="Times New Roman" w:hAnsi="Times New Roman" w:cs="Times New Roman" w:eastAsia="Times New Roman" w:hint="default"/>
          <w:spacing w:val="21"/>
        </w:rPr>
        <w:t> </w:t>
      </w:r>
      <w:r>
        <w:rPr>
          <w:spacing w:val="-4"/>
        </w:rPr>
        <w:t>号《关于进一步鼓励软件产业和集成电路产业发展企业所得税政策的通知》，</w:t>
      </w:r>
      <w:r>
        <w:rPr/>
        <w:t> 为鼓励软件产业和集成电路产业发展，软件生产企业实行增值税即征即退政策所退还的税款，由企业专项</w:t>
      </w:r>
    </w:p>
    <w:p>
      <w:pPr>
        <w:spacing w:after="0" w:line="38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6"/>
        <w:jc w:val="left"/>
      </w:pPr>
      <w:r>
        <w:rPr>
          <w:spacing w:val="-1"/>
        </w:rPr>
        <w:t>用于软件产品研发和扩大再生产并单独进行核算，可以作为不征税收入，在计算应纳税所得额时从收入总</w:t>
      </w:r>
      <w:r>
        <w:rPr>
          <w:spacing w:val="-81"/>
        </w:rPr>
        <w:t> </w:t>
      </w:r>
      <w:r>
        <w:rPr>
          <w:spacing w:val="-81"/>
        </w:rPr>
      </w:r>
      <w:r>
        <w:rPr/>
        <w:t>额中减除。</w:t>
      </w:r>
    </w:p>
    <w:p>
      <w:pPr>
        <w:spacing w:line="240" w:lineRule="auto" w:before="6"/>
        <w:rPr>
          <w:rFonts w:ascii="宋体" w:hAnsi="宋体" w:cs="宋体" w:eastAsia="宋体" w:hint="default"/>
          <w:sz w:val="15"/>
          <w:szCs w:val="15"/>
        </w:rPr>
      </w:pPr>
    </w:p>
    <w:p>
      <w:pPr>
        <w:pStyle w:val="BodyText"/>
        <w:spacing w:line="391" w:lineRule="auto"/>
        <w:ind w:right="1042" w:firstLine="420"/>
        <w:jc w:val="left"/>
      </w:pPr>
      <w:r>
        <w:rPr/>
        <w:t>（</w:t>
      </w:r>
      <w:r>
        <w:rPr>
          <w:rFonts w:ascii="Times New Roman" w:hAnsi="Times New Roman" w:cs="Times New Roman" w:eastAsia="Times New Roman" w:hint="default"/>
        </w:rPr>
        <w:t>3</w:t>
      </w:r>
      <w:r>
        <w:rPr/>
        <w:t>）公司及其控股子公司深圳旋极历通科技有限公司、成都旋极历通信息技术有限公司、上海旋极 信息技术有限公司、北京中软金卡信息有限公司均被认定为软件企业。根据财税【</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号《财政部、 国家税务总局、海关总署关于鼓励软件产业和集成电路产业发展有关税收政策问题的通知》，为鼓励软件 产业发展，自</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日起至</w:t>
      </w:r>
      <w:r>
        <w:rPr>
          <w:spacing w:val="-55"/>
        </w:rPr>
        <w:t> </w:t>
      </w:r>
      <w:r>
        <w:rPr>
          <w:rFonts w:ascii="Times New Roman" w:hAnsi="Times New Roman" w:cs="Times New Roman" w:eastAsia="Times New Roman" w:hint="default"/>
        </w:rPr>
        <w:t>2010 </w:t>
      </w:r>
      <w:r>
        <w:rPr/>
        <w:t>年底以前，对增值税一般纳税人销售其自行开发生产的软件产 品，按</w:t>
      </w:r>
      <w:r>
        <w:rPr>
          <w:spacing w:val="-54"/>
        </w:rPr>
        <w:t> </w:t>
      </w:r>
      <w:r>
        <w:rPr>
          <w:rFonts w:ascii="Times New Roman" w:hAnsi="Times New Roman" w:cs="Times New Roman" w:eastAsia="Times New Roman" w:hint="default"/>
        </w:rPr>
        <w:t>17%</w:t>
      </w:r>
      <w:r>
        <w:rPr/>
        <w:t>的法定税率征收增值税后，对其增值税实际税负超过</w:t>
      </w:r>
      <w:r>
        <w:rPr>
          <w:spacing w:val="-54"/>
        </w:rPr>
        <w:t> </w:t>
      </w:r>
      <w:r>
        <w:rPr>
          <w:rFonts w:ascii="Times New Roman" w:hAnsi="Times New Roman" w:cs="Times New Roman" w:eastAsia="Times New Roman" w:hint="default"/>
        </w:rPr>
        <w:t>3%</w:t>
      </w:r>
      <w:r>
        <w:rPr/>
        <w:t>的部分实行即征即退政策。根据国发</w:t>
      </w:r>
    </w:p>
    <w:p>
      <w:pPr>
        <w:pStyle w:val="BodyText"/>
        <w:spacing w:line="386" w:lineRule="auto" w:before="30"/>
        <w:ind w:left="1134" w:right="1147"/>
        <w:jc w:val="left"/>
      </w:pPr>
      <w:r>
        <w:rPr/>
        <w:t>【</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号《国务院关于印发进一步鼓励软件产业和集成电路产业发展若干政策的通知》，继续实施软 件增值税优惠政策。</w:t>
      </w:r>
    </w:p>
    <w:p>
      <w:pPr>
        <w:spacing w:line="240" w:lineRule="auto" w:before="12"/>
        <w:rPr>
          <w:rFonts w:ascii="宋体" w:hAnsi="宋体" w:cs="宋体" w:eastAsia="宋体" w:hint="default"/>
          <w:sz w:val="16"/>
          <w:szCs w:val="16"/>
        </w:rPr>
      </w:pPr>
    </w:p>
    <w:p>
      <w:pPr>
        <w:pStyle w:val="BodyText"/>
        <w:spacing w:line="398" w:lineRule="auto"/>
        <w:ind w:right="1133" w:firstLine="420"/>
        <w:jc w:val="both"/>
      </w:pPr>
      <w:r>
        <w:rPr/>
        <w:t>（</w:t>
      </w:r>
      <w:r>
        <w:rPr>
          <w:rFonts w:ascii="Times New Roman" w:hAnsi="Times New Roman" w:cs="Times New Roman" w:eastAsia="Times New Roman" w:hint="default"/>
        </w:rPr>
        <w:t>4</w:t>
      </w:r>
      <w:r>
        <w:rPr/>
        <w:t>）根据财税字【</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37</w:t>
      </w:r>
      <w:r>
        <w:rPr>
          <w:rFonts w:ascii="Times New Roman" w:hAnsi="Times New Roman" w:cs="Times New Roman" w:eastAsia="Times New Roman" w:hint="default"/>
          <w:spacing w:val="-3"/>
        </w:rPr>
        <w:t> </w:t>
      </w:r>
      <w:r>
        <w:rPr/>
        <w:t>号《财政部、国家税务总局关于在全国开展交通运输业和部分现代服务 </w:t>
      </w:r>
      <w:r>
        <w:rPr>
          <w:spacing w:val="-1"/>
        </w:rPr>
        <w:t>业营业税改征增值税试点税收政策的通知》，对企业提供技术转让、技术开发和与之相关的技术咨询、技</w:t>
      </w:r>
      <w:r>
        <w:rPr>
          <w:spacing w:val="-85"/>
        </w:rPr>
        <w:t> </w:t>
      </w:r>
      <w:r>
        <w:rPr>
          <w:spacing w:val="-85"/>
        </w:rPr>
      </w:r>
      <w:r>
        <w:rPr/>
        <w:t>术服务，免征增值税。</w:t>
      </w:r>
    </w:p>
    <w:p>
      <w:pPr>
        <w:spacing w:line="240" w:lineRule="auto" w:before="1"/>
        <w:rPr>
          <w:rFonts w:ascii="宋体" w:hAnsi="宋体" w:cs="宋体" w:eastAsia="宋体" w:hint="default"/>
          <w:sz w:val="16"/>
          <w:szCs w:val="16"/>
        </w:rPr>
      </w:pPr>
    </w:p>
    <w:p>
      <w:pPr>
        <w:pStyle w:val="BodyText"/>
        <w:spacing w:line="240" w:lineRule="auto"/>
        <w:ind w:left="1553" w:right="0"/>
        <w:jc w:val="left"/>
      </w:pPr>
      <w:r>
        <w:rPr/>
        <w:t>（</w:t>
      </w:r>
      <w:r>
        <w:rPr>
          <w:rFonts w:ascii="Times New Roman" w:hAnsi="Times New Roman" w:cs="Times New Roman" w:eastAsia="Times New Roman" w:hint="default"/>
        </w:rPr>
        <w:t>5</w:t>
      </w:r>
      <w:r>
        <w:rPr/>
        <w:t>）北京百旺科技有限公司已经在</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spacing w:val="-3"/>
        </w:rPr>
        <w:t>日公布的京科发（</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548</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关于公示北京市</w:t>
      </w:r>
    </w:p>
    <w:p>
      <w:pPr>
        <w:pStyle w:val="BodyText"/>
        <w:spacing w:line="386" w:lineRule="auto" w:before="177"/>
        <w:ind w:left="1134" w:right="1140"/>
        <w:jc w:val="left"/>
      </w:pPr>
      <w:r>
        <w:rPr>
          <w:rFonts w:ascii="Times New Roman" w:hAnsi="Times New Roman" w:cs="Times New Roman" w:eastAsia="Times New Roman" w:hint="default"/>
        </w:rPr>
        <w:t>2015 </w:t>
      </w:r>
      <w:r>
        <w:rPr/>
        <w:t>年度第二批拟认定高新技术企业名单的通知</w:t>
      </w:r>
      <w:r>
        <w:rPr>
          <w:rFonts w:ascii="Times New Roman" w:hAnsi="Times New Roman" w:cs="Times New Roman" w:eastAsia="Times New Roman" w:hint="default"/>
        </w:rPr>
        <w:t>”</w:t>
      </w:r>
      <w:r>
        <w:rPr/>
        <w:t>中列示，所以企业取得所得税优惠政策，按照</w:t>
      </w:r>
      <w:r>
        <w:rPr>
          <w:spacing w:val="-54"/>
        </w:rPr>
        <w:t> </w:t>
      </w:r>
      <w:r>
        <w:rPr>
          <w:rFonts w:ascii="Times New Roman" w:hAnsi="Times New Roman" w:cs="Times New Roman" w:eastAsia="Times New Roman" w:hint="default"/>
        </w:rPr>
        <w:t>15%</w:t>
      </w:r>
      <w:r>
        <w:rPr/>
        <w:t>征收 所得税。</w:t>
      </w:r>
    </w:p>
    <w:p>
      <w:pPr>
        <w:spacing w:line="240" w:lineRule="auto" w:before="12"/>
        <w:rPr>
          <w:rFonts w:ascii="宋体" w:hAnsi="宋体" w:cs="宋体" w:eastAsia="宋体" w:hint="default"/>
          <w:sz w:val="16"/>
          <w:szCs w:val="16"/>
        </w:rPr>
      </w:pPr>
    </w:p>
    <w:p>
      <w:pPr>
        <w:pStyle w:val="BodyText"/>
        <w:spacing w:line="240" w:lineRule="auto"/>
        <w:ind w:left="1554" w:right="1116"/>
        <w:jc w:val="left"/>
      </w:pPr>
      <w:r>
        <w:rPr/>
        <w:t>（</w:t>
      </w:r>
      <w:r>
        <w:rPr>
          <w:rFonts w:ascii="Times New Roman" w:hAnsi="Times New Roman" w:cs="Times New Roman" w:eastAsia="Times New Roman" w:hint="default"/>
        </w:rPr>
        <w:t>6</w:t>
      </w:r>
      <w:r>
        <w:rPr/>
        <w:t>）西安西谷微电子有限责任公司属于高新技术企业，</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年至</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年所得税减按</w:t>
      </w:r>
      <w:r>
        <w:rPr>
          <w:spacing w:val="-55"/>
        </w:rPr>
        <w:t> </w:t>
      </w:r>
      <w:r>
        <w:rPr>
          <w:rFonts w:ascii="Times New Roman" w:hAnsi="Times New Roman" w:cs="Times New Roman" w:eastAsia="Times New Roman" w:hint="default"/>
        </w:rPr>
        <w:t>15%</w:t>
      </w:r>
      <w:r>
        <w:rPr/>
        <w:t>计征。</w:t>
      </w:r>
    </w:p>
    <w:p>
      <w:pPr>
        <w:spacing w:line="240" w:lineRule="auto" w:before="0"/>
        <w:rPr>
          <w:rFonts w:ascii="宋体" w:hAnsi="宋体" w:cs="宋体" w:eastAsia="宋体" w:hint="default"/>
          <w:sz w:val="22"/>
          <w:szCs w:val="22"/>
        </w:rPr>
      </w:pPr>
    </w:p>
    <w:p>
      <w:pPr>
        <w:pStyle w:val="Heading3"/>
        <w:spacing w:line="240" w:lineRule="auto" w:before="156"/>
        <w:ind w:right="1116"/>
        <w:jc w:val="left"/>
      </w:pPr>
      <w:bookmarkStart w:name="3、其他" w:id="183"/>
      <w:bookmarkEnd w:id="183"/>
      <w:r>
        <w:rPr/>
      </w:r>
      <w:r>
        <w:rPr>
          <w:rFonts w:ascii="Cambria" w:hAnsi="Cambria" w:cs="Cambria" w:eastAsia="Cambria" w:hint="default"/>
        </w:rPr>
        <w:t>3</w:t>
      </w:r>
      <w:r>
        <w:rPr/>
        <w:t>、其他</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无</w:t>
      </w:r>
    </w:p>
    <w:p>
      <w:pPr>
        <w:spacing w:line="240" w:lineRule="auto" w:before="4"/>
        <w:rPr>
          <w:rFonts w:ascii="宋体" w:hAnsi="宋体" w:cs="宋体" w:eastAsia="宋体" w:hint="default"/>
          <w:sz w:val="28"/>
          <w:szCs w:val="28"/>
        </w:rPr>
      </w:pPr>
    </w:p>
    <w:p>
      <w:pPr>
        <w:pStyle w:val="Heading2"/>
        <w:spacing w:line="240" w:lineRule="auto"/>
        <w:ind w:right="1116"/>
        <w:jc w:val="left"/>
      </w:pPr>
      <w:bookmarkStart w:name="七、合并财务报表项目注释" w:id="184"/>
      <w:bookmarkEnd w:id="184"/>
      <w:r>
        <w:rPr/>
      </w:r>
      <w:r>
        <w:rPr/>
        <w:t>七、合并财务报表项目注释</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货币资金" w:id="185"/>
      <w:bookmarkEnd w:id="185"/>
      <w:r>
        <w:rPr/>
      </w:r>
      <w:r>
        <w:rPr>
          <w:rFonts w:ascii="Cambria" w:hAnsi="Cambria" w:cs="Cambria" w:eastAsia="Cambria" w:hint="default"/>
        </w:rPr>
        <w:t>1</w:t>
      </w:r>
      <w:r>
        <w:rPr/>
        <w:t>、货币资金</w:t>
      </w:r>
    </w:p>
    <w:p>
      <w:pPr>
        <w:spacing w:line="240" w:lineRule="auto" w:before="4"/>
        <w:rPr>
          <w:rFonts w:ascii="黑体" w:hAnsi="黑体" w:cs="黑体" w:eastAsia="黑体" w:hint="default"/>
          <w:sz w:val="33"/>
          <w:szCs w:val="33"/>
        </w:rPr>
      </w:pPr>
    </w:p>
    <w:p>
      <w:pPr>
        <w:pStyle w:val="Heading3"/>
        <w:spacing w:line="240" w:lineRule="auto"/>
        <w:ind w:left="211" w:right="1130"/>
        <w:jc w:val="right"/>
        <w:rPr>
          <w:rFonts w:ascii="宋体" w:hAnsi="宋体" w:cs="宋体" w:eastAsia="宋体" w:hint="default"/>
        </w:rPr>
      </w:pPr>
      <w:r>
        <w:rPr>
          <w:rFonts w:ascii="宋体" w:hAnsi="宋体" w:cs="宋体" w:eastAsia="宋体" w:hint="default"/>
        </w:rPr>
        <w:t>单位： 元</w:t>
      </w:r>
    </w:p>
    <w:p>
      <w:pPr>
        <w:spacing w:line="240" w:lineRule="auto" w:before="8"/>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库存现金</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1,951,655.63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1,085,602.34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银行存款</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535,286,934.21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345,089,916.64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其他货币资金</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7,598,251.77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544,836,841.61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346,175,518.98</w:t>
            </w:r>
          </w:p>
        </w:tc>
      </w:tr>
    </w:tbl>
    <w:p>
      <w:pPr>
        <w:spacing w:line="240" w:lineRule="auto" w:before="1"/>
        <w:rPr>
          <w:rFonts w:ascii="宋体" w:hAnsi="宋体" w:cs="宋体" w:eastAsia="宋体" w:hint="default"/>
          <w:sz w:val="14"/>
          <w:szCs w:val="14"/>
        </w:rPr>
      </w:pPr>
    </w:p>
    <w:p>
      <w:pPr>
        <w:pStyle w:val="BodyText"/>
        <w:spacing w:line="544" w:lineRule="auto" w:before="35"/>
        <w:ind w:left="1553" w:right="1093"/>
        <w:jc w:val="left"/>
      </w:pPr>
      <w:r>
        <w:rPr/>
        <w:t>其他说明 其中因抵押、质押或冻结等对使用有限制，以及放在境外且资金汇回受到限制的货币资金明细如下：</w:t>
      </w:r>
    </w:p>
    <w:tbl>
      <w:tblPr>
        <w:tblW w:w="0" w:type="auto"/>
        <w:jc w:val="left"/>
        <w:tblInd w:w="1741" w:type="dxa"/>
        <w:tblLayout w:type="fixed"/>
        <w:tblCellMar>
          <w:top w:w="0" w:type="dxa"/>
          <w:left w:w="0" w:type="dxa"/>
          <w:bottom w:w="0" w:type="dxa"/>
          <w:right w:w="0" w:type="dxa"/>
        </w:tblCellMar>
        <w:tblLook w:val="01E0"/>
      </w:tblPr>
      <w:tblGrid>
        <w:gridCol w:w="3868"/>
        <w:gridCol w:w="2156"/>
        <w:gridCol w:w="2158"/>
      </w:tblGrid>
      <w:tr>
        <w:trPr>
          <w:trHeight w:val="342" w:hRule="exact"/>
        </w:trPr>
        <w:tc>
          <w:tcPr>
            <w:tcW w:w="3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项目</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年初余额</w:t>
            </w:r>
          </w:p>
        </w:tc>
      </w:tr>
      <w:tr>
        <w:trPr>
          <w:trHeight w:val="342" w:hRule="exact"/>
        </w:trPr>
        <w:tc>
          <w:tcPr>
            <w:tcW w:w="3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履约保证金</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598,251.77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保本型理财产品</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7,000,000.00</w:t>
            </w:r>
            <w:r>
              <w:rPr>
                <w:rFonts w:ascii="Times New Roman"/>
                <w:sz w:val="16"/>
              </w:rPr>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8"/>
                <w:sz w:val="16"/>
                <w:szCs w:val="16"/>
              </w:rPr>
              <w:t> </w:t>
            </w:r>
            <w:r>
              <w:rPr>
                <w:rFonts w:ascii="宋体" w:hAnsi="宋体" w:cs="宋体" w:eastAsia="宋体" w:hint="default"/>
                <w:sz w:val="16"/>
                <w:szCs w:val="16"/>
              </w:rPr>
              <w:t>计</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7,598,251.77</w:t>
            </w:r>
            <w:r>
              <w:rPr>
                <w:rFonts w:ascii="Times New Roman"/>
                <w:sz w:val="16"/>
              </w:rPr>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before="26"/>
        <w:ind w:left="1134" w:right="1116"/>
        <w:jc w:val="left"/>
      </w:pPr>
      <w:bookmarkStart w:name="2、以公允价值计量且其变动计入当期损益的金融资产" w:id="186"/>
      <w:bookmarkEnd w:id="186"/>
      <w:r>
        <w:rPr/>
      </w:r>
      <w:r>
        <w:rPr>
          <w:rFonts w:ascii="Cambria" w:hAnsi="Cambria" w:cs="Cambria" w:eastAsia="Cambria" w:hint="default"/>
        </w:rPr>
        <w:t>2</w:t>
      </w:r>
      <w:r>
        <w:rPr/>
        <w:t>、以公允价值计量且其变动计入当期损益的金融资产</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3、衍生金融资产" w:id="187"/>
      <w:bookmarkEnd w:id="187"/>
      <w:r>
        <w:rPr/>
      </w:r>
      <w:r>
        <w:rPr>
          <w:rFonts w:ascii="Cambria" w:hAnsi="Cambria" w:cs="Cambria" w:eastAsia="Cambria" w:hint="default"/>
        </w:rPr>
        <w:t>3</w:t>
      </w:r>
      <w:r>
        <w:rPr/>
        <w:t>、衍生金融资产</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4、应收票据" w:id="188"/>
      <w:bookmarkEnd w:id="188"/>
      <w:r>
        <w:rPr/>
      </w:r>
      <w:r>
        <w:rPr>
          <w:rFonts w:ascii="Cambria" w:hAnsi="Cambria" w:cs="Cambria" w:eastAsia="Cambria" w:hint="default"/>
        </w:rPr>
        <w:t>4</w:t>
      </w:r>
      <w:r>
        <w:rPr/>
        <w:t>、应收票据</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银行承兑票据</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14,221,583.30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4,176,700.00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商业承兑票据</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35,242,287.45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4,203,500.00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49,463,870.75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8,380,200.00</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）期末公司已质押的应收票据</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期末已质押金额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b/>
                <w:bCs/>
                <w:sz w:val="18"/>
                <w:szCs w:val="18"/>
              </w:rPr>
              <w:t>期末终止确认金额</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b/>
                <w:bCs/>
                <w:sz w:val="18"/>
                <w:szCs w:val="18"/>
              </w:rPr>
              <w:t>期末未终止确认金额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544" w:lineRule="auto" w:before="35"/>
        <w:ind w:left="1554" w:right="5164" w:firstLine="2"/>
        <w:jc w:val="left"/>
        <w:rPr>
          <w:rFonts w:ascii="宋体" w:hAnsi="宋体" w:cs="宋体" w:eastAsia="宋体" w:hint="default"/>
          <w:b w:val="0"/>
          <w:bCs w:val="0"/>
        </w:rPr>
      </w:pPr>
      <w:r>
        <w:rPr/>
        <w:t>（</w:t>
      </w:r>
      <w:r>
        <w:rPr>
          <w:rFonts w:ascii="宋体" w:hAnsi="宋体" w:cs="宋体" w:eastAsia="宋体" w:hint="default"/>
        </w:rPr>
        <w:t>4</w:t>
      </w:r>
      <w:r>
        <w:rPr/>
        <w:t>）期末公司因出票人未履约而将其转应收账款的票据</w:t>
      </w:r>
      <w:r>
        <w:rPr>
          <w:w w:val="99"/>
        </w:rPr>
        <w:t> </w:t>
      </w:r>
      <w:r>
        <w:rPr>
          <w:rFonts w:ascii="宋体" w:hAnsi="宋体" w:cs="宋体" w:eastAsia="宋体" w:hint="default"/>
          <w:b w:val="0"/>
          <w:bCs w:val="0"/>
        </w:rPr>
        <w:t>其他说明：无</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5、应收账款" w:id="189"/>
      <w:bookmarkEnd w:id="189"/>
      <w:r>
        <w:rPr/>
      </w:r>
      <w:r>
        <w:rPr>
          <w:rFonts w:ascii="Cambria" w:hAnsi="Cambria" w:cs="Cambria" w:eastAsia="Cambria" w:hint="default"/>
        </w:rPr>
        <w:t>5</w:t>
      </w:r>
      <w:r>
        <w:rPr/>
        <w:t>、应收账款</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2" w:hanging="182"/>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b/>
                <w:bCs/>
                <w:sz w:val="18"/>
                <w:szCs w:val="18"/>
              </w:rPr>
              <w:t>按信用风险特征组</w:t>
            </w:r>
            <w:r>
              <w:rPr>
                <w:rFonts w:ascii="宋体" w:hAnsi="宋体" w:cs="宋体" w:eastAsia="宋体" w:hint="default"/>
                <w:b/>
                <w:bCs/>
                <w:w w:val="99"/>
                <w:sz w:val="18"/>
                <w:szCs w:val="18"/>
              </w:rPr>
              <w:t> </w:t>
            </w:r>
            <w:r>
              <w:rPr>
                <w:rFonts w:ascii="宋体" w:hAnsi="宋体" w:cs="宋体" w:eastAsia="宋体" w:hint="default"/>
                <w:b/>
                <w:bCs/>
                <w:sz w:val="18"/>
                <w:szCs w:val="18"/>
              </w:rPr>
              <w:t>合计提坏账准备的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应收账款</w:t>
            </w:r>
            <w:r>
              <w:rPr>
                <w:rFonts w:ascii="宋体" w:hAnsi="宋体" w:cs="宋体" w:eastAsia="宋体" w:hint="default"/>
                <w:sz w:val="18"/>
                <w:szCs w:val="18"/>
              </w:rPr>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275,271,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660.00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21,878,9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253,392,7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05.55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211,327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,132.14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13,273,82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198,053,30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9.34</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275,271,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660.00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21,878,9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54.45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253,392,7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05.55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211,327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,132.14</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13,273,82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2.80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198,053,30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9.34</w:t>
            </w:r>
          </w:p>
        </w:tc>
      </w:tr>
      <w:tr>
        <w:trPr>
          <w:trHeight w:val="393"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期末单项金额重大并单项计提坏账准备的应收账款：</w:t>
      </w:r>
    </w:p>
    <w:p>
      <w:pPr>
        <w:spacing w:line="240" w:lineRule="auto" w:before="9"/>
        <w:rPr>
          <w:rFonts w:ascii="宋体" w:hAnsi="宋体" w:cs="宋体" w:eastAsia="宋体" w:hint="default"/>
          <w:sz w:val="26"/>
          <w:szCs w:val="26"/>
        </w:rPr>
      </w:pPr>
    </w:p>
    <w:p>
      <w:pPr>
        <w:pStyle w:val="BodyText"/>
        <w:spacing w:line="544" w:lineRule="auto"/>
        <w:ind w:left="1554" w:right="5712"/>
        <w:jc w:val="left"/>
      </w:pPr>
      <w:r>
        <w:rPr/>
        <w:t>□ 适用 √</w:t>
      </w:r>
      <w:r>
        <w:rPr>
          <w:spacing w:val="-1"/>
        </w:rPr>
        <w:t> </w:t>
      </w:r>
      <w:r>
        <w:rPr/>
        <w:t>不适用</w:t>
      </w:r>
      <w:r>
        <w:rPr/>
        <w:t> 组合中，按账龄分析法计提坏账准备的应收账款：</w:t>
      </w:r>
    </w:p>
    <w:p>
      <w:pPr>
        <w:pStyle w:val="BodyText"/>
        <w:spacing w:line="240" w:lineRule="auto" w:before="82"/>
        <w:ind w:left="1554" w:right="1116"/>
        <w:jc w:val="left"/>
      </w:pPr>
      <w:r>
        <w:rPr/>
        <w:t>√ 适用 □</w:t>
      </w:r>
      <w:r>
        <w:rPr>
          <w:spacing w:val="-1"/>
        </w:rPr>
        <w:t> </w:t>
      </w:r>
      <w:r>
        <w:rPr/>
        <w:t>不适用</w:t>
      </w:r>
    </w:p>
    <w:p>
      <w:pPr>
        <w:spacing w:line="240" w:lineRule="auto" w:before="13"/>
        <w:rPr>
          <w:rFonts w:ascii="宋体" w:hAnsi="宋体" w:cs="宋体" w:eastAsia="宋体" w:hint="default"/>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年以内分项</w:t>
            </w:r>
            <w:r>
              <w:rPr>
                <w:rFonts w:ascii="宋体" w:hAnsi="宋体" w:cs="宋体" w:eastAsia="宋体" w:hint="default"/>
                <w:sz w:val="18"/>
                <w:szCs w:val="18"/>
              </w:rPr>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年以内小计</w:t>
            </w:r>
            <w:r>
              <w:rPr>
                <w:rFonts w:ascii="宋体" w:hAnsi="宋体" w:cs="宋体" w:eastAsia="宋体" w:hint="default"/>
                <w:sz w:val="18"/>
                <w:szCs w:val="18"/>
              </w:rPr>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207,397,487.43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10,388,601.51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52,631,906.30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5,224,176.56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7,682,632.49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1,536,526.49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5,411,093.38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2,705,546.69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248,874.40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124,437.20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1,899,666.00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1,899,666.00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275,271,660.00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21,878,954.45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r>
    </w:tbl>
    <w:p>
      <w:pPr>
        <w:spacing w:line="240" w:lineRule="auto" w:before="1"/>
        <w:rPr>
          <w:rFonts w:ascii="宋体" w:hAnsi="宋体" w:cs="宋体" w:eastAsia="宋体" w:hint="default"/>
          <w:sz w:val="14"/>
          <w:szCs w:val="14"/>
        </w:rPr>
      </w:pPr>
    </w:p>
    <w:p>
      <w:pPr>
        <w:pStyle w:val="BodyText"/>
        <w:spacing w:line="544" w:lineRule="auto" w:before="35"/>
        <w:ind w:left="1554" w:right="5292"/>
        <w:jc w:val="left"/>
      </w:pPr>
      <w:r>
        <w:rPr/>
        <w:t>确定该组合依据的说明： 组合中，采用余额百分比法计提坏账准备的应收账款：</w:t>
      </w:r>
    </w:p>
    <w:p>
      <w:pPr>
        <w:pStyle w:val="BodyText"/>
        <w:spacing w:line="544" w:lineRule="auto" w:before="82"/>
        <w:ind w:left="1554" w:right="5712"/>
        <w:jc w:val="left"/>
      </w:pPr>
      <w:r>
        <w:rPr/>
        <w:t>□ 适用 √</w:t>
      </w:r>
      <w:r>
        <w:rPr>
          <w:spacing w:val="-1"/>
        </w:rPr>
        <w:t> </w:t>
      </w:r>
      <w:r>
        <w:rPr/>
        <w:t>不适用</w:t>
      </w:r>
      <w:r>
        <w:rPr/>
        <w:t> 组合中，采用其他方法计提坏账准备的应收账款：</w:t>
      </w:r>
    </w:p>
    <w:p>
      <w:pPr>
        <w:pStyle w:val="Heading4"/>
        <w:spacing w:line="240" w:lineRule="auto" w:before="82"/>
        <w:ind w:right="111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54" w:right="1116"/>
        <w:jc w:val="left"/>
      </w:pPr>
      <w:r>
        <w:rPr/>
        <w:t>本期计提坏账准备金额</w:t>
      </w:r>
      <w:r>
        <w:rPr>
          <w:spacing w:val="-52"/>
        </w:rPr>
        <w:t> </w:t>
      </w:r>
      <w:r>
        <w:rPr>
          <w:rFonts w:ascii="宋体" w:hAnsi="宋体" w:cs="宋体" w:eastAsia="宋体" w:hint="default"/>
        </w:rPr>
        <w:t>6,435,907.04</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0.00</w:t>
      </w:r>
      <w:r>
        <w:rPr>
          <w:rFonts w:ascii="宋体" w:hAnsi="宋体" w:cs="宋体" w:eastAsia="宋体" w:hint="default"/>
          <w:spacing w:val="-53"/>
        </w:rPr>
        <w:t> </w:t>
      </w:r>
      <w:r>
        <w:rPr/>
        <w:t>元。</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3,940.00</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tbl>
      <w:tblPr>
        <w:tblW w:w="0" w:type="auto"/>
        <w:jc w:val="left"/>
        <w:tblInd w:w="1731" w:type="dxa"/>
        <w:tblLayout w:type="fixed"/>
        <w:tblCellMar>
          <w:top w:w="0" w:type="dxa"/>
          <w:left w:w="0" w:type="dxa"/>
          <w:bottom w:w="0" w:type="dxa"/>
          <w:right w:w="0" w:type="dxa"/>
        </w:tblCellMar>
        <w:tblLook w:val="01E0"/>
      </w:tblPr>
      <w:tblGrid>
        <w:gridCol w:w="2725"/>
        <w:gridCol w:w="1716"/>
        <w:gridCol w:w="1974"/>
        <w:gridCol w:w="1766"/>
      </w:tblGrid>
      <w:tr>
        <w:trPr>
          <w:trHeight w:val="342" w:hRule="exact"/>
        </w:trPr>
        <w:tc>
          <w:tcPr>
            <w:tcW w:w="2725" w:type="dxa"/>
            <w:vMerge w:val="restart"/>
            <w:tcBorders>
              <w:top w:val="single" w:sz="4" w:space="0" w:color="000000"/>
              <w:left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54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654" w:hRule="exact"/>
        </w:trPr>
        <w:tc>
          <w:tcPr>
            <w:tcW w:w="2725" w:type="dxa"/>
            <w:vMerge/>
            <w:tcBorders>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3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占应收账款合计数的比例</w:t>
            </w:r>
          </w:p>
          <w:p>
            <w:pPr>
              <w:pStyle w:val="TableParagraph"/>
              <w:spacing w:line="240" w:lineRule="auto" w:before="139"/>
              <w:ind w:right="0"/>
              <w:jc w:val="center"/>
              <w:rPr>
                <w:rFonts w:ascii="Times New Roman" w:hAnsi="Times New Roman" w:cs="Times New Roman" w:eastAsia="Times New Roman" w:hint="default"/>
                <w:sz w:val="16"/>
                <w:szCs w:val="16"/>
              </w:rPr>
            </w:pPr>
            <w:r>
              <w:rPr>
                <w:rFonts w:ascii="Times New Roman"/>
                <w:sz w:val="16"/>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59"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6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中国石油天然气股份有限公司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29,009,405.01</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02" w:right="0"/>
              <w:jc w:val="left"/>
              <w:rPr>
                <w:rFonts w:ascii="Times New Roman" w:hAnsi="Times New Roman" w:cs="Times New Roman" w:eastAsia="Times New Roman" w:hint="default"/>
                <w:sz w:val="16"/>
                <w:szCs w:val="16"/>
              </w:rPr>
            </w:pPr>
            <w:r>
              <w:rPr>
                <w:rFonts w:ascii="Times New Roman"/>
                <w:sz w:val="16"/>
              </w:rPr>
              <w:t>10.54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right"/>
              <w:rPr>
                <w:rFonts w:ascii="Times New Roman" w:hAnsi="Times New Roman" w:cs="Times New Roman" w:eastAsia="Times New Roman" w:hint="default"/>
                <w:sz w:val="16"/>
                <w:szCs w:val="16"/>
              </w:rPr>
            </w:pPr>
            <w:r>
              <w:rPr>
                <w:rFonts w:ascii="Times New Roman"/>
                <w:w w:val="95"/>
                <w:sz w:val="16"/>
              </w:rPr>
              <w:t>2,023,699.44</w:t>
            </w:r>
            <w:r>
              <w:rPr>
                <w:rFonts w:ascii="Times New Roman"/>
                <w:sz w:val="16"/>
              </w:rPr>
            </w:r>
          </w:p>
        </w:tc>
      </w:tr>
      <w:tr>
        <w:trPr>
          <w:trHeight w:val="34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北方自动控制技术研究所</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21,200,400.00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42" w:right="0"/>
              <w:jc w:val="left"/>
              <w:rPr>
                <w:rFonts w:ascii="Times New Roman" w:hAnsi="Times New Roman" w:cs="Times New Roman" w:eastAsia="Times New Roman" w:hint="default"/>
                <w:sz w:val="16"/>
                <w:szCs w:val="16"/>
              </w:rPr>
            </w:pPr>
            <w:r>
              <w:rPr>
                <w:rFonts w:ascii="Times New Roman"/>
                <w:sz w:val="16"/>
              </w:rPr>
              <w:t>7.70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w w:val="95"/>
                <w:sz w:val="16"/>
              </w:rPr>
              <w:t>1,708,440.00</w:t>
            </w:r>
            <w:r>
              <w:rPr>
                <w:rFonts w:ascii="Times New Roman"/>
                <w:sz w:val="16"/>
              </w:rPr>
            </w:r>
          </w:p>
        </w:tc>
      </w:tr>
      <w:tr>
        <w:trPr>
          <w:trHeight w:val="697"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上海北斗卫星导航平台有限公司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spacing w:val="-1"/>
                <w:sz w:val="16"/>
              </w:rPr>
              <w:t>11,630,000.00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42" w:right="0"/>
              <w:jc w:val="left"/>
              <w:rPr>
                <w:rFonts w:ascii="Times New Roman" w:hAnsi="Times New Roman" w:cs="Times New Roman" w:eastAsia="Times New Roman" w:hint="default"/>
                <w:sz w:val="16"/>
                <w:szCs w:val="16"/>
              </w:rPr>
            </w:pPr>
            <w:r>
              <w:rPr>
                <w:rFonts w:ascii="Times New Roman"/>
                <w:sz w:val="16"/>
              </w:rPr>
              <w:t>4.22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w w:val="95"/>
                <w:sz w:val="16"/>
              </w:rPr>
              <w:t>581,500.00</w:t>
            </w:r>
            <w:r>
              <w:rPr>
                <w:rFonts w:ascii="Times New Roman"/>
                <w:sz w:val="16"/>
              </w:rPr>
            </w:r>
          </w:p>
        </w:tc>
      </w:tr>
      <w:tr>
        <w:trPr>
          <w:trHeight w:val="65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4" w:right="6"/>
              <w:jc w:val="left"/>
              <w:rPr>
                <w:rFonts w:ascii="宋体" w:hAnsi="宋体" w:cs="宋体" w:eastAsia="宋体" w:hint="default"/>
                <w:sz w:val="16"/>
                <w:szCs w:val="16"/>
              </w:rPr>
            </w:pPr>
            <w:r>
              <w:rPr>
                <w:rFonts w:ascii="宋体" w:hAnsi="宋体" w:cs="宋体" w:eastAsia="宋体" w:hint="default"/>
                <w:spacing w:val="8"/>
                <w:sz w:val="16"/>
                <w:szCs w:val="16"/>
              </w:rPr>
              <w:t>中国航空工业集团公司洛阳电光设备</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z w:val="16"/>
                <w:szCs w:val="16"/>
              </w:rPr>
              <w:t>研究所</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9,019,430.00</w:t>
            </w:r>
            <w:r>
              <w:rPr>
                <w:rFonts w:ascii="Times New Roman"/>
                <w:sz w:val="16"/>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42" w:right="0"/>
              <w:jc w:val="left"/>
              <w:rPr>
                <w:rFonts w:ascii="Times New Roman" w:hAnsi="Times New Roman" w:cs="Times New Roman" w:eastAsia="Times New Roman" w:hint="default"/>
                <w:sz w:val="16"/>
                <w:szCs w:val="16"/>
              </w:rPr>
            </w:pPr>
            <w:r>
              <w:rPr>
                <w:rFonts w:ascii="Times New Roman"/>
                <w:sz w:val="16"/>
              </w:rPr>
              <w:t>3.28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622,267.50</w:t>
            </w:r>
            <w:r>
              <w:rPr>
                <w:rFonts w:ascii="Times New Roman"/>
                <w:sz w:val="16"/>
              </w:rPr>
            </w:r>
          </w:p>
        </w:tc>
      </w:tr>
      <w:tr>
        <w:trPr>
          <w:trHeight w:val="34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成都交投城市停车管理有限公司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7,190,100.00</w:t>
            </w:r>
            <w:r>
              <w:rPr>
                <w:rFonts w:ascii="Times New Roman"/>
                <w:sz w:val="16"/>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42" w:right="0"/>
              <w:jc w:val="left"/>
              <w:rPr>
                <w:rFonts w:ascii="Times New Roman" w:hAnsi="Times New Roman" w:cs="Times New Roman" w:eastAsia="Times New Roman" w:hint="default"/>
                <w:sz w:val="16"/>
                <w:szCs w:val="16"/>
              </w:rPr>
            </w:pPr>
            <w:r>
              <w:rPr>
                <w:rFonts w:ascii="Times New Roman"/>
                <w:sz w:val="16"/>
              </w:rPr>
              <w:t>2.61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468,472.50</w:t>
            </w:r>
            <w:r>
              <w:rPr>
                <w:rFonts w:ascii="Times New Roman"/>
                <w:sz w:val="16"/>
              </w:rPr>
            </w:r>
          </w:p>
        </w:tc>
      </w:tr>
      <w:tr>
        <w:trPr>
          <w:trHeight w:val="34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6"/>
                <w:szCs w:val="16"/>
              </w:rPr>
            </w:pPr>
            <w:r>
              <w:rPr>
                <w:rFonts w:ascii="Times New Roman"/>
                <w:spacing w:val="-1"/>
                <w:sz w:val="16"/>
              </w:rPr>
              <w:t>78,049,335.01</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02" w:right="0"/>
              <w:jc w:val="left"/>
              <w:rPr>
                <w:rFonts w:ascii="Times New Roman" w:hAnsi="Times New Roman" w:cs="Times New Roman" w:eastAsia="Times New Roman" w:hint="default"/>
                <w:sz w:val="16"/>
                <w:szCs w:val="16"/>
              </w:rPr>
            </w:pPr>
            <w:r>
              <w:rPr>
                <w:rFonts w:ascii="Times New Roman"/>
                <w:sz w:val="16"/>
              </w:rPr>
              <w:t>28.35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right"/>
              <w:rPr>
                <w:rFonts w:ascii="Times New Roman" w:hAnsi="Times New Roman" w:cs="Times New Roman" w:eastAsia="Times New Roman" w:hint="default"/>
                <w:sz w:val="16"/>
                <w:szCs w:val="16"/>
              </w:rPr>
            </w:pPr>
            <w:r>
              <w:rPr>
                <w:rFonts w:ascii="Times New Roman"/>
                <w:w w:val="95"/>
                <w:sz w:val="16"/>
              </w:rPr>
              <w:t>5,404,379.44</w:t>
            </w:r>
            <w:r>
              <w:rPr>
                <w:rFonts w:ascii="Times New Roman"/>
                <w:sz w:val="16"/>
              </w:rPr>
            </w:r>
          </w:p>
        </w:tc>
      </w:tr>
    </w:tbl>
    <w:p>
      <w:pPr>
        <w:spacing w:line="240" w:lineRule="auto" w:before="1"/>
        <w:rPr>
          <w:rFonts w:ascii="宋体" w:hAnsi="宋体" w:cs="宋体" w:eastAsia="宋体" w:hint="default"/>
          <w:b/>
          <w:bCs/>
          <w:sz w:val="14"/>
          <w:szCs w:val="14"/>
        </w:rPr>
      </w:pPr>
    </w:p>
    <w:p>
      <w:pPr>
        <w:pStyle w:val="Heading4"/>
        <w:spacing w:line="240" w:lineRule="auto" w:before="35"/>
        <w:ind w:right="1116"/>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Heading4"/>
        <w:spacing w:line="544" w:lineRule="auto"/>
        <w:ind w:left="1554" w:right="5375" w:firstLine="2"/>
        <w:jc w:val="left"/>
        <w:rPr>
          <w:rFonts w:ascii="宋体" w:hAnsi="宋体" w:cs="宋体" w:eastAsia="宋体" w:hint="default"/>
          <w:b w:val="0"/>
          <w:bCs w:val="0"/>
        </w:rPr>
      </w:pPr>
      <w:r>
        <w:rPr/>
        <w:t>（</w:t>
      </w:r>
      <w:r>
        <w:rPr>
          <w:rFonts w:ascii="宋体" w:hAnsi="宋体" w:cs="宋体" w:eastAsia="宋体" w:hint="default"/>
        </w:rPr>
        <w:t>6</w:t>
      </w:r>
      <w:r>
        <w:rPr/>
        <w:t>）转移应收账款且继续涉入形成的资产、负债金额</w:t>
      </w:r>
      <w:r>
        <w:rPr>
          <w:w w:val="99"/>
        </w:rPr>
        <w:t> </w:t>
      </w:r>
      <w:r>
        <w:rPr>
          <w:rFonts w:ascii="宋体" w:hAnsi="宋体" w:cs="宋体" w:eastAsia="宋体" w:hint="default"/>
          <w:b w:val="0"/>
          <w:bCs w:val="0"/>
        </w:rPr>
        <w:t>其他说明：</w:t>
      </w:r>
    </w:p>
    <w:p>
      <w:pPr>
        <w:spacing w:after="0" w:line="544" w:lineRule="auto"/>
        <w:jc w:val="left"/>
        <w:rPr>
          <w:rFonts w:ascii="宋体" w:hAnsi="宋体" w:cs="宋体" w:eastAsia="宋体" w:hint="default"/>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6、预付款项" w:id="190"/>
      <w:bookmarkEnd w:id="190"/>
      <w:r>
        <w:rPr/>
      </w:r>
      <w:r>
        <w:rPr>
          <w:rFonts w:ascii="Cambria" w:hAnsi="Cambria" w:cs="Cambria" w:eastAsia="Cambria" w:hint="default"/>
        </w:rPr>
        <w:t>6</w:t>
      </w:r>
      <w:r>
        <w:rPr/>
        <w:t>、预付款项</w:t>
      </w:r>
    </w:p>
    <w:p>
      <w:pPr>
        <w:spacing w:line="240" w:lineRule="auto" w:before="11"/>
        <w:rPr>
          <w:rFonts w:ascii="黑体" w:hAnsi="黑体" w:cs="黑体" w:eastAsia="黑体" w:hint="default"/>
          <w:sz w:val="29"/>
          <w:szCs w:val="29"/>
        </w:rPr>
      </w:pPr>
    </w:p>
    <w:p>
      <w:pPr>
        <w:pStyle w:val="Heading4"/>
        <w:spacing w:line="240" w:lineRule="auto"/>
        <w:ind w:left="1133" w:right="1116"/>
        <w:jc w:val="left"/>
        <w:rPr>
          <w:b w:val="0"/>
          <w:bCs w:val="0"/>
        </w:rPr>
      </w:pPr>
      <w:bookmarkStart w:name="（1）预付款项按账龄列示" w:id="191"/>
      <w:bookmarkEnd w:id="191"/>
      <w:r>
        <w:rPr>
          <w:b w:val="0"/>
          <w:bCs w:val="0"/>
        </w:rPr>
      </w:r>
      <w:r>
        <w:rPr/>
        <w:t>（</w:t>
      </w:r>
      <w:r>
        <w:rPr>
          <w:rFonts w:ascii="宋体" w:hAnsi="宋体" w:cs="宋体" w:eastAsia="宋体"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211" w:right="1129"/>
        <w:jc w:val="right"/>
      </w:pPr>
      <w:bookmarkStart w:name="单位： 元" w:id="192"/>
      <w:bookmarkEnd w:id="192"/>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53,181,556.36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9,297,575.07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804,765.80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7,842,517.98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711,098.09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54,697,420.25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17,142,093.05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544" w:lineRule="auto" w:before="35"/>
        <w:ind w:left="1553" w:right="4663"/>
        <w:jc w:val="left"/>
      </w:pPr>
      <w:r>
        <w:rPr/>
        <w:t>账龄超过</w:t>
      </w:r>
      <w:r>
        <w:rPr>
          <w:spacing w:val="-52"/>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 无账龄超过一年且金额重大的预付款项。</w:t>
      </w:r>
    </w:p>
    <w:p>
      <w:pPr>
        <w:pStyle w:val="Heading4"/>
        <w:spacing w:line="240" w:lineRule="auto" w:before="82"/>
        <w:ind w:right="1116"/>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189"/>
        <w:gridCol w:w="2168"/>
        <w:gridCol w:w="2328"/>
      </w:tblGrid>
      <w:tr>
        <w:trPr>
          <w:trHeight w:val="342" w:hRule="exact"/>
        </w:trPr>
        <w:tc>
          <w:tcPr>
            <w:tcW w:w="4189" w:type="dxa"/>
            <w:vMerge w:val="restart"/>
            <w:tcBorders>
              <w:top w:val="single" w:sz="4" w:space="0" w:color="000000"/>
              <w:left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预付对象</w:t>
            </w:r>
          </w:p>
        </w:tc>
        <w:tc>
          <w:tcPr>
            <w:tcW w:w="2168" w:type="dxa"/>
            <w:vMerge w:val="restart"/>
            <w:tcBorders>
              <w:top w:val="single" w:sz="4" w:space="0" w:color="000000"/>
              <w:left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占预付款期末余额</w:t>
            </w:r>
          </w:p>
        </w:tc>
      </w:tr>
      <w:tr>
        <w:trPr>
          <w:trHeight w:val="342" w:hRule="exact"/>
        </w:trPr>
        <w:tc>
          <w:tcPr>
            <w:tcW w:w="4189"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合计数的比例</w:t>
            </w:r>
            <w:r>
              <w:rPr>
                <w:rFonts w:ascii="Times New Roman" w:hAnsi="Times New Roman" w:cs="Times New Roman" w:eastAsia="Times New Roman" w:hint="default"/>
                <w:sz w:val="16"/>
                <w:szCs w:val="16"/>
              </w:rPr>
              <w:t>(%)</w:t>
            </w:r>
          </w:p>
        </w:tc>
      </w:tr>
      <w:tr>
        <w:trPr>
          <w:trHeight w:val="34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北京航天自动控制研究所</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w w:val="95"/>
                <w:sz w:val="16"/>
              </w:rPr>
              <w:t>3,170,000.00</w:t>
            </w:r>
            <w:r>
              <w:rPr>
                <w:rFonts w:ascii="Times New Roman"/>
                <w:sz w:val="16"/>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5.80%</w:t>
            </w:r>
          </w:p>
        </w:tc>
      </w:tr>
      <w:tr>
        <w:trPr>
          <w:trHeight w:val="34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国科东方科技（北京）有限公司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w w:val="95"/>
                <w:sz w:val="16"/>
              </w:rPr>
              <w:t>1,315,500.00</w:t>
            </w:r>
            <w:r>
              <w:rPr>
                <w:rFonts w:ascii="Times New Roman"/>
                <w:sz w:val="16"/>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2.41%</w:t>
            </w:r>
          </w:p>
        </w:tc>
      </w:tr>
      <w:tr>
        <w:trPr>
          <w:trHeight w:val="34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北京理工雷科电子信息技术有限公司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w w:val="95"/>
                <w:sz w:val="16"/>
              </w:rPr>
              <w:t>552,000.00</w:t>
            </w:r>
            <w:r>
              <w:rPr>
                <w:rFonts w:ascii="Times New Roman"/>
                <w:sz w:val="16"/>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1.01%</w:t>
            </w:r>
          </w:p>
        </w:tc>
      </w:tr>
      <w:tr>
        <w:trPr>
          <w:trHeight w:val="34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青岛大唐信息科技有限公司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w w:val="95"/>
                <w:sz w:val="16"/>
              </w:rPr>
              <w:t>456,000.00</w:t>
            </w:r>
            <w:r>
              <w:rPr>
                <w:rFonts w:ascii="Times New Roman"/>
                <w:sz w:val="16"/>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0.83%</w:t>
            </w:r>
          </w:p>
        </w:tc>
      </w:tr>
      <w:tr>
        <w:trPr>
          <w:trHeight w:val="34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6"/>
                <w:szCs w:val="16"/>
              </w:rPr>
            </w:pPr>
            <w:r>
              <w:rPr>
                <w:rFonts w:ascii="宋体" w:hAnsi="宋体" w:cs="宋体" w:eastAsia="宋体" w:hint="default"/>
                <w:sz w:val="16"/>
                <w:szCs w:val="16"/>
              </w:rPr>
              <w:t>北京三联国创商贸有限公司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w w:val="95"/>
                <w:sz w:val="16"/>
              </w:rPr>
              <w:t>450,000.00</w:t>
            </w:r>
            <w:r>
              <w:rPr>
                <w:rFonts w:ascii="Times New Roman"/>
                <w:sz w:val="16"/>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0.82%</w:t>
            </w:r>
          </w:p>
        </w:tc>
      </w:tr>
      <w:tr>
        <w:trPr>
          <w:trHeight w:val="342" w:hRule="exact"/>
        </w:trPr>
        <w:tc>
          <w:tcPr>
            <w:tcW w:w="4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Times New Roman" w:hAnsi="Times New Roman" w:cs="Times New Roman" w:eastAsia="Times New Roman" w:hint="default"/>
                <w:sz w:val="16"/>
                <w:szCs w:val="16"/>
              </w:rPr>
            </w:pPr>
            <w:r>
              <w:rPr>
                <w:rFonts w:ascii="Times New Roman"/>
                <w:w w:val="95"/>
                <w:sz w:val="16"/>
              </w:rPr>
              <w:t>5,943,500.00</w:t>
            </w:r>
            <w:r>
              <w:rPr>
                <w:rFonts w:ascii="Times New Roman"/>
                <w:sz w:val="16"/>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10.87%</w:t>
            </w:r>
          </w:p>
        </w:tc>
      </w:tr>
    </w:tbl>
    <w:p>
      <w:pPr>
        <w:spacing w:line="240" w:lineRule="auto" w:before="1"/>
        <w:rPr>
          <w:rFonts w:ascii="宋体" w:hAnsi="宋体" w:cs="宋体" w:eastAsia="宋体" w:hint="default"/>
          <w:b/>
          <w:bCs/>
          <w:sz w:val="14"/>
          <w:szCs w:val="14"/>
        </w:rPr>
      </w:pPr>
    </w:p>
    <w:p>
      <w:pPr>
        <w:pStyle w:val="BodyText"/>
        <w:spacing w:line="544" w:lineRule="auto" w:before="35"/>
        <w:ind w:left="1553" w:right="9283"/>
        <w:jc w:val="left"/>
      </w:pPr>
      <w:r>
        <w:rPr/>
        <w:t>其他说明： 无</w:t>
      </w:r>
    </w:p>
    <w:p>
      <w:pPr>
        <w:spacing w:line="240" w:lineRule="auto" w:before="11"/>
        <w:rPr>
          <w:rFonts w:ascii="宋体" w:hAnsi="宋体" w:cs="宋体" w:eastAsia="宋体" w:hint="default"/>
          <w:sz w:val="14"/>
          <w:szCs w:val="14"/>
        </w:rPr>
      </w:pPr>
    </w:p>
    <w:p>
      <w:pPr>
        <w:pStyle w:val="Heading3"/>
        <w:spacing w:line="240" w:lineRule="auto"/>
        <w:ind w:right="1116"/>
        <w:jc w:val="left"/>
      </w:pPr>
      <w:bookmarkStart w:name="7、应收利息" w:id="193"/>
      <w:bookmarkEnd w:id="193"/>
      <w:r>
        <w:rPr/>
      </w:r>
      <w:r>
        <w:rPr>
          <w:rFonts w:ascii="Cambria" w:hAnsi="Cambria" w:cs="Cambria" w:eastAsia="Cambria" w:hint="default"/>
        </w:rPr>
        <w:t>7</w:t>
      </w:r>
      <w:r>
        <w:rPr/>
        <w:t>、应收利息</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）应收利息分类</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35"/>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4"/>
        <w:spacing w:line="240" w:lineRule="auto" w:before="174"/>
        <w:ind w:right="1116"/>
        <w:jc w:val="left"/>
        <w:rPr>
          <w:b w:val="0"/>
          <w:bCs w:val="0"/>
        </w:rPr>
      </w:pPr>
      <w:r>
        <w:rPr/>
        <w:t>（</w:t>
      </w:r>
      <w:r>
        <w:rPr>
          <w:rFonts w:ascii="宋体" w:hAnsi="宋体" w:cs="宋体" w:eastAsia="宋体" w:hint="default"/>
        </w:rPr>
        <w:t>2</w:t>
      </w:r>
      <w:r>
        <w:rPr/>
        <w:t>）重要逾期利息</w:t>
      </w:r>
      <w:r>
        <w:rPr>
          <w:b w:val="0"/>
          <w:bCs w:val="0"/>
        </w:rPr>
      </w:r>
    </w:p>
    <w:p>
      <w:pPr>
        <w:spacing w:line="240" w:lineRule="auto" w:before="11"/>
        <w:rPr>
          <w:rFonts w:ascii="宋体" w:hAnsi="宋体" w:cs="宋体" w:eastAsia="宋体" w:hint="default"/>
          <w:b/>
          <w:bCs/>
          <w:sz w:val="21"/>
          <w:szCs w:val="21"/>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借款单位</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逾期时间</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逾期原因</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0" w:right="37" w:hanging="723"/>
              <w:jc w:val="left"/>
              <w:rPr>
                <w:rFonts w:ascii="宋体" w:hAnsi="宋体" w:cs="宋体" w:eastAsia="宋体" w:hint="default"/>
                <w:sz w:val="18"/>
                <w:szCs w:val="18"/>
              </w:rPr>
            </w:pPr>
            <w:r>
              <w:rPr>
                <w:rFonts w:ascii="宋体" w:hAnsi="宋体" w:cs="宋体" w:eastAsia="宋体" w:hint="default"/>
                <w:b/>
                <w:bCs/>
                <w:sz w:val="18"/>
                <w:szCs w:val="18"/>
              </w:rPr>
              <w:t>是否发生减值及其判断</w:t>
            </w:r>
            <w:r>
              <w:rPr>
                <w:rFonts w:ascii="宋体" w:hAnsi="宋体" w:cs="宋体" w:eastAsia="宋体" w:hint="default"/>
                <w:b/>
                <w:bCs/>
                <w:w w:val="99"/>
                <w:sz w:val="18"/>
                <w:szCs w:val="18"/>
              </w:rPr>
              <w:t> </w:t>
            </w:r>
            <w:r>
              <w:rPr>
                <w:rFonts w:ascii="宋体" w:hAnsi="宋体" w:cs="宋体" w:eastAsia="宋体" w:hint="default"/>
                <w:b/>
                <w:bCs/>
                <w:sz w:val="18"/>
                <w:szCs w:val="18"/>
              </w:rPr>
              <w:t>依据</w:t>
            </w:r>
            <w:r>
              <w:rPr>
                <w:rFonts w:ascii="宋体" w:hAnsi="宋体" w:cs="宋体" w:eastAsia="宋体" w:hint="default"/>
                <w:sz w:val="18"/>
                <w:szCs w:val="18"/>
              </w:rPr>
            </w:r>
          </w:p>
        </w:tc>
      </w:tr>
    </w:tbl>
    <w:p>
      <w:pPr>
        <w:spacing w:line="240" w:lineRule="auto" w:before="1"/>
        <w:rPr>
          <w:rFonts w:ascii="宋体" w:hAnsi="宋体" w:cs="宋体" w:eastAsia="宋体" w:hint="default"/>
          <w:b/>
          <w:bCs/>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8、应收股利" w:id="194"/>
      <w:bookmarkEnd w:id="194"/>
      <w:r>
        <w:rPr/>
      </w:r>
      <w:r>
        <w:rPr>
          <w:rFonts w:ascii="Cambria" w:hAnsi="Cambria" w:cs="Cambria" w:eastAsia="Cambria" w:hint="default"/>
        </w:rPr>
        <w:t>8</w:t>
      </w:r>
      <w:r>
        <w:rPr/>
        <w:t>、应收股利</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宋体" w:hAnsi="宋体" w:cs="宋体" w:eastAsia="宋体" w:hint="default"/>
        </w:rPr>
        <w:t>1</w:t>
      </w:r>
      <w:r>
        <w:rPr/>
        <w:t>）应收股利</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或被投资单位</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）重要的账龄超过</w:t>
      </w:r>
      <w:r>
        <w:rPr>
          <w:spacing w:val="-55"/>
        </w:rPr>
        <w:t> </w:t>
      </w:r>
      <w:r>
        <w:rPr>
          <w:rFonts w:ascii="宋体" w:hAnsi="宋体" w:cs="宋体" w:eastAsia="宋体" w:hint="default"/>
        </w:rPr>
        <w:t>1</w:t>
      </w:r>
      <w:r>
        <w:rPr>
          <w:rFonts w:ascii="宋体" w:hAnsi="宋体" w:cs="宋体" w:eastAsia="宋体" w:hint="default"/>
          <w:spacing w:val="-55"/>
        </w:rPr>
        <w:t> </w:t>
      </w:r>
      <w:r>
        <w:rPr/>
        <w:t>年的应收股利</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或被投资单位</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未收回的原因</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0" w:right="37" w:hanging="723"/>
              <w:jc w:val="left"/>
              <w:rPr>
                <w:rFonts w:ascii="宋体" w:hAnsi="宋体" w:cs="宋体" w:eastAsia="宋体" w:hint="default"/>
                <w:sz w:val="18"/>
                <w:szCs w:val="18"/>
              </w:rPr>
            </w:pPr>
            <w:r>
              <w:rPr>
                <w:rFonts w:ascii="宋体" w:hAnsi="宋体" w:cs="宋体" w:eastAsia="宋体" w:hint="default"/>
                <w:b/>
                <w:bCs/>
                <w:sz w:val="18"/>
                <w:szCs w:val="18"/>
              </w:rPr>
              <w:t>是否发生减值及其判断</w:t>
            </w:r>
            <w:r>
              <w:rPr>
                <w:rFonts w:ascii="宋体" w:hAnsi="宋体" w:cs="宋体" w:eastAsia="宋体" w:hint="default"/>
                <w:b/>
                <w:bCs/>
                <w:w w:val="99"/>
                <w:sz w:val="18"/>
                <w:szCs w:val="18"/>
              </w:rPr>
              <w:t> </w:t>
            </w:r>
            <w:r>
              <w:rPr>
                <w:rFonts w:ascii="宋体" w:hAnsi="宋体" w:cs="宋体" w:eastAsia="宋体" w:hint="default"/>
                <w:b/>
                <w:bCs/>
                <w:sz w:val="18"/>
                <w:szCs w:val="18"/>
              </w:rPr>
              <w:t>依据</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9、其他应收款" w:id="195"/>
      <w:bookmarkEnd w:id="195"/>
      <w:r>
        <w:rPr/>
      </w:r>
      <w:r>
        <w:rPr>
          <w:rFonts w:ascii="Cambria" w:hAnsi="Cambria" w:cs="Cambria" w:eastAsia="Cambria" w:hint="default"/>
        </w:rPr>
        <w:t>9</w:t>
      </w:r>
      <w:r>
        <w:rPr/>
        <w:t>、其他应收款</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2" w:hanging="182"/>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b/>
                <w:bCs/>
                <w:sz w:val="18"/>
                <w:szCs w:val="18"/>
              </w:rPr>
              <w:t>按信用风险特征组</w:t>
            </w:r>
            <w:r>
              <w:rPr>
                <w:rFonts w:ascii="宋体" w:hAnsi="宋体" w:cs="宋体" w:eastAsia="宋体" w:hint="default"/>
                <w:b/>
                <w:bCs/>
                <w:w w:val="99"/>
                <w:sz w:val="18"/>
                <w:szCs w:val="18"/>
              </w:rPr>
              <w:t> </w:t>
            </w:r>
            <w:r>
              <w:rPr>
                <w:rFonts w:ascii="宋体" w:hAnsi="宋体" w:cs="宋体" w:eastAsia="宋体" w:hint="default"/>
                <w:b/>
                <w:bCs/>
                <w:sz w:val="18"/>
                <w:szCs w:val="18"/>
              </w:rPr>
              <w:t>合计提坏账准备的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29,553,1</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2,534,27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27,018,83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13,071,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591.01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1,153,195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11,918,395.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29,553,1</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11.65</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2,534,27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27,018,83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13,071,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591.01</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1,153,195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11,918,395.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r>
        <w:trPr>
          <w:trHeight w:val="393"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期末单项金额重大并单项计提坏账准备的其他应收款：</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544" w:lineRule="auto" w:before="174"/>
        <w:ind w:left="1554" w:right="5502"/>
        <w:jc w:val="left"/>
      </w:pPr>
      <w:r>
        <w:rPr/>
        <w:t>□ 适用 √</w:t>
      </w:r>
      <w:r>
        <w:rPr>
          <w:spacing w:val="-1"/>
        </w:rPr>
        <w:t> </w:t>
      </w:r>
      <w:r>
        <w:rPr/>
        <w:t>不适用</w:t>
      </w:r>
      <w:r>
        <w:rPr/>
        <w:t> 组合中，按账龄分析法计提坏账准备的其他应收款：</w:t>
      </w:r>
    </w:p>
    <w:p>
      <w:pPr>
        <w:pStyle w:val="BodyText"/>
        <w:spacing w:line="240" w:lineRule="auto" w:before="83"/>
        <w:ind w:left="1554" w:right="1116"/>
        <w:jc w:val="left"/>
      </w:pPr>
      <w:r>
        <w:rPr/>
        <w:t>√ 适用 □</w:t>
      </w:r>
      <w:r>
        <w:rPr>
          <w:spacing w:val="-1"/>
        </w:rPr>
        <w:t> </w:t>
      </w:r>
      <w:r>
        <w:rPr/>
        <w:t>不适用</w:t>
      </w:r>
    </w:p>
    <w:p>
      <w:pPr>
        <w:spacing w:line="240" w:lineRule="auto" w:before="13"/>
        <w:rPr>
          <w:rFonts w:ascii="宋体" w:hAnsi="宋体" w:cs="宋体" w:eastAsia="宋体" w:hint="default"/>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年以内分项</w:t>
            </w:r>
            <w:r>
              <w:rPr>
                <w:rFonts w:ascii="宋体" w:hAnsi="宋体" w:cs="宋体" w:eastAsia="宋体" w:hint="default"/>
                <w:sz w:val="18"/>
                <w:szCs w:val="18"/>
              </w:rPr>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年以内小计</w:t>
            </w:r>
            <w:r>
              <w:rPr>
                <w:rFonts w:ascii="宋体" w:hAnsi="宋体" w:cs="宋体" w:eastAsia="宋体" w:hint="default"/>
                <w:sz w:val="18"/>
                <w:szCs w:val="18"/>
              </w:rPr>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21,945,385.56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1,137,758.01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5,991,426.03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599,082.17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365,748.90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73,149.78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914,198.75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457,099.38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138,333.78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69,166.89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198,018.63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198,018.63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29,553,111.65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2,534,274.85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r>
    </w:tbl>
    <w:p>
      <w:pPr>
        <w:spacing w:line="240" w:lineRule="auto" w:before="1"/>
        <w:rPr>
          <w:rFonts w:ascii="宋体" w:hAnsi="宋体" w:cs="宋体" w:eastAsia="宋体" w:hint="default"/>
          <w:sz w:val="14"/>
          <w:szCs w:val="14"/>
        </w:rPr>
      </w:pPr>
    </w:p>
    <w:p>
      <w:pPr>
        <w:pStyle w:val="BodyText"/>
        <w:spacing w:line="544" w:lineRule="auto" w:before="35"/>
        <w:ind w:left="1554" w:right="5082"/>
        <w:jc w:val="left"/>
      </w:pPr>
      <w:r>
        <w:rPr/>
        <w:t>确定该组合依据的说明： 组合中，采用余额百分比法计提坏账准备的其他应收款：</w:t>
      </w:r>
    </w:p>
    <w:p>
      <w:pPr>
        <w:pStyle w:val="BodyText"/>
        <w:spacing w:line="544" w:lineRule="auto" w:before="82"/>
        <w:ind w:left="1554" w:right="5502"/>
        <w:jc w:val="left"/>
      </w:pPr>
      <w:r>
        <w:rPr/>
        <w:t>□ 适用 √</w:t>
      </w:r>
      <w:r>
        <w:rPr>
          <w:spacing w:val="-1"/>
        </w:rPr>
        <w:t> </w:t>
      </w:r>
      <w:r>
        <w:rPr/>
        <w:t>不适用</w:t>
      </w:r>
      <w:r>
        <w:rPr/>
        <w:t> 组合中，采用其他方法计提坏账准备的其他应收款：</w:t>
      </w:r>
    </w:p>
    <w:p>
      <w:pPr>
        <w:pStyle w:val="BodyText"/>
        <w:spacing w:line="240" w:lineRule="auto" w:before="82"/>
        <w:ind w:left="1554" w:right="1116"/>
        <w:jc w:val="left"/>
      </w:pPr>
      <w:r>
        <w:rPr/>
        <w:t>□ 适用 √</w:t>
      </w:r>
      <w:r>
        <w:rPr>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544" w:lineRule="auto"/>
        <w:ind w:left="1553" w:right="2353"/>
        <w:jc w:val="left"/>
      </w:pPr>
      <w:r>
        <w:rPr/>
        <w:t>本期计提坏账准备金额</w:t>
      </w:r>
      <w:r>
        <w:rPr>
          <w:spacing w:val="-52"/>
        </w:rPr>
        <w:t> </w:t>
      </w:r>
      <w:r>
        <w:rPr>
          <w:rFonts w:ascii="宋体" w:hAnsi="宋体" w:cs="宋体" w:eastAsia="宋体" w:hint="default"/>
        </w:rPr>
        <w:t>1,260,936.17</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7,000.00</w:t>
      </w:r>
      <w:r>
        <w:rPr>
          <w:rFonts w:ascii="宋体" w:hAnsi="宋体" w:cs="宋体" w:eastAsia="宋体" w:hint="default"/>
          <w:spacing w:val="-53"/>
        </w:rPr>
        <w:t> </w:t>
      </w:r>
      <w:r>
        <w:rPr/>
        <w:t>元。 其中本期坏账准备转回或收回金额重要的：</w:t>
      </w:r>
    </w:p>
    <w:p>
      <w:pPr>
        <w:pStyle w:val="BodyText"/>
        <w:spacing w:line="240" w:lineRule="auto" w:before="82"/>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8" w:right="0"/>
              <w:jc w:val="left"/>
              <w:rPr>
                <w:rFonts w:ascii="宋体" w:hAnsi="宋体" w:cs="宋体" w:eastAsia="宋体" w:hint="default"/>
                <w:sz w:val="18"/>
                <w:szCs w:val="18"/>
              </w:rPr>
            </w:pPr>
            <w:r>
              <w:rPr>
                <w:rFonts w:ascii="宋体" w:hAnsi="宋体" w:cs="宋体" w:eastAsia="宋体" w:hint="default"/>
                <w:b/>
                <w:bCs/>
                <w:sz w:val="18"/>
                <w:szCs w:val="18"/>
              </w:rPr>
              <w:t>转回或收回金额</w:t>
            </w:r>
            <w:r>
              <w:rPr>
                <w:rFonts w:ascii="宋体" w:hAnsi="宋体" w:cs="宋体" w:eastAsia="宋体" w:hint="default"/>
                <w:sz w:val="18"/>
                <w:szCs w:val="18"/>
              </w:rPr>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其中重要的其他应收款核销情况：</w:t>
      </w:r>
    </w:p>
    <w:p>
      <w:pPr>
        <w:spacing w:line="240" w:lineRule="auto" w:before="0"/>
        <w:rPr>
          <w:rFonts w:ascii="宋体" w:hAnsi="宋体" w:cs="宋体" w:eastAsia="宋体" w:hint="default"/>
          <w:sz w:val="24"/>
          <w:szCs w:val="24"/>
        </w:rPr>
      </w:pPr>
    </w:p>
    <w:p>
      <w:pPr>
        <w:pStyle w:val="BodyText"/>
        <w:spacing w:line="240" w:lineRule="auto" w:before="35"/>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sz w:val="18"/>
                <w:szCs w:val="18"/>
              </w:rPr>
              <w:t>其他应收款性质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sz w:val="18"/>
                <w:szCs w:val="18"/>
              </w:rPr>
              <w:t>履行的核销程序</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0" w:right="69" w:hanging="452"/>
              <w:jc w:val="left"/>
              <w:rPr>
                <w:rFonts w:ascii="宋体" w:hAnsi="宋体" w:cs="宋体" w:eastAsia="宋体" w:hint="default"/>
                <w:sz w:val="18"/>
                <w:szCs w:val="18"/>
              </w:rPr>
            </w:pPr>
            <w:r>
              <w:rPr>
                <w:rFonts w:ascii="宋体" w:hAnsi="宋体" w:cs="宋体" w:eastAsia="宋体" w:hint="default"/>
                <w:b/>
                <w:bCs/>
                <w:sz w:val="18"/>
                <w:szCs w:val="18"/>
              </w:rPr>
              <w:t>款项是否由关联交</w:t>
            </w:r>
            <w:r>
              <w:rPr>
                <w:rFonts w:ascii="宋体" w:hAnsi="宋体" w:cs="宋体" w:eastAsia="宋体" w:hint="default"/>
                <w:b/>
                <w:bCs/>
                <w:w w:val="99"/>
                <w:sz w:val="18"/>
                <w:szCs w:val="18"/>
              </w:rPr>
              <w:t> </w:t>
            </w:r>
            <w:r>
              <w:rPr>
                <w:rFonts w:ascii="宋体" w:hAnsi="宋体" w:cs="宋体" w:eastAsia="宋体" w:hint="default"/>
                <w:b/>
                <w:bCs/>
                <w:sz w:val="18"/>
                <w:szCs w:val="18"/>
              </w:rPr>
              <w:t>易产生</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其他应收款核销说明：</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29,553,111.65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13,071,591.01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29,553,111.65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13,071,591.01</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9"/>
              <w:jc w:val="left"/>
              <w:rPr>
                <w:rFonts w:ascii="宋体" w:hAnsi="宋体" w:cs="宋体" w:eastAsia="宋体" w:hint="default"/>
                <w:sz w:val="18"/>
                <w:szCs w:val="18"/>
              </w:rPr>
            </w:pPr>
            <w:r>
              <w:rPr>
                <w:rFonts w:ascii="宋体" w:hAnsi="宋体" w:cs="宋体" w:eastAsia="宋体" w:hint="default"/>
                <w:b/>
                <w:bCs/>
                <w:sz w:val="18"/>
                <w:szCs w:val="18"/>
              </w:rPr>
              <w:t>占其他应收款期末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余额合计数的比例</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9"/>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安徽百旺金赋信息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北京市湘彬酒店管 理有限责任公司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北京中基宏源房地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1,667,652.76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166,765.28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成都交投城市停车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1,434,895.00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131,815.75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任鲁豫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683,953.40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174,716.00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9,356,501.16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751,797.03</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6</w:t>
      </w:r>
      <w:r>
        <w:rPr/>
        <w:t>）涉及政府补助的应收款项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35"/>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b/>
                <w:bCs/>
                <w:sz w:val="18"/>
                <w:szCs w:val="18"/>
              </w:rPr>
              <w:t>政府补助项目名称</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b/>
                <w:bCs/>
                <w:sz w:val="18"/>
                <w:szCs w:val="18"/>
              </w:rPr>
              <w:t>期末账龄</w:t>
            </w:r>
            <w:r>
              <w:rPr>
                <w:rFonts w:ascii="宋体" w:hAnsi="宋体" w:cs="宋体" w:eastAsia="宋体" w:hint="default"/>
                <w:sz w:val="18"/>
                <w:szCs w:val="18"/>
              </w:rPr>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b/>
                <w:bCs/>
                <w:sz w:val="18"/>
                <w:szCs w:val="18"/>
              </w:rPr>
              <w:t>预计收取的时间、金额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 w:right="0"/>
              <w:jc w:val="center"/>
              <w:rPr>
                <w:rFonts w:ascii="宋体" w:hAnsi="宋体" w:cs="宋体" w:eastAsia="宋体" w:hint="default"/>
                <w:sz w:val="18"/>
                <w:szCs w:val="18"/>
              </w:rPr>
            </w:pPr>
            <w:r>
              <w:rPr>
                <w:rFonts w:ascii="宋体" w:hAnsi="宋体" w:cs="宋体" w:eastAsia="宋体" w:hint="default"/>
                <w:b/>
                <w:bCs/>
                <w:sz w:val="18"/>
                <w:szCs w:val="18"/>
              </w:rPr>
              <w:t>及依据</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pStyle w:val="Heading4"/>
        <w:spacing w:line="544" w:lineRule="auto"/>
        <w:ind w:left="1554" w:right="5164" w:firstLine="2"/>
        <w:jc w:val="left"/>
        <w:rPr>
          <w:rFonts w:ascii="宋体" w:hAnsi="宋体" w:cs="宋体" w:eastAsia="宋体" w:hint="default"/>
          <w:b w:val="0"/>
          <w:bCs w:val="0"/>
        </w:rPr>
      </w:pPr>
      <w:r>
        <w:rPr/>
        <w:t>（</w:t>
      </w:r>
      <w:r>
        <w:rPr>
          <w:rFonts w:ascii="宋体" w:hAnsi="宋体" w:cs="宋体" w:eastAsia="宋体" w:hint="default"/>
        </w:rPr>
        <w:t>8</w:t>
      </w:r>
      <w:r>
        <w:rPr/>
        <w:t>）转移其他应收款且继续涉入形成的资产、负债金额</w:t>
      </w:r>
      <w:r>
        <w:rPr>
          <w:w w:val="99"/>
        </w:rPr>
        <w:t> </w:t>
      </w:r>
      <w:r>
        <w:rPr>
          <w:rFonts w:ascii="宋体" w:hAnsi="宋体" w:cs="宋体" w:eastAsia="宋体" w:hint="default"/>
          <w:b w:val="0"/>
          <w:bCs w:val="0"/>
        </w:rPr>
        <w:t>其他说明：</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10、存货" w:id="196"/>
      <w:bookmarkEnd w:id="196"/>
      <w:r>
        <w:rPr/>
      </w:r>
      <w:r>
        <w:rPr>
          <w:rFonts w:ascii="Cambria" w:hAnsi="Cambria" w:cs="Cambria" w:eastAsia="Cambria" w:hint="default"/>
        </w:rPr>
        <w:t>10</w:t>
      </w:r>
      <w:r>
        <w:rPr/>
        <w:t>、存货</w:t>
      </w:r>
    </w:p>
    <w:p>
      <w:pPr>
        <w:spacing w:line="240" w:lineRule="auto" w:before="11"/>
        <w:rPr>
          <w:rFonts w:ascii="黑体" w:hAnsi="黑体" w:cs="黑体" w:eastAsia="黑体" w:hint="default"/>
          <w:sz w:val="29"/>
          <w:szCs w:val="29"/>
        </w:rPr>
      </w:pPr>
    </w:p>
    <w:p>
      <w:pPr>
        <w:pStyle w:val="Heading4"/>
        <w:spacing w:line="240" w:lineRule="auto"/>
        <w:ind w:left="1134" w:right="1116"/>
        <w:jc w:val="left"/>
        <w:rPr>
          <w:b w:val="0"/>
          <w:bCs w:val="0"/>
        </w:rPr>
      </w:pPr>
      <w:bookmarkStart w:name="（1）存货分类" w:id="197"/>
      <w:bookmarkEnd w:id="197"/>
      <w:r>
        <w:rPr>
          <w:b w:val="0"/>
          <w:bCs w:val="0"/>
        </w:rPr>
      </w:r>
      <w:r>
        <w:rPr/>
        <w:t>（</w:t>
      </w:r>
      <w:r>
        <w:rPr>
          <w:rFonts w:ascii="宋体" w:hAnsi="宋体" w:cs="宋体" w:eastAsia="宋体" w:hint="default"/>
        </w:rPr>
        <w:t>1</w:t>
      </w:r>
      <w:r>
        <w:rPr/>
        <w:t>）存货分类</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原材料</w:t>
            </w:r>
            <w:r>
              <w:rPr>
                <w:rFonts w:ascii="宋体" w:hAnsi="宋体" w:cs="宋体" w:eastAsia="宋体" w:hint="default"/>
                <w:sz w:val="18"/>
                <w:szCs w:val="18"/>
              </w:rPr>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19,178,389.53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2,045,120.48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17,133,269.05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15,276,869.06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1,717,525.09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13,559,343.97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库存商品</w:t>
            </w:r>
            <w:r>
              <w:rPr>
                <w:rFonts w:ascii="宋体" w:hAnsi="宋体" w:cs="宋体" w:eastAsia="宋体" w:hint="default"/>
                <w:sz w:val="18"/>
                <w:szCs w:val="18"/>
              </w:rPr>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114,639,845.07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2,612,230.18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112,027,614.89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43,492,414.05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1,848,545.36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41,643,868.69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委托加工物资</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3,843,407.28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3,843,407.28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发出商品</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15,581,782.81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15,581,782.81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2,701,148.22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2,701,148.22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923,426.26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923,426.26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154,166,850.95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4,657,350.66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149,509,500.29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61,470,431.33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3,566,070.45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57,904,360.88</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存货跌价准备" w:id="198"/>
      <w:bookmarkEnd w:id="198"/>
      <w:r>
        <w:rPr>
          <w:b w:val="0"/>
          <w:bCs w:val="0"/>
        </w:rPr>
      </w:r>
      <w:r>
        <w:rPr/>
        <w:t>（</w:t>
      </w:r>
      <w:r>
        <w:rPr>
          <w:rFonts w:ascii="宋体" w:hAnsi="宋体" w:cs="宋体" w:eastAsia="宋体" w:hint="default"/>
        </w:rPr>
        <w:t>2</w:t>
      </w:r>
      <w:r>
        <w:rPr/>
        <w:t>）存货跌价准备</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0" w:right="0"/>
              <w:jc w:val="left"/>
              <w:rPr>
                <w:rFonts w:ascii="宋体" w:hAnsi="宋体" w:cs="宋体" w:eastAsia="宋体" w:hint="default"/>
                <w:sz w:val="18"/>
                <w:szCs w:val="18"/>
              </w:rPr>
            </w:pP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7"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原材料</w:t>
            </w:r>
            <w:r>
              <w:rPr>
                <w:rFonts w:ascii="宋体" w:hAnsi="宋体" w:cs="宋体" w:eastAsia="宋体" w:hint="default"/>
                <w:sz w:val="18"/>
                <w:szCs w:val="18"/>
              </w:rPr>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1,717,525.09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327,595.39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2,045,120.48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库存商品</w:t>
            </w:r>
            <w:r>
              <w:rPr>
                <w:rFonts w:ascii="宋体" w:hAnsi="宋体" w:cs="宋体" w:eastAsia="宋体" w:hint="default"/>
                <w:sz w:val="18"/>
                <w:szCs w:val="18"/>
              </w:rPr>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1,848,545.36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763,684.82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2,612,230.18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3,566,070.45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1,091,280.21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4,657,350.66</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3）存货期末余额含有借款费用资本化金额的说明" w:id="199"/>
      <w:bookmarkEnd w:id="199"/>
      <w:r>
        <w:rPr>
          <w:b w:val="0"/>
          <w:bCs w:val="0"/>
        </w:rPr>
      </w:r>
      <w:r>
        <w:rPr/>
        <w:t>（</w:t>
      </w:r>
      <w:r>
        <w:rPr>
          <w:rFonts w:ascii="宋体" w:hAnsi="宋体" w:cs="宋体" w:eastAsia="宋体" w:hint="default"/>
        </w:rPr>
        <w:t>3</w:t>
      </w:r>
      <w:r>
        <w:rPr/>
        <w:t>）存货期末余额含有借款费用资本化金额的说明</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134" w:right="1116"/>
        <w:jc w:val="left"/>
        <w:rPr>
          <w:b w:val="0"/>
          <w:bCs w:val="0"/>
        </w:rPr>
      </w:pPr>
      <w:bookmarkStart w:name="（4）期末建造合同形成的已完工未结算资产情况" w:id="200"/>
      <w:bookmarkEnd w:id="200"/>
      <w:r>
        <w:rPr>
          <w:b w:val="0"/>
          <w:bCs w:val="0"/>
        </w:rPr>
      </w:r>
      <w:r>
        <w:rPr/>
        <w:t>（</w:t>
      </w:r>
      <w:r>
        <w:rPr>
          <w:rFonts w:ascii="宋体" w:hAnsi="宋体" w:cs="宋体" w:eastAsia="宋体"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11、划分为持有待售的资产" w:id="201"/>
      <w:bookmarkEnd w:id="201"/>
      <w:r>
        <w:rPr/>
      </w:r>
      <w:r>
        <w:rPr>
          <w:rFonts w:ascii="Cambria" w:hAnsi="Cambria" w:cs="Cambria" w:eastAsia="Cambria" w:hint="default"/>
        </w:rPr>
        <w:t>11</w:t>
      </w:r>
      <w:r>
        <w:rPr/>
        <w:t>、划分为持有待售的资产</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4"/>
          <w:szCs w:val="14"/>
        </w:rPr>
      </w:pPr>
    </w:p>
    <w:p>
      <w:pPr>
        <w:pStyle w:val="BodyText"/>
        <w:spacing w:line="240" w:lineRule="auto"/>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b/>
                <w:bCs/>
                <w:sz w:val="18"/>
                <w:szCs w:val="18"/>
              </w:rPr>
              <w:t>公允价值</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b/>
                <w:bCs/>
                <w:sz w:val="18"/>
                <w:szCs w:val="18"/>
              </w:rPr>
              <w:t>预计处置费用</w:t>
            </w:r>
            <w:r>
              <w:rPr>
                <w:rFonts w:ascii="宋体" w:hAnsi="宋体" w:cs="宋体" w:eastAsia="宋体" w:hint="default"/>
                <w:sz w:val="18"/>
                <w:szCs w:val="18"/>
              </w:rPr>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b/>
                <w:bCs/>
                <w:sz w:val="18"/>
                <w:szCs w:val="18"/>
              </w:rPr>
              <w:t>预计处置时间</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12、一年内到期的非流动资产" w:id="202"/>
      <w:bookmarkEnd w:id="202"/>
      <w:r>
        <w:rPr/>
      </w:r>
      <w:r>
        <w:rPr>
          <w:rFonts w:ascii="Cambria" w:hAnsi="Cambria" w:cs="Cambria" w:eastAsia="Cambria" w:hint="default"/>
        </w:rPr>
        <w:t>12</w:t>
      </w:r>
      <w:r>
        <w:rPr/>
        <w:t>、一年内到期的非流动资产</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BodyText"/>
        <w:spacing w:line="240" w:lineRule="auto"/>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059" w:right="8805"/>
        <w:jc w:val="center"/>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13" w:right="8804"/>
        <w:jc w:val="center"/>
      </w:pPr>
      <w:bookmarkStart w:name="13、其他流动资产" w:id="203"/>
      <w:bookmarkEnd w:id="203"/>
      <w:r>
        <w:rPr/>
      </w:r>
      <w:r>
        <w:rPr>
          <w:rFonts w:ascii="Cambria" w:hAnsi="Cambria" w:cs="Cambria" w:eastAsia="Cambria" w:hint="default"/>
        </w:rPr>
        <w:t>13</w:t>
      </w:r>
      <w:r>
        <w:rPr/>
        <w:t>、其他流动资产</w:t>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5"/>
          <w:szCs w:val="15"/>
        </w:rPr>
      </w:pPr>
    </w:p>
    <w:p>
      <w:pPr>
        <w:pStyle w:val="BodyText"/>
        <w:spacing w:line="240" w:lineRule="auto"/>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5,400,823.09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402,937.37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161,840.33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5,562,663.42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402,937.37</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14、可供出售金融资产" w:id="204"/>
      <w:bookmarkEnd w:id="204"/>
      <w:r>
        <w:rPr/>
      </w:r>
      <w:r>
        <w:rPr>
          <w:rFonts w:ascii="Cambria" w:hAnsi="Cambria" w:cs="Cambria" w:eastAsia="Cambria" w:hint="default"/>
        </w:rPr>
        <w:t>14</w:t>
      </w:r>
      <w:r>
        <w:rPr/>
        <w:t>、可供出售金融资产</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）可供出售金融资产情况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87,324,600.00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87,324,600.00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88,824,600.00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88,824,600.00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按成本计量的</w:t>
            </w:r>
            <w:r>
              <w:rPr>
                <w:rFonts w:ascii="宋体" w:hAnsi="宋体" w:cs="宋体" w:eastAsia="宋体" w:hint="default"/>
                <w:sz w:val="18"/>
                <w:szCs w:val="18"/>
              </w:rPr>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87,324,600.00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87,324,600.00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88,824,600.00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88,824,600.00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非保本银行理财产品</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177,274,600.00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177,274,600.00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88,824,600.00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88,824,600.00</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）期末按公允价值计量的可供出售金融资产</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b/>
                <w:bCs/>
                <w:sz w:val="18"/>
                <w:szCs w:val="18"/>
              </w:rPr>
              <w:t>可供出售金融资产分类</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b/>
                <w:bCs/>
                <w:sz w:val="18"/>
                <w:szCs w:val="18"/>
              </w:rPr>
              <w:t>可供出售债务工具</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3</w:t>
      </w:r>
      <w:r>
        <w:rPr/>
        <w:t>）期末按成本计量的可供出售金融资产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4" w:hanging="272"/>
              <w:jc w:val="left"/>
              <w:rPr>
                <w:rFonts w:ascii="宋体" w:hAnsi="宋体" w:cs="宋体" w:eastAsia="宋体" w:hint="default"/>
                <w:sz w:val="18"/>
                <w:szCs w:val="18"/>
              </w:rPr>
            </w:pPr>
            <w:r>
              <w:rPr>
                <w:rFonts w:ascii="宋体" w:hAnsi="宋体" w:cs="宋体" w:eastAsia="宋体" w:hint="default"/>
                <w:b/>
                <w:bCs/>
                <w:sz w:val="18"/>
                <w:szCs w:val="18"/>
              </w:rPr>
              <w:t>被投资单</w:t>
            </w:r>
            <w:r>
              <w:rPr>
                <w:rFonts w:ascii="宋体" w:hAnsi="宋体" w:cs="宋体" w:eastAsia="宋体" w:hint="default"/>
                <w:b/>
                <w:bCs/>
                <w:w w:val="99"/>
                <w:sz w:val="18"/>
                <w:szCs w:val="18"/>
              </w:rPr>
              <w:t> </w:t>
            </w:r>
            <w:r>
              <w:rPr>
                <w:rFonts w:ascii="宋体" w:hAnsi="宋体" w:cs="宋体" w:eastAsia="宋体" w:hint="default"/>
                <w:b/>
                <w:bCs/>
                <w:sz w:val="18"/>
                <w:szCs w:val="18"/>
              </w:rPr>
              <w:t>位</w:t>
            </w:r>
            <w:r>
              <w:rPr>
                <w:rFonts w:ascii="宋体" w:hAnsi="宋体" w:cs="宋体" w:eastAsia="宋体" w:hint="default"/>
                <w:sz w:val="18"/>
                <w:szCs w:val="18"/>
              </w:rPr>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8" w:right="67"/>
              <w:jc w:val="center"/>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b/>
                <w:bCs/>
                <w:w w:val="99"/>
                <w:sz w:val="18"/>
                <w:szCs w:val="18"/>
              </w:rPr>
              <w:t> </w:t>
            </w:r>
            <w:r>
              <w:rPr>
                <w:rFonts w:ascii="宋体" w:hAnsi="宋体" w:cs="宋体" w:eastAsia="宋体" w:hint="default"/>
                <w:b/>
                <w:bCs/>
                <w:sz w:val="18"/>
                <w:szCs w:val="18"/>
              </w:rPr>
              <w:t>单位持股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b/>
                <w:bCs/>
                <w:sz w:val="18"/>
                <w:szCs w:val="18"/>
              </w:rPr>
              <w:t>本期现金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8" w:right="0"/>
              <w:jc w:val="lef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8" w:right="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8" w:right="0"/>
              <w:jc w:val="lef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8" w:right="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南京中航 特种设备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79,824,600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79,824,600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拉卡拉</w:t>
            </w:r>
          </w:p>
          <w:p>
            <w:pPr>
              <w:pStyle w:val="TableParagraph"/>
              <w:spacing w:line="319" w:lineRule="auto" w:before="75"/>
              <w:ind w:left="22" w:right="108"/>
              <w:jc w:val="both"/>
              <w:rPr>
                <w:rFonts w:ascii="宋体" w:hAnsi="宋体" w:cs="宋体" w:eastAsia="宋体" w:hint="default"/>
                <w:sz w:val="18"/>
                <w:szCs w:val="18"/>
              </w:rPr>
            </w:pPr>
            <w:r>
              <w:rPr>
                <w:rFonts w:ascii="宋体" w:hAnsi="宋体" w:cs="宋体" w:eastAsia="宋体" w:hint="default"/>
                <w:sz w:val="18"/>
                <w:szCs w:val="18"/>
              </w:rPr>
              <w:t>（北京） 信用管理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北京创金 兴业投资 中心（有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88,824,600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87,324,600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4</w:t>
      </w:r>
      <w:r>
        <w:rPr/>
        <w:t>）报告期内可供出售金融资产减值的变动情况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b/>
                <w:bCs/>
                <w:sz w:val="18"/>
                <w:szCs w:val="18"/>
              </w:rPr>
              <w:t>可供出售金融资产分类</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b/>
                <w:bCs/>
                <w:sz w:val="18"/>
                <w:szCs w:val="18"/>
              </w:rPr>
              <w:t>可供出售债务工具</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6" w:right="47" w:hanging="362"/>
              <w:jc w:val="left"/>
              <w:rPr>
                <w:rFonts w:ascii="宋体" w:hAnsi="宋体" w:cs="宋体" w:eastAsia="宋体" w:hint="default"/>
                <w:sz w:val="18"/>
                <w:szCs w:val="18"/>
              </w:rPr>
            </w:pPr>
            <w:r>
              <w:rPr>
                <w:rFonts w:ascii="宋体" w:hAnsi="宋体" w:cs="宋体" w:eastAsia="宋体" w:hint="default"/>
                <w:b/>
                <w:bCs/>
                <w:sz w:val="18"/>
                <w:szCs w:val="18"/>
              </w:rPr>
              <w:t>可供出售权益工</w:t>
            </w:r>
            <w:r>
              <w:rPr>
                <w:rFonts w:ascii="宋体" w:hAnsi="宋体" w:cs="宋体" w:eastAsia="宋体" w:hint="default"/>
                <w:b/>
                <w:bCs/>
                <w:w w:val="99"/>
                <w:sz w:val="18"/>
                <w:szCs w:val="18"/>
              </w:rPr>
              <w:t> </w:t>
            </w:r>
            <w:r>
              <w:rPr>
                <w:rFonts w:ascii="宋体" w:hAnsi="宋体" w:cs="宋体" w:eastAsia="宋体" w:hint="default"/>
                <w:b/>
                <w:bCs/>
                <w:sz w:val="18"/>
                <w:szCs w:val="18"/>
              </w:rPr>
              <w:t>具项目</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6"/>
              <w:jc w:val="left"/>
              <w:rPr>
                <w:rFonts w:ascii="宋体" w:hAnsi="宋体" w:cs="宋体" w:eastAsia="宋体" w:hint="default"/>
                <w:sz w:val="18"/>
                <w:szCs w:val="18"/>
              </w:rPr>
            </w:pPr>
            <w:r>
              <w:rPr>
                <w:rFonts w:ascii="宋体" w:hAnsi="宋体" w:cs="宋体" w:eastAsia="宋体" w:hint="default"/>
                <w:b/>
                <w:bCs/>
                <w:sz w:val="18"/>
                <w:szCs w:val="18"/>
              </w:rPr>
              <w:t>公允价值相对于</w:t>
            </w:r>
            <w:r>
              <w:rPr>
                <w:rFonts w:ascii="宋体" w:hAnsi="宋体" w:cs="宋体" w:eastAsia="宋体" w:hint="default"/>
                <w:b/>
                <w:bCs/>
                <w:w w:val="99"/>
                <w:sz w:val="18"/>
                <w:szCs w:val="18"/>
              </w:rPr>
              <w:t> </w:t>
            </w:r>
            <w:r>
              <w:rPr>
                <w:rFonts w:ascii="宋体" w:hAnsi="宋体" w:cs="宋体" w:eastAsia="宋体" w:hint="default"/>
                <w:b/>
                <w:bCs/>
                <w:sz w:val="18"/>
                <w:szCs w:val="18"/>
              </w:rPr>
              <w:t>成本的下跌幅度</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持续下跌时间</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（个月）</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已计提减值金额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未计提减值原因</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15、持有至到期投资" w:id="205"/>
      <w:bookmarkEnd w:id="205"/>
      <w:r>
        <w:rPr/>
      </w:r>
      <w:r>
        <w:rPr>
          <w:rFonts w:ascii="Cambria" w:hAnsi="Cambria" w:cs="Cambria" w:eastAsia="Cambria" w:hint="default"/>
        </w:rPr>
        <w:t>15</w:t>
      </w:r>
      <w:r>
        <w:rPr/>
        <w:t>、持有至到期投资</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）持有至到期投资情况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）期末重要的持有至到期投资</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9" w:right="0"/>
              <w:jc w:val="left"/>
              <w:rPr>
                <w:rFonts w:ascii="宋体" w:hAnsi="宋体" w:cs="宋体" w:eastAsia="宋体" w:hint="default"/>
                <w:sz w:val="18"/>
                <w:szCs w:val="18"/>
              </w:rPr>
            </w:pPr>
            <w:r>
              <w:rPr>
                <w:rFonts w:ascii="宋体" w:hAnsi="宋体" w:cs="宋体" w:eastAsia="宋体" w:hint="default"/>
                <w:b/>
                <w:bCs/>
                <w:sz w:val="18"/>
                <w:szCs w:val="18"/>
              </w:rPr>
              <w:t>债券项目</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票面利率</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实际利率</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602" w:lineRule="auto" w:before="35"/>
        <w:ind w:left="1554" w:right="7484" w:hanging="420"/>
        <w:jc w:val="left"/>
        <w:rPr>
          <w:rFonts w:ascii="宋体" w:hAnsi="宋体" w:cs="宋体" w:eastAsia="宋体" w:hint="default"/>
          <w:b w:val="0"/>
          <w:bCs w:val="0"/>
        </w:rPr>
      </w:pPr>
      <w:bookmarkStart w:name="（3）本期重分类的持有至到期投资" w:id="206"/>
      <w:bookmarkEnd w:id="206"/>
      <w:r>
        <w:rPr>
          <w:b w:val="0"/>
          <w:bCs w:val="0"/>
        </w:rPr>
      </w:r>
      <w:r>
        <w:rPr/>
        <w:t>（</w:t>
      </w:r>
      <w:r>
        <w:rPr>
          <w:rFonts w:ascii="宋体" w:hAnsi="宋体" w:cs="宋体" w:eastAsia="宋体" w:hint="default"/>
        </w:rPr>
        <w:t>3</w:t>
      </w:r>
      <w:r>
        <w:rPr/>
        <w:t>）本期重分类的持有至到期投资</w:t>
      </w:r>
      <w:r>
        <w:rPr>
          <w:w w:val="99"/>
        </w:rPr>
        <w:t> </w:t>
      </w:r>
      <w:r>
        <w:rPr>
          <w:rFonts w:ascii="宋体" w:hAnsi="宋体" w:cs="宋体" w:eastAsia="宋体" w:hint="default"/>
          <w:b w:val="0"/>
          <w:bCs w:val="0"/>
        </w:rPr>
        <w:t>其他说明</w:t>
      </w:r>
    </w:p>
    <w:p>
      <w:pPr>
        <w:pStyle w:val="Heading3"/>
        <w:spacing w:line="240" w:lineRule="auto" w:before="143"/>
        <w:ind w:left="1134" w:right="1116"/>
        <w:jc w:val="left"/>
      </w:pPr>
      <w:bookmarkStart w:name="16、长期应收款" w:id="207"/>
      <w:bookmarkEnd w:id="207"/>
      <w:r>
        <w:rPr/>
      </w:r>
      <w:r>
        <w:rPr>
          <w:rFonts w:ascii="Cambria" w:hAnsi="Cambria" w:cs="Cambria" w:eastAsia="Cambria" w:hint="default"/>
        </w:rPr>
        <w:t>16</w:t>
      </w:r>
      <w:r>
        <w:rPr/>
        <w:t>、长期应收款</w:t>
      </w:r>
    </w:p>
    <w:p>
      <w:pPr>
        <w:spacing w:line="240" w:lineRule="auto" w:before="11"/>
        <w:rPr>
          <w:rFonts w:ascii="黑体" w:hAnsi="黑体" w:cs="黑体" w:eastAsia="黑体" w:hint="default"/>
          <w:sz w:val="29"/>
          <w:szCs w:val="29"/>
        </w:rPr>
      </w:pPr>
    </w:p>
    <w:p>
      <w:pPr>
        <w:pStyle w:val="Heading4"/>
        <w:spacing w:line="240" w:lineRule="auto"/>
        <w:ind w:left="1134" w:right="1116"/>
        <w:jc w:val="left"/>
        <w:rPr>
          <w:b w:val="0"/>
          <w:bCs w:val="0"/>
        </w:rPr>
      </w:pPr>
      <w:bookmarkStart w:name="（1）长期应收款情况" w:id="208"/>
      <w:bookmarkEnd w:id="208"/>
      <w:r>
        <w:rPr>
          <w:b w:val="0"/>
          <w:bCs w:val="0"/>
        </w:rPr>
      </w:r>
      <w:r>
        <w:rPr/>
        <w:t>（</w:t>
      </w:r>
      <w:r>
        <w:rPr>
          <w:rFonts w:ascii="宋体" w:hAnsi="宋体" w:cs="宋体" w:eastAsia="宋体" w:hint="default"/>
        </w:rPr>
        <w:t>1</w:t>
      </w:r>
      <w:r>
        <w:rPr/>
        <w:t>）长期应收款情况</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35"/>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b/>
                <w:bCs/>
                <w:sz w:val="18"/>
                <w:szCs w:val="18"/>
              </w:rPr>
              <w:t>折现率区间</w:t>
            </w:r>
            <w:r>
              <w:rPr>
                <w:rFonts w:ascii="宋体" w:hAnsi="宋体" w:cs="宋体" w:eastAsia="宋体" w:hint="default"/>
                <w:sz w:val="18"/>
                <w:szCs w:val="18"/>
              </w:rPr>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因金融资产转移而终止确认的长期应收款" w:id="209"/>
      <w:bookmarkEnd w:id="209"/>
      <w:r>
        <w:rPr>
          <w:b w:val="0"/>
          <w:bCs w:val="0"/>
        </w:rPr>
      </w:r>
      <w:r>
        <w:rPr/>
        <w:t>（</w:t>
      </w:r>
      <w:r>
        <w:rPr>
          <w:rFonts w:ascii="宋体" w:hAnsi="宋体" w:cs="宋体" w:eastAsia="宋体" w:hint="default"/>
        </w:rPr>
        <w:t>2</w:t>
      </w:r>
      <w:r>
        <w:rPr/>
        <w:t>）因金融资产转移而终止确认的长期应收款</w:t>
      </w:r>
      <w:r>
        <w:rPr>
          <w:b w:val="0"/>
          <w:bCs w:val="0"/>
        </w:rPr>
      </w:r>
    </w:p>
    <w:p>
      <w:pPr>
        <w:spacing w:line="240" w:lineRule="auto" w:before="11"/>
        <w:rPr>
          <w:rFonts w:ascii="宋体" w:hAnsi="宋体" w:cs="宋体" w:eastAsia="宋体" w:hint="default"/>
          <w:b/>
          <w:bCs/>
          <w:sz w:val="25"/>
          <w:szCs w:val="25"/>
        </w:rPr>
      </w:pPr>
    </w:p>
    <w:p>
      <w:pPr>
        <w:pStyle w:val="Heading4"/>
        <w:spacing w:line="602" w:lineRule="auto"/>
        <w:ind w:left="1554" w:right="5586" w:hanging="420"/>
        <w:jc w:val="left"/>
        <w:rPr>
          <w:rFonts w:ascii="宋体" w:hAnsi="宋体" w:cs="宋体" w:eastAsia="宋体" w:hint="default"/>
          <w:b w:val="0"/>
          <w:bCs w:val="0"/>
        </w:rPr>
      </w:pPr>
      <w:bookmarkStart w:name="（3）转移长期应收款且继续涉入形成的资产、负债金额" w:id="210"/>
      <w:bookmarkEnd w:id="210"/>
      <w:r>
        <w:rPr>
          <w:b w:val="0"/>
          <w:bCs w:val="0"/>
        </w:rPr>
      </w:r>
      <w:r>
        <w:rPr/>
        <w:t>（</w:t>
      </w:r>
      <w:r>
        <w:rPr>
          <w:rFonts w:ascii="宋体" w:hAnsi="宋体" w:cs="宋体" w:eastAsia="宋体" w:hint="default"/>
        </w:rPr>
        <w:t>3</w:t>
      </w:r>
      <w:r>
        <w:rPr/>
        <w:t>）转移长期应收款且继续涉入形成的资产、负债金额</w:t>
      </w:r>
      <w:r>
        <w:rPr>
          <w:w w:val="99"/>
        </w:rPr>
        <w:t> </w:t>
      </w:r>
      <w:r>
        <w:rPr>
          <w:rFonts w:ascii="宋体" w:hAnsi="宋体" w:cs="宋体" w:eastAsia="宋体" w:hint="default"/>
          <w:b w:val="0"/>
          <w:bCs w:val="0"/>
        </w:rPr>
        <w:t>其他说明</w:t>
      </w:r>
    </w:p>
    <w:p>
      <w:pPr>
        <w:pStyle w:val="Heading3"/>
        <w:spacing w:line="240" w:lineRule="auto" w:before="143"/>
        <w:ind w:left="1134" w:right="1116"/>
        <w:jc w:val="left"/>
      </w:pPr>
      <w:bookmarkStart w:name="17、长期股权投资" w:id="211"/>
      <w:bookmarkEnd w:id="211"/>
      <w:r>
        <w:rPr/>
      </w:r>
      <w:r>
        <w:rPr>
          <w:rFonts w:ascii="Cambria" w:hAnsi="Cambria" w:cs="Cambria" w:eastAsia="Cambria" w:hint="default"/>
        </w:rPr>
        <w:t>17</w:t>
      </w:r>
      <w:r>
        <w:rPr/>
        <w:t>、长期股权投资</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4"/>
          <w:szCs w:val="14"/>
        </w:rPr>
      </w:pPr>
    </w:p>
    <w:p>
      <w:pPr>
        <w:pStyle w:val="BodyText"/>
        <w:spacing w:line="240" w:lineRule="auto"/>
        <w:ind w:left="211" w:right="1129"/>
        <w:jc w:val="right"/>
      </w:pPr>
      <w:r>
        <w:rPr/>
        <w:t>单位： 元</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19" w:lineRule="auto"/>
              <w:ind w:left="302" w:right="31" w:hanging="272"/>
              <w:jc w:val="left"/>
              <w:rPr>
                <w:rFonts w:ascii="宋体" w:hAnsi="宋体" w:cs="宋体" w:eastAsia="宋体" w:hint="default"/>
                <w:sz w:val="18"/>
                <w:szCs w:val="18"/>
              </w:rPr>
            </w:pPr>
            <w:r>
              <w:rPr>
                <w:rFonts w:ascii="宋体" w:hAnsi="宋体" w:cs="宋体" w:eastAsia="宋体" w:hint="default"/>
                <w:b/>
                <w:bCs/>
                <w:sz w:val="18"/>
                <w:szCs w:val="18"/>
              </w:rPr>
              <w:t>被投资单</w:t>
            </w:r>
            <w:r>
              <w:rPr>
                <w:rFonts w:ascii="宋体" w:hAnsi="宋体" w:cs="宋体" w:eastAsia="宋体" w:hint="default"/>
                <w:b/>
                <w:bCs/>
                <w:w w:val="99"/>
                <w:sz w:val="18"/>
                <w:szCs w:val="18"/>
              </w:rPr>
              <w:t> </w:t>
            </w:r>
            <w:r>
              <w:rPr>
                <w:rFonts w:ascii="宋体" w:hAnsi="宋体" w:cs="宋体" w:eastAsia="宋体" w:hint="default"/>
                <w:b/>
                <w:bCs/>
                <w:sz w:val="18"/>
                <w:szCs w:val="18"/>
              </w:rPr>
              <w:t>位</w:t>
            </w:r>
            <w:r>
              <w:rPr>
                <w:rFonts w:ascii="宋体" w:hAnsi="宋体" w:cs="宋体" w:eastAsia="宋体" w:hint="default"/>
                <w:sz w:val="18"/>
                <w:szCs w:val="18"/>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19" w:lineRule="auto"/>
              <w:ind w:left="32" w:right="31"/>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7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 w:right="32"/>
              <w:jc w:val="left"/>
              <w:rPr>
                <w:rFonts w:ascii="宋体" w:hAnsi="宋体" w:cs="宋体" w:eastAsia="宋体" w:hint="default"/>
                <w:sz w:val="18"/>
                <w:szCs w:val="18"/>
              </w:rPr>
            </w:pPr>
            <w:r>
              <w:rPr>
                <w:rFonts w:ascii="宋体" w:hAnsi="宋体" w:cs="宋体" w:eastAsia="宋体" w:hint="default"/>
                <w:b/>
                <w:bCs/>
                <w:sz w:val="18"/>
                <w:szCs w:val="18"/>
              </w:rPr>
              <w:t>权益法下</w:t>
            </w:r>
            <w:r>
              <w:rPr>
                <w:rFonts w:ascii="宋体" w:hAnsi="宋体" w:cs="宋体" w:eastAsia="宋体" w:hint="default"/>
                <w:b/>
                <w:bCs/>
                <w:w w:val="99"/>
                <w:sz w:val="18"/>
                <w:szCs w:val="18"/>
              </w:rPr>
              <w:t> </w:t>
            </w:r>
            <w:r>
              <w:rPr>
                <w:rFonts w:ascii="宋体" w:hAnsi="宋体" w:cs="宋体" w:eastAsia="宋体" w:hint="default"/>
                <w:b/>
                <w:bCs/>
                <w:sz w:val="18"/>
                <w:szCs w:val="18"/>
              </w:rPr>
              <w:t>确认的投</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 w:right="31"/>
              <w:jc w:val="left"/>
              <w:rPr>
                <w:rFonts w:ascii="宋体" w:hAnsi="宋体" w:cs="宋体" w:eastAsia="宋体" w:hint="default"/>
                <w:sz w:val="18"/>
                <w:szCs w:val="18"/>
              </w:rPr>
            </w:pPr>
            <w:r>
              <w:rPr>
                <w:rFonts w:ascii="宋体" w:hAnsi="宋体" w:cs="宋体" w:eastAsia="宋体" w:hint="default"/>
                <w:b/>
                <w:bCs/>
                <w:sz w:val="18"/>
                <w:szCs w:val="18"/>
              </w:rPr>
              <w:t>宣告发放</w:t>
            </w:r>
            <w:r>
              <w:rPr>
                <w:rFonts w:ascii="宋体" w:hAnsi="宋体" w:cs="宋体" w:eastAsia="宋体" w:hint="default"/>
                <w:b/>
                <w:bCs/>
                <w:w w:val="99"/>
                <w:sz w:val="18"/>
                <w:szCs w:val="18"/>
              </w:rPr>
              <w:t> </w:t>
            </w:r>
            <w:r>
              <w:rPr>
                <w:rFonts w:ascii="宋体" w:hAnsi="宋体" w:cs="宋体" w:eastAsia="宋体" w:hint="default"/>
                <w:b/>
                <w:bCs/>
                <w:sz w:val="18"/>
                <w:szCs w:val="18"/>
              </w:rPr>
              <w:t>现金股利</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计提减值</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资损益</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b/>
                <w:bCs/>
                <w:sz w:val="18"/>
                <w:szCs w:val="18"/>
              </w:rPr>
              <w:t>收益调整</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或利润</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2"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一、合营企业</w:t>
            </w:r>
            <w:r>
              <w:rPr>
                <w:rFonts w:ascii="宋体" w:hAnsi="宋体" w:cs="宋体" w:eastAsia="宋体" w:hint="default"/>
                <w:sz w:val="18"/>
                <w:szCs w:val="18"/>
              </w:rPr>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二、联营企业</w:t>
            </w:r>
            <w:r>
              <w:rPr>
                <w:rFonts w:ascii="宋体" w:hAnsi="宋体" w:cs="宋体" w:eastAsia="宋体" w:hint="default"/>
                <w:sz w:val="18"/>
                <w:szCs w:val="18"/>
              </w:rPr>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北京蓝鲸 众和投资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2,064,088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-186,385.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1,877,703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上海索乐 互娱科技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62,309,70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1,904,695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-380,494.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63,833,90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云南百望 金赋科技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406,147.0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102,928.2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509,075.2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北京中科 微电子技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4,696,610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-395,119.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4,301,490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天津市实 想科技有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1,438,209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-11,502.8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1,426,706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北京唯致 动力网络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20,791,00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545,184.5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21,336,19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北京旋极 星达技术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4,950,691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1,729.13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4,952,420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沈阳捷程 汉荣停车 管理有限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2,724,413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-317,847.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2,406,566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北京旋极 拉卡拉信 息技术有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-2,910,07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7,089,922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苏州市江 海通讯发 展实业有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5,015,961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65,015,96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百望股份</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1,296,305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31,296,30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5.56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西安东仪 综合技术 实验室有 限责任公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89,953.26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5,937,064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6,027,017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成都凯天 质检技术 服务有限 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-720,463.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5,196,180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4,475,716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深圳市百 旺金赋科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190,431.2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2,690,431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99,380,87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102,500,0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4,605,792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-380,494.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11,133,24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217,239,4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99,380,87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102,500,0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4,605,792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-380,494.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11,133,24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217,239,4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15.19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5"/>
          <w:szCs w:val="15"/>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18、投资性房地产" w:id="212"/>
      <w:bookmarkEnd w:id="212"/>
      <w:r>
        <w:rPr/>
      </w:r>
      <w:r>
        <w:rPr>
          <w:rFonts w:ascii="Cambria" w:hAnsi="Cambria" w:cs="Cambria" w:eastAsia="Cambria" w:hint="default"/>
        </w:rPr>
        <w:t>18</w:t>
      </w:r>
      <w:r>
        <w:rPr/>
        <w:t>、投资性房地产</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）采用成本计量模式的投资性房地产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54" w:right="1116"/>
        <w:jc w:val="left"/>
      </w:pPr>
      <w:r>
        <w:rPr/>
        <w:t>√ 适用 □</w:t>
      </w:r>
      <w:r>
        <w:rPr>
          <w:spacing w:val="-1"/>
        </w:rPr>
        <w:t> </w:t>
      </w:r>
      <w:r>
        <w:rPr/>
        <w:t>不适用</w:t>
      </w:r>
    </w:p>
    <w:p>
      <w:pPr>
        <w:spacing w:line="240" w:lineRule="auto" w:before="13"/>
        <w:rPr>
          <w:rFonts w:ascii="宋体" w:hAnsi="宋体" w:cs="宋体" w:eastAsia="宋体" w:hint="default"/>
          <w:sz w:val="23"/>
          <w:szCs w:val="23"/>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2"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一、账面原值</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6,544,550.02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6,544,550.02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）外购</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8" w:firstLine="36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固定资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在建工程转入</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6,544,550.02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6,544,550.02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3" w:right="0"/>
              <w:jc w:val="left"/>
              <w:rPr>
                <w:rFonts w:ascii="宋体" w:hAnsi="宋体" w:cs="宋体" w:eastAsia="宋体" w:hint="default"/>
                <w:sz w:val="18"/>
                <w:szCs w:val="18"/>
              </w:rPr>
            </w:pPr>
            <w:r>
              <w:rPr>
                <w:rFonts w:ascii="宋体" w:hAnsi="宋体" w:cs="宋体" w:eastAsia="宋体" w:hint="default"/>
                <w:b/>
                <w:bCs/>
                <w:spacing w:val="-3"/>
                <w:sz w:val="18"/>
                <w:szCs w:val="18"/>
              </w:rPr>
              <w:t>（</w:t>
            </w:r>
            <w:r>
              <w:rPr>
                <w:rFonts w:ascii="Times New Roman" w:hAnsi="Times New Roman" w:cs="Times New Roman" w:eastAsia="Times New Roman" w:hint="default"/>
                <w:b/>
                <w:bCs/>
                <w:spacing w:val="-3"/>
                <w:sz w:val="18"/>
                <w:szCs w:val="18"/>
              </w:rPr>
              <w:t>3</w:t>
            </w:r>
            <w:r>
              <w:rPr>
                <w:rFonts w:ascii="宋体" w:hAnsi="宋体" w:cs="宋体" w:eastAsia="宋体" w:hint="default"/>
                <w:b/>
                <w:bCs/>
                <w:spacing w:val="-3"/>
                <w:sz w:val="18"/>
                <w:szCs w:val="18"/>
              </w:rPr>
              <w:t>）企业合并增加</w:t>
            </w:r>
            <w:r>
              <w:rPr>
                <w:rFonts w:ascii="宋体" w:hAnsi="宋体" w:cs="宋体" w:eastAsia="宋体" w:hint="default"/>
                <w:spacing w:val="-3"/>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）其他转出</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6,544,550.02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6,544,550.02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b/>
                <w:bCs/>
                <w:sz w:val="18"/>
                <w:szCs w:val="18"/>
              </w:rPr>
              <w:t>二、累计折旧和累计摊</w:t>
            </w:r>
            <w:r>
              <w:rPr>
                <w:rFonts w:ascii="宋体" w:hAnsi="宋体" w:cs="宋体" w:eastAsia="宋体" w:hint="default"/>
                <w:b/>
                <w:bCs/>
                <w:w w:val="99"/>
                <w:sz w:val="18"/>
                <w:szCs w:val="18"/>
              </w:rPr>
              <w:t> </w:t>
            </w:r>
            <w:r>
              <w:rPr>
                <w:rFonts w:ascii="宋体" w:hAnsi="宋体" w:cs="宋体" w:eastAsia="宋体" w:hint="default"/>
                <w:b/>
                <w:bCs/>
                <w:sz w:val="18"/>
                <w:szCs w:val="18"/>
              </w:rPr>
              <w:t>销</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4,036,418.24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4,036,418.24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）计提或摊销</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4,036,418.24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4,036,418.24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）其他转出</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4,036,418.24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4,036,418.24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三、减值准备</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）计提</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、本期减少金额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）其他转出</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四、账面价值</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2,508,131.78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2,508,131.78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期初账面价值</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采用公允价值计量模式的投资性房地产" w:id="213"/>
      <w:bookmarkEnd w:id="213"/>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1134" w:right="1116"/>
        <w:jc w:val="left"/>
      </w:pPr>
      <w:r>
        <w:rPr/>
        <w:t>□ 适用 √</w:t>
      </w:r>
      <w:r>
        <w:rPr>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34" w:right="1116"/>
        <w:jc w:val="left"/>
        <w:rPr>
          <w:b w:val="0"/>
          <w:bCs w:val="0"/>
        </w:rPr>
      </w:pPr>
      <w:bookmarkStart w:name="（3）未办妥产权证书的投资性房地产情况" w:id="214"/>
      <w:bookmarkEnd w:id="214"/>
      <w:r>
        <w:rPr>
          <w:b w:val="0"/>
          <w:bCs w:val="0"/>
        </w:rPr>
      </w:r>
      <w:r>
        <w:rPr/>
        <w:t>（</w:t>
      </w:r>
      <w:r>
        <w:rPr>
          <w:rFonts w:ascii="宋体" w:hAnsi="宋体" w:cs="宋体" w:eastAsia="宋体" w:hint="default"/>
        </w:rPr>
        <w:t>3</w:t>
      </w:r>
      <w:r>
        <w:rPr/>
        <w:t>）未办妥产权证书的投资性房地产情况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19、固定资产" w:id="215"/>
      <w:bookmarkEnd w:id="215"/>
      <w:r>
        <w:rPr/>
      </w:r>
      <w:r>
        <w:rPr>
          <w:rFonts w:ascii="Cambria" w:hAnsi="Cambria" w:cs="Cambria" w:eastAsia="Cambria" w:hint="default"/>
        </w:rPr>
        <w:t>19</w:t>
      </w:r>
      <w:r>
        <w:rPr/>
        <w:t>、固定资产</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固定资产情况" w:id="216"/>
      <w:bookmarkEnd w:id="216"/>
      <w:r>
        <w:rPr>
          <w:b w:val="0"/>
          <w:bCs w:val="0"/>
        </w:rPr>
      </w:r>
      <w:r>
        <w:rPr/>
        <w:t>（</w:t>
      </w:r>
      <w:r>
        <w:rPr>
          <w:rFonts w:ascii="宋体" w:hAnsi="宋体" w:cs="宋体" w:eastAsia="宋体" w:hint="default"/>
        </w:rPr>
        <w:t>1</w:t>
      </w:r>
      <w:r>
        <w:rPr/>
        <w:t>）固定资产情况</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35"/>
        <w:ind w:left="211" w:right="1129"/>
        <w:jc w:val="right"/>
      </w:pPr>
      <w:r>
        <w:rPr/>
        <w:t>单位： 元</w:t>
      </w:r>
    </w:p>
    <w:p>
      <w:pPr>
        <w:spacing w:line="240" w:lineRule="auto" w:before="11"/>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一、账面原值：</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79,022,429.47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10,226,623.67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8,832,821.23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98,081,874.37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15,519,314.30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5,224,069.61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36,133,097.26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56,876,481.17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）购置</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3,242,252.12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15,272,072.68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18,514,324.80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b/>
                <w:bCs/>
                <w:spacing w:val="-2"/>
                <w:w w:val="95"/>
                <w:sz w:val="18"/>
                <w:szCs w:val="18"/>
              </w:rPr>
              <w:t>（</w:t>
            </w:r>
            <w:r>
              <w:rPr>
                <w:rFonts w:ascii="Times New Roman" w:hAnsi="Times New Roman" w:cs="Times New Roman" w:eastAsia="Times New Roman" w:hint="default"/>
                <w:b/>
                <w:bCs/>
                <w:spacing w:val="-2"/>
                <w:w w:val="95"/>
                <w:sz w:val="18"/>
                <w:szCs w:val="18"/>
              </w:rPr>
              <w:t>2</w:t>
            </w:r>
            <w:r>
              <w:rPr>
                <w:rFonts w:ascii="宋体" w:hAnsi="宋体" w:cs="宋体" w:eastAsia="宋体" w:hint="default"/>
                <w:b/>
                <w:bCs/>
                <w:spacing w:val="-2"/>
                <w:w w:val="95"/>
                <w:sz w:val="18"/>
                <w:szCs w:val="18"/>
              </w:rPr>
              <w:t>）在建工程转入</w:t>
            </w:r>
            <w:r>
              <w:rPr>
                <w:rFonts w:ascii="宋体" w:hAnsi="宋体" w:cs="宋体" w:eastAsia="宋体" w:hint="default"/>
                <w:spacing w:val="-2"/>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b/>
                <w:bCs/>
                <w:spacing w:val="-2"/>
                <w:w w:val="95"/>
                <w:sz w:val="18"/>
                <w:szCs w:val="18"/>
              </w:rPr>
              <w:t>（</w:t>
            </w:r>
            <w:r>
              <w:rPr>
                <w:rFonts w:ascii="Times New Roman" w:hAnsi="Times New Roman" w:cs="Times New Roman" w:eastAsia="Times New Roman" w:hint="default"/>
                <w:b/>
                <w:bCs/>
                <w:spacing w:val="-2"/>
                <w:w w:val="95"/>
                <w:sz w:val="18"/>
                <w:szCs w:val="18"/>
              </w:rPr>
              <w:t>3</w:t>
            </w:r>
            <w:r>
              <w:rPr>
                <w:rFonts w:ascii="宋体" w:hAnsi="宋体" w:cs="宋体" w:eastAsia="宋体" w:hint="default"/>
                <w:b/>
                <w:bCs/>
                <w:spacing w:val="-2"/>
                <w:w w:val="95"/>
                <w:sz w:val="18"/>
                <w:szCs w:val="18"/>
              </w:rPr>
              <w:t>）企业合并增加</w:t>
            </w:r>
            <w:r>
              <w:rPr>
                <w:rFonts w:ascii="宋体" w:hAnsi="宋体" w:cs="宋体" w:eastAsia="宋体" w:hint="default"/>
                <w:spacing w:val="-2"/>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15,519,314.30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1,981,817.49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20,861,024.58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38,362,156.37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6,544,550.02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745,921.03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7,290,471.05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）处置或报废</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6,544,550.02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745,921.03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7,290,471.05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87,997,193.75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15,450,693.28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44,219,997.46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147,667,884.49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二、累计折旧</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6,112,022.52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3,649,620.77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4,643,778.03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14,405,421.32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6,554,177.82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2,133,166.46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11,864,374.28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20,551,718.56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）计提</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4,108,722.45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1,526,953.96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4,506,118.75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10,141,795.16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2,445,455.37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606,212.50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7,358,255.53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10,409,923.40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4,011,303.98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633,999.36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4,645,303.34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）处置或报废</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4,011,303.98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633,999.36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4,645,303.34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8,654,896.36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5,782,787.23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15,874,152.95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30,311,836.54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三、减值准备</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）计提</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）处置或报废</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四、账面价值</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79,342,297.39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9,667,906.05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28,345,844.51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117,356,047.95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期初账面价值</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72,910,406.95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6,577,002.90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4,189,043.20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83,676,453.05</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暂时闲置的固定资产情况" w:id="217"/>
      <w:bookmarkEnd w:id="217"/>
      <w:r>
        <w:rPr>
          <w:b w:val="0"/>
          <w:bCs w:val="0"/>
        </w:rPr>
      </w:r>
      <w:r>
        <w:rPr/>
        <w:t>（</w:t>
      </w:r>
      <w:r>
        <w:rPr>
          <w:rFonts w:ascii="宋体" w:hAnsi="宋体" w:cs="宋体" w:eastAsia="宋体" w:hint="default"/>
        </w:rPr>
        <w:t>2</w:t>
      </w:r>
      <w:r>
        <w:rPr/>
        <w:t>）暂时闲置的固定资产情况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18"/>
      <w:bookmarkEnd w:id="21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b/>
                <w:bCs/>
                <w:sz w:val="18"/>
                <w:szCs w:val="18"/>
              </w:rPr>
              <w:t>账面原值</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3）通过融资租赁租入的固定资产情况" w:id="219"/>
      <w:bookmarkEnd w:id="219"/>
      <w:r>
        <w:rPr>
          <w:b w:val="0"/>
          <w:bCs w:val="0"/>
        </w:rPr>
      </w:r>
      <w:r>
        <w:rPr/>
        <w:t>（</w:t>
      </w:r>
      <w:r>
        <w:rPr>
          <w:rFonts w:ascii="宋体" w:hAnsi="宋体" w:cs="宋体" w:eastAsia="宋体" w:hint="default"/>
        </w:rPr>
        <w:t>3</w:t>
      </w:r>
      <w:r>
        <w:rPr/>
        <w:t>）通过融资租赁租入的固定资产情况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20"/>
      <w:bookmarkEnd w:id="220"/>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b/>
                <w:bCs/>
                <w:sz w:val="18"/>
                <w:szCs w:val="18"/>
              </w:rPr>
              <w:t>账面原值</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4）通过经营租赁租出的固定资产" w:id="221"/>
      <w:bookmarkEnd w:id="221"/>
      <w:r>
        <w:rPr>
          <w:b w:val="0"/>
          <w:bCs w:val="0"/>
        </w:rPr>
      </w:r>
      <w:r>
        <w:rPr/>
        <w:t>（</w:t>
      </w:r>
      <w:r>
        <w:rPr>
          <w:rFonts w:ascii="宋体" w:hAnsi="宋体" w:cs="宋体" w:eastAsia="宋体" w:hint="default"/>
        </w:rPr>
        <w:t>4</w:t>
      </w:r>
      <w:r>
        <w:rPr/>
        <w:t>）通过经营租赁租出的固定资产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22"/>
      <w:bookmarkEnd w:id="22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5）未办妥产权证书的固定资产情况" w:id="223"/>
      <w:bookmarkEnd w:id="223"/>
      <w:r>
        <w:rPr>
          <w:b w:val="0"/>
          <w:bCs w:val="0"/>
        </w:rPr>
      </w:r>
      <w:r>
        <w:rPr/>
        <w:t>（</w:t>
      </w:r>
      <w:r>
        <w:rPr>
          <w:rFonts w:ascii="宋体" w:hAnsi="宋体" w:cs="宋体" w:eastAsia="宋体" w:hint="default"/>
        </w:rPr>
        <w:t>5</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24"/>
      <w:bookmarkEnd w:id="224"/>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b/>
                <w:bCs/>
                <w:sz w:val="18"/>
                <w:szCs w:val="18"/>
              </w:rPr>
              <w:t>未办妥产权证书的原因</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成都二环路西一段天有办公楼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3,194,245.15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正在办理当中</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1116"/>
        <w:jc w:val="left"/>
      </w:pPr>
      <w:bookmarkStart w:name="其他说明" w:id="225"/>
      <w:bookmarkEnd w:id="225"/>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20、在建工程" w:id="226"/>
      <w:bookmarkEnd w:id="226"/>
      <w:r>
        <w:rPr/>
      </w:r>
      <w:r>
        <w:rPr>
          <w:rFonts w:ascii="Cambria" w:hAnsi="Cambria" w:cs="Cambria" w:eastAsia="Cambria" w:hint="default"/>
        </w:rPr>
        <w:t>20</w:t>
      </w:r>
      <w:r>
        <w:rPr/>
        <w:t>、在建工程</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在建工程情况" w:id="227"/>
      <w:bookmarkEnd w:id="227"/>
      <w:r>
        <w:rPr>
          <w:b w:val="0"/>
          <w:bCs w:val="0"/>
        </w:rPr>
      </w:r>
      <w:r>
        <w:rPr/>
        <w:t>（</w:t>
      </w:r>
      <w:r>
        <w:rPr>
          <w:rFonts w:ascii="宋体" w:hAnsi="宋体" w:cs="宋体" w:eastAsia="宋体"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28"/>
      <w:bookmarkEnd w:id="228"/>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成都市武侯区武 侯新城管委会武 青南路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5,983,161.56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5,983,161.56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6,170,315.00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6,170,315.00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5,983,161.56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5,983,161.56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6,170,315.00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6,170,315.00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重要在建工程项目本期变动情况" w:id="229"/>
      <w:bookmarkEnd w:id="229"/>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30"/>
      <w:bookmarkEnd w:id="230"/>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88" w:hanging="182"/>
              <w:jc w:val="left"/>
              <w:rPr>
                <w:rFonts w:ascii="宋体" w:hAnsi="宋体" w:cs="宋体" w:eastAsia="宋体" w:hint="default"/>
                <w:sz w:val="18"/>
                <w:szCs w:val="18"/>
              </w:rPr>
            </w:pPr>
            <w:r>
              <w:rPr>
                <w:rFonts w:ascii="宋体" w:hAnsi="宋体" w:cs="宋体" w:eastAsia="宋体" w:hint="default"/>
                <w:b/>
                <w:bCs/>
                <w:sz w:val="18"/>
                <w:szCs w:val="18"/>
              </w:rPr>
              <w:t>项目名</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89" w:hanging="182"/>
              <w:jc w:val="left"/>
              <w:rPr>
                <w:rFonts w:ascii="宋体" w:hAnsi="宋体" w:cs="宋体" w:eastAsia="宋体" w:hint="default"/>
                <w:sz w:val="18"/>
                <w:szCs w:val="18"/>
              </w:rPr>
            </w:pPr>
            <w:r>
              <w:rPr>
                <w:rFonts w:ascii="宋体" w:hAnsi="宋体" w:cs="宋体" w:eastAsia="宋体" w:hint="default"/>
                <w:b/>
                <w:bCs/>
                <w:sz w:val="18"/>
                <w:szCs w:val="18"/>
              </w:rPr>
              <w:t>期初余</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1" w:right="89"/>
              <w:jc w:val="left"/>
              <w:rPr>
                <w:rFonts w:ascii="宋体" w:hAnsi="宋体" w:cs="宋体" w:eastAsia="宋体" w:hint="default"/>
                <w:sz w:val="18"/>
                <w:szCs w:val="18"/>
              </w:rPr>
            </w:pPr>
            <w:r>
              <w:rPr>
                <w:rFonts w:ascii="宋体" w:hAnsi="宋体" w:cs="宋体" w:eastAsia="宋体" w:hint="default"/>
                <w:b/>
                <w:bCs/>
                <w:sz w:val="18"/>
                <w:szCs w:val="18"/>
              </w:rPr>
              <w:t>本期增</w:t>
            </w:r>
            <w:r>
              <w:rPr>
                <w:rFonts w:ascii="宋体" w:hAnsi="宋体" w:cs="宋体" w:eastAsia="宋体" w:hint="default"/>
                <w:b/>
                <w:bCs/>
                <w:spacing w:val="1"/>
                <w:w w:val="99"/>
                <w:sz w:val="18"/>
                <w:szCs w:val="18"/>
              </w:rPr>
              <w:t> </w:t>
            </w:r>
            <w:r>
              <w:rPr>
                <w:rFonts w:ascii="宋体" w:hAnsi="宋体" w:cs="宋体" w:eastAsia="宋体" w:hint="default"/>
                <w:b/>
                <w:bCs/>
                <w:sz w:val="18"/>
                <w:szCs w:val="18"/>
              </w:rPr>
              <w:t>加金额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center"/>
              <w:rPr>
                <w:rFonts w:ascii="宋体" w:hAnsi="宋体" w:cs="宋体" w:eastAsia="宋体" w:hint="default"/>
                <w:sz w:val="18"/>
                <w:szCs w:val="18"/>
              </w:rPr>
            </w:pPr>
            <w:r>
              <w:rPr>
                <w:rFonts w:ascii="宋体" w:hAnsi="宋体" w:cs="宋体" w:eastAsia="宋体" w:hint="default"/>
                <w:b/>
                <w:bCs/>
                <w:sz w:val="18"/>
                <w:szCs w:val="18"/>
              </w:rPr>
              <w:t>本期转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入固定</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资产金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89"/>
              <w:jc w:val="both"/>
              <w:rPr>
                <w:rFonts w:ascii="宋体" w:hAnsi="宋体" w:cs="宋体" w:eastAsia="宋体" w:hint="default"/>
                <w:sz w:val="18"/>
                <w:szCs w:val="18"/>
              </w:rPr>
            </w:pPr>
            <w:r>
              <w:rPr>
                <w:rFonts w:ascii="宋体" w:hAnsi="宋体" w:cs="宋体" w:eastAsia="宋体" w:hint="default"/>
                <w:b/>
                <w:bCs/>
                <w:sz w:val="18"/>
                <w:szCs w:val="18"/>
              </w:rPr>
              <w:t>本期其</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他减少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89" w:hanging="182"/>
              <w:jc w:val="left"/>
              <w:rPr>
                <w:rFonts w:ascii="宋体" w:hAnsi="宋体" w:cs="宋体" w:eastAsia="宋体" w:hint="default"/>
                <w:sz w:val="18"/>
                <w:szCs w:val="18"/>
              </w:rPr>
            </w:pPr>
            <w:r>
              <w:rPr>
                <w:rFonts w:ascii="宋体" w:hAnsi="宋体" w:cs="宋体" w:eastAsia="宋体" w:hint="default"/>
                <w:b/>
                <w:bCs/>
                <w:sz w:val="18"/>
                <w:szCs w:val="18"/>
              </w:rPr>
              <w:t>期末余</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both"/>
              <w:rPr>
                <w:rFonts w:ascii="宋体" w:hAnsi="宋体" w:cs="宋体" w:eastAsia="宋体" w:hint="default"/>
                <w:sz w:val="18"/>
                <w:szCs w:val="18"/>
              </w:rPr>
            </w:pPr>
            <w:r>
              <w:rPr>
                <w:rFonts w:ascii="宋体" w:hAnsi="宋体" w:cs="宋体" w:eastAsia="宋体" w:hint="default"/>
                <w:b/>
                <w:bCs/>
                <w:sz w:val="18"/>
                <w:szCs w:val="18"/>
              </w:rPr>
              <w:t>工程累</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计投入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占预算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89" w:hanging="182"/>
              <w:jc w:val="left"/>
              <w:rPr>
                <w:rFonts w:ascii="宋体" w:hAnsi="宋体" w:cs="宋体" w:eastAsia="宋体" w:hint="default"/>
                <w:sz w:val="18"/>
                <w:szCs w:val="18"/>
              </w:rPr>
            </w:pPr>
            <w:r>
              <w:rPr>
                <w:rFonts w:ascii="宋体" w:hAnsi="宋体" w:cs="宋体" w:eastAsia="宋体" w:hint="default"/>
                <w:b/>
                <w:bCs/>
                <w:sz w:val="18"/>
                <w:szCs w:val="18"/>
              </w:rPr>
              <w:t>工程进</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度</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1" w:right="89"/>
              <w:jc w:val="both"/>
              <w:rPr>
                <w:rFonts w:ascii="宋体" w:hAnsi="宋体" w:cs="宋体" w:eastAsia="宋体" w:hint="default"/>
                <w:sz w:val="18"/>
                <w:szCs w:val="18"/>
              </w:rPr>
            </w:pPr>
            <w:r>
              <w:rPr>
                <w:rFonts w:ascii="宋体" w:hAnsi="宋体" w:cs="宋体" w:eastAsia="宋体" w:hint="default"/>
                <w:b/>
                <w:bCs/>
                <w:sz w:val="18"/>
                <w:szCs w:val="18"/>
              </w:rPr>
              <w:t>利息资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本化累</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计金额</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b/>
                <w:bCs/>
                <w:spacing w:val="-11"/>
                <w:sz w:val="18"/>
                <w:szCs w:val="18"/>
              </w:rPr>
              <w:t>其中：本</w:t>
            </w:r>
            <w:r>
              <w:rPr>
                <w:rFonts w:ascii="宋体" w:hAnsi="宋体" w:cs="宋体" w:eastAsia="宋体" w:hint="default"/>
                <w:b/>
                <w:bCs/>
                <w:w w:val="99"/>
                <w:sz w:val="18"/>
                <w:szCs w:val="18"/>
              </w:rPr>
              <w:t> </w:t>
            </w:r>
            <w:r>
              <w:rPr>
                <w:rFonts w:ascii="宋体" w:hAnsi="宋体" w:cs="宋体" w:eastAsia="宋体" w:hint="default"/>
                <w:b/>
                <w:bCs/>
                <w:sz w:val="18"/>
                <w:szCs w:val="18"/>
              </w:rPr>
              <w:t>期利息</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资本化</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89"/>
              <w:jc w:val="both"/>
              <w:rPr>
                <w:rFonts w:ascii="宋体" w:hAnsi="宋体" w:cs="宋体" w:eastAsia="宋体" w:hint="default"/>
                <w:sz w:val="18"/>
                <w:szCs w:val="18"/>
              </w:rPr>
            </w:pPr>
            <w:r>
              <w:rPr>
                <w:rFonts w:ascii="宋体" w:hAnsi="宋体" w:cs="宋体" w:eastAsia="宋体" w:hint="default"/>
                <w:b/>
                <w:bCs/>
                <w:sz w:val="18"/>
                <w:szCs w:val="18"/>
              </w:rPr>
              <w:t>本期利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息资本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化率</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89" w:hanging="182"/>
              <w:jc w:val="left"/>
              <w:rPr>
                <w:rFonts w:ascii="宋体" w:hAnsi="宋体" w:cs="宋体" w:eastAsia="宋体" w:hint="default"/>
                <w:sz w:val="18"/>
                <w:szCs w:val="18"/>
              </w:rPr>
            </w:pPr>
            <w:r>
              <w:rPr>
                <w:rFonts w:ascii="宋体" w:hAnsi="宋体" w:cs="宋体" w:eastAsia="宋体" w:hint="default"/>
                <w:b/>
                <w:bCs/>
                <w:sz w:val="18"/>
                <w:szCs w:val="18"/>
              </w:rPr>
              <w:t>资金来</w:t>
            </w:r>
            <w:r>
              <w:rPr>
                <w:rFonts w:ascii="宋体" w:hAnsi="宋体" w:cs="宋体" w:eastAsia="宋体" w:hint="default"/>
                <w:b/>
                <w:bCs/>
                <w:spacing w:val="1"/>
                <w:w w:val="99"/>
                <w:sz w:val="18"/>
                <w:szCs w:val="18"/>
              </w:rPr>
              <w:t> </w:t>
            </w:r>
            <w:r>
              <w:rPr>
                <w:rFonts w:ascii="宋体" w:hAnsi="宋体" w:cs="宋体" w:eastAsia="宋体" w:hint="default"/>
                <w:b/>
                <w:bCs/>
                <w:sz w:val="18"/>
                <w:szCs w:val="18"/>
              </w:rPr>
              <w:t>源</w:t>
            </w:r>
            <w:r>
              <w:rPr>
                <w:rFonts w:ascii="宋体" w:hAnsi="宋体" w:cs="宋体" w:eastAsia="宋体" w:hint="default"/>
                <w:sz w:val="18"/>
                <w:szCs w:val="18"/>
              </w:rPr>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成都市 武侯区 武侯新 城管委 会武青 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 </w:t>
            </w:r>
            <w:r>
              <w:rPr>
                <w:rFonts w:ascii="宋体" w:hAnsi="宋体" w:cs="宋体" w:eastAsia="宋体" w:hint="default"/>
                <w:sz w:val="18"/>
                <w:szCs w:val="18"/>
              </w:rPr>
              <w:t>号</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6,170,31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187,153.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5,983,16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主体已 </w:t>
            </w:r>
            <w:r>
              <w:rPr>
                <w:rFonts w:ascii="宋体" w:hAnsi="宋体" w:cs="宋体" w:eastAsia="宋体" w:hint="default"/>
                <w:spacing w:val="-10"/>
                <w:sz w:val="18"/>
                <w:szCs w:val="18"/>
              </w:rPr>
              <w:t>完工，正</w:t>
            </w:r>
            <w:r>
              <w:rPr>
                <w:rFonts w:ascii="宋体" w:hAnsi="宋体" w:cs="宋体" w:eastAsia="宋体" w:hint="default"/>
                <w:sz w:val="18"/>
                <w:szCs w:val="18"/>
              </w:rPr>
              <w:t> 在装修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6,170,31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5,983,16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1.56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3）本期计提在建工程减值准备情况" w:id="231"/>
      <w:bookmarkEnd w:id="231"/>
      <w:r>
        <w:rPr>
          <w:b w:val="0"/>
          <w:bCs w:val="0"/>
        </w:rPr>
      </w:r>
      <w:r>
        <w:rPr/>
        <w:t>（</w:t>
      </w:r>
      <w:r>
        <w:rPr>
          <w:rFonts w:ascii="宋体" w:hAnsi="宋体" w:cs="宋体" w:eastAsia="宋体" w:hint="default"/>
        </w:rPr>
        <w:t>3</w:t>
      </w:r>
      <w:r>
        <w:rPr/>
        <w:t>）本期计提在建工程减值准备情况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32"/>
      <w:bookmarkEnd w:id="232"/>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b/>
                <w:bCs/>
                <w:sz w:val="18"/>
                <w:szCs w:val="18"/>
              </w:rPr>
              <w:t>本期计提金额</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1116"/>
        <w:jc w:val="left"/>
      </w:pPr>
      <w:bookmarkStart w:name="其他说明" w:id="233"/>
      <w:bookmarkEnd w:id="233"/>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21、工程物资" w:id="234"/>
      <w:bookmarkEnd w:id="234"/>
      <w:r>
        <w:rPr/>
      </w:r>
      <w:r>
        <w:rPr>
          <w:rFonts w:ascii="Cambria" w:hAnsi="Cambria" w:cs="Cambria" w:eastAsia="Cambria" w:hint="default"/>
        </w:rPr>
        <w:t>21</w:t>
      </w:r>
      <w:r>
        <w:rPr/>
        <w:t>、工程物资</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235"/>
      <w:bookmarkEnd w:id="235"/>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BodyText"/>
        <w:spacing w:line="240" w:lineRule="auto" w:before="35"/>
        <w:ind w:left="1134" w:right="1116"/>
        <w:jc w:val="left"/>
      </w:pPr>
      <w:bookmarkStart w:name="其他说明：" w:id="236"/>
      <w:bookmarkEnd w:id="236"/>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22、固定资产清理" w:id="237"/>
      <w:bookmarkEnd w:id="237"/>
      <w:r>
        <w:rPr/>
      </w:r>
      <w:r>
        <w:rPr>
          <w:rFonts w:ascii="Cambria" w:hAnsi="Cambria" w:cs="Cambria" w:eastAsia="Cambria" w:hint="default"/>
        </w:rPr>
        <w:t>22</w:t>
      </w:r>
      <w:r>
        <w:rPr/>
        <w:t>、固定资产清理</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238"/>
      <w:bookmarkEnd w:id="23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BodyText"/>
        <w:spacing w:line="240" w:lineRule="auto" w:before="35"/>
        <w:ind w:left="1134" w:right="1116"/>
        <w:jc w:val="left"/>
      </w:pPr>
      <w:bookmarkStart w:name="其他说明：" w:id="239"/>
      <w:bookmarkEnd w:id="239"/>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23、生产性生物资产" w:id="240"/>
      <w:bookmarkEnd w:id="240"/>
      <w:r>
        <w:rPr/>
      </w:r>
      <w:r>
        <w:rPr>
          <w:rFonts w:ascii="Cambria" w:hAnsi="Cambria" w:cs="Cambria" w:eastAsia="Cambria" w:hint="default"/>
        </w:rPr>
        <w:t>23</w:t>
      </w:r>
      <w:r>
        <w:rPr/>
        <w:t>、生产性生物资产</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采用成本计量模式的生产性生物资产" w:id="241"/>
      <w:bookmarkEnd w:id="241"/>
      <w:r>
        <w:rPr>
          <w:b w:val="0"/>
          <w:bCs w:val="0"/>
        </w:rPr>
      </w:r>
      <w:r>
        <w:rPr/>
        <w:t>（</w:t>
      </w:r>
      <w:r>
        <w:rPr>
          <w:rFonts w:ascii="宋体" w:hAnsi="宋体" w:cs="宋体" w:eastAsia="宋体" w:hint="default"/>
        </w:rPr>
        <w:t>1</w:t>
      </w:r>
      <w:r>
        <w:rPr/>
        <w:t>）采用成本计量模式的生产性生物资产</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right="1116"/>
        <w:jc w:val="left"/>
      </w:pPr>
      <w:bookmarkStart w:name="□ 适用 √ 不适用" w:id="242"/>
      <w:bookmarkEnd w:id="242"/>
      <w:r>
        <w:rPr/>
      </w:r>
      <w:r>
        <w:rPr/>
        <w:t>□ 适用 √</w:t>
      </w:r>
      <w:r>
        <w:rPr>
          <w:spacing w:val="-2"/>
        </w:rPr>
        <w:t> </w:t>
      </w:r>
      <w:r>
        <w:rPr/>
        <w:t>不适用</w:t>
      </w:r>
    </w:p>
    <w:p>
      <w:pPr>
        <w:spacing w:line="240" w:lineRule="auto" w:before="11"/>
        <w:rPr>
          <w:rFonts w:ascii="宋体" w:hAnsi="宋体" w:cs="宋体" w:eastAsia="宋体" w:hint="default"/>
          <w:sz w:val="25"/>
          <w:szCs w:val="25"/>
        </w:rPr>
      </w:pPr>
    </w:p>
    <w:p>
      <w:pPr>
        <w:pStyle w:val="Heading4"/>
        <w:spacing w:line="240" w:lineRule="auto"/>
        <w:ind w:left="1134" w:right="1116"/>
        <w:jc w:val="left"/>
        <w:rPr>
          <w:b w:val="0"/>
          <w:bCs w:val="0"/>
        </w:rPr>
      </w:pPr>
      <w:bookmarkStart w:name="（2）采用公允价值计量模式的生产性生物资产" w:id="243"/>
      <w:bookmarkEnd w:id="243"/>
      <w:r>
        <w:rPr>
          <w:b w:val="0"/>
          <w:bCs w:val="0"/>
        </w:rPr>
      </w:r>
      <w:r>
        <w:rPr/>
        <w:t>（</w:t>
      </w:r>
      <w:r>
        <w:rPr>
          <w:rFonts w:ascii="宋体" w:hAnsi="宋体" w:cs="宋体" w:eastAsia="宋体" w:hint="default"/>
        </w:rPr>
        <w:t>2</w:t>
      </w:r>
      <w:r>
        <w:rPr/>
        <w:t>）采用公允价值计量模式的生产性生物资产</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1134" w:right="1116"/>
        <w:jc w:val="left"/>
      </w:pPr>
      <w:bookmarkStart w:name="□ 适用 √ 不适用" w:id="244"/>
      <w:bookmarkEnd w:id="244"/>
      <w:r>
        <w:rPr/>
      </w: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3"/>
        <w:spacing w:line="240" w:lineRule="auto" w:before="140"/>
        <w:ind w:left="1134" w:right="1116"/>
        <w:jc w:val="left"/>
      </w:pPr>
      <w:bookmarkStart w:name="24、油气资产" w:id="245"/>
      <w:bookmarkEnd w:id="245"/>
      <w:r>
        <w:rPr/>
      </w:r>
      <w:r>
        <w:rPr>
          <w:rFonts w:ascii="Cambria" w:hAnsi="Cambria" w:cs="Cambria" w:eastAsia="Cambria" w:hint="default"/>
        </w:rPr>
        <w:t>24</w:t>
      </w:r>
      <w:r>
        <w:rPr/>
        <w:t>、油气资产</w:t>
      </w:r>
    </w:p>
    <w:p>
      <w:pPr>
        <w:spacing w:line="240" w:lineRule="auto" w:before="12"/>
        <w:rPr>
          <w:rFonts w:ascii="黑体" w:hAnsi="黑体" w:cs="黑体" w:eastAsia="黑体" w:hint="default"/>
          <w:sz w:val="29"/>
          <w:szCs w:val="29"/>
        </w:rPr>
      </w:pPr>
    </w:p>
    <w:p>
      <w:pPr>
        <w:pStyle w:val="BodyText"/>
        <w:spacing w:line="240" w:lineRule="auto"/>
        <w:ind w:left="1134" w:right="1116"/>
        <w:jc w:val="left"/>
      </w:pPr>
      <w:bookmarkStart w:name="□ 适用 √ 不适用" w:id="246"/>
      <w:bookmarkEnd w:id="246"/>
      <w:r>
        <w:rPr/>
      </w: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3"/>
        <w:spacing w:line="240" w:lineRule="auto" w:before="141"/>
        <w:ind w:left="1134" w:right="1116"/>
        <w:jc w:val="left"/>
      </w:pPr>
      <w:bookmarkStart w:name="25、无形资产" w:id="247"/>
      <w:bookmarkEnd w:id="247"/>
      <w:r>
        <w:rPr/>
      </w:r>
      <w:r>
        <w:rPr>
          <w:rFonts w:ascii="Cambria" w:hAnsi="Cambria" w:cs="Cambria" w:eastAsia="Cambria" w:hint="default"/>
        </w:rPr>
        <w:t>25</w:t>
      </w:r>
      <w:r>
        <w:rPr/>
        <w:t>、无形资产</w:t>
      </w:r>
    </w:p>
    <w:p>
      <w:pPr>
        <w:spacing w:line="240" w:lineRule="auto" w:before="12"/>
        <w:rPr>
          <w:rFonts w:ascii="黑体" w:hAnsi="黑体" w:cs="黑体" w:eastAsia="黑体" w:hint="default"/>
          <w:sz w:val="29"/>
          <w:szCs w:val="29"/>
        </w:rPr>
      </w:pPr>
    </w:p>
    <w:p>
      <w:pPr>
        <w:pStyle w:val="Heading4"/>
        <w:spacing w:line="240" w:lineRule="auto"/>
        <w:ind w:left="1134" w:right="1116"/>
        <w:jc w:val="left"/>
        <w:rPr>
          <w:b w:val="0"/>
          <w:bCs w:val="0"/>
        </w:rPr>
      </w:pPr>
      <w:bookmarkStart w:name="（1）无形资产情况" w:id="248"/>
      <w:bookmarkEnd w:id="248"/>
      <w:r>
        <w:rPr>
          <w:b w:val="0"/>
          <w:bCs w:val="0"/>
        </w:rPr>
      </w:r>
      <w:r>
        <w:rPr/>
        <w:t>（</w:t>
      </w:r>
      <w:r>
        <w:rPr>
          <w:rFonts w:ascii="宋体" w:hAnsi="宋体" w:cs="宋体" w:eastAsia="宋体"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49"/>
      <w:bookmarkEnd w:id="249"/>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一、账面原值</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8" w:right="0"/>
              <w:jc w:val="left"/>
              <w:rPr>
                <w:rFonts w:ascii="Times New Roman" w:hAnsi="Times New Roman" w:cs="Times New Roman" w:eastAsia="Times New Roman" w:hint="default"/>
                <w:sz w:val="18"/>
                <w:szCs w:val="18"/>
              </w:rPr>
            </w:pPr>
            <w:r>
              <w:rPr>
                <w:rFonts w:ascii="Times New Roman"/>
                <w:sz w:val="18"/>
              </w:rPr>
              <w:t>12,690,982.29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12,690,982.29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26,076,874.48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26,076,874.48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4"/>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）购置</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59,829.06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）内部研</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b/>
                <w:bCs/>
                <w:w w:val="99"/>
                <w:sz w:val="18"/>
                <w:szCs w:val="18"/>
              </w:rPr>
              <w:t>发</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3" w:firstLine="54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）企业合</w:t>
            </w:r>
            <w:r>
              <w:rPr>
                <w:rFonts w:ascii="宋体" w:hAnsi="宋体" w:cs="宋体" w:eastAsia="宋体" w:hint="default"/>
                <w:b/>
                <w:bCs/>
                <w:w w:val="99"/>
                <w:sz w:val="18"/>
                <w:szCs w:val="18"/>
              </w:rPr>
              <w:t> </w:t>
            </w:r>
            <w:r>
              <w:rPr>
                <w:rFonts w:ascii="宋体" w:hAnsi="宋体" w:cs="宋体" w:eastAsia="宋体" w:hint="default"/>
                <w:b/>
                <w:bCs/>
                <w:sz w:val="18"/>
                <w:szCs w:val="18"/>
              </w:rPr>
              <w:t>并增加</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26,017,045.42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26,017,045.42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9"/>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本期减少金额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4"/>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）处置</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38,766,893.99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38,766,893.99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二、累计摊销</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1,935,868.59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1,935,868.59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2,637,852.84</w:t>
            </w:r>
            <w:r>
              <w:rPr>
                <w:rFonts w:ascii="Times New Roman"/>
                <w:sz w:val="16"/>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2,637,852.84</w:t>
            </w:r>
            <w:r>
              <w:rPr>
                <w:rFonts w:ascii="Times New Roman"/>
                <w:sz w:val="16"/>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4"/>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）计提</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2,637,852.84</w:t>
            </w:r>
            <w:r>
              <w:rPr>
                <w:rFonts w:ascii="Times New Roman"/>
                <w:sz w:val="16"/>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2,637,852.84</w:t>
            </w:r>
            <w:r>
              <w:rPr>
                <w:rFonts w:ascii="Times New Roman"/>
                <w:sz w:val="16"/>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4"/>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）处置</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4,573,721.4</w:t>
            </w:r>
            <w:r>
              <w:rPr>
                <w:rFonts w:ascii="Times New Roman"/>
                <w:sz w:val="16"/>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4,573,721.4</w:t>
            </w:r>
            <w:r>
              <w:rPr>
                <w:rFonts w:ascii="Times New Roman"/>
                <w:sz w:val="16"/>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三、减值准备</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期初余额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本期增加金</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4"/>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）计提</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本期减少金</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）处置</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期末余额</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四、账面价值</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48"/>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期末账面价</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34,194,135.34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34,194,135.34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b/>
                <w:bCs/>
                <w:w w:val="99"/>
                <w:sz w:val="18"/>
                <w:szCs w:val="18"/>
              </w:rPr>
              <w:t>值</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期初账面价</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b/>
                <w:bCs/>
                <w:w w:val="99"/>
                <w:sz w:val="18"/>
                <w:szCs w:val="18"/>
              </w:rPr>
              <w:t>值</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10,755,113.70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10,755,113.70</w:t>
            </w: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5"/>
        <w:ind w:left="1134" w:right="1116"/>
        <w:jc w:val="left"/>
      </w:pPr>
      <w:bookmarkStart w:name="本期末通过公司内部研发形成的无形资产占无形资产余额的比例0.00%。" w:id="250"/>
      <w:bookmarkEnd w:id="250"/>
      <w:r>
        <w:rPr/>
      </w:r>
      <w:r>
        <w:rPr/>
        <w:t>本期末通过公司内部研发形成的无形资产占无形资产余额的比例</w:t>
      </w:r>
      <w:r>
        <w:rPr>
          <w:spacing w:val="-53"/>
        </w:rPr>
        <w:t> </w:t>
      </w:r>
      <w:r>
        <w:rPr>
          <w:rFonts w:ascii="宋体" w:hAnsi="宋体" w:cs="宋体" w:eastAsia="宋体" w:hint="default"/>
        </w:rPr>
        <w:t>0.00%</w:t>
      </w:r>
      <w:r>
        <w:rPr/>
        <w:t>。</w:t>
      </w:r>
    </w:p>
    <w:p>
      <w:pPr>
        <w:spacing w:line="240" w:lineRule="auto" w:before="0"/>
        <w:rPr>
          <w:rFonts w:ascii="宋体" w:hAnsi="宋体" w:cs="宋体" w:eastAsia="宋体" w:hint="default"/>
          <w:sz w:val="20"/>
          <w:szCs w:val="20"/>
        </w:rPr>
      </w:pPr>
    </w:p>
    <w:p>
      <w:pPr>
        <w:pStyle w:val="Heading3"/>
        <w:spacing w:line="240" w:lineRule="auto" w:before="140"/>
        <w:ind w:left="1134" w:right="1116"/>
        <w:jc w:val="left"/>
      </w:pPr>
      <w:bookmarkStart w:name="26、开发支出" w:id="251"/>
      <w:bookmarkEnd w:id="251"/>
      <w:r>
        <w:rPr/>
      </w:r>
      <w:r>
        <w:rPr>
          <w:rFonts w:ascii="Cambria" w:hAnsi="Cambria" w:cs="Cambria" w:eastAsia="Cambria" w:hint="default"/>
        </w:rPr>
        <w:t>26</w:t>
      </w:r>
      <w:r>
        <w:rPr/>
        <w:t>、开发支出</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252"/>
      <w:bookmarkEnd w:id="25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7"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7" w:right="0"/>
              <w:jc w:val="left"/>
              <w:rPr>
                <w:rFonts w:ascii="宋体" w:hAnsi="宋体" w:cs="宋体" w:eastAsia="宋体" w:hint="default"/>
                <w:sz w:val="18"/>
                <w:szCs w:val="18"/>
              </w:rPr>
            </w:pPr>
            <w:r>
              <w:rPr>
                <w:rFonts w:ascii="宋体" w:hAnsi="宋体" w:cs="宋体" w:eastAsia="宋体" w:hint="default"/>
                <w:b/>
                <w:bCs/>
                <w:sz w:val="18"/>
                <w:szCs w:val="18"/>
              </w:rPr>
              <w:t>本期减少金额</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BodyText"/>
        <w:spacing w:line="240" w:lineRule="auto" w:before="35"/>
        <w:ind w:left="1134" w:right="1116"/>
        <w:jc w:val="left"/>
      </w:pPr>
      <w:bookmarkStart w:name="其他说明" w:id="253"/>
      <w:bookmarkEnd w:id="253"/>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27、商誉" w:id="254"/>
      <w:bookmarkEnd w:id="254"/>
      <w:r>
        <w:rPr/>
      </w:r>
      <w:r>
        <w:rPr>
          <w:rFonts w:ascii="Cambria" w:hAnsi="Cambria" w:cs="Cambria" w:eastAsia="Cambria" w:hint="default"/>
        </w:rPr>
        <w:t>27</w:t>
      </w:r>
      <w:r>
        <w:rPr/>
        <w:t>、商誉</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商誉账面原值" w:id="255"/>
      <w:bookmarkEnd w:id="255"/>
      <w:r>
        <w:rPr>
          <w:b w:val="0"/>
          <w:bCs w:val="0"/>
        </w:rPr>
      </w:r>
      <w:r>
        <w:rPr/>
        <w:t>（</w:t>
      </w:r>
      <w:r>
        <w:rPr>
          <w:rFonts w:ascii="宋体" w:hAnsi="宋体" w:cs="宋体" w:eastAsia="宋体" w:hint="default"/>
        </w:rPr>
        <w:t>1</w:t>
      </w:r>
      <w:r>
        <w:rPr/>
        <w:t>）商誉账面原值</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56"/>
      <w:bookmarkEnd w:id="256"/>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1"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13"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3"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348,668.15</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348,668.15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114,038,608.58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114,038,608.58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广东百望九赋电 子有限公司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1,476,713.02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1,476,713.02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甘肃百旺九赋信 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2,339,357.74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2,339,357.74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西安西谷微电子 有限责任公司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422,788,822.65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422,788,822.65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郑州众合景轩信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515,209.30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515,209.30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广西百旺金赋科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439,358.11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439,358.11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114,387,276.73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427,559,460.82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541,946,737.55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left="1133" w:right="1116"/>
        <w:jc w:val="left"/>
        <w:rPr>
          <w:b w:val="0"/>
          <w:bCs w:val="0"/>
        </w:rPr>
      </w:pPr>
      <w:bookmarkStart w:name="（2）商誉减值准备" w:id="257"/>
      <w:bookmarkEnd w:id="257"/>
      <w:r>
        <w:rPr>
          <w:b w:val="0"/>
          <w:bCs w:val="0"/>
        </w:rPr>
      </w:r>
      <w:r>
        <w:rPr/>
        <w:t>（</w:t>
      </w:r>
      <w:r>
        <w:rPr>
          <w:rFonts w:ascii="宋体" w:hAnsi="宋体" w:cs="宋体" w:eastAsia="宋体"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58"/>
      <w:bookmarkEnd w:id="25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6"/>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w w:val="99"/>
                <w:sz w:val="18"/>
                <w:szCs w:val="18"/>
              </w:rPr>
              <w:t> </w:t>
            </w:r>
            <w:r>
              <w:rPr>
                <w:rFonts w:ascii="宋体" w:hAnsi="宋体" w:cs="宋体" w:eastAsia="宋体" w:hint="default"/>
                <w:b/>
                <w:bCs/>
                <w:sz w:val="18"/>
                <w:szCs w:val="18"/>
              </w:rPr>
              <w:t>或形成商誉的事</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348,668.15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348,668.15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348,668.15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348,668.15</w:t>
            </w:r>
          </w:p>
        </w:tc>
      </w:tr>
    </w:tbl>
    <w:p>
      <w:pPr>
        <w:spacing w:line="240" w:lineRule="auto" w:before="2"/>
        <w:rPr>
          <w:rFonts w:ascii="宋体" w:hAnsi="宋体" w:cs="宋体" w:eastAsia="宋体" w:hint="default"/>
          <w:sz w:val="19"/>
          <w:szCs w:val="19"/>
        </w:rPr>
      </w:pPr>
    </w:p>
    <w:p>
      <w:pPr>
        <w:pStyle w:val="BodyText"/>
        <w:spacing w:line="537" w:lineRule="auto" w:before="35"/>
        <w:ind w:right="5293"/>
        <w:jc w:val="left"/>
      </w:pPr>
      <w:bookmarkStart w:name="说明商誉减值测试过程、参数及商誉减值损失的确认方法：" w:id="259"/>
      <w:bookmarkEnd w:id="259"/>
      <w:r>
        <w:rPr/>
      </w:r>
      <w:r>
        <w:rPr/>
        <w:t>说明商誉减值测试过程、参数及商誉减值损失的确认方法： </w:t>
      </w:r>
      <w:bookmarkStart w:name="其他说明" w:id="260"/>
      <w:bookmarkEnd w:id="260"/>
      <w:r>
        <w:rPr/>
        <w:t>其他说明</w:t>
      </w:r>
    </w:p>
    <w:p>
      <w:pPr>
        <w:spacing w:line="240" w:lineRule="auto" w:before="2"/>
        <w:rPr>
          <w:rFonts w:ascii="宋体" w:hAnsi="宋体" w:cs="宋体" w:eastAsia="宋体" w:hint="default"/>
          <w:sz w:val="14"/>
          <w:szCs w:val="14"/>
        </w:rPr>
      </w:pPr>
    </w:p>
    <w:p>
      <w:pPr>
        <w:pStyle w:val="BodyText"/>
        <w:spacing w:line="240" w:lineRule="auto"/>
        <w:ind w:left="211" w:right="1132"/>
        <w:jc w:val="right"/>
      </w:pPr>
      <w:r>
        <w:rPr/>
        <w:t>公司本期溢价收购子公司西安西谷微电子有限责任公司，形成商誉 </w:t>
      </w:r>
      <w:r>
        <w:rPr>
          <w:rFonts w:ascii="宋体" w:hAnsi="宋体" w:cs="宋体" w:eastAsia="宋体" w:hint="default"/>
        </w:rPr>
        <w:t>422,788,822.65</w:t>
      </w:r>
      <w:r>
        <w:rPr>
          <w:rFonts w:ascii="宋体" w:hAnsi="宋体" w:cs="宋体" w:eastAsia="宋体" w:hint="default"/>
          <w:spacing w:val="-26"/>
        </w:rPr>
        <w:t> </w:t>
      </w:r>
      <w:r>
        <w:rPr/>
        <w:t>元；溢价收购子</w:t>
      </w:r>
    </w:p>
    <w:p>
      <w:pPr>
        <w:pStyle w:val="BodyText"/>
        <w:spacing w:line="240" w:lineRule="auto" w:before="124"/>
        <w:ind w:right="1116"/>
        <w:jc w:val="left"/>
      </w:pPr>
      <w:r>
        <w:rPr/>
        <w:t>公司郑州众合景轩信息技术有限公司，形成商誉</w:t>
      </w:r>
      <w:r>
        <w:rPr>
          <w:spacing w:val="-53"/>
        </w:rPr>
        <w:t> </w:t>
      </w:r>
      <w:r>
        <w:rPr>
          <w:rFonts w:ascii="宋体" w:hAnsi="宋体" w:cs="宋体" w:eastAsia="宋体" w:hint="default"/>
        </w:rPr>
        <w:t>515,209.30</w:t>
      </w:r>
      <w:r>
        <w:rPr>
          <w:rFonts w:ascii="宋体" w:hAnsi="宋体" w:cs="宋体" w:eastAsia="宋体" w:hint="default"/>
          <w:spacing w:val="-54"/>
        </w:rPr>
        <w:t> </w:t>
      </w:r>
      <w:r>
        <w:rPr/>
        <w:t>元。经测试均未发生减值。</w:t>
      </w:r>
    </w:p>
    <w:p>
      <w:pPr>
        <w:pStyle w:val="BodyText"/>
        <w:spacing w:line="240" w:lineRule="auto" w:before="124"/>
        <w:ind w:left="211" w:right="1130"/>
        <w:jc w:val="right"/>
      </w:pPr>
      <w:r>
        <w:rPr/>
        <w:t>百望金赋科技有限公司溢价收购子公司广东百望九赋电子有限公司，形成商誉 </w:t>
      </w:r>
      <w:r>
        <w:rPr>
          <w:rFonts w:ascii="宋体" w:hAnsi="宋体" w:cs="宋体" w:eastAsia="宋体" w:hint="default"/>
        </w:rPr>
        <w:t>1,476,713.02</w:t>
      </w:r>
      <w:r>
        <w:rPr>
          <w:rFonts w:ascii="宋体" w:hAnsi="宋体" w:cs="宋体" w:eastAsia="宋体" w:hint="default"/>
          <w:spacing w:val="-25"/>
        </w:rPr>
        <w:t> </w:t>
      </w:r>
      <w:r>
        <w:rPr/>
        <w:t>元；溢</w:t>
      </w:r>
    </w:p>
    <w:p>
      <w:pPr>
        <w:pStyle w:val="BodyText"/>
        <w:spacing w:line="240" w:lineRule="auto" w:before="126"/>
        <w:ind w:right="0"/>
        <w:jc w:val="left"/>
      </w:pPr>
      <w:r>
        <w:rPr/>
        <w:t>价收购子公司甘肃百旺九赋信息有限公司，形成商誉 </w:t>
      </w:r>
      <w:r>
        <w:rPr>
          <w:rFonts w:ascii="宋体" w:hAnsi="宋体" w:cs="宋体" w:eastAsia="宋体" w:hint="default"/>
        </w:rPr>
        <w:t>2,339,357.74</w:t>
      </w:r>
      <w:r>
        <w:rPr>
          <w:rFonts w:ascii="宋体" w:hAnsi="宋体" w:cs="宋体" w:eastAsia="宋体" w:hint="default"/>
          <w:spacing w:val="-24"/>
        </w:rPr>
        <w:t> </w:t>
      </w:r>
      <w:r>
        <w:rPr/>
        <w:t>元；溢价收购子公司广西百旺金赋科</w:t>
      </w:r>
    </w:p>
    <w:p>
      <w:pPr>
        <w:pStyle w:val="BodyText"/>
        <w:spacing w:line="240" w:lineRule="auto" w:before="124"/>
        <w:ind w:right="1116"/>
        <w:jc w:val="left"/>
      </w:pPr>
      <w:r>
        <w:rPr/>
        <w:t>技有限公司，形成商誉</w:t>
      </w:r>
      <w:r>
        <w:rPr>
          <w:spacing w:val="-53"/>
        </w:rPr>
        <w:t> </w:t>
      </w:r>
      <w:r>
        <w:rPr>
          <w:rFonts w:ascii="宋体" w:hAnsi="宋体" w:cs="宋体" w:eastAsia="宋体" w:hint="default"/>
        </w:rPr>
        <w:t>439,358.11</w:t>
      </w:r>
      <w:r>
        <w:rPr>
          <w:rFonts w:ascii="宋体" w:hAnsi="宋体" w:cs="宋体" w:eastAsia="宋体" w:hint="default"/>
          <w:spacing w:val="-54"/>
        </w:rPr>
        <w:t> </w:t>
      </w:r>
      <w:r>
        <w:rPr/>
        <w:t>元。经测试均未发生减值。</w:t>
      </w:r>
    </w:p>
    <w:p>
      <w:pPr>
        <w:spacing w:line="240" w:lineRule="auto" w:before="9"/>
        <w:rPr>
          <w:rFonts w:ascii="宋体" w:hAnsi="宋体" w:cs="宋体" w:eastAsia="宋体" w:hint="default"/>
          <w:sz w:val="27"/>
          <w:szCs w:val="27"/>
        </w:rPr>
      </w:pPr>
    </w:p>
    <w:p>
      <w:pPr>
        <w:pStyle w:val="Heading3"/>
        <w:spacing w:line="240" w:lineRule="auto"/>
        <w:ind w:right="1116"/>
        <w:jc w:val="left"/>
      </w:pPr>
      <w:bookmarkStart w:name="28、长期待摊费用" w:id="261"/>
      <w:bookmarkEnd w:id="261"/>
      <w:r>
        <w:rPr/>
      </w:r>
      <w:r>
        <w:rPr>
          <w:rFonts w:ascii="Cambria" w:hAnsi="Cambria" w:cs="Cambria" w:eastAsia="Cambria" w:hint="default"/>
        </w:rPr>
        <w:t>28</w:t>
      </w:r>
      <w:r>
        <w:rPr/>
        <w:t>、长期待摊费用</w:t>
      </w:r>
    </w:p>
    <w:p>
      <w:pPr>
        <w:spacing w:line="240" w:lineRule="auto" w:before="12"/>
        <w:rPr>
          <w:rFonts w:ascii="黑体" w:hAnsi="黑体" w:cs="黑体" w:eastAsia="黑体" w:hint="default"/>
          <w:sz w:val="29"/>
          <w:szCs w:val="29"/>
        </w:rPr>
      </w:pPr>
    </w:p>
    <w:p>
      <w:pPr>
        <w:pStyle w:val="BodyText"/>
        <w:spacing w:line="240" w:lineRule="auto"/>
        <w:ind w:left="211" w:right="1129"/>
        <w:jc w:val="right"/>
      </w:pPr>
      <w:bookmarkStart w:name="单位： 元" w:id="262"/>
      <w:bookmarkEnd w:id="26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b/>
                <w:bCs/>
                <w:sz w:val="18"/>
                <w:szCs w:val="18"/>
              </w:rPr>
              <w:t>本期摊销金额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b/>
                <w:bCs/>
                <w:sz w:val="18"/>
                <w:szCs w:val="18"/>
              </w:rPr>
              <w:t>其他减少金额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经营租赁房屋改良 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1,354,726.92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4,093,084.79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1,959,836.64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3,487,975.07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呼叫五年维护费</w:t>
            </w:r>
            <w:r>
              <w:rPr>
                <w:rFonts w:ascii="Times New Roman" w:hAnsi="Times New Roman" w:cs="Times New Roman" w:eastAsia="Times New Roman" w:hint="default"/>
                <w:sz w:val="18"/>
                <w:szCs w:val="18"/>
              </w:rPr>
              <w:t>-</w:t>
            </w:r>
            <w:r>
              <w:rPr>
                <w:rFonts w:ascii="宋体" w:hAnsi="宋体" w:cs="宋体" w:eastAsia="宋体" w:hint="default"/>
                <w:sz w:val="18"/>
                <w:szCs w:val="18"/>
              </w:rPr>
              <w:t>神 州数码</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188,102.56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37,620.50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150,482.06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1,354,726.92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4,289,677.92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2,005,947.71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3,638,457.13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left="1553" w:right="1116"/>
        <w:jc w:val="left"/>
      </w:pPr>
      <w:bookmarkStart w:name="其他说明" w:id="263"/>
      <w:bookmarkEnd w:id="263"/>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29、递延所得税资产/递延所得税负债" w:id="264"/>
      <w:bookmarkEnd w:id="264"/>
      <w:r>
        <w:rPr/>
      </w:r>
      <w:r>
        <w:rPr>
          <w:rFonts w:ascii="Cambria" w:hAnsi="Cambria" w:cs="Cambria" w:eastAsia="Cambria" w:hint="default"/>
        </w:rPr>
        <w:t>29</w:t>
      </w:r>
      <w:r>
        <w:rPr/>
        <w:t>、递延所得税资产</w:t>
      </w:r>
      <w:r>
        <w:rPr>
          <w:rFonts w:ascii="Cambria" w:hAnsi="Cambria" w:cs="Cambria" w:eastAsia="Cambria" w:hint="default"/>
        </w:rPr>
        <w:t>/</w:t>
      </w:r>
      <w:r>
        <w:rPr/>
        <w:t>递延所得税负债</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未经抵销的递延所得税资产" w:id="265"/>
      <w:bookmarkEnd w:id="265"/>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66"/>
      <w:bookmarkEnd w:id="266"/>
      <w:r>
        <w:rPr/>
      </w:r>
      <w:r>
        <w:rPr/>
        <w:t>单位： 元</w:t>
      </w:r>
    </w:p>
    <w:p>
      <w:pPr>
        <w:spacing w:line="240" w:lineRule="auto" w:before="13"/>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2"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31,361,950.73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4,771,906.19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17,993,089.24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3,083,346.83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内部交易未实现利润</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23,349,841.82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4,430,584.87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5,072,040.29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760,806.04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可抵扣亏损</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14,041,609.28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2,104,569.94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54,711,792.55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9,202,491.06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37,106,738.81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5,948,722.81</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未经抵销的递延所得税负债" w:id="267"/>
      <w:bookmarkEnd w:id="267"/>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68"/>
      <w:bookmarkEnd w:id="26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b/>
                <w:bCs/>
                <w:sz w:val="18"/>
                <w:szCs w:val="18"/>
              </w:rPr>
              <w:t>非同一控制企业合并资</w:t>
            </w:r>
            <w:r>
              <w:rPr>
                <w:rFonts w:ascii="宋体" w:hAnsi="宋体" w:cs="宋体" w:eastAsia="宋体" w:hint="default"/>
                <w:b/>
                <w:bCs/>
                <w:w w:val="99"/>
                <w:sz w:val="18"/>
                <w:szCs w:val="18"/>
              </w:rPr>
              <w:t> </w:t>
            </w:r>
            <w:r>
              <w:rPr>
                <w:rFonts w:ascii="宋体" w:hAnsi="宋体" w:cs="宋体" w:eastAsia="宋体" w:hint="default"/>
                <w:b/>
                <w:bCs/>
                <w:sz w:val="18"/>
                <w:szCs w:val="18"/>
              </w:rPr>
              <w:t>产评估增值</w:t>
            </w:r>
            <w:r>
              <w:rPr>
                <w:rFonts w:ascii="宋体" w:hAnsi="宋体" w:cs="宋体" w:eastAsia="宋体" w:hint="default"/>
                <w:sz w:val="18"/>
                <w:szCs w:val="18"/>
              </w:rPr>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37,490,429.25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6,269,437.32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6,460,500.00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969,075.00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37,490,429.25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6,269,437.32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6,460,500.00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969,075.00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3）以抵销后净额列示的递延所得税资产或负债" w:id="269"/>
      <w:bookmarkEnd w:id="269"/>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70"/>
      <w:bookmarkEnd w:id="270"/>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2" w:right="49" w:hanging="362"/>
              <w:jc w:val="left"/>
              <w:rPr>
                <w:rFonts w:ascii="宋体" w:hAnsi="宋体" w:cs="宋体" w:eastAsia="宋体" w:hint="default"/>
                <w:sz w:val="18"/>
                <w:szCs w:val="18"/>
              </w:rPr>
            </w:pPr>
            <w:r>
              <w:rPr>
                <w:rFonts w:ascii="宋体" w:hAnsi="宋体" w:cs="宋体" w:eastAsia="宋体" w:hint="default"/>
                <w:b/>
                <w:bCs/>
                <w:sz w:val="18"/>
                <w:szCs w:val="18"/>
              </w:rPr>
              <w:t>递延所得税资产和负债</w:t>
            </w:r>
            <w:r>
              <w:rPr>
                <w:rFonts w:ascii="宋体" w:hAnsi="宋体" w:cs="宋体" w:eastAsia="宋体" w:hint="default"/>
                <w:b/>
                <w:bCs/>
                <w:w w:val="99"/>
                <w:sz w:val="18"/>
                <w:szCs w:val="18"/>
              </w:rPr>
              <w:t> </w:t>
            </w:r>
            <w:r>
              <w:rPr>
                <w:rFonts w:ascii="宋体" w:hAnsi="宋体" w:cs="宋体" w:eastAsia="宋体" w:hint="default"/>
                <w:b/>
                <w:bCs/>
                <w:sz w:val="18"/>
                <w:szCs w:val="18"/>
              </w:rPr>
              <w:t>期末互抵金额</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b/>
                <w:bCs/>
                <w:sz w:val="18"/>
                <w:szCs w:val="18"/>
              </w:rPr>
              <w:t>抵销后递延所得税资产</w:t>
            </w:r>
            <w:r>
              <w:rPr>
                <w:rFonts w:ascii="宋体" w:hAnsi="宋体" w:cs="宋体" w:eastAsia="宋体" w:hint="default"/>
                <w:b/>
                <w:bCs/>
                <w:w w:val="99"/>
                <w:sz w:val="18"/>
                <w:szCs w:val="18"/>
              </w:rPr>
              <w:t> </w:t>
            </w:r>
            <w:r>
              <w:rPr>
                <w:rFonts w:ascii="宋体" w:hAnsi="宋体" w:cs="宋体" w:eastAsia="宋体" w:hint="default"/>
                <w:b/>
                <w:bCs/>
                <w:sz w:val="18"/>
                <w:szCs w:val="18"/>
              </w:rPr>
              <w:t>或负债期末余额</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9" w:right="49" w:hanging="362"/>
              <w:jc w:val="left"/>
              <w:rPr>
                <w:rFonts w:ascii="宋体" w:hAnsi="宋体" w:cs="宋体" w:eastAsia="宋体" w:hint="default"/>
                <w:sz w:val="18"/>
                <w:szCs w:val="18"/>
              </w:rPr>
            </w:pPr>
            <w:r>
              <w:rPr>
                <w:rFonts w:ascii="宋体" w:hAnsi="宋体" w:cs="宋体" w:eastAsia="宋体" w:hint="default"/>
                <w:b/>
                <w:bCs/>
                <w:sz w:val="18"/>
                <w:szCs w:val="18"/>
              </w:rPr>
              <w:t>递延所得税资产和负债</w:t>
            </w:r>
            <w:r>
              <w:rPr>
                <w:rFonts w:ascii="宋体" w:hAnsi="宋体" w:cs="宋体" w:eastAsia="宋体" w:hint="default"/>
                <w:b/>
                <w:bCs/>
                <w:w w:val="99"/>
                <w:sz w:val="18"/>
                <w:szCs w:val="18"/>
              </w:rPr>
              <w:t> </w:t>
            </w:r>
            <w:r>
              <w:rPr>
                <w:rFonts w:ascii="宋体" w:hAnsi="宋体" w:cs="宋体" w:eastAsia="宋体" w:hint="default"/>
                <w:b/>
                <w:bCs/>
                <w:sz w:val="18"/>
                <w:szCs w:val="18"/>
              </w:rPr>
              <w:t>期初互抵金额</w:t>
            </w:r>
            <w:r>
              <w:rPr>
                <w:rFonts w:ascii="宋体" w:hAnsi="宋体" w:cs="宋体" w:eastAsia="宋体" w:hint="default"/>
                <w:sz w:val="18"/>
                <w:szCs w:val="18"/>
              </w:rPr>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b/>
                <w:bCs/>
                <w:sz w:val="18"/>
                <w:szCs w:val="18"/>
              </w:rPr>
              <w:t>抵销后递延所得税资产</w:t>
            </w:r>
            <w:r>
              <w:rPr>
                <w:rFonts w:ascii="宋体" w:hAnsi="宋体" w:cs="宋体" w:eastAsia="宋体" w:hint="default"/>
                <w:b/>
                <w:bCs/>
                <w:w w:val="99"/>
                <w:sz w:val="18"/>
                <w:szCs w:val="18"/>
              </w:rPr>
              <w:t> </w:t>
            </w:r>
            <w:r>
              <w:rPr>
                <w:rFonts w:ascii="宋体" w:hAnsi="宋体" w:cs="宋体" w:eastAsia="宋体" w:hint="default"/>
                <w:b/>
                <w:bCs/>
                <w:sz w:val="18"/>
                <w:szCs w:val="18"/>
              </w:rPr>
              <w:t>或负债期初余额</w:t>
            </w:r>
            <w:r>
              <w:rPr>
                <w:rFonts w:ascii="宋体" w:hAnsi="宋体" w:cs="宋体" w:eastAsia="宋体" w:hint="default"/>
                <w:sz w:val="18"/>
                <w:szCs w:val="18"/>
              </w:rPr>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9,202,491.06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5,948,722.81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6,269,437.32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969,075.00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4）未确认递延所得税资产明细" w:id="271"/>
      <w:bookmarkEnd w:id="271"/>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211" w:right="1129"/>
        <w:jc w:val="right"/>
      </w:pPr>
      <w:bookmarkStart w:name="单位： 元" w:id="272"/>
      <w:bookmarkEnd w:id="27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left="1133" w:right="1116"/>
        <w:jc w:val="left"/>
        <w:rPr>
          <w:b w:val="0"/>
          <w:bCs w:val="0"/>
        </w:rPr>
      </w:pPr>
      <w:bookmarkStart w:name="（5）未确认递延所得税资产的可抵扣亏损将于以下年度到期" w:id="273"/>
      <w:bookmarkEnd w:id="273"/>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74"/>
      <w:bookmarkEnd w:id="274"/>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BodyText"/>
        <w:spacing w:line="240" w:lineRule="auto" w:before="35"/>
        <w:ind w:left="1554" w:right="1116"/>
        <w:jc w:val="left"/>
      </w:pPr>
      <w:bookmarkStart w:name="其他说明：" w:id="275"/>
      <w:bookmarkEnd w:id="275"/>
      <w:r>
        <w:rPr/>
      </w:r>
      <w:r>
        <w:rPr/>
        <w:t>其他说明：</w:t>
      </w:r>
    </w:p>
    <w:p>
      <w:pPr>
        <w:spacing w:line="240" w:lineRule="auto" w:before="0"/>
        <w:rPr>
          <w:rFonts w:ascii="宋体" w:hAnsi="宋体" w:cs="宋体" w:eastAsia="宋体" w:hint="default"/>
          <w:sz w:val="20"/>
          <w:szCs w:val="20"/>
        </w:rPr>
      </w:pPr>
    </w:p>
    <w:p>
      <w:pPr>
        <w:pStyle w:val="Heading3"/>
        <w:spacing w:line="240" w:lineRule="auto" w:before="141"/>
        <w:ind w:left="1134" w:right="1116"/>
        <w:jc w:val="left"/>
      </w:pPr>
      <w:bookmarkStart w:name="30、其他非流动资产" w:id="276"/>
      <w:bookmarkEnd w:id="276"/>
      <w:r>
        <w:rPr/>
      </w:r>
      <w:r>
        <w:rPr>
          <w:rFonts w:ascii="Cambria" w:hAnsi="Cambria" w:cs="Cambria" w:eastAsia="Cambria" w:hint="default"/>
        </w:rPr>
        <w:t>30</w:t>
      </w:r>
      <w:r>
        <w:rPr/>
        <w:t>、其他非流动资产</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277"/>
      <w:bookmarkEnd w:id="277"/>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BodyText"/>
        <w:spacing w:line="240" w:lineRule="auto" w:before="35"/>
        <w:ind w:left="1059" w:right="8805"/>
        <w:jc w:val="center"/>
      </w:pPr>
      <w:bookmarkStart w:name="其他说明：" w:id="278"/>
      <w:bookmarkEnd w:id="278"/>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left="1134" w:right="1116"/>
        <w:jc w:val="left"/>
      </w:pPr>
      <w:bookmarkStart w:name="31、短期借款" w:id="279"/>
      <w:bookmarkEnd w:id="279"/>
      <w:r>
        <w:rPr/>
      </w:r>
      <w:r>
        <w:rPr>
          <w:rFonts w:ascii="Cambria" w:hAnsi="Cambria" w:cs="Cambria" w:eastAsia="Cambria" w:hint="default"/>
        </w:rPr>
        <w:t>31</w:t>
      </w:r>
      <w:r>
        <w:rPr/>
        <w:t>、短期借款</w:t>
      </w:r>
    </w:p>
    <w:p>
      <w:pPr>
        <w:spacing w:line="240" w:lineRule="auto" w:before="12"/>
        <w:rPr>
          <w:rFonts w:ascii="黑体" w:hAnsi="黑体" w:cs="黑体" w:eastAsia="黑体" w:hint="default"/>
          <w:sz w:val="29"/>
          <w:szCs w:val="29"/>
        </w:rPr>
      </w:pPr>
    </w:p>
    <w:p>
      <w:pPr>
        <w:pStyle w:val="Heading4"/>
        <w:spacing w:line="240" w:lineRule="auto"/>
        <w:ind w:left="1134" w:right="1116"/>
        <w:jc w:val="left"/>
        <w:rPr>
          <w:b w:val="0"/>
          <w:bCs w:val="0"/>
        </w:rPr>
      </w:pPr>
      <w:bookmarkStart w:name="（1）短期借款分类" w:id="280"/>
      <w:bookmarkEnd w:id="280"/>
      <w:r>
        <w:rPr>
          <w:b w:val="0"/>
          <w:bCs w:val="0"/>
        </w:rPr>
      </w:r>
      <w:r>
        <w:rPr/>
        <w:t>（</w:t>
      </w:r>
      <w:r>
        <w:rPr>
          <w:rFonts w:ascii="宋体" w:hAnsi="宋体" w:cs="宋体" w:eastAsia="宋体"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211" w:right="1129"/>
        <w:jc w:val="right"/>
      </w:pPr>
      <w:bookmarkStart w:name="单位： 元" w:id="281"/>
      <w:bookmarkEnd w:id="281"/>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抵押借款</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保证借款</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信用借款</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99,900,000.00</w:t>
            </w:r>
          </w:p>
        </w:tc>
      </w:tr>
    </w:tbl>
    <w:p>
      <w:pPr>
        <w:spacing w:line="240" w:lineRule="auto" w:before="2"/>
        <w:rPr>
          <w:rFonts w:ascii="宋体" w:hAnsi="宋体" w:cs="宋体" w:eastAsia="宋体" w:hint="default"/>
          <w:sz w:val="19"/>
          <w:szCs w:val="19"/>
        </w:rPr>
      </w:pPr>
    </w:p>
    <w:p>
      <w:pPr>
        <w:pStyle w:val="BodyText"/>
        <w:spacing w:line="240" w:lineRule="auto" w:before="35"/>
        <w:ind w:left="1554" w:right="1116"/>
        <w:jc w:val="left"/>
      </w:pPr>
      <w:bookmarkStart w:name="短期借款分类的说明：" w:id="282"/>
      <w:bookmarkEnd w:id="282"/>
      <w:r>
        <w:rPr/>
      </w:r>
      <w:r>
        <w:rPr/>
        <w:t>短期借款分类的说明：</w:t>
      </w:r>
    </w:p>
    <w:p>
      <w:pPr>
        <w:spacing w:line="240" w:lineRule="auto" w:before="11"/>
        <w:rPr>
          <w:rFonts w:ascii="宋体" w:hAnsi="宋体" w:cs="宋体" w:eastAsia="宋体" w:hint="default"/>
          <w:sz w:val="25"/>
          <w:szCs w:val="25"/>
        </w:rPr>
      </w:pPr>
    </w:p>
    <w:p>
      <w:pPr>
        <w:pStyle w:val="Heading4"/>
        <w:spacing w:line="240" w:lineRule="auto"/>
        <w:ind w:left="1134" w:right="1116"/>
        <w:jc w:val="left"/>
        <w:rPr>
          <w:b w:val="0"/>
          <w:bCs w:val="0"/>
        </w:rPr>
      </w:pPr>
      <w:bookmarkStart w:name="（2）已逾期未偿还的短期借款情况" w:id="283"/>
      <w:bookmarkEnd w:id="283"/>
      <w:r>
        <w:rPr>
          <w:b w:val="0"/>
          <w:bCs w:val="0"/>
        </w:rPr>
      </w:r>
      <w:r>
        <w:rPr/>
        <w:t>（</w:t>
      </w:r>
      <w:r>
        <w:rPr>
          <w:rFonts w:ascii="宋体" w:hAnsi="宋体" w:cs="宋体" w:eastAsia="宋体" w:hint="default"/>
        </w:rPr>
        <w:t>2</w:t>
      </w:r>
      <w:r>
        <w:rPr/>
        <w:t>）已逾期未偿还的短期借款情况</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1554" w:right="1116"/>
        <w:jc w:val="left"/>
      </w:pPr>
      <w:bookmarkStart w:name="本期末已逾期未偿还的短期借款总额为0.00元，其中重要的已逾期未偿还的短期借款情" w:id="284"/>
      <w:bookmarkEnd w:id="284"/>
      <w:r>
        <w:rPr/>
      </w:r>
      <w:r>
        <w:rPr/>
        <w:t>本期末已逾期未偿还的短期借款总额为</w:t>
      </w:r>
      <w:r>
        <w:rPr>
          <w:spacing w:val="-53"/>
        </w:rPr>
        <w:t> </w:t>
      </w:r>
      <w:r>
        <w:rPr>
          <w:rFonts w:ascii="宋体" w:hAnsi="宋体" w:cs="宋体" w:eastAsia="宋体" w:hint="default"/>
        </w:rPr>
        <w:t>0.00</w:t>
      </w:r>
      <w:r>
        <w:rPr>
          <w:rFonts w:ascii="宋体" w:hAnsi="宋体" w:cs="宋体" w:eastAsia="宋体" w:hint="default"/>
          <w:spacing w:val="-54"/>
        </w:rPr>
        <w:t> </w:t>
      </w:r>
      <w:r>
        <w:rPr/>
        <w:t>元，其中重要的已逾期未偿还的短期借款情况如下：</w:t>
      </w:r>
    </w:p>
    <w:p>
      <w:pPr>
        <w:spacing w:line="240" w:lineRule="auto" w:before="11"/>
        <w:rPr>
          <w:rFonts w:ascii="宋体" w:hAnsi="宋体" w:cs="宋体" w:eastAsia="宋体" w:hint="default"/>
          <w:sz w:val="25"/>
          <w:szCs w:val="25"/>
        </w:rPr>
      </w:pPr>
    </w:p>
    <w:p>
      <w:pPr>
        <w:pStyle w:val="BodyText"/>
        <w:spacing w:line="240" w:lineRule="auto"/>
        <w:ind w:left="211" w:right="1129"/>
        <w:jc w:val="right"/>
      </w:pPr>
      <w:bookmarkStart w:name="单位： 元" w:id="285"/>
      <w:bookmarkEnd w:id="285"/>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b/>
                <w:bCs/>
                <w:sz w:val="18"/>
                <w:szCs w:val="18"/>
              </w:rPr>
              <w:t>借款单位</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借款利率</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逾期时间</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逾期利率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left="1553" w:right="1116"/>
        <w:jc w:val="left"/>
      </w:pPr>
      <w:bookmarkStart w:name="其他说明：" w:id="286"/>
      <w:bookmarkEnd w:id="286"/>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32、以公允价值计量且其变动计入当期损益的金融负债" w:id="287"/>
      <w:bookmarkEnd w:id="287"/>
      <w:r>
        <w:rPr/>
      </w:r>
      <w:r>
        <w:rPr>
          <w:rFonts w:ascii="Cambria" w:hAnsi="Cambria" w:cs="Cambria" w:eastAsia="Cambria" w:hint="default"/>
        </w:rPr>
        <w:t>32</w:t>
      </w:r>
      <w:r>
        <w:rPr/>
        <w:t>、以公允价值计量且其变动计入当期损益的金融负债</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288"/>
      <w:bookmarkEnd w:id="28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BodyText"/>
        <w:spacing w:line="240" w:lineRule="auto" w:before="35"/>
        <w:ind w:left="1554" w:right="1116"/>
        <w:jc w:val="left"/>
      </w:pPr>
      <w:bookmarkStart w:name="其他说明：" w:id="289"/>
      <w:bookmarkEnd w:id="289"/>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left="1134" w:right="1116"/>
        <w:jc w:val="left"/>
      </w:pPr>
      <w:bookmarkStart w:name="33、衍生金融负债" w:id="290"/>
      <w:bookmarkEnd w:id="290"/>
      <w:r>
        <w:rPr/>
      </w:r>
      <w:r>
        <w:rPr>
          <w:rFonts w:ascii="Cambria" w:hAnsi="Cambria" w:cs="Cambria" w:eastAsia="Cambria" w:hint="default"/>
        </w:rPr>
        <w:t>33</w:t>
      </w:r>
      <w:r>
        <w:rPr/>
        <w:t>、衍生金融负债</w:t>
      </w:r>
    </w:p>
    <w:p>
      <w:pPr>
        <w:spacing w:line="240" w:lineRule="auto" w:before="2"/>
        <w:rPr>
          <w:rFonts w:ascii="黑体" w:hAnsi="黑体" w:cs="黑体" w:eastAsia="黑体" w:hint="default"/>
          <w:sz w:val="29"/>
          <w:szCs w:val="29"/>
        </w:rPr>
      </w:pPr>
    </w:p>
    <w:p>
      <w:pPr>
        <w:pStyle w:val="BodyText"/>
        <w:spacing w:line="240" w:lineRule="auto"/>
        <w:ind w:left="1554" w:right="1116"/>
        <w:jc w:val="left"/>
      </w:pPr>
      <w:r>
        <w:rPr/>
        <w:t>□ 适用 √</w:t>
      </w:r>
      <w:r>
        <w:rPr>
          <w:spacing w:val="-1"/>
        </w:rPr>
        <w:t> </w:t>
      </w:r>
      <w:r>
        <w:rPr/>
        <w:t>不适用</w:t>
      </w:r>
    </w:p>
    <w:p>
      <w:pPr>
        <w:spacing w:line="240" w:lineRule="auto" w:before="1"/>
        <w:rPr>
          <w:rFonts w:ascii="宋体" w:hAnsi="宋体" w:cs="宋体" w:eastAsia="宋体" w:hint="default"/>
          <w:sz w:val="29"/>
          <w:szCs w:val="29"/>
        </w:rPr>
      </w:pPr>
    </w:p>
    <w:p>
      <w:pPr>
        <w:pStyle w:val="Heading3"/>
        <w:spacing w:line="240" w:lineRule="auto"/>
        <w:ind w:left="1134" w:right="1116"/>
        <w:jc w:val="left"/>
      </w:pPr>
      <w:bookmarkStart w:name="34、应付票据" w:id="291"/>
      <w:bookmarkEnd w:id="291"/>
      <w:r>
        <w:rPr/>
      </w:r>
      <w:r>
        <w:rPr>
          <w:rFonts w:ascii="Cambria" w:hAnsi="Cambria" w:cs="Cambria" w:eastAsia="Cambria" w:hint="default"/>
        </w:rPr>
        <w:t>34</w:t>
      </w:r>
      <w:r>
        <w:rPr/>
        <w:t>、应付票据</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292"/>
      <w:bookmarkEnd w:id="292"/>
      <w:r>
        <w:rPr/>
      </w:r>
      <w:r>
        <w:rPr/>
        <w:t>单位： 元</w:t>
      </w:r>
    </w:p>
    <w:p>
      <w:pPr>
        <w:spacing w:line="240" w:lineRule="auto" w:before="13"/>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银行承兑汇票</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204,932.34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204,932.34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BodyText"/>
        <w:spacing w:line="240" w:lineRule="auto" w:before="35"/>
        <w:ind w:left="1554" w:right="1116"/>
        <w:jc w:val="left"/>
      </w:pPr>
      <w:bookmarkStart w:name="本期末已到期未支付的应付票据总额为0.00元。" w:id="293"/>
      <w:bookmarkEnd w:id="293"/>
      <w:r>
        <w:rPr/>
      </w:r>
      <w:r>
        <w:rPr/>
        <w:t>本期末已到期未支付的应付票据总额为</w:t>
      </w:r>
      <w:r>
        <w:rPr>
          <w:spacing w:val="-54"/>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35、应付账款" w:id="294"/>
      <w:bookmarkEnd w:id="294"/>
      <w:r>
        <w:rPr/>
      </w:r>
      <w:r>
        <w:rPr>
          <w:rFonts w:ascii="Cambria" w:hAnsi="Cambria" w:cs="Cambria" w:eastAsia="Cambria" w:hint="default"/>
        </w:rPr>
        <w:t>35</w:t>
      </w:r>
      <w:r>
        <w:rPr/>
        <w:t>、应付账款</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应付账款列示" w:id="295"/>
      <w:bookmarkEnd w:id="295"/>
      <w:r>
        <w:rPr>
          <w:b w:val="0"/>
          <w:bCs w:val="0"/>
        </w:rPr>
      </w:r>
      <w:r>
        <w:rPr/>
        <w:t>（</w:t>
      </w:r>
      <w:r>
        <w:rPr>
          <w:rFonts w:ascii="宋体" w:hAnsi="宋体" w:cs="宋体" w:eastAsia="宋体" w:hint="default"/>
        </w:rPr>
        <w:t>1</w:t>
      </w:r>
      <w:r>
        <w:rPr/>
        <w:t>）应付账款列示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296"/>
      <w:bookmarkEnd w:id="296"/>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223,861,364.54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42,602,588.51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34,639,029.68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23,196,285.13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258,500,394.22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65,798,873.64</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账龄超过1年的重要应付账款" w:id="297"/>
      <w:bookmarkEnd w:id="297"/>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211" w:right="1129"/>
        <w:jc w:val="right"/>
      </w:pPr>
      <w:bookmarkStart w:name="单位： 元" w:id="298"/>
      <w:bookmarkEnd w:id="29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ProgrammingResearchLtd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3,411,525.87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应付采购货款未结算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中国人民解放军某部队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2,867,308.75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应付灌装费未办理结算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KlocworkInsight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1,183,381.92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应付采购货款未结算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保定市汇英联创科技开发有限公司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1,006,073.80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应付加工费未办理结算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成都新欣神风电子科技有限公司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4,257,334.48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应付采购货款未结算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12,725,624.82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BodyText"/>
        <w:spacing w:line="240" w:lineRule="auto" w:before="35"/>
        <w:ind w:left="1059" w:right="8805"/>
        <w:jc w:val="center"/>
      </w:pPr>
      <w:bookmarkStart w:name="其他说明：" w:id="299"/>
      <w:bookmarkEnd w:id="299"/>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left="1134" w:right="1116"/>
        <w:jc w:val="left"/>
      </w:pPr>
      <w:bookmarkStart w:name="36、预收款项" w:id="300"/>
      <w:bookmarkEnd w:id="300"/>
      <w:r>
        <w:rPr/>
      </w:r>
      <w:r>
        <w:rPr>
          <w:rFonts w:ascii="Cambria" w:hAnsi="Cambria" w:cs="Cambria" w:eastAsia="Cambria" w:hint="default"/>
        </w:rPr>
        <w:t>36</w:t>
      </w:r>
      <w:r>
        <w:rPr/>
        <w:t>、预收款项</w:t>
      </w:r>
    </w:p>
    <w:p>
      <w:pPr>
        <w:spacing w:line="240" w:lineRule="auto" w:before="12"/>
        <w:rPr>
          <w:rFonts w:ascii="黑体" w:hAnsi="黑体" w:cs="黑体" w:eastAsia="黑体" w:hint="default"/>
          <w:sz w:val="29"/>
          <w:szCs w:val="29"/>
        </w:rPr>
      </w:pPr>
    </w:p>
    <w:p>
      <w:pPr>
        <w:pStyle w:val="Heading4"/>
        <w:spacing w:line="240" w:lineRule="auto"/>
        <w:ind w:left="1134" w:right="1116"/>
        <w:jc w:val="left"/>
        <w:rPr>
          <w:b w:val="0"/>
          <w:bCs w:val="0"/>
        </w:rPr>
      </w:pPr>
      <w:bookmarkStart w:name="（1）预收款项列示" w:id="301"/>
      <w:bookmarkEnd w:id="301"/>
      <w:r>
        <w:rPr>
          <w:b w:val="0"/>
          <w:bCs w:val="0"/>
        </w:rPr>
      </w:r>
      <w:r>
        <w:rPr/>
        <w:t>（</w:t>
      </w:r>
      <w:r>
        <w:rPr>
          <w:rFonts w:ascii="宋体" w:hAnsi="宋体" w:cs="宋体" w:eastAsia="宋体"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211" w:right="1129"/>
        <w:jc w:val="right"/>
      </w:pPr>
      <w:bookmarkStart w:name="单位： 元" w:id="302"/>
      <w:bookmarkEnd w:id="30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159,698,406.52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14,271,210.43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5,129,372.79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5,413,969.57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164,827,779.31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19,685,180.00</w:t>
            </w:r>
          </w:p>
        </w:tc>
      </w:tr>
    </w:tbl>
    <w:p>
      <w:pPr>
        <w:spacing w:line="240" w:lineRule="auto" w:before="3"/>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账龄超过1年的重要预收款项" w:id="303"/>
      <w:bookmarkEnd w:id="303"/>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年的重要预收款项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04"/>
      <w:bookmarkEnd w:id="304"/>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6"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中国北方车辆研究所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14"/>
              <w:jc w:val="left"/>
              <w:rPr>
                <w:rFonts w:ascii="Times New Roman" w:hAnsi="Times New Roman" w:cs="Times New Roman" w:eastAsia="Times New Roman" w:hint="default"/>
                <w:sz w:val="18"/>
                <w:szCs w:val="18"/>
              </w:rPr>
            </w:pPr>
            <w:r>
              <w:rPr>
                <w:rFonts w:ascii="Times New Roman"/>
                <w:sz w:val="18"/>
              </w:rPr>
              <w:t>SHAGNHAIAVIONICSANDALUMINU</w:t>
            </w:r>
            <w:r>
              <w:rPr>
                <w:rFonts w:ascii="Times New Roman"/>
                <w:w w:val="99"/>
                <w:sz w:val="18"/>
              </w:rPr>
              <w:t> </w:t>
            </w:r>
            <w:r>
              <w:rPr>
                <w:rFonts w:ascii="Times New Roman"/>
                <w:sz w:val="18"/>
              </w:rPr>
              <w:t>MINTERNATIONALTEADINGCOLTD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1,242,598.26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4,736,598.26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3）期末建造合同形成的已结算未完工项目情况" w:id="305"/>
      <w:bookmarkEnd w:id="305"/>
      <w:r>
        <w:rPr>
          <w:b w:val="0"/>
          <w:bCs w:val="0"/>
        </w:rPr>
      </w:r>
      <w:r>
        <w:rPr/>
        <w:t>（</w:t>
      </w:r>
      <w:r>
        <w:rPr>
          <w:rFonts w:ascii="宋体" w:hAnsi="宋体" w:cs="宋体" w:eastAsia="宋体"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06"/>
      <w:bookmarkEnd w:id="306"/>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left="1059" w:right="8805"/>
        <w:jc w:val="center"/>
      </w:pPr>
      <w:bookmarkStart w:name="其他说明：" w:id="307"/>
      <w:bookmarkEnd w:id="307"/>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37、应付职工薪酬" w:id="308"/>
      <w:bookmarkEnd w:id="308"/>
      <w:r>
        <w:rPr/>
      </w:r>
      <w:r>
        <w:rPr>
          <w:rFonts w:ascii="Cambria" w:hAnsi="Cambria" w:cs="Cambria" w:eastAsia="Cambria" w:hint="default"/>
        </w:rPr>
        <w:t>37</w:t>
      </w:r>
      <w:r>
        <w:rPr/>
        <w:t>、应付职工薪酬</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应付职工薪酬列示" w:id="309"/>
      <w:bookmarkEnd w:id="309"/>
      <w:r>
        <w:rPr>
          <w:b w:val="0"/>
          <w:bCs w:val="0"/>
        </w:rPr>
      </w:r>
      <w:r>
        <w:rPr/>
        <w:t>（</w:t>
      </w:r>
      <w:r>
        <w:rPr>
          <w:rFonts w:ascii="宋体" w:hAnsi="宋体" w:cs="宋体" w:eastAsia="宋体"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10"/>
      <w:bookmarkEnd w:id="310"/>
      <w:r>
        <w:rPr/>
      </w:r>
      <w:r>
        <w:rPr/>
        <w:t>单位： 元</w:t>
      </w:r>
    </w:p>
    <w:p>
      <w:pPr>
        <w:spacing w:line="240" w:lineRule="auto" w:before="13"/>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一、短期薪酬</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5,916,838.60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194,301,260.16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181,544,382.57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18,673,716.19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jc w:val="left"/>
              <w:rPr>
                <w:rFonts w:ascii="宋体" w:hAnsi="宋体" w:cs="宋体" w:eastAsia="宋体" w:hint="default"/>
                <w:sz w:val="18"/>
                <w:szCs w:val="18"/>
              </w:rPr>
            </w:pPr>
            <w:r>
              <w:rPr>
                <w:rFonts w:ascii="宋体" w:hAnsi="宋体" w:cs="宋体" w:eastAsia="宋体" w:hint="default"/>
                <w:b/>
                <w:bCs/>
                <w:w w:val="95"/>
                <w:sz w:val="18"/>
                <w:szCs w:val="18"/>
              </w:rPr>
              <w:t>二、离职后福利</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设定提</w:t>
            </w:r>
            <w:r>
              <w:rPr>
                <w:rFonts w:ascii="宋体" w:hAnsi="宋体" w:cs="宋体" w:eastAsia="宋体" w:hint="default"/>
                <w:b/>
                <w:bCs/>
                <w:spacing w:val="-6"/>
                <w:w w:val="95"/>
                <w:sz w:val="18"/>
                <w:szCs w:val="18"/>
              </w:rPr>
              <w:t> </w:t>
            </w:r>
            <w:r>
              <w:rPr>
                <w:rFonts w:ascii="宋体" w:hAnsi="宋体" w:cs="宋体" w:eastAsia="宋体" w:hint="default"/>
                <w:b/>
                <w:bCs/>
                <w:spacing w:val="-6"/>
                <w:w w:val="95"/>
                <w:sz w:val="18"/>
                <w:szCs w:val="18"/>
              </w:rPr>
            </w:r>
            <w:r>
              <w:rPr>
                <w:rFonts w:ascii="宋体" w:hAnsi="宋体" w:cs="宋体" w:eastAsia="宋体" w:hint="default"/>
                <w:b/>
                <w:bCs/>
                <w:sz w:val="18"/>
                <w:szCs w:val="18"/>
              </w:rPr>
              <w:t>存计划</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41,139.97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16,741,715.88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16,231,730.78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551,125.07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三、辞退福利</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21,550.00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5,957,978.57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211,064,526.04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197,797,663.35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19,224,841.26</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短期薪酬列示" w:id="311"/>
      <w:bookmarkEnd w:id="311"/>
      <w:r>
        <w:rPr>
          <w:b w:val="0"/>
          <w:bCs w:val="0"/>
        </w:rPr>
      </w:r>
      <w:r>
        <w:rPr/>
        <w:t>（</w:t>
      </w:r>
      <w:r>
        <w:rPr>
          <w:rFonts w:ascii="宋体" w:hAnsi="宋体" w:cs="宋体" w:eastAsia="宋体"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12"/>
      <w:bookmarkEnd w:id="312"/>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b/>
                <w:bCs/>
                <w:spacing w:val="-4"/>
                <w:sz w:val="18"/>
                <w:szCs w:val="18"/>
              </w:rPr>
              <w:t>1</w:t>
            </w:r>
            <w:r>
              <w:rPr>
                <w:rFonts w:ascii="宋体" w:hAnsi="宋体" w:cs="宋体" w:eastAsia="宋体" w:hint="default"/>
                <w:b/>
                <w:bCs/>
                <w:spacing w:val="-4"/>
                <w:sz w:val="18"/>
                <w:szCs w:val="18"/>
              </w:rPr>
              <w:t>、工资、奖金、津贴和</w:t>
            </w:r>
            <w:r>
              <w:rPr>
                <w:rFonts w:ascii="宋体" w:hAnsi="宋体" w:cs="宋体" w:eastAsia="宋体" w:hint="default"/>
                <w:b/>
                <w:bCs/>
                <w:w w:val="99"/>
                <w:sz w:val="18"/>
                <w:szCs w:val="18"/>
              </w:rPr>
              <w:t> </w:t>
            </w:r>
            <w:r>
              <w:rPr>
                <w:rFonts w:ascii="宋体" w:hAnsi="宋体" w:cs="宋体" w:eastAsia="宋体" w:hint="default"/>
                <w:b/>
                <w:bCs/>
                <w:sz w:val="18"/>
                <w:szCs w:val="18"/>
              </w:rPr>
              <w:t>补贴</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2,673,713.05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166,739,162.36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156,314,272.63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13,098,602.78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、职工福利费</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5,642,206.79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5,627,906.79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21,255.82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、社会保险费</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22,206.54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10,395,051.52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10,113,954.19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303,303.87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b/>
                <w:bCs/>
                <w:w w:val="95"/>
                <w:sz w:val="18"/>
                <w:szCs w:val="18"/>
              </w:rPr>
              <w:t>其中：医疗保险费</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20,039.69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9,355,221.39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9,085,492.48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269,768.60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b/>
                <w:bCs/>
                <w:w w:val="95"/>
                <w:sz w:val="18"/>
                <w:szCs w:val="18"/>
              </w:rPr>
              <w:t>工伤保险费</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367,927.29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357,017.62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11,313.02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b/>
                <w:bCs/>
                <w:w w:val="95"/>
                <w:sz w:val="18"/>
                <w:szCs w:val="18"/>
              </w:rPr>
              <w:t>生育保险费</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691,902.84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671,444.09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22,222.25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、住房公积金</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6,805,476.30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6,799,425.33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14,390.97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b/>
                <w:bCs/>
                <w:spacing w:val="-4"/>
                <w:sz w:val="18"/>
                <w:szCs w:val="18"/>
              </w:rPr>
              <w:t>5</w:t>
            </w:r>
            <w:r>
              <w:rPr>
                <w:rFonts w:ascii="宋体" w:hAnsi="宋体" w:cs="宋体" w:eastAsia="宋体" w:hint="default"/>
                <w:b/>
                <w:bCs/>
                <w:spacing w:val="-4"/>
                <w:sz w:val="18"/>
                <w:szCs w:val="18"/>
              </w:rPr>
              <w:t>、工会经费和职工教育</w:t>
            </w:r>
            <w:r>
              <w:rPr>
                <w:rFonts w:ascii="宋体" w:hAnsi="宋体" w:cs="宋体" w:eastAsia="宋体" w:hint="default"/>
                <w:b/>
                <w:bCs/>
                <w:w w:val="99"/>
                <w:sz w:val="18"/>
                <w:szCs w:val="18"/>
              </w:rPr>
              <w:t> </w:t>
            </w:r>
            <w:r>
              <w:rPr>
                <w:rFonts w:ascii="宋体" w:hAnsi="宋体" w:cs="宋体" w:eastAsia="宋体" w:hint="default"/>
                <w:b/>
                <w:bCs/>
                <w:sz w:val="18"/>
                <w:szCs w:val="18"/>
              </w:rPr>
              <w:t>经费</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3,205,623.19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4,719,363.19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2,688,823.63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5,236,162.75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5,916,838.60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19,4301,260.16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181,544,382.57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18,673,716.19</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3）设定提存计划列示" w:id="313"/>
      <w:bookmarkEnd w:id="313"/>
      <w:r>
        <w:rPr>
          <w:b w:val="0"/>
          <w:bCs w:val="0"/>
        </w:rPr>
      </w:r>
      <w:r>
        <w:rPr/>
        <w:t>（</w:t>
      </w:r>
      <w:r>
        <w:rPr>
          <w:rFonts w:ascii="宋体" w:hAnsi="宋体" w:cs="宋体" w:eastAsia="宋体"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14"/>
      <w:bookmarkEnd w:id="314"/>
      <w:r>
        <w:rPr/>
      </w:r>
      <w:r>
        <w:rPr/>
        <w:t>单位： 元</w:t>
      </w:r>
    </w:p>
    <w:p>
      <w:pPr>
        <w:spacing w:line="240" w:lineRule="auto" w:before="0"/>
        <w:rPr>
          <w:rFonts w:ascii="宋体" w:hAnsi="宋体" w:cs="宋体" w:eastAsia="宋体"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、基本养老保险</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39,659.16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15820832.00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15350347.63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510,143.53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、失业保险费</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908293.48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881383.15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28,391.14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、企业年金缴费</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12,590.40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12,590.40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41,139.97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16741715.88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16231730.78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551,125.07</w:t>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其他说明：" w:id="315"/>
      <w:bookmarkEnd w:id="315"/>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38、应交税费" w:id="316"/>
      <w:bookmarkEnd w:id="316"/>
      <w:r>
        <w:rPr/>
      </w:r>
      <w:r>
        <w:rPr>
          <w:rFonts w:ascii="Cambria" w:hAnsi="Cambria" w:cs="Cambria" w:eastAsia="Cambria" w:hint="default"/>
        </w:rPr>
        <w:t>38</w:t>
      </w:r>
      <w:r>
        <w:rPr/>
        <w:t>、应交税费</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17"/>
      <w:bookmarkEnd w:id="317"/>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增值税</w:t>
            </w:r>
            <w:r>
              <w:rPr>
                <w:rFonts w:ascii="宋体" w:hAnsi="宋体" w:cs="宋体" w:eastAsia="宋体" w:hint="default"/>
                <w:sz w:val="18"/>
                <w:szCs w:val="18"/>
              </w:rPr>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12,914,336.03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17,496,397.44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企业所得税</w:t>
            </w:r>
            <w:r>
              <w:rPr>
                <w:rFonts w:ascii="宋体" w:hAnsi="宋体" w:cs="宋体" w:eastAsia="宋体" w:hint="default"/>
                <w:sz w:val="18"/>
                <w:szCs w:val="18"/>
              </w:rPr>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39,325,385.64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14,108,475.72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个人所得税</w:t>
            </w:r>
            <w:r>
              <w:rPr>
                <w:rFonts w:ascii="宋体" w:hAnsi="宋体" w:cs="宋体" w:eastAsia="宋体" w:hint="default"/>
                <w:sz w:val="18"/>
                <w:szCs w:val="18"/>
              </w:rPr>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536,879.52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196,379.39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城市维护建设税</w:t>
            </w:r>
            <w:r>
              <w:rPr>
                <w:rFonts w:ascii="宋体" w:hAnsi="宋体" w:cs="宋体" w:eastAsia="宋体" w:hint="default"/>
                <w:sz w:val="18"/>
                <w:szCs w:val="18"/>
              </w:rPr>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1,760,531.09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1,391,150.75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房产税</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154,965.81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120,600.11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教育费附加</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1,226,044.84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982,984.36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代扣代缴外商投资企业所得税</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43,891.51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3,464,383.79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其他税费</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78,073.23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26,623.44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56,040,107.67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37,786,995.00</w:t>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其他说明：" w:id="318"/>
      <w:bookmarkEnd w:id="318"/>
      <w:r>
        <w:rPr/>
      </w:r>
      <w:r>
        <w:rPr/>
        <w:t>其他说明：</w:t>
      </w:r>
    </w:p>
    <w:p>
      <w:pPr>
        <w:spacing w:line="240" w:lineRule="auto" w:before="11"/>
        <w:rPr>
          <w:rFonts w:ascii="宋体" w:hAnsi="宋体" w:cs="宋体" w:eastAsia="宋体" w:hint="default"/>
          <w:sz w:val="25"/>
          <w:szCs w:val="25"/>
        </w:rPr>
      </w:pPr>
    </w:p>
    <w:p>
      <w:pPr>
        <w:pStyle w:val="BodyText"/>
        <w:spacing w:line="273" w:lineRule="auto"/>
        <w:ind w:right="1116"/>
        <w:jc w:val="left"/>
      </w:pPr>
      <w:bookmarkStart w:name="其他说明：代扣代缴外商投资企业所得税为公司控股子公司北京中软金卡信息技术有限公司" w:id="319"/>
      <w:bookmarkEnd w:id="319"/>
      <w:r>
        <w:rPr/>
      </w:r>
      <w:r>
        <w:rPr>
          <w:spacing w:val="-1"/>
        </w:rPr>
        <w:t>其他说明：代扣代缴外商投资企业所得税为公司控股子公司北京中软金卡信息技术有限公司代扣代缴外商</w:t>
      </w:r>
      <w:r>
        <w:rPr>
          <w:spacing w:val="-81"/>
        </w:rPr>
        <w:t> </w:t>
      </w:r>
      <w:r>
        <w:rPr>
          <w:spacing w:val="-81"/>
        </w:rPr>
      </w:r>
      <w:r>
        <w:rPr/>
        <w:t>投资企业所得税。</w:t>
      </w:r>
    </w:p>
    <w:p>
      <w:pPr>
        <w:spacing w:line="240" w:lineRule="auto" w:before="6"/>
        <w:rPr>
          <w:rFonts w:ascii="宋体" w:hAnsi="宋体" w:cs="宋体" w:eastAsia="宋体" w:hint="default"/>
          <w:sz w:val="28"/>
          <w:szCs w:val="28"/>
        </w:rPr>
      </w:pPr>
    </w:p>
    <w:p>
      <w:pPr>
        <w:pStyle w:val="Heading3"/>
        <w:spacing w:line="240" w:lineRule="auto"/>
        <w:ind w:left="1134" w:right="1116"/>
        <w:jc w:val="left"/>
      </w:pPr>
      <w:bookmarkStart w:name="39、应付利息" w:id="320"/>
      <w:bookmarkEnd w:id="320"/>
      <w:r>
        <w:rPr/>
      </w:r>
      <w:r>
        <w:rPr>
          <w:rFonts w:ascii="Cambria" w:hAnsi="Cambria" w:cs="Cambria" w:eastAsia="Cambria" w:hint="default"/>
        </w:rPr>
        <w:t>39</w:t>
      </w:r>
      <w:r>
        <w:rPr/>
        <w:t>、应付利息</w:t>
      </w:r>
    </w:p>
    <w:p>
      <w:pPr>
        <w:spacing w:line="240" w:lineRule="auto" w:before="12"/>
        <w:rPr>
          <w:rFonts w:ascii="黑体" w:hAnsi="黑体" w:cs="黑体" w:eastAsia="黑体" w:hint="default"/>
          <w:sz w:val="29"/>
          <w:szCs w:val="29"/>
        </w:rPr>
      </w:pPr>
    </w:p>
    <w:p>
      <w:pPr>
        <w:pStyle w:val="BodyText"/>
        <w:spacing w:line="240" w:lineRule="auto"/>
        <w:ind w:left="211" w:right="1129"/>
        <w:jc w:val="right"/>
      </w:pPr>
      <w:bookmarkStart w:name="单位： 元" w:id="321"/>
      <w:bookmarkEnd w:id="321"/>
      <w:r>
        <w:rPr/>
      </w:r>
      <w:r>
        <w:rPr/>
        <w:t>单位： 元</w:t>
      </w:r>
    </w:p>
    <w:p>
      <w:pPr>
        <w:spacing w:line="240" w:lineRule="auto" w:before="13"/>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短期借款应付利息</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502,953.17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138,166.67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502,953.17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138,166.67</w:t>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重要的已逾期未支付的利息情况：" w:id="322"/>
      <w:bookmarkEnd w:id="322"/>
      <w:r>
        <w:rPr/>
      </w:r>
      <w:r>
        <w:rPr/>
        <w:t>重要的已逾期未支付的利息情况：</w:t>
      </w:r>
    </w:p>
    <w:p>
      <w:pPr>
        <w:spacing w:line="240" w:lineRule="auto" w:before="3"/>
        <w:rPr>
          <w:rFonts w:ascii="宋体" w:hAnsi="宋体" w:cs="宋体" w:eastAsia="宋体" w:hint="default"/>
          <w:sz w:val="23"/>
          <w:szCs w:val="23"/>
        </w:rPr>
      </w:pPr>
    </w:p>
    <w:p>
      <w:pPr>
        <w:pStyle w:val="BodyText"/>
        <w:spacing w:line="240" w:lineRule="auto" w:before="35"/>
        <w:ind w:left="211" w:right="1129"/>
        <w:jc w:val="right"/>
      </w:pPr>
      <w:bookmarkStart w:name="单位： 元" w:id="323"/>
      <w:bookmarkEnd w:id="323"/>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借款单位</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逾期金额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逾期原因</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1116"/>
        <w:jc w:val="left"/>
      </w:pPr>
      <w:bookmarkStart w:name="其他说明：" w:id="324"/>
      <w:bookmarkEnd w:id="324"/>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40、应付股利" w:id="325"/>
      <w:bookmarkEnd w:id="325"/>
      <w:r>
        <w:rPr/>
      </w:r>
      <w:r>
        <w:rPr>
          <w:rFonts w:ascii="Cambria" w:hAnsi="Cambria" w:cs="Cambria" w:eastAsia="Cambria" w:hint="default"/>
        </w:rPr>
        <w:t>40</w:t>
      </w:r>
      <w:r>
        <w:rPr/>
        <w:t>、应付股利</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26"/>
      <w:bookmarkEnd w:id="326"/>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565,762.77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565,762.77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其他说明，包括重要的超过1年未支付的应付股利，应披露未支付原因：" w:id="327"/>
      <w:bookmarkEnd w:id="327"/>
      <w:r>
        <w:rPr/>
      </w:r>
      <w:r>
        <w:rPr/>
        <w:t>其他说明，包括重要的超过</w:t>
      </w:r>
      <w:r>
        <w:rPr>
          <w:spacing w:val="-53"/>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41、其他应付款" w:id="328"/>
      <w:bookmarkEnd w:id="328"/>
      <w:r>
        <w:rPr/>
      </w:r>
      <w:r>
        <w:rPr>
          <w:rFonts w:ascii="Cambria" w:hAnsi="Cambria" w:cs="Cambria" w:eastAsia="Cambria" w:hint="default"/>
        </w:rPr>
        <w:t>41</w:t>
      </w:r>
      <w:r>
        <w:rPr/>
        <w:t>、其他应付款</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按款项性质列示其他应付款" w:id="329"/>
      <w:bookmarkEnd w:id="329"/>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30"/>
      <w:bookmarkEnd w:id="330"/>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33,762,566.92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69,046,196.37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49,094,571.7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1,710,564.43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82,857,138.62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70,756,760.8</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账龄超过1年的重要其他应付款" w:id="331"/>
      <w:bookmarkEnd w:id="331"/>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32"/>
      <w:bookmarkEnd w:id="33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回购限制性股票负债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43,264,530.00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未解锁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上海虹越建筑工程有限公司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280,396.62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装修暂估</w:t>
            </w:r>
            <w:r>
              <w:rPr>
                <w:rFonts w:ascii="Times New Roman" w:hAnsi="Times New Roman" w:cs="Times New Roman" w:eastAsia="Times New Roman" w:hint="default"/>
                <w:sz w:val="18"/>
                <w:szCs w:val="18"/>
              </w:rPr>
              <w:t>-</w:t>
            </w:r>
            <w:r>
              <w:rPr>
                <w:rFonts w:ascii="宋体" w:hAnsi="宋体" w:cs="宋体" w:eastAsia="宋体" w:hint="default"/>
                <w:sz w:val="18"/>
                <w:szCs w:val="18"/>
              </w:rPr>
              <w:t>发票未到</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北京市海淀区住房保障事务中心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87,348.76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公租房押金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43,632,275.38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1116"/>
        <w:jc w:val="left"/>
      </w:pPr>
      <w:bookmarkStart w:name="其他说明" w:id="333"/>
      <w:bookmarkEnd w:id="333"/>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42、划分为持有待售的负债" w:id="334"/>
      <w:bookmarkEnd w:id="334"/>
      <w:r>
        <w:rPr/>
      </w:r>
      <w:r>
        <w:rPr>
          <w:rFonts w:ascii="Cambria" w:hAnsi="Cambria" w:cs="Cambria" w:eastAsia="Cambria" w:hint="default"/>
        </w:rPr>
        <w:t>42</w:t>
      </w:r>
      <w:r>
        <w:rPr/>
        <w:t>、划分为持有待售的负债</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35"/>
      <w:bookmarkEnd w:id="335"/>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BodyText"/>
        <w:spacing w:line="240" w:lineRule="auto" w:before="35"/>
        <w:ind w:left="1134" w:right="1116"/>
        <w:jc w:val="left"/>
      </w:pPr>
      <w:bookmarkStart w:name="其他说明：" w:id="336"/>
      <w:bookmarkEnd w:id="336"/>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43、一年内到期的非流动负债" w:id="337"/>
      <w:bookmarkEnd w:id="337"/>
      <w:r>
        <w:rPr/>
      </w:r>
      <w:r>
        <w:rPr>
          <w:rFonts w:ascii="Cambria" w:hAnsi="Cambria" w:cs="Cambria" w:eastAsia="Cambria" w:hint="default"/>
        </w:rPr>
        <w:t>43</w:t>
      </w:r>
      <w:r>
        <w:rPr/>
        <w:t>、一年内到期的非流动负债</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38"/>
      <w:bookmarkEnd w:id="33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BodyText"/>
        <w:spacing w:line="240" w:lineRule="auto" w:before="35"/>
        <w:ind w:left="1134" w:right="1116"/>
        <w:jc w:val="left"/>
      </w:pPr>
      <w:bookmarkStart w:name="其他说明：" w:id="339"/>
      <w:bookmarkEnd w:id="339"/>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44、其他流动负债" w:id="340"/>
      <w:bookmarkEnd w:id="340"/>
      <w:r>
        <w:rPr/>
      </w:r>
      <w:r>
        <w:rPr>
          <w:rFonts w:ascii="Cambria" w:hAnsi="Cambria" w:cs="Cambria" w:eastAsia="Cambria" w:hint="default"/>
        </w:rPr>
        <w:t>44</w:t>
      </w:r>
      <w:r>
        <w:rPr/>
        <w:t>、其他流动负债</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41"/>
      <w:bookmarkEnd w:id="341"/>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244,739.63</w:t>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短期应付债券的增减变动：" w:id="342"/>
      <w:bookmarkEnd w:id="342"/>
      <w:r>
        <w:rPr/>
      </w:r>
      <w:r>
        <w:rPr/>
        <w:t>短期应付债券的增减变动：</w:t>
      </w:r>
    </w:p>
    <w:p>
      <w:pPr>
        <w:spacing w:line="240" w:lineRule="auto" w:before="3"/>
        <w:rPr>
          <w:rFonts w:ascii="宋体" w:hAnsi="宋体" w:cs="宋体" w:eastAsia="宋体" w:hint="default"/>
          <w:sz w:val="23"/>
          <w:szCs w:val="23"/>
        </w:rPr>
      </w:pPr>
    </w:p>
    <w:p>
      <w:pPr>
        <w:pStyle w:val="BodyText"/>
        <w:spacing w:line="240" w:lineRule="auto" w:before="35"/>
        <w:ind w:left="211" w:right="1129"/>
        <w:jc w:val="right"/>
      </w:pPr>
      <w:bookmarkStart w:name="单位： 元" w:id="343"/>
      <w:bookmarkEnd w:id="343"/>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债券期限</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发行金额</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本期发行</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2" w:right="31" w:hanging="90"/>
              <w:jc w:val="left"/>
              <w:rPr>
                <w:rFonts w:ascii="宋体" w:hAnsi="宋体" w:cs="宋体" w:eastAsia="宋体" w:hint="default"/>
                <w:sz w:val="18"/>
                <w:szCs w:val="18"/>
              </w:rPr>
            </w:pPr>
            <w:r>
              <w:rPr>
                <w:rFonts w:ascii="宋体" w:hAnsi="宋体" w:cs="宋体" w:eastAsia="宋体" w:hint="default"/>
                <w:b/>
                <w:bCs/>
                <w:sz w:val="18"/>
                <w:szCs w:val="18"/>
              </w:rPr>
              <w:t>按面值计</w:t>
            </w:r>
            <w:r>
              <w:rPr>
                <w:rFonts w:ascii="宋体" w:hAnsi="宋体" w:cs="宋体" w:eastAsia="宋体" w:hint="default"/>
                <w:b/>
                <w:bCs/>
                <w:w w:val="99"/>
                <w:sz w:val="18"/>
                <w:szCs w:val="18"/>
              </w:rPr>
              <w:t> </w:t>
            </w:r>
            <w:r>
              <w:rPr>
                <w:rFonts w:ascii="宋体" w:hAnsi="宋体" w:cs="宋体" w:eastAsia="宋体" w:hint="default"/>
                <w:b/>
                <w:bCs/>
                <w:sz w:val="18"/>
                <w:szCs w:val="18"/>
              </w:rPr>
              <w:t>提利息</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2" w:right="32" w:hanging="270"/>
              <w:jc w:val="left"/>
              <w:rPr>
                <w:rFonts w:ascii="宋体" w:hAnsi="宋体" w:cs="宋体" w:eastAsia="宋体" w:hint="default"/>
                <w:sz w:val="18"/>
                <w:szCs w:val="18"/>
              </w:rPr>
            </w:pPr>
            <w:r>
              <w:rPr>
                <w:rFonts w:ascii="宋体" w:hAnsi="宋体" w:cs="宋体" w:eastAsia="宋体" w:hint="default"/>
                <w:b/>
                <w:bCs/>
                <w:sz w:val="18"/>
                <w:szCs w:val="18"/>
              </w:rPr>
              <w:t>溢折价摊</w:t>
            </w:r>
            <w:r>
              <w:rPr>
                <w:rFonts w:ascii="宋体" w:hAnsi="宋体" w:cs="宋体" w:eastAsia="宋体" w:hint="default"/>
                <w:b/>
                <w:bCs/>
                <w:w w:val="99"/>
                <w:sz w:val="18"/>
                <w:szCs w:val="18"/>
              </w:rPr>
              <w:t> </w:t>
            </w:r>
            <w:r>
              <w:rPr>
                <w:rFonts w:ascii="宋体" w:hAnsi="宋体" w:cs="宋体" w:eastAsia="宋体" w:hint="default"/>
                <w:b/>
                <w:bCs/>
                <w:sz w:val="18"/>
                <w:szCs w:val="18"/>
              </w:rPr>
              <w:t>销</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本期偿还</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240" w:lineRule="auto" w:before="35"/>
        <w:ind w:right="1116"/>
        <w:jc w:val="left"/>
      </w:pPr>
      <w:bookmarkStart w:name="其他说明：" w:id="344"/>
      <w:bookmarkEnd w:id="344"/>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45、长期借款" w:id="345"/>
      <w:bookmarkEnd w:id="345"/>
      <w:r>
        <w:rPr/>
      </w:r>
      <w:r>
        <w:rPr>
          <w:rFonts w:ascii="Cambria" w:hAnsi="Cambria" w:cs="Cambria" w:eastAsia="Cambria" w:hint="default"/>
        </w:rPr>
        <w:t>45</w:t>
      </w:r>
      <w:r>
        <w:rPr/>
        <w:t>、长期借款</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长期借款分类" w:id="346"/>
      <w:bookmarkEnd w:id="346"/>
      <w:r>
        <w:rPr>
          <w:b w:val="0"/>
          <w:bCs w:val="0"/>
        </w:rPr>
      </w:r>
      <w:r>
        <w:rPr/>
        <w:t>（</w:t>
      </w:r>
      <w:r>
        <w:rPr>
          <w:rFonts w:ascii="宋体" w:hAnsi="宋体" w:cs="宋体" w:eastAsia="宋体" w:hint="default"/>
        </w:rPr>
        <w:t>1</w:t>
      </w:r>
      <w:r>
        <w:rPr/>
        <w:t>）长期借款分类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47"/>
      <w:bookmarkEnd w:id="347"/>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BodyText"/>
        <w:spacing w:line="535" w:lineRule="auto" w:before="35"/>
        <w:ind w:left="1134" w:right="8232"/>
        <w:jc w:val="left"/>
      </w:pPr>
      <w:bookmarkStart w:name="长期借款分类的说明：" w:id="348"/>
      <w:bookmarkEnd w:id="348"/>
      <w:r>
        <w:rPr/>
      </w:r>
      <w:r>
        <w:rPr/>
        <w:t>长期借款分类的说明： </w:t>
      </w:r>
      <w:bookmarkStart w:name="其他说明，包括利率区间：" w:id="349"/>
      <w:bookmarkEnd w:id="349"/>
      <w:r>
        <w:rPr/>
        <w:t>其他说明，包括利率区间：</w:t>
      </w:r>
    </w:p>
    <w:p>
      <w:pPr>
        <w:pStyle w:val="Heading3"/>
        <w:spacing w:line="240" w:lineRule="auto" w:before="143"/>
        <w:ind w:left="1134" w:right="1116"/>
        <w:jc w:val="left"/>
      </w:pPr>
      <w:bookmarkStart w:name="46、应付债券" w:id="350"/>
      <w:bookmarkEnd w:id="350"/>
      <w:r>
        <w:rPr/>
      </w:r>
      <w:r>
        <w:rPr>
          <w:rFonts w:ascii="Cambria" w:hAnsi="Cambria" w:cs="Cambria" w:eastAsia="Cambria" w:hint="default"/>
        </w:rPr>
        <w:t>46</w:t>
      </w:r>
      <w:r>
        <w:rPr/>
        <w:t>、应付债券</w:t>
      </w:r>
    </w:p>
    <w:p>
      <w:pPr>
        <w:spacing w:line="240" w:lineRule="auto" w:before="12"/>
        <w:rPr>
          <w:rFonts w:ascii="黑体" w:hAnsi="黑体" w:cs="黑体" w:eastAsia="黑体" w:hint="default"/>
          <w:sz w:val="29"/>
          <w:szCs w:val="29"/>
        </w:rPr>
      </w:pPr>
    </w:p>
    <w:p>
      <w:pPr>
        <w:pStyle w:val="Heading4"/>
        <w:spacing w:line="240" w:lineRule="auto"/>
        <w:ind w:left="1134" w:right="1116"/>
        <w:jc w:val="left"/>
        <w:rPr>
          <w:b w:val="0"/>
          <w:bCs w:val="0"/>
        </w:rPr>
      </w:pPr>
      <w:bookmarkStart w:name="（1）应付债券" w:id="351"/>
      <w:bookmarkEnd w:id="351"/>
      <w:r>
        <w:rPr>
          <w:b w:val="0"/>
          <w:bCs w:val="0"/>
        </w:rPr>
      </w:r>
      <w:r>
        <w:rPr/>
        <w:t>（</w:t>
      </w:r>
      <w:r>
        <w:rPr>
          <w:rFonts w:ascii="宋体" w:hAnsi="宋体" w:cs="宋体" w:eastAsia="宋体" w:hint="default"/>
        </w:rPr>
        <w:t>1</w:t>
      </w:r>
      <w:r>
        <w:rPr/>
        <w:t>）应付债券</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52"/>
      <w:bookmarkEnd w:id="352"/>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Heading4"/>
        <w:spacing w:line="240" w:lineRule="auto" w:before="35"/>
        <w:ind w:left="1134" w:right="1116"/>
        <w:jc w:val="left"/>
        <w:rPr>
          <w:b w:val="0"/>
          <w:bCs w:val="0"/>
        </w:rPr>
      </w:pPr>
      <w:bookmarkStart w:name="（2）应付债券的增减变动（不包括划分为金融负债的优先股、永续债等其他金融工具）" w:id="353"/>
      <w:bookmarkEnd w:id="353"/>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54"/>
      <w:bookmarkEnd w:id="354"/>
      <w:r>
        <w:rPr/>
      </w:r>
      <w:r>
        <w:rPr/>
        <w:t>单位： 元</w:t>
      </w:r>
    </w:p>
    <w:p>
      <w:pPr>
        <w:spacing w:line="240" w:lineRule="auto" w:before="2"/>
        <w:rPr>
          <w:rFonts w:ascii="宋体" w:hAnsi="宋体" w:cs="宋体" w:eastAsia="宋体" w:hint="default"/>
          <w:sz w:val="23"/>
          <w:szCs w:val="23"/>
        </w:rPr>
      </w:pPr>
    </w:p>
    <w:p>
      <w:pPr>
        <w:pStyle w:val="Heading4"/>
        <w:spacing w:line="240" w:lineRule="auto" w:before="35"/>
        <w:ind w:left="1134" w:right="1116"/>
        <w:jc w:val="left"/>
        <w:rPr>
          <w:b w:val="0"/>
          <w:bCs w:val="0"/>
        </w:rPr>
      </w:pPr>
      <w:bookmarkStart w:name="（3）可转换公司债券的转股条件、转股时间说明" w:id="355"/>
      <w:bookmarkEnd w:id="355"/>
      <w:r>
        <w:rPr>
          <w:b w:val="0"/>
          <w:bCs w:val="0"/>
        </w:rPr>
      </w:r>
      <w:r>
        <w:rPr/>
        <w:t>（</w:t>
      </w:r>
      <w:r>
        <w:rPr>
          <w:rFonts w:ascii="宋体" w:hAnsi="宋体" w:cs="宋体" w:eastAsia="宋体" w:hint="default"/>
        </w:rPr>
        <w:t>3</w:t>
      </w:r>
      <w:r>
        <w:rPr/>
        <w:t>）可转换公司债券的转股条件、转股时间说明</w:t>
      </w:r>
      <w:r>
        <w:rPr>
          <w:b w:val="0"/>
          <w:bCs w:val="0"/>
        </w:rPr>
      </w:r>
    </w:p>
    <w:p>
      <w:pPr>
        <w:spacing w:line="240" w:lineRule="auto" w:before="11"/>
        <w:rPr>
          <w:rFonts w:ascii="宋体" w:hAnsi="宋体" w:cs="宋体" w:eastAsia="宋体" w:hint="default"/>
          <w:b/>
          <w:bCs/>
          <w:sz w:val="25"/>
          <w:szCs w:val="25"/>
        </w:rPr>
      </w:pPr>
    </w:p>
    <w:p>
      <w:pPr>
        <w:spacing w:line="535" w:lineRule="auto" w:before="0"/>
        <w:ind w:left="1133" w:right="5503" w:firstLine="0"/>
        <w:jc w:val="left"/>
        <w:rPr>
          <w:rFonts w:ascii="宋体" w:hAnsi="宋体" w:cs="宋体" w:eastAsia="宋体" w:hint="default"/>
          <w:sz w:val="21"/>
          <w:szCs w:val="21"/>
        </w:rPr>
      </w:pPr>
      <w:bookmarkStart w:name="（4）划分为金融负债的其他金融工具说明" w:id="356"/>
      <w:bookmarkEnd w:id="356"/>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bookmarkStart w:name="期末发行在外的优先股、永续债等其他金融工具基本情况" w:id="357"/>
      <w:bookmarkEnd w:id="357"/>
      <w:r>
        <w:rPr>
          <w:rFonts w:ascii="宋体" w:hAnsi="宋体" w:cs="宋体" w:eastAsia="宋体" w:hint="default"/>
          <w:b/>
          <w:bCs/>
          <w:w w:val="99"/>
          <w:sz w:val="21"/>
          <w:szCs w:val="21"/>
        </w:rPr>
      </w:r>
      <w:r>
        <w:rPr>
          <w:rFonts w:ascii="宋体" w:hAnsi="宋体" w:cs="宋体" w:eastAsia="宋体" w:hint="default"/>
          <w:sz w:val="21"/>
          <w:szCs w:val="21"/>
        </w:rPr>
        <w:t>期末发行在外的优先股、永续债等其他金融工具基本情况 </w:t>
      </w:r>
      <w:bookmarkStart w:name="期末发行在外的优先股、永续债等金融工具变动情况表" w:id="358"/>
      <w:bookmarkEnd w:id="358"/>
      <w:r>
        <w:rPr>
          <w:rFonts w:ascii="宋体" w:hAnsi="宋体" w:cs="宋体" w:eastAsia="宋体" w:hint="default"/>
          <w:sz w:val="21"/>
          <w:szCs w:val="21"/>
        </w:rPr>
        <w:t>期末发行在外的优先股、永续债等金融工具变动情况表</w:t>
      </w:r>
    </w:p>
    <w:p>
      <w:pPr>
        <w:pStyle w:val="BodyText"/>
        <w:spacing w:line="240" w:lineRule="auto" w:before="80"/>
        <w:ind w:left="211" w:right="1129"/>
        <w:jc w:val="right"/>
      </w:pPr>
      <w:bookmarkStart w:name="单位： 元" w:id="359"/>
      <w:bookmarkEnd w:id="359"/>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5" w:right="75" w:hanging="90"/>
              <w:jc w:val="left"/>
              <w:rPr>
                <w:rFonts w:ascii="宋体" w:hAnsi="宋体" w:cs="宋体" w:eastAsia="宋体" w:hint="default"/>
                <w:sz w:val="18"/>
                <w:szCs w:val="18"/>
              </w:rPr>
            </w:pPr>
            <w:r>
              <w:rPr>
                <w:rFonts w:ascii="宋体" w:hAnsi="宋体" w:cs="宋体" w:eastAsia="宋体" w:hint="default"/>
                <w:b/>
                <w:bCs/>
                <w:sz w:val="18"/>
                <w:szCs w:val="18"/>
              </w:rPr>
              <w:t>发行在外的</w:t>
            </w:r>
            <w:r>
              <w:rPr>
                <w:rFonts w:ascii="宋体" w:hAnsi="宋体" w:cs="宋体" w:eastAsia="宋体" w:hint="default"/>
                <w:b/>
                <w:bCs/>
                <w:w w:val="99"/>
                <w:sz w:val="18"/>
                <w:szCs w:val="18"/>
              </w:rPr>
              <w:t> </w:t>
            </w:r>
            <w:r>
              <w:rPr>
                <w:rFonts w:ascii="宋体" w:hAnsi="宋体" w:cs="宋体" w:eastAsia="宋体" w:hint="default"/>
                <w:b/>
                <w:bCs/>
                <w:sz w:val="18"/>
                <w:szCs w:val="18"/>
              </w:rPr>
              <w:t>金融工具</w:t>
            </w:r>
            <w:r>
              <w:rPr>
                <w:rFonts w:ascii="宋体" w:hAnsi="宋体" w:cs="宋体" w:eastAsia="宋体" w:hint="default"/>
                <w:sz w:val="18"/>
                <w:szCs w:val="18"/>
              </w:rPr>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535" w:lineRule="auto" w:before="35"/>
        <w:ind w:right="6973"/>
        <w:jc w:val="left"/>
      </w:pPr>
      <w:bookmarkStart w:name="其他金融工具划分为金融负债的依据说明" w:id="360"/>
      <w:bookmarkEnd w:id="360"/>
      <w:r>
        <w:rPr/>
      </w:r>
      <w:r>
        <w:rPr/>
        <w:t>其他金融工具划分为金融负债的依据说明 </w:t>
      </w:r>
      <w:bookmarkStart w:name="其他说明" w:id="361"/>
      <w:bookmarkEnd w:id="361"/>
      <w:r>
        <w:rPr/>
        <w:t>其他说明</w:t>
      </w:r>
    </w:p>
    <w:p>
      <w:pPr>
        <w:pStyle w:val="Heading3"/>
        <w:spacing w:line="240" w:lineRule="auto" w:before="144"/>
        <w:ind w:right="1116"/>
        <w:jc w:val="left"/>
      </w:pPr>
      <w:bookmarkStart w:name="47、长期应付款" w:id="362"/>
      <w:bookmarkEnd w:id="362"/>
      <w:r>
        <w:rPr/>
      </w:r>
      <w:r>
        <w:rPr>
          <w:rFonts w:ascii="Cambria" w:hAnsi="Cambria" w:cs="Cambria" w:eastAsia="Cambria" w:hint="default"/>
        </w:rPr>
        <w:t>47</w:t>
      </w:r>
      <w:r>
        <w:rPr/>
        <w:t>、长期应付款</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按款项性质列示长期应付款" w:id="363"/>
      <w:bookmarkEnd w:id="363"/>
      <w:r>
        <w:rPr>
          <w:b w:val="0"/>
          <w:bCs w:val="0"/>
        </w:rPr>
      </w:r>
      <w:r>
        <w:rPr/>
        <w:t>（</w:t>
      </w:r>
      <w:r>
        <w:rPr>
          <w:rFonts w:ascii="宋体" w:hAnsi="宋体" w:cs="宋体" w:eastAsia="宋体"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211" w:right="1129"/>
        <w:jc w:val="right"/>
      </w:pPr>
      <w:bookmarkStart w:name="单位： 元" w:id="364"/>
      <w:bookmarkEnd w:id="364"/>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其他说明：" w:id="365"/>
      <w:bookmarkEnd w:id="365"/>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48、长期应付职工薪酬" w:id="366"/>
      <w:bookmarkEnd w:id="366"/>
      <w:r>
        <w:rPr/>
      </w:r>
      <w:r>
        <w:rPr>
          <w:rFonts w:ascii="Cambria" w:hAnsi="Cambria" w:cs="Cambria" w:eastAsia="Cambria" w:hint="default"/>
        </w:rPr>
        <w:t>48</w:t>
      </w:r>
      <w:r>
        <w:rPr/>
        <w:t>、长期应付职工薪酬</w:t>
      </w:r>
    </w:p>
    <w:p>
      <w:pPr>
        <w:spacing w:line="240" w:lineRule="auto" w:before="12"/>
        <w:rPr>
          <w:rFonts w:ascii="黑体" w:hAnsi="黑体" w:cs="黑体" w:eastAsia="黑体" w:hint="default"/>
          <w:sz w:val="29"/>
          <w:szCs w:val="29"/>
        </w:rPr>
      </w:pPr>
    </w:p>
    <w:p>
      <w:pPr>
        <w:pStyle w:val="Heading4"/>
        <w:spacing w:line="240" w:lineRule="auto"/>
        <w:ind w:left="1133" w:right="1116"/>
        <w:jc w:val="left"/>
        <w:rPr>
          <w:b w:val="0"/>
          <w:bCs w:val="0"/>
        </w:rPr>
      </w:pPr>
      <w:bookmarkStart w:name="（1）长期应付职工薪酬表" w:id="367"/>
      <w:bookmarkEnd w:id="367"/>
      <w:r>
        <w:rPr>
          <w:b w:val="0"/>
          <w:bCs w:val="0"/>
        </w:rPr>
      </w:r>
      <w:r>
        <w:rPr/>
        <w:t>（</w:t>
      </w:r>
      <w:r>
        <w:rPr>
          <w:rFonts w:ascii="宋体" w:hAnsi="宋体" w:cs="宋体" w:eastAsia="宋体" w:hint="default"/>
        </w:rPr>
        <w:t>1</w:t>
      </w:r>
      <w:r>
        <w:rPr/>
        <w:t>）长期应付职工薪酬表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211" w:right="1129"/>
        <w:jc w:val="right"/>
      </w:pPr>
      <w:bookmarkStart w:name="单位： 元" w:id="368"/>
      <w:bookmarkEnd w:id="368"/>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spacing w:line="535" w:lineRule="auto" w:before="35"/>
        <w:ind w:left="1134" w:right="8116" w:firstLine="0"/>
        <w:jc w:val="left"/>
        <w:rPr>
          <w:rFonts w:ascii="宋体" w:hAnsi="宋体" w:cs="宋体" w:eastAsia="宋体" w:hint="default"/>
          <w:sz w:val="21"/>
          <w:szCs w:val="21"/>
        </w:rPr>
      </w:pPr>
      <w:bookmarkStart w:name="（2）设定受益计划变动情况" w:id="369"/>
      <w:bookmarkEnd w:id="36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bookmarkStart w:name="设定受益计划义务现值：" w:id="370"/>
      <w:bookmarkEnd w:id="370"/>
      <w:r>
        <w:rPr>
          <w:rFonts w:ascii="宋体" w:hAnsi="宋体" w:cs="宋体" w:eastAsia="宋体" w:hint="default"/>
          <w:b/>
          <w:bCs/>
          <w:w w:val="99"/>
          <w:sz w:val="21"/>
          <w:szCs w:val="21"/>
        </w:rPr>
      </w:r>
      <w:r>
        <w:rPr>
          <w:rFonts w:ascii="宋体" w:hAnsi="宋体" w:cs="宋体" w:eastAsia="宋体" w:hint="default"/>
          <w:sz w:val="21"/>
          <w:szCs w:val="21"/>
        </w:rPr>
        <w:t>设定受益计划义务现值：</w:t>
      </w:r>
    </w:p>
    <w:p>
      <w:pPr>
        <w:pStyle w:val="BodyText"/>
        <w:spacing w:line="240" w:lineRule="auto" w:before="80"/>
        <w:ind w:left="211" w:right="1129"/>
        <w:jc w:val="right"/>
      </w:pPr>
      <w:bookmarkStart w:name="单位： 元" w:id="371"/>
      <w:bookmarkEnd w:id="371"/>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计划资产：" w:id="372"/>
      <w:bookmarkEnd w:id="372"/>
      <w:r>
        <w:rPr/>
      </w:r>
      <w:r>
        <w:rPr/>
        <w:t>计划资产：</w:t>
      </w:r>
    </w:p>
    <w:p>
      <w:pPr>
        <w:spacing w:line="240" w:lineRule="auto" w:before="3"/>
        <w:rPr>
          <w:rFonts w:ascii="宋体" w:hAnsi="宋体" w:cs="宋体" w:eastAsia="宋体" w:hint="default"/>
          <w:sz w:val="23"/>
          <w:szCs w:val="23"/>
        </w:rPr>
      </w:pPr>
    </w:p>
    <w:p>
      <w:pPr>
        <w:pStyle w:val="BodyText"/>
        <w:spacing w:line="240" w:lineRule="auto" w:before="35"/>
        <w:ind w:left="211" w:right="1129"/>
        <w:jc w:val="right"/>
      </w:pPr>
      <w:bookmarkStart w:name="单位： 元" w:id="373"/>
      <w:bookmarkEnd w:id="373"/>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设定受益计划净负债（净资产）" w:id="374"/>
      <w:bookmarkEnd w:id="374"/>
      <w:r>
        <w:rPr/>
      </w:r>
      <w:r>
        <w:rPr/>
        <w:t>设定受益计划净负债（净资产）</w:t>
      </w:r>
    </w:p>
    <w:p>
      <w:pPr>
        <w:spacing w:line="240" w:lineRule="auto" w:before="3"/>
        <w:rPr>
          <w:rFonts w:ascii="宋体" w:hAnsi="宋体" w:cs="宋体" w:eastAsia="宋体" w:hint="default"/>
          <w:sz w:val="23"/>
          <w:szCs w:val="23"/>
        </w:rPr>
      </w:pPr>
    </w:p>
    <w:p>
      <w:pPr>
        <w:pStyle w:val="BodyText"/>
        <w:spacing w:line="240" w:lineRule="auto" w:before="35"/>
        <w:ind w:left="211" w:right="1129"/>
        <w:jc w:val="right"/>
      </w:pPr>
      <w:bookmarkStart w:name="单位： 元" w:id="375"/>
      <w:bookmarkEnd w:id="375"/>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BodyText"/>
        <w:spacing w:line="535" w:lineRule="auto" w:before="35"/>
        <w:ind w:right="2353"/>
        <w:jc w:val="left"/>
      </w:pPr>
      <w:bookmarkStart w:name="设定受益计划的内容及与之相关风险、对公司未来现金流量、时间和不确定性的影响说明：" w:id="376"/>
      <w:bookmarkEnd w:id="376"/>
      <w:r>
        <w:rPr/>
      </w:r>
      <w:r>
        <w:rPr/>
        <w:t>设定受益计划的内容及与之相关风险、对公司未来现金流量、时间和不确定性的影响说明： </w:t>
      </w:r>
      <w:bookmarkStart w:name="设定受益计划重大精算假设及敏感性分析结果说明：" w:id="377"/>
      <w:bookmarkEnd w:id="377"/>
      <w:r>
        <w:rPr/>
        <w:t>设定受益计划重大精算假设及敏感性分析结果说明：</w:t>
      </w:r>
    </w:p>
    <w:p>
      <w:pPr>
        <w:pStyle w:val="BodyText"/>
        <w:spacing w:line="240" w:lineRule="auto" w:before="80"/>
        <w:ind w:left="1134" w:right="1116"/>
        <w:jc w:val="left"/>
      </w:pPr>
      <w:bookmarkStart w:name="其他说明：" w:id="378"/>
      <w:bookmarkEnd w:id="378"/>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left="1134" w:right="1116"/>
        <w:jc w:val="left"/>
      </w:pPr>
      <w:bookmarkStart w:name="49、专项应付款" w:id="379"/>
      <w:bookmarkEnd w:id="379"/>
      <w:r>
        <w:rPr/>
      </w:r>
      <w:r>
        <w:rPr>
          <w:rFonts w:ascii="Cambria" w:hAnsi="Cambria" w:cs="Cambria" w:eastAsia="Cambria" w:hint="default"/>
        </w:rPr>
        <w:t>49</w:t>
      </w:r>
      <w:r>
        <w:rPr/>
        <w:t>、专项应付款</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80"/>
      <w:bookmarkEnd w:id="380"/>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其他说明：" w:id="381"/>
      <w:bookmarkEnd w:id="381"/>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50、预计负债" w:id="382"/>
      <w:bookmarkEnd w:id="382"/>
      <w:r>
        <w:rPr/>
      </w:r>
      <w:r>
        <w:rPr>
          <w:rFonts w:ascii="Cambria" w:hAnsi="Cambria" w:cs="Cambria" w:eastAsia="Cambria" w:hint="default"/>
        </w:rPr>
        <w:t>50</w:t>
      </w:r>
      <w:r>
        <w:rPr/>
        <w:t>、预计负债</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83"/>
      <w:bookmarkEnd w:id="383"/>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BodyText"/>
        <w:spacing w:line="240" w:lineRule="auto" w:before="35"/>
        <w:ind w:left="1134" w:right="1116"/>
        <w:jc w:val="left"/>
      </w:pPr>
      <w:bookmarkStart w:name="其他说明，包括重要预计负债的相关重要假设、估计说明：" w:id="384"/>
      <w:bookmarkEnd w:id="384"/>
      <w:r>
        <w:rPr/>
      </w:r>
      <w:r>
        <w:rPr/>
        <w:t>其他说明，包括重要预计负债的相关重要假设、估计说明：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51、递延收益" w:id="385"/>
      <w:bookmarkEnd w:id="385"/>
      <w:r>
        <w:rPr/>
      </w:r>
      <w:r>
        <w:rPr>
          <w:rFonts w:ascii="Cambria" w:hAnsi="Cambria" w:cs="Cambria" w:eastAsia="Cambria" w:hint="default"/>
        </w:rPr>
        <w:t>51</w:t>
      </w:r>
      <w:r>
        <w:rPr/>
        <w:t>、递延收益</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86"/>
      <w:bookmarkEnd w:id="386"/>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18"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1,050,000.00</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1,050,000.00</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西安市服务业综合 改革时点专项资金 项目</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政府补助</w:t>
            </w:r>
            <w:r>
              <w:rPr>
                <w:rFonts w:ascii="宋体" w:hAnsi="宋体" w:cs="宋体" w:eastAsia="宋体" w:hint="default"/>
                <w:sz w:val="18"/>
                <w:szCs w:val="18"/>
              </w:rPr>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1,050,000.00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1,050,000.00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涉及政府补助的项目：" w:id="387"/>
      <w:bookmarkEnd w:id="387"/>
      <w:r>
        <w:rPr/>
      </w:r>
      <w:r>
        <w:rPr/>
        <w:t>涉及政府补助的项目：</w:t>
      </w:r>
    </w:p>
    <w:p>
      <w:pPr>
        <w:spacing w:line="240" w:lineRule="auto" w:before="2"/>
        <w:rPr>
          <w:rFonts w:ascii="宋体" w:hAnsi="宋体" w:cs="宋体" w:eastAsia="宋体" w:hint="default"/>
          <w:sz w:val="23"/>
          <w:szCs w:val="23"/>
        </w:rPr>
      </w:pPr>
    </w:p>
    <w:p>
      <w:pPr>
        <w:pStyle w:val="BodyText"/>
        <w:spacing w:line="240" w:lineRule="auto" w:before="35"/>
        <w:ind w:left="211" w:right="1129"/>
        <w:jc w:val="right"/>
      </w:pPr>
      <w:bookmarkStart w:name="单位： 元" w:id="388"/>
      <w:bookmarkEnd w:id="38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负债项目</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6" w:hanging="543"/>
              <w:jc w:val="left"/>
              <w:rPr>
                <w:rFonts w:ascii="宋体" w:hAnsi="宋体" w:cs="宋体" w:eastAsia="宋体" w:hint="default"/>
                <w:sz w:val="18"/>
                <w:szCs w:val="18"/>
              </w:rPr>
            </w:pPr>
            <w:r>
              <w:rPr>
                <w:rFonts w:ascii="宋体" w:hAnsi="宋体" w:cs="宋体" w:eastAsia="宋体" w:hint="default"/>
                <w:b/>
                <w:bCs/>
                <w:sz w:val="18"/>
                <w:szCs w:val="18"/>
              </w:rPr>
              <w:t>本期新增补助金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6" w:right="46" w:hanging="272"/>
              <w:jc w:val="left"/>
              <w:rPr>
                <w:rFonts w:ascii="宋体" w:hAnsi="宋体" w:cs="宋体" w:eastAsia="宋体" w:hint="default"/>
                <w:sz w:val="18"/>
                <w:szCs w:val="18"/>
              </w:rPr>
            </w:pPr>
            <w:r>
              <w:rPr>
                <w:rFonts w:ascii="宋体" w:hAnsi="宋体" w:cs="宋体" w:eastAsia="宋体" w:hint="default"/>
                <w:b/>
                <w:bCs/>
                <w:sz w:val="18"/>
                <w:szCs w:val="18"/>
              </w:rPr>
              <w:t>本期计入营业外</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6" w:right="109" w:hanging="20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w:t>
            </w:r>
            <w:r>
              <w:rPr>
                <w:rFonts w:ascii="宋体" w:hAnsi="宋体" w:cs="宋体" w:eastAsia="宋体" w:hint="default"/>
                <w:b/>
                <w:bCs/>
                <w:w w:val="99"/>
                <w:sz w:val="18"/>
                <w:szCs w:val="18"/>
              </w:rPr>
              <w:t> </w:t>
            </w: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西安市服务业综 合改革时点专项 资金项目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1"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1,050,000.00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BodyText"/>
        <w:spacing w:line="240" w:lineRule="auto" w:before="35"/>
        <w:ind w:left="1134" w:right="1116"/>
        <w:jc w:val="left"/>
      </w:pPr>
      <w:bookmarkStart w:name="其他说明：" w:id="389"/>
      <w:bookmarkEnd w:id="389"/>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52、其他非流动负债" w:id="390"/>
      <w:bookmarkEnd w:id="390"/>
      <w:r>
        <w:rPr/>
      </w:r>
      <w:r>
        <w:rPr>
          <w:rFonts w:ascii="Cambria" w:hAnsi="Cambria" w:cs="Cambria" w:eastAsia="Cambria" w:hint="default"/>
        </w:rPr>
        <w:t>52</w:t>
      </w:r>
      <w:r>
        <w:rPr/>
        <w:t>、其他非流动负债</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391"/>
      <w:bookmarkEnd w:id="391"/>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line="240" w:lineRule="auto" w:before="2"/>
        <w:rPr>
          <w:rFonts w:ascii="宋体" w:hAnsi="宋体" w:cs="宋体" w:eastAsia="宋体" w:hint="default"/>
          <w:sz w:val="19"/>
          <w:szCs w:val="19"/>
        </w:rPr>
      </w:pPr>
    </w:p>
    <w:p>
      <w:pPr>
        <w:pStyle w:val="BodyText"/>
        <w:spacing w:line="240" w:lineRule="auto" w:before="35"/>
        <w:ind w:right="1116"/>
        <w:jc w:val="left"/>
      </w:pPr>
      <w:bookmarkStart w:name="其他说明：" w:id="392"/>
      <w:bookmarkEnd w:id="392"/>
      <w:r>
        <w:rPr/>
      </w:r>
      <w:r>
        <w:rPr/>
        <w:t>其他说明：</w:t>
      </w:r>
    </w:p>
    <w:p>
      <w:pPr>
        <w:spacing w:line="240" w:lineRule="auto" w:before="0"/>
        <w:rPr>
          <w:rFonts w:ascii="宋体" w:hAnsi="宋体" w:cs="宋体" w:eastAsia="宋体" w:hint="default"/>
          <w:sz w:val="20"/>
          <w:szCs w:val="20"/>
        </w:rPr>
      </w:pPr>
    </w:p>
    <w:p>
      <w:pPr>
        <w:pStyle w:val="Heading3"/>
        <w:spacing w:line="240" w:lineRule="auto" w:before="140"/>
        <w:ind w:right="1116"/>
        <w:jc w:val="left"/>
      </w:pPr>
      <w:bookmarkStart w:name="53、股本" w:id="393"/>
      <w:bookmarkEnd w:id="393"/>
      <w:r>
        <w:rPr/>
      </w:r>
      <w:r>
        <w:rPr>
          <w:rFonts w:ascii="Cambria" w:hAnsi="Cambria" w:cs="Cambria" w:eastAsia="Cambria" w:hint="default"/>
        </w:rPr>
        <w:t>53</w:t>
      </w:r>
      <w:r>
        <w:rPr/>
        <w:t>、股本</w:t>
      </w:r>
    </w:p>
    <w:p>
      <w:pPr>
        <w:spacing w:line="240" w:lineRule="auto" w:before="3"/>
        <w:rPr>
          <w:rFonts w:ascii="黑体" w:hAnsi="黑体" w:cs="黑体" w:eastAsia="黑体" w:hint="default"/>
          <w:sz w:val="27"/>
          <w:szCs w:val="27"/>
        </w:rPr>
      </w:pPr>
    </w:p>
    <w:p>
      <w:pPr>
        <w:pStyle w:val="BodyText"/>
        <w:spacing w:line="240" w:lineRule="auto" w:before="35"/>
        <w:ind w:left="211" w:right="1130"/>
        <w:jc w:val="right"/>
      </w:pPr>
      <w:bookmarkStart w:name="单位：元" w:id="394"/>
      <w:bookmarkEnd w:id="394"/>
      <w:r>
        <w:rPr/>
      </w:r>
      <w:r>
        <w:rPr/>
        <w:t>单位：元</w:t>
      </w:r>
    </w:p>
    <w:p>
      <w:pPr>
        <w:spacing w:line="240" w:lineRule="auto" w:before="13"/>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本次变动增减（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股份总数</w:t>
            </w:r>
            <w:r>
              <w:rPr>
                <w:rFonts w:ascii="宋体" w:hAnsi="宋体" w:cs="宋体" w:eastAsia="宋体" w:hint="default"/>
                <w:sz w:val="18"/>
                <w:szCs w:val="18"/>
              </w:rPr>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236,219,942.00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28,041,933.00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236,219,927.00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264,261,860.00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500,481,802.00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9"/>
        <w:rPr>
          <w:rFonts w:ascii="宋体" w:hAnsi="宋体" w:cs="宋体" w:eastAsia="宋体" w:hint="default"/>
          <w:sz w:val="26"/>
          <w:szCs w:val="26"/>
        </w:rPr>
      </w:pPr>
    </w:p>
    <w:p>
      <w:pPr>
        <w:pStyle w:val="BodyText"/>
        <w:spacing w:line="408" w:lineRule="auto"/>
        <w:ind w:right="1201" w:firstLine="588"/>
        <w:jc w:val="left"/>
      </w:pPr>
      <w:r>
        <w:rPr>
          <w:rFonts w:ascii="宋体" w:hAnsi="宋体" w:cs="宋体" w:eastAsia="宋体" w:hint="default"/>
        </w:rPr>
        <w:t>1</w:t>
      </w:r>
      <w:r>
        <w:rPr/>
        <w:t>、根据公司第三届董事会第四次会议决议通过的“关于向激励对象授予预留部分限制性股票的议 案”：确定</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4</w:t>
      </w:r>
      <w:r>
        <w:rPr>
          <w:rFonts w:ascii="宋体" w:hAnsi="宋体" w:cs="宋体" w:eastAsia="宋体" w:hint="default"/>
          <w:spacing w:val="-53"/>
        </w:rPr>
        <w:t> </w:t>
      </w:r>
      <w:r>
        <w:rPr/>
        <w:t>日作为公司预留部分限制性股票的授予日，向黄海涛、李长、陈为群、陈茵、</w:t>
      </w:r>
    </w:p>
    <w:p>
      <w:pPr>
        <w:pStyle w:val="BodyText"/>
        <w:spacing w:line="408" w:lineRule="auto" w:before="46"/>
        <w:ind w:right="1214"/>
        <w:jc w:val="both"/>
      </w:pPr>
      <w:r>
        <w:rPr/>
        <w:t>佟翠翠等</w:t>
      </w:r>
      <w:r>
        <w:rPr>
          <w:spacing w:val="-53"/>
        </w:rPr>
        <w:t> </w:t>
      </w:r>
      <w:r>
        <w:rPr>
          <w:rFonts w:ascii="宋体" w:hAnsi="宋体" w:cs="宋体" w:eastAsia="宋体" w:hint="default"/>
        </w:rPr>
        <w:t>5</w:t>
      </w:r>
      <w:r>
        <w:rPr>
          <w:rFonts w:ascii="宋体" w:hAnsi="宋体" w:cs="宋体" w:eastAsia="宋体" w:hint="default"/>
          <w:spacing w:val="-54"/>
        </w:rPr>
        <w:t> </w:t>
      </w:r>
      <w:r>
        <w:rPr/>
        <w:t>名激励对象授予</w:t>
      </w:r>
      <w:r>
        <w:rPr>
          <w:spacing w:val="-54"/>
        </w:rPr>
        <w:t> </w:t>
      </w:r>
      <w:r>
        <w:rPr>
          <w:rFonts w:ascii="宋体" w:hAnsi="宋体" w:cs="宋体" w:eastAsia="宋体" w:hint="default"/>
        </w:rPr>
        <w:t>55.8</w:t>
      </w:r>
      <w:r>
        <w:rPr>
          <w:rFonts w:ascii="宋体" w:hAnsi="宋体" w:cs="宋体" w:eastAsia="宋体" w:hint="default"/>
          <w:spacing w:val="-54"/>
        </w:rPr>
        <w:t> </w:t>
      </w:r>
      <w:r>
        <w:rPr/>
        <w:t>万股预留部分限制性股票，预留部分限制性股票的授予价格依据激励计 划规定按照董事会决议公告日前</w:t>
      </w:r>
      <w:r>
        <w:rPr>
          <w:spacing w:val="-53"/>
        </w:rPr>
        <w:t> </w:t>
      </w:r>
      <w:r>
        <w:rPr>
          <w:rFonts w:ascii="宋体" w:hAnsi="宋体" w:cs="宋体" w:eastAsia="宋体" w:hint="default"/>
        </w:rPr>
        <w:t>20</w:t>
      </w:r>
      <w:r>
        <w:rPr>
          <w:rFonts w:ascii="宋体" w:hAnsi="宋体" w:cs="宋体" w:eastAsia="宋体" w:hint="default"/>
          <w:spacing w:val="-54"/>
        </w:rPr>
        <w:t> </w:t>
      </w:r>
      <w:r>
        <w:rPr/>
        <w:t>个交易日公司股票交易均价的</w:t>
      </w:r>
      <w:r>
        <w:rPr>
          <w:spacing w:val="-53"/>
        </w:rPr>
        <w:t> </w:t>
      </w:r>
      <w:r>
        <w:rPr>
          <w:rFonts w:ascii="宋体" w:hAnsi="宋体" w:cs="宋体" w:eastAsia="宋体" w:hint="default"/>
        </w:rPr>
        <w:t>50%</w:t>
      </w:r>
      <w:r>
        <w:rPr/>
        <w:t>确定，即</w:t>
      </w:r>
      <w:r>
        <w:rPr>
          <w:spacing w:val="-53"/>
        </w:rPr>
        <w:t> </w:t>
      </w:r>
      <w:r>
        <w:rPr>
          <w:rFonts w:ascii="宋体" w:hAnsi="宋体" w:cs="宋体" w:eastAsia="宋体" w:hint="default"/>
        </w:rPr>
        <w:t>37.12</w:t>
      </w:r>
      <w:r>
        <w:rPr>
          <w:rFonts w:ascii="宋体" w:hAnsi="宋体" w:cs="宋体" w:eastAsia="宋体" w:hint="default"/>
          <w:spacing w:val="-53"/>
        </w:rPr>
        <w:t> </w:t>
      </w:r>
      <w:r>
        <w:rPr/>
        <w:t>元</w:t>
      </w:r>
      <w:r>
        <w:rPr>
          <w:rFonts w:ascii="宋体" w:hAnsi="宋体" w:cs="宋体" w:eastAsia="宋体" w:hint="default"/>
        </w:rPr>
        <w:t>/</w:t>
      </w:r>
      <w:r>
        <w:rPr/>
        <w:t>股。</w:t>
      </w:r>
      <w:r>
        <w:rPr>
          <w:rFonts w:ascii="宋体" w:hAnsi="宋体" w:cs="宋体" w:eastAsia="宋体" w:hint="default"/>
        </w:rPr>
        <w:t>5</w:t>
      </w:r>
      <w:r>
        <w:rPr>
          <w:rFonts w:ascii="宋体" w:hAnsi="宋体" w:cs="宋体" w:eastAsia="宋体" w:hint="default"/>
          <w:spacing w:val="-54"/>
        </w:rPr>
        <w:t> </w:t>
      </w:r>
      <w:r>
        <w:rPr/>
        <w:t>名激励对 象缴纳的出资款人民币</w:t>
      </w:r>
      <w:r>
        <w:rPr>
          <w:spacing w:val="-54"/>
        </w:rPr>
        <w:t> </w:t>
      </w:r>
      <w:r>
        <w:rPr>
          <w:rFonts w:ascii="宋体" w:hAnsi="宋体" w:cs="宋体" w:eastAsia="宋体" w:hint="default"/>
        </w:rPr>
        <w:t>20,712,960.00</w:t>
      </w:r>
      <w:r>
        <w:rPr>
          <w:rFonts w:ascii="宋体" w:hAnsi="宋体" w:cs="宋体" w:eastAsia="宋体" w:hint="default"/>
          <w:spacing w:val="-54"/>
        </w:rPr>
        <w:t> </w:t>
      </w:r>
      <w:r>
        <w:rPr/>
        <w:t>元，其中新增注册资本人民币</w:t>
      </w:r>
      <w:r>
        <w:rPr>
          <w:spacing w:val="-54"/>
        </w:rPr>
        <w:t> </w:t>
      </w:r>
      <w:r>
        <w:rPr>
          <w:rFonts w:ascii="宋体" w:hAnsi="宋体" w:cs="宋体" w:eastAsia="宋体" w:hint="default"/>
        </w:rPr>
        <w:t>558,000.00</w:t>
      </w:r>
      <w:r>
        <w:rPr>
          <w:rFonts w:ascii="宋体" w:hAnsi="宋体" w:cs="宋体" w:eastAsia="宋体" w:hint="default"/>
          <w:spacing w:val="-54"/>
        </w:rPr>
        <w:t> </w:t>
      </w:r>
      <w:r>
        <w:rPr/>
        <w:t>元，其余合计人民币</w:t>
      </w:r>
    </w:p>
    <w:p>
      <w:pPr>
        <w:pStyle w:val="BodyText"/>
        <w:spacing w:line="240" w:lineRule="auto" w:before="46"/>
        <w:ind w:right="0"/>
        <w:jc w:val="both"/>
      </w:pPr>
      <w:r>
        <w:rPr>
          <w:rFonts w:ascii="宋体" w:hAnsi="宋体" w:cs="宋体" w:eastAsia="宋体" w:hint="default"/>
        </w:rPr>
        <w:t>20,154,960.00</w:t>
      </w:r>
      <w:r>
        <w:rPr>
          <w:rFonts w:ascii="宋体" w:hAnsi="宋体" w:cs="宋体" w:eastAsia="宋体" w:hint="default"/>
          <w:spacing w:val="-56"/>
        </w:rPr>
        <w:t> </w:t>
      </w:r>
      <w:r>
        <w:rPr/>
        <w:t>元计入资本公积</w:t>
      </w:r>
      <w:r>
        <w:rPr>
          <w:rFonts w:ascii="宋体" w:hAnsi="宋体" w:cs="宋体" w:eastAsia="宋体" w:hint="default"/>
        </w:rPr>
        <w:t>-</w:t>
      </w:r>
      <w:r>
        <w:rPr/>
        <w:t>资本溢价。</w:t>
      </w:r>
    </w:p>
    <w:p>
      <w:pPr>
        <w:spacing w:line="240" w:lineRule="auto" w:before="9"/>
        <w:rPr>
          <w:rFonts w:ascii="宋体" w:hAnsi="宋体" w:cs="宋体" w:eastAsia="宋体" w:hint="default"/>
          <w:sz w:val="26"/>
          <w:szCs w:val="26"/>
        </w:rPr>
      </w:pPr>
    </w:p>
    <w:p>
      <w:pPr>
        <w:pStyle w:val="BodyText"/>
        <w:spacing w:line="240" w:lineRule="auto"/>
        <w:ind w:left="1764" w:right="0"/>
        <w:jc w:val="left"/>
      </w:pPr>
      <w:r>
        <w:rPr>
          <w:rFonts w:ascii="宋体" w:hAnsi="宋体" w:cs="宋体" w:eastAsia="宋体" w:hint="default"/>
          <w:spacing w:val="-4"/>
        </w:rPr>
        <w:t>2</w:t>
      </w:r>
      <w:r>
        <w:rPr>
          <w:spacing w:val="-4"/>
        </w:rPr>
        <w:t>、根据公司</w:t>
      </w:r>
      <w:r>
        <w:rPr>
          <w:spacing w:val="-54"/>
        </w:rPr>
        <w:t> </w:t>
      </w:r>
      <w:r>
        <w:rPr>
          <w:rFonts w:ascii="宋体" w:hAnsi="宋体" w:cs="宋体" w:eastAsia="宋体" w:hint="default"/>
        </w:rPr>
        <w:t>2015</w:t>
      </w:r>
      <w:r>
        <w:rPr>
          <w:rFonts w:ascii="宋体" w:hAnsi="宋体" w:cs="宋体" w:eastAsia="宋体" w:hint="default"/>
          <w:spacing w:val="-1"/>
        </w:rPr>
        <w:t> </w:t>
      </w:r>
      <w:r>
        <w:rPr/>
        <w:t>年</w:t>
      </w:r>
      <w:r>
        <w:rPr>
          <w:spacing w:val="-2"/>
        </w:rPr>
        <w:t> </w:t>
      </w:r>
      <w:r>
        <w:rPr>
          <w:rFonts w:ascii="宋体" w:hAnsi="宋体" w:cs="宋体" w:eastAsia="宋体" w:hint="default"/>
        </w:rPr>
        <w:t>5</w:t>
      </w:r>
      <w:r>
        <w:rPr>
          <w:rFonts w:ascii="宋体" w:hAnsi="宋体" w:cs="宋体" w:eastAsia="宋体" w:hint="default"/>
          <w:spacing w:val="-1"/>
        </w:rPr>
        <w:t> </w:t>
      </w:r>
      <w:r>
        <w:rPr/>
        <w:t>月</w:t>
      </w:r>
      <w:r>
        <w:rPr>
          <w:spacing w:val="-2"/>
        </w:rPr>
        <w:t> </w:t>
      </w:r>
      <w:r>
        <w:rPr>
          <w:rFonts w:ascii="宋体" w:hAnsi="宋体" w:cs="宋体" w:eastAsia="宋体" w:hint="default"/>
        </w:rPr>
        <w:t>6 </w:t>
      </w:r>
      <w:r>
        <w:rPr/>
        <w:t>日召开的 </w:t>
      </w:r>
      <w:r>
        <w:rPr>
          <w:rFonts w:ascii="宋体" w:hAnsi="宋体" w:cs="宋体" w:eastAsia="宋体" w:hint="default"/>
        </w:rPr>
        <w:t>2014</w:t>
      </w:r>
      <w:r>
        <w:rPr>
          <w:rFonts w:ascii="宋体" w:hAnsi="宋体" w:cs="宋体" w:eastAsia="宋体" w:hint="default"/>
          <w:spacing w:val="-2"/>
        </w:rPr>
        <w:t> </w:t>
      </w:r>
      <w:r>
        <w:rPr/>
        <w:t>年年度股东大会审议通过的</w:t>
      </w:r>
      <w:r>
        <w:rPr>
          <w:spacing w:val="-53"/>
        </w:rPr>
        <w:t> </w:t>
      </w:r>
      <w:r>
        <w:rPr>
          <w:rFonts w:ascii="宋体" w:hAnsi="宋体" w:cs="宋体" w:eastAsia="宋体" w:hint="default"/>
        </w:rPr>
        <w:t>2014</w:t>
      </w:r>
      <w:r>
        <w:rPr>
          <w:rFonts w:ascii="宋体" w:hAnsi="宋体" w:cs="宋体" w:eastAsia="宋体" w:hint="default"/>
          <w:spacing w:val="-1"/>
        </w:rPr>
        <w:t> </w:t>
      </w:r>
      <w:r>
        <w:rPr/>
        <w:t>年年度权益分派方</w:t>
      </w:r>
    </w:p>
    <w:p>
      <w:pPr>
        <w:spacing w:line="240" w:lineRule="auto" w:before="10"/>
        <w:rPr>
          <w:rFonts w:ascii="宋体" w:hAnsi="宋体" w:cs="宋体" w:eastAsia="宋体" w:hint="default"/>
          <w:sz w:val="14"/>
          <w:szCs w:val="14"/>
        </w:rPr>
      </w:pPr>
    </w:p>
    <w:p>
      <w:pPr>
        <w:pStyle w:val="BodyText"/>
        <w:spacing w:line="240" w:lineRule="auto"/>
        <w:ind w:right="0"/>
        <w:jc w:val="both"/>
      </w:pPr>
      <w:r>
        <w:rPr/>
        <w:t>案：以公司现有总股本 </w:t>
      </w:r>
      <w:r>
        <w:rPr>
          <w:rFonts w:ascii="宋体" w:hAnsi="宋体" w:cs="宋体" w:eastAsia="宋体" w:hint="default"/>
        </w:rPr>
        <w:t>236,777,942 </w:t>
      </w:r>
      <w:r>
        <w:rPr/>
        <w:t>股为基数，向全体股东每 </w:t>
      </w:r>
      <w:r>
        <w:rPr>
          <w:rFonts w:ascii="宋体" w:hAnsi="宋体" w:cs="宋体" w:eastAsia="宋体" w:hint="default"/>
        </w:rPr>
        <w:t>10 </w:t>
      </w:r>
      <w:r>
        <w:rPr/>
        <w:t>股派 </w:t>
      </w:r>
      <w:r>
        <w:rPr>
          <w:rFonts w:ascii="宋体" w:hAnsi="宋体" w:cs="宋体" w:eastAsia="宋体" w:hint="default"/>
        </w:rPr>
        <w:t>0.598586</w:t>
      </w:r>
      <w:r>
        <w:rPr>
          <w:rFonts w:ascii="宋体" w:hAnsi="宋体" w:cs="宋体" w:eastAsia="宋体" w:hint="default"/>
          <w:spacing w:val="-26"/>
        </w:rPr>
        <w:t> </w:t>
      </w:r>
      <w:r>
        <w:rPr/>
        <w:t>元人民币现金；同时，</w:t>
      </w:r>
    </w:p>
    <w:p>
      <w:pPr>
        <w:spacing w:line="240" w:lineRule="auto" w:before="10"/>
        <w:rPr>
          <w:rFonts w:ascii="宋体" w:hAnsi="宋体" w:cs="宋体" w:eastAsia="宋体" w:hint="default"/>
          <w:sz w:val="14"/>
          <w:szCs w:val="14"/>
        </w:rPr>
      </w:pPr>
    </w:p>
    <w:p>
      <w:pPr>
        <w:pStyle w:val="BodyText"/>
        <w:spacing w:line="240" w:lineRule="auto"/>
        <w:ind w:right="0"/>
        <w:jc w:val="both"/>
      </w:pPr>
      <w:r>
        <w:rPr/>
        <w:t>以资本公积金向全体股东每</w:t>
      </w:r>
      <w:r>
        <w:rPr>
          <w:spacing w:val="-1"/>
        </w:rPr>
        <w:t> </w:t>
      </w:r>
      <w:r>
        <w:rPr>
          <w:rFonts w:ascii="宋体" w:hAnsi="宋体" w:cs="宋体" w:eastAsia="宋体" w:hint="default"/>
        </w:rPr>
        <w:t>10</w:t>
      </w:r>
      <w:r>
        <w:rPr>
          <w:rFonts w:ascii="宋体" w:hAnsi="宋体" w:cs="宋体" w:eastAsia="宋体" w:hint="default"/>
          <w:spacing w:val="-2"/>
        </w:rPr>
        <w:t> </w:t>
      </w:r>
      <w:r>
        <w:rPr/>
        <w:t>股转增</w:t>
      </w:r>
      <w:r>
        <w:rPr>
          <w:spacing w:val="-2"/>
        </w:rPr>
        <w:t> </w:t>
      </w:r>
      <w:r>
        <w:rPr>
          <w:rFonts w:ascii="宋体" w:hAnsi="宋体" w:cs="宋体" w:eastAsia="宋体" w:hint="default"/>
        </w:rPr>
        <w:t>9.976433</w:t>
      </w:r>
      <w:r>
        <w:rPr>
          <w:rFonts w:ascii="宋体" w:hAnsi="宋体" w:cs="宋体" w:eastAsia="宋体" w:hint="default"/>
          <w:spacing w:val="-1"/>
        </w:rPr>
        <w:t> </w:t>
      </w:r>
      <w:r>
        <w:rPr/>
        <w:t>股，资本公积转增股本</w:t>
      </w:r>
      <w:r>
        <w:rPr>
          <w:spacing w:val="-54"/>
        </w:rPr>
        <w:t> </w:t>
      </w:r>
      <w:r>
        <w:rPr>
          <w:rFonts w:ascii="宋体" w:hAnsi="宋体" w:cs="宋体" w:eastAsia="宋体" w:hint="default"/>
        </w:rPr>
        <w:t>236,219,927.00</w:t>
      </w:r>
      <w:r>
        <w:rPr>
          <w:rFonts w:ascii="宋体" w:hAnsi="宋体" w:cs="宋体" w:eastAsia="宋体" w:hint="default"/>
          <w:spacing w:val="-53"/>
        </w:rPr>
        <w:t> </w:t>
      </w:r>
      <w:r>
        <w:rPr/>
        <w:t>元。</w:t>
      </w:r>
    </w:p>
    <w:p>
      <w:pPr>
        <w:spacing w:line="240" w:lineRule="auto" w:before="9"/>
        <w:rPr>
          <w:rFonts w:ascii="宋体" w:hAnsi="宋体" w:cs="宋体" w:eastAsia="宋体" w:hint="default"/>
          <w:sz w:val="26"/>
          <w:szCs w:val="26"/>
        </w:rPr>
      </w:pPr>
    </w:p>
    <w:p>
      <w:pPr>
        <w:pStyle w:val="BodyText"/>
        <w:spacing w:line="240" w:lineRule="auto"/>
        <w:ind w:left="1764" w:right="1116"/>
        <w:jc w:val="left"/>
      </w:pPr>
      <w:r>
        <w:rPr>
          <w:rFonts w:ascii="宋体" w:hAnsi="宋体" w:cs="宋体" w:eastAsia="宋体" w:hint="default"/>
        </w:rPr>
        <w:t>3</w:t>
      </w:r>
      <w:r>
        <w:rPr/>
        <w:t>、公司</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月发行股份并定向增发募集资金，收购西安西谷</w:t>
      </w:r>
      <w:r>
        <w:rPr>
          <w:spacing w:val="-54"/>
        </w:rPr>
        <w:t> </w:t>
      </w:r>
      <w:r>
        <w:rPr>
          <w:rFonts w:ascii="宋体" w:hAnsi="宋体" w:cs="宋体" w:eastAsia="宋体" w:hint="default"/>
        </w:rPr>
        <w:t>100%</w:t>
      </w:r>
      <w:r>
        <w:rPr/>
        <w:t>股权，增加股本</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27,483,933.00</w:t>
      </w:r>
      <w:r>
        <w:rPr>
          <w:rFonts w:ascii="宋体" w:hAnsi="宋体" w:cs="宋体" w:eastAsia="宋体" w:hint="default"/>
          <w:spacing w:val="-52"/>
        </w:rPr>
        <w:t> </w:t>
      </w:r>
      <w:r>
        <w:rPr/>
        <w:t>元。</w:t>
      </w:r>
    </w:p>
    <w:p>
      <w:pPr>
        <w:spacing w:after="0" w:line="240"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54、其他权益工具" w:id="395"/>
      <w:bookmarkEnd w:id="395"/>
      <w:r>
        <w:rPr/>
      </w:r>
      <w:r>
        <w:rPr>
          <w:rFonts w:ascii="Cambria" w:hAnsi="Cambria" w:cs="Cambria" w:eastAsia="Cambria" w:hint="default"/>
        </w:rPr>
        <w:t>54</w:t>
      </w:r>
      <w:r>
        <w:rPr/>
        <w:t>、其他权益工具</w:t>
      </w:r>
    </w:p>
    <w:p>
      <w:pPr>
        <w:spacing w:line="240" w:lineRule="auto" w:before="11"/>
        <w:rPr>
          <w:rFonts w:ascii="黑体" w:hAnsi="黑体" w:cs="黑体" w:eastAsia="黑体" w:hint="default"/>
          <w:sz w:val="29"/>
          <w:szCs w:val="29"/>
        </w:rPr>
      </w:pPr>
    </w:p>
    <w:p>
      <w:pPr>
        <w:pStyle w:val="BodyText"/>
        <w:spacing w:line="240" w:lineRule="auto"/>
        <w:ind w:left="1553" w:right="1116"/>
        <w:jc w:val="left"/>
      </w:pPr>
      <w:bookmarkStart w:name="（1）期末发行在外的优先股、永续债等其他金融工具基本情况" w:id="396"/>
      <w:bookmarkEnd w:id="396"/>
      <w:r>
        <w:rPr/>
      </w:r>
      <w:r>
        <w:rPr/>
        <w:t>（</w:t>
      </w:r>
      <w:r>
        <w:rPr>
          <w:rFonts w:ascii="宋体" w:hAnsi="宋体" w:cs="宋体" w:eastAsia="宋体" w:hint="default"/>
        </w:rPr>
        <w:t>1</w:t>
      </w:r>
      <w:r>
        <w:rPr/>
        <w:t>）期末发行在外的优先股、永续债等其他金融工具基本情况</w:t>
      </w:r>
    </w:p>
    <w:p>
      <w:pPr>
        <w:spacing w:line="240" w:lineRule="auto" w:before="12"/>
        <w:rPr>
          <w:rFonts w:ascii="宋体" w:hAnsi="宋体" w:cs="宋体" w:eastAsia="宋体" w:hint="default"/>
          <w:sz w:val="25"/>
          <w:szCs w:val="25"/>
        </w:rPr>
      </w:pPr>
    </w:p>
    <w:p>
      <w:pPr>
        <w:pStyle w:val="BodyText"/>
        <w:spacing w:line="240" w:lineRule="auto"/>
        <w:ind w:left="1553" w:right="1116"/>
        <w:jc w:val="left"/>
      </w:pPr>
      <w:bookmarkStart w:name="（2）期末发行在外的优先股、永续债等金融工具变动情况表" w:id="397"/>
      <w:bookmarkEnd w:id="397"/>
      <w:r>
        <w:rPr/>
      </w:r>
      <w:r>
        <w:rPr/>
        <w:t>（</w:t>
      </w:r>
      <w:r>
        <w:rPr>
          <w:rFonts w:ascii="宋体" w:hAnsi="宋体" w:cs="宋体" w:eastAsia="宋体" w:hint="default"/>
        </w:rPr>
        <w:t>2</w:t>
      </w:r>
      <w:r>
        <w:rPr/>
        <w:t>）期末发行在外的优先股、永续债等金融工具变动情况表</w:t>
      </w:r>
    </w:p>
    <w:p>
      <w:pPr>
        <w:spacing w:line="240" w:lineRule="auto" w:before="2"/>
        <w:rPr>
          <w:rFonts w:ascii="宋体" w:hAnsi="宋体" w:cs="宋体" w:eastAsia="宋体" w:hint="default"/>
          <w:sz w:val="23"/>
          <w:szCs w:val="23"/>
        </w:rPr>
      </w:pPr>
    </w:p>
    <w:p>
      <w:pPr>
        <w:pStyle w:val="BodyText"/>
        <w:spacing w:line="240" w:lineRule="auto" w:before="35"/>
        <w:ind w:left="211" w:right="1129"/>
        <w:jc w:val="right"/>
      </w:pPr>
      <w:bookmarkStart w:name="单位： 元" w:id="398"/>
      <w:bookmarkEnd w:id="398"/>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5" w:right="75" w:hanging="90"/>
              <w:jc w:val="left"/>
              <w:rPr>
                <w:rFonts w:ascii="宋体" w:hAnsi="宋体" w:cs="宋体" w:eastAsia="宋体" w:hint="default"/>
                <w:sz w:val="18"/>
                <w:szCs w:val="18"/>
              </w:rPr>
            </w:pPr>
            <w:r>
              <w:rPr>
                <w:rFonts w:ascii="宋体" w:hAnsi="宋体" w:cs="宋体" w:eastAsia="宋体" w:hint="default"/>
                <w:b/>
                <w:bCs/>
                <w:sz w:val="18"/>
                <w:szCs w:val="18"/>
              </w:rPr>
              <w:t>发行在外的</w:t>
            </w:r>
            <w:r>
              <w:rPr>
                <w:rFonts w:ascii="宋体" w:hAnsi="宋体" w:cs="宋体" w:eastAsia="宋体" w:hint="default"/>
                <w:b/>
                <w:bCs/>
                <w:w w:val="99"/>
                <w:sz w:val="18"/>
                <w:szCs w:val="18"/>
              </w:rPr>
              <w:t> </w:t>
            </w:r>
            <w:r>
              <w:rPr>
                <w:rFonts w:ascii="宋体" w:hAnsi="宋体" w:cs="宋体" w:eastAsia="宋体" w:hint="default"/>
                <w:b/>
                <w:bCs/>
                <w:sz w:val="18"/>
                <w:szCs w:val="18"/>
              </w:rPr>
              <w:t>金融工具</w:t>
            </w:r>
            <w:r>
              <w:rPr>
                <w:rFonts w:ascii="宋体" w:hAnsi="宋体" w:cs="宋体" w:eastAsia="宋体" w:hint="default"/>
                <w:sz w:val="18"/>
                <w:szCs w:val="18"/>
              </w:rPr>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544" w:lineRule="auto" w:before="35"/>
        <w:ind w:left="1553" w:right="319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55、资本公积" w:id="399"/>
      <w:bookmarkEnd w:id="399"/>
      <w:r>
        <w:rPr/>
      </w:r>
      <w:r>
        <w:rPr>
          <w:rFonts w:ascii="Cambria" w:hAnsi="Cambria" w:cs="Cambria" w:eastAsia="Cambria" w:hint="default"/>
        </w:rPr>
        <w:t>55</w:t>
      </w:r>
      <w:r>
        <w:rPr/>
        <w:t>、资本公积</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00"/>
      <w:bookmarkEnd w:id="400"/>
      <w:r>
        <w:rPr/>
      </w:r>
      <w:r>
        <w:rPr/>
        <w:t>单位： 元</w:t>
      </w:r>
    </w:p>
    <w:p>
      <w:pPr>
        <w:spacing w:line="240" w:lineRule="auto" w:before="13"/>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资本溢价（股本溢价）</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315,150,476.15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539,197,321.71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236,219,927.00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618,127,870.86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其他资本公积</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9,389,700.00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17,384,200.00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297,880.61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26,476,019.39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324,540,176.15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556,581,521.71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236,517,807.61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644,603,890.25</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其他说明，包括本期增减变动情况、变动原因说明：</w:t>
      </w:r>
    </w:p>
    <w:p>
      <w:pPr>
        <w:spacing w:line="240" w:lineRule="auto" w:before="9"/>
        <w:rPr>
          <w:rFonts w:ascii="宋体" w:hAnsi="宋体" w:cs="宋体" w:eastAsia="宋体" w:hint="default"/>
          <w:sz w:val="26"/>
          <w:szCs w:val="26"/>
        </w:rPr>
      </w:pPr>
    </w:p>
    <w:p>
      <w:pPr>
        <w:pStyle w:val="BodyText"/>
        <w:spacing w:line="408" w:lineRule="auto"/>
        <w:ind w:right="1198" w:firstLine="420"/>
        <w:jc w:val="left"/>
      </w:pPr>
      <w:r>
        <w:rPr>
          <w:rFonts w:ascii="宋体" w:hAnsi="宋体" w:cs="宋体" w:eastAsia="宋体" w:hint="default"/>
        </w:rPr>
        <w:t>1</w:t>
      </w:r>
      <w:r>
        <w:rPr/>
        <w:t>、旋极信息向白巍、董月芳发行股份及支付现金（通过定向增发募集资金）购买其持有的西安西谷 微电子有限责任公司</w:t>
      </w:r>
      <w:r>
        <w:rPr>
          <w:spacing w:val="-53"/>
        </w:rPr>
        <w:t> </w:t>
      </w:r>
      <w:r>
        <w:rPr>
          <w:rFonts w:ascii="宋体" w:hAnsi="宋体" w:cs="宋体" w:eastAsia="宋体" w:hint="default"/>
        </w:rPr>
        <w:t>100%</w:t>
      </w:r>
      <w:r>
        <w:rPr/>
        <w:t>的股权，形成股本溢价</w:t>
      </w:r>
      <w:r>
        <w:rPr>
          <w:spacing w:val="-53"/>
        </w:rPr>
        <w:t> </w:t>
      </w:r>
      <w:r>
        <w:rPr>
          <w:rFonts w:ascii="宋体" w:hAnsi="宋体" w:cs="宋体" w:eastAsia="宋体" w:hint="default"/>
        </w:rPr>
        <w:t>521,016,031.59</w:t>
      </w:r>
      <w:r>
        <w:rPr>
          <w:rFonts w:ascii="宋体" w:hAnsi="宋体" w:cs="宋体" w:eastAsia="宋体" w:hint="default"/>
          <w:spacing w:val="-52"/>
        </w:rPr>
        <w:t> </w:t>
      </w:r>
      <w:r>
        <w:rPr/>
        <w:t>元；</w:t>
      </w:r>
      <w:r>
        <w:rPr>
          <w:rFonts w:ascii="宋体" w:hAnsi="宋体" w:cs="宋体" w:eastAsia="宋体" w:hint="default"/>
        </w:rPr>
        <w:t>2</w:t>
      </w:r>
      <w:r>
        <w:rPr/>
        <w:t>、资本公积本年转增股本 </w:t>
      </w:r>
      <w:r>
        <w:rPr>
          <w:rFonts w:ascii="宋体" w:hAnsi="宋体" w:cs="宋体" w:eastAsia="宋体" w:hint="default"/>
        </w:rPr>
        <w:t>236,219,927.00</w:t>
      </w:r>
      <w:r>
        <w:rPr>
          <w:rFonts w:ascii="宋体" w:hAnsi="宋体" w:cs="宋体" w:eastAsia="宋体" w:hint="default"/>
          <w:spacing w:val="-52"/>
        </w:rPr>
        <w:t> </w:t>
      </w:r>
      <w:r>
        <w:rPr/>
        <w:t>元；</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rFonts w:ascii="宋体" w:hAnsi="宋体" w:cs="宋体" w:eastAsia="宋体" w:hint="default"/>
        </w:rPr>
        <w:t>3</w:t>
      </w:r>
      <w:r>
        <w:rPr/>
        <w:t>、员工股权激励形成股本溢价</w:t>
      </w:r>
      <w:r>
        <w:rPr>
          <w:spacing w:val="-55"/>
        </w:rPr>
        <w:t> </w:t>
      </w:r>
      <w:r>
        <w:rPr>
          <w:rFonts w:ascii="宋体" w:hAnsi="宋体" w:cs="宋体" w:eastAsia="宋体" w:hint="default"/>
        </w:rPr>
        <w:t>18,217,943.50</w:t>
      </w:r>
      <w:r>
        <w:rPr>
          <w:rFonts w:ascii="宋体" w:hAnsi="宋体" w:cs="宋体" w:eastAsia="宋体" w:hint="default"/>
          <w:spacing w:val="-54"/>
        </w:rPr>
        <w:t> </w:t>
      </w:r>
      <w:r>
        <w:rPr/>
        <w:t>元；</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宋体" w:hAnsi="宋体" w:cs="宋体" w:eastAsia="宋体" w:hint="default"/>
        </w:rPr>
        <w:t>4</w:t>
      </w:r>
      <w:r>
        <w:rPr/>
        <w:t>、缴纳印花税（资金账簿）冲减资本公积溢价款</w:t>
      </w:r>
      <w:r>
        <w:rPr>
          <w:spacing w:val="-53"/>
        </w:rPr>
        <w:t> </w:t>
      </w:r>
      <w:r>
        <w:rPr>
          <w:rFonts w:ascii="宋体" w:hAnsi="宋体" w:cs="宋体" w:eastAsia="宋体" w:hint="default"/>
        </w:rPr>
        <w:t>36,653.38</w:t>
      </w:r>
      <w:r>
        <w:rPr>
          <w:rFonts w:ascii="宋体" w:hAnsi="宋体" w:cs="宋体" w:eastAsia="宋体" w:hint="default"/>
          <w:spacing w:val="-53"/>
        </w:rPr>
        <w:t> </w:t>
      </w:r>
      <w:r>
        <w:rPr/>
        <w:t>元；</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宋体" w:hAnsi="宋体" w:cs="宋体" w:eastAsia="宋体" w:hint="default"/>
        </w:rPr>
        <w:t>5</w:t>
      </w:r>
      <w:r>
        <w:rPr/>
        <w:t>、计提</w:t>
      </w:r>
      <w:r>
        <w:rPr>
          <w:spacing w:val="-54"/>
        </w:rPr>
        <w:t> </w:t>
      </w:r>
      <w:r>
        <w:rPr>
          <w:rFonts w:ascii="宋体" w:hAnsi="宋体" w:cs="宋体" w:eastAsia="宋体" w:hint="default"/>
        </w:rPr>
        <w:t>2015</w:t>
      </w:r>
      <w:r>
        <w:rPr>
          <w:rFonts w:ascii="宋体" w:hAnsi="宋体" w:cs="宋体" w:eastAsia="宋体" w:hint="default"/>
          <w:spacing w:val="-54"/>
        </w:rPr>
        <w:t> </w:t>
      </w:r>
      <w:r>
        <w:rPr/>
        <w:t>年股权激励费用</w:t>
      </w:r>
      <w:r>
        <w:rPr>
          <w:spacing w:val="-54"/>
        </w:rPr>
        <w:t> </w:t>
      </w:r>
      <w:r>
        <w:rPr>
          <w:rFonts w:ascii="宋体" w:hAnsi="宋体" w:cs="宋体" w:eastAsia="宋体" w:hint="default"/>
        </w:rPr>
        <w:t>17,384,200.00</w:t>
      </w:r>
      <w:r>
        <w:rPr>
          <w:rFonts w:ascii="宋体" w:hAnsi="宋体" w:cs="宋体" w:eastAsia="宋体" w:hint="default"/>
          <w:spacing w:val="-53"/>
        </w:rPr>
        <w:t> </w:t>
      </w:r>
      <w:r>
        <w:rPr/>
        <w:t>元；</w:t>
      </w:r>
    </w:p>
    <w:p>
      <w:pPr>
        <w:spacing w:line="240" w:lineRule="auto" w:before="9"/>
        <w:rPr>
          <w:rFonts w:ascii="宋体" w:hAnsi="宋体" w:cs="宋体" w:eastAsia="宋体" w:hint="default"/>
          <w:sz w:val="26"/>
          <w:szCs w:val="26"/>
        </w:rPr>
      </w:pPr>
    </w:p>
    <w:p>
      <w:pPr>
        <w:pStyle w:val="BodyText"/>
        <w:spacing w:line="240" w:lineRule="auto"/>
        <w:ind w:left="1554" w:right="0"/>
        <w:jc w:val="left"/>
      </w:pPr>
      <w:r>
        <w:rPr>
          <w:rFonts w:ascii="宋体" w:hAnsi="宋体" w:cs="宋体" w:eastAsia="宋体" w:hint="default"/>
        </w:rPr>
        <w:t>6</w:t>
      </w:r>
      <w:r>
        <w:rPr/>
        <w:t>、上海旋极信息处置其子公司上海百旺冲减资本公积</w:t>
      </w:r>
      <w:r>
        <w:rPr>
          <w:spacing w:val="-65"/>
        </w:rPr>
        <w:t> </w:t>
      </w:r>
      <w:r>
        <w:rPr>
          <w:rFonts w:ascii="宋体" w:hAnsi="宋体" w:cs="宋体" w:eastAsia="宋体" w:hint="default"/>
        </w:rPr>
        <w:t>4,468.59</w:t>
      </w:r>
      <w:r>
        <w:rPr>
          <w:rFonts w:ascii="宋体" w:hAnsi="宋体" w:cs="宋体" w:eastAsia="宋体" w:hint="default"/>
          <w:spacing w:val="-66"/>
        </w:rPr>
        <w:t> </w:t>
      </w:r>
      <w:r>
        <w:rPr/>
        <w:t>元、百旺金赋收购吉林百旺少数股东</w:t>
      </w:r>
    </w:p>
    <w:p>
      <w:pPr>
        <w:spacing w:line="240" w:lineRule="auto" w:before="10"/>
        <w:rPr>
          <w:rFonts w:ascii="宋体" w:hAnsi="宋体" w:cs="宋体" w:eastAsia="宋体" w:hint="default"/>
          <w:sz w:val="14"/>
          <w:szCs w:val="14"/>
        </w:rPr>
      </w:pPr>
    </w:p>
    <w:p>
      <w:pPr>
        <w:pStyle w:val="BodyText"/>
        <w:spacing w:line="240" w:lineRule="auto"/>
        <w:ind w:right="0"/>
        <w:jc w:val="left"/>
      </w:pPr>
      <w:r>
        <w:rPr/>
        <w:t>权益增加资本公积</w:t>
      </w:r>
      <w:r>
        <w:rPr>
          <w:spacing w:val="-64"/>
        </w:rPr>
        <w:t> </w:t>
      </w:r>
      <w:r>
        <w:rPr>
          <w:rFonts w:ascii="宋体" w:hAnsi="宋体" w:cs="宋体" w:eastAsia="宋体" w:hint="default"/>
        </w:rPr>
        <w:t>87,082.79</w:t>
      </w:r>
      <w:r>
        <w:rPr>
          <w:rFonts w:ascii="宋体" w:hAnsi="宋体" w:cs="宋体" w:eastAsia="宋体" w:hint="default"/>
          <w:spacing w:val="-64"/>
        </w:rPr>
        <w:t> </w:t>
      </w:r>
      <w:r>
        <w:rPr/>
        <w:t>元；上海索乐互娱科技有限公司资本公积变动，公司相应的确认调整减少资</w:t>
      </w:r>
    </w:p>
    <w:p>
      <w:pPr>
        <w:spacing w:line="240" w:lineRule="auto" w:before="10"/>
        <w:rPr>
          <w:rFonts w:ascii="宋体" w:hAnsi="宋体" w:cs="宋体" w:eastAsia="宋体" w:hint="default"/>
          <w:sz w:val="14"/>
          <w:szCs w:val="14"/>
        </w:rPr>
      </w:pPr>
    </w:p>
    <w:p>
      <w:pPr>
        <w:pStyle w:val="BodyText"/>
        <w:spacing w:line="240" w:lineRule="auto"/>
        <w:ind w:right="1116"/>
        <w:jc w:val="left"/>
      </w:pPr>
      <w:r>
        <w:rPr/>
        <w:t>本公积</w:t>
      </w:r>
      <w:r>
        <w:rPr>
          <w:spacing w:val="-52"/>
        </w:rPr>
        <w:t> </w:t>
      </w:r>
      <w:r>
        <w:rPr>
          <w:rFonts w:ascii="宋体" w:hAnsi="宋体" w:cs="宋体" w:eastAsia="宋体" w:hint="default"/>
        </w:rPr>
        <w:t>380,494.81</w:t>
      </w:r>
      <w:r>
        <w:rPr>
          <w:rFonts w:ascii="宋体" w:hAnsi="宋体" w:cs="宋体" w:eastAsia="宋体" w:hint="default"/>
          <w:spacing w:val="-53"/>
        </w:rPr>
        <w:t> </w:t>
      </w:r>
      <w:r>
        <w:rPr/>
        <w:t>元。</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56、库存股" w:id="401"/>
      <w:bookmarkEnd w:id="401"/>
      <w:r>
        <w:rPr/>
      </w:r>
      <w:r>
        <w:rPr>
          <w:rFonts w:ascii="Cambria" w:hAnsi="Cambria" w:cs="Cambria" w:eastAsia="Cambria" w:hint="default"/>
        </w:rPr>
        <w:t>56</w:t>
      </w:r>
      <w:r>
        <w:rPr/>
        <w:t>、库存股</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02"/>
      <w:bookmarkEnd w:id="402"/>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回购公司股票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43,264,530.00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20,625,359.82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63,889,889.82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43,264,530.00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20,625,359.82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63,889,889.82</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其他说明，包括本期增减变动情况、变动原因说明：</w:t>
      </w:r>
    </w:p>
    <w:p>
      <w:pPr>
        <w:spacing w:line="240" w:lineRule="auto" w:before="9"/>
        <w:rPr>
          <w:rFonts w:ascii="宋体" w:hAnsi="宋体" w:cs="宋体" w:eastAsia="宋体" w:hint="default"/>
          <w:sz w:val="26"/>
          <w:szCs w:val="26"/>
        </w:rPr>
      </w:pPr>
    </w:p>
    <w:p>
      <w:pPr>
        <w:pStyle w:val="BodyText"/>
        <w:spacing w:line="408" w:lineRule="auto"/>
        <w:ind w:left="1134" w:right="1198" w:firstLine="420"/>
        <w:jc w:val="left"/>
      </w:pPr>
      <w:r>
        <w:rPr/>
        <w:t>根据会计准则解释第</w:t>
      </w:r>
      <w:r>
        <w:rPr>
          <w:spacing w:val="-52"/>
        </w:rPr>
        <w:t> </w:t>
      </w:r>
      <w:r>
        <w:rPr>
          <w:rFonts w:ascii="宋体" w:hAnsi="宋体" w:cs="宋体" w:eastAsia="宋体" w:hint="default"/>
        </w:rPr>
        <w:t>7</w:t>
      </w:r>
      <w:r>
        <w:rPr>
          <w:rFonts w:ascii="宋体" w:hAnsi="宋体" w:cs="宋体" w:eastAsia="宋体" w:hint="default"/>
          <w:spacing w:val="-53"/>
        </w:rPr>
        <w:t> </w:t>
      </w:r>
      <w:r>
        <w:rPr/>
        <w:t>号的规定，本年确认未解锁的限制性股票回购负债，并追溯调整</w:t>
      </w:r>
      <w:r>
        <w:rPr>
          <w:spacing w:val="-52"/>
        </w:rPr>
        <w:t> </w:t>
      </w:r>
      <w:r>
        <w:rPr>
          <w:rFonts w:ascii="宋体" w:hAnsi="宋体" w:cs="宋体" w:eastAsia="宋体" w:hint="default"/>
        </w:rPr>
        <w:t>2014</w:t>
      </w:r>
      <w:r>
        <w:rPr>
          <w:rFonts w:ascii="宋体" w:hAnsi="宋体" w:cs="宋体" w:eastAsia="宋体" w:hint="default"/>
          <w:spacing w:val="-54"/>
        </w:rPr>
        <w:t> </w:t>
      </w:r>
      <w:r>
        <w:rPr/>
        <w:t>年末的 回购负债。</w:t>
      </w:r>
    </w:p>
    <w:p>
      <w:pPr>
        <w:spacing w:line="240" w:lineRule="auto" w:before="13"/>
        <w:rPr>
          <w:rFonts w:ascii="宋体" w:hAnsi="宋体" w:cs="宋体" w:eastAsia="宋体" w:hint="default"/>
          <w:sz w:val="23"/>
          <w:szCs w:val="23"/>
        </w:rPr>
      </w:pPr>
    </w:p>
    <w:p>
      <w:pPr>
        <w:pStyle w:val="Heading3"/>
        <w:spacing w:line="240" w:lineRule="auto"/>
        <w:ind w:left="1134" w:right="1116"/>
        <w:jc w:val="left"/>
      </w:pPr>
      <w:bookmarkStart w:name="57、其他综合收益" w:id="403"/>
      <w:bookmarkEnd w:id="403"/>
      <w:r>
        <w:rPr/>
      </w:r>
      <w:r>
        <w:rPr>
          <w:rFonts w:ascii="Cambria" w:hAnsi="Cambria" w:cs="Cambria" w:eastAsia="Cambria" w:hint="default"/>
        </w:rPr>
        <w:t>57</w:t>
      </w:r>
      <w:r>
        <w:rPr/>
        <w:t>、其他综合收益</w:t>
      </w:r>
    </w:p>
    <w:p>
      <w:pPr>
        <w:spacing w:line="240" w:lineRule="auto" w:before="11"/>
        <w:rPr>
          <w:rFonts w:ascii="黑体" w:hAnsi="黑体" w:cs="黑体" w:eastAsia="黑体" w:hint="default"/>
          <w:sz w:val="29"/>
          <w:szCs w:val="29"/>
        </w:rPr>
      </w:pPr>
    </w:p>
    <w:p>
      <w:pPr>
        <w:pStyle w:val="BodyText"/>
        <w:spacing w:line="240" w:lineRule="auto"/>
        <w:ind w:left="211" w:right="1129"/>
        <w:jc w:val="right"/>
      </w:pPr>
      <w:bookmarkStart w:name="单位： 元" w:id="404"/>
      <w:bookmarkEnd w:id="404"/>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0" w:right="100"/>
              <w:jc w:val="center"/>
              <w:rPr>
                <w:rFonts w:ascii="宋体" w:hAnsi="宋体" w:cs="宋体" w:eastAsia="宋体" w:hint="default"/>
                <w:sz w:val="18"/>
                <w:szCs w:val="18"/>
              </w:rPr>
            </w:pPr>
            <w:r>
              <w:rPr>
                <w:rFonts w:ascii="宋体" w:hAnsi="宋体" w:cs="宋体" w:eastAsia="宋体" w:hint="default"/>
                <w:b/>
                <w:bCs/>
                <w:sz w:val="18"/>
                <w:szCs w:val="18"/>
              </w:rPr>
              <w:t>本期所得</w:t>
            </w:r>
            <w:r>
              <w:rPr>
                <w:rFonts w:ascii="宋体" w:hAnsi="宋体" w:cs="宋体" w:eastAsia="宋体" w:hint="default"/>
                <w:b/>
                <w:bCs/>
                <w:w w:val="99"/>
                <w:sz w:val="18"/>
                <w:szCs w:val="18"/>
              </w:rPr>
              <w:t> </w:t>
            </w:r>
            <w:r>
              <w:rPr>
                <w:rFonts w:ascii="宋体" w:hAnsi="宋体" w:cs="宋体" w:eastAsia="宋体" w:hint="default"/>
                <w:b/>
                <w:bCs/>
                <w:sz w:val="18"/>
                <w:szCs w:val="18"/>
              </w:rPr>
              <w:t>税前发生</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 w:right="28"/>
              <w:jc w:val="both"/>
              <w:rPr>
                <w:rFonts w:ascii="宋体" w:hAnsi="宋体" w:cs="宋体" w:eastAsia="宋体" w:hint="default"/>
                <w:sz w:val="18"/>
                <w:szCs w:val="18"/>
              </w:rPr>
            </w:pPr>
            <w:r>
              <w:rPr>
                <w:rFonts w:ascii="宋体" w:hAnsi="宋体" w:cs="宋体" w:eastAsia="宋体" w:hint="default"/>
                <w:b/>
                <w:bCs/>
                <w:sz w:val="18"/>
                <w:szCs w:val="18"/>
              </w:rPr>
              <w:t>减：前期计入</w:t>
            </w:r>
            <w:r>
              <w:rPr>
                <w:rFonts w:ascii="宋体" w:hAnsi="宋体" w:cs="宋体" w:eastAsia="宋体" w:hint="default"/>
                <w:b/>
                <w:bCs/>
                <w:w w:val="99"/>
                <w:sz w:val="18"/>
                <w:szCs w:val="18"/>
              </w:rPr>
              <w:t> </w:t>
            </w: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当期转入损益</w:t>
            </w:r>
            <w:r>
              <w:rPr>
                <w:rFonts w:ascii="宋体" w:hAnsi="宋体" w:cs="宋体" w:eastAsia="宋体" w:hint="default"/>
                <w:sz w:val="18"/>
                <w:szCs w:val="18"/>
              </w:rPr>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0" w:right="100"/>
              <w:jc w:val="center"/>
              <w:rPr>
                <w:rFonts w:ascii="宋体" w:hAnsi="宋体" w:cs="宋体" w:eastAsia="宋体" w:hint="default"/>
                <w:sz w:val="18"/>
                <w:szCs w:val="18"/>
              </w:rPr>
            </w:pPr>
            <w:r>
              <w:rPr>
                <w:rFonts w:ascii="宋体" w:hAnsi="宋体" w:cs="宋体" w:eastAsia="宋体" w:hint="default"/>
                <w:b/>
                <w:bCs/>
                <w:sz w:val="18"/>
                <w:szCs w:val="18"/>
              </w:rPr>
              <w:t>税后归属</w:t>
            </w:r>
            <w:r>
              <w:rPr>
                <w:rFonts w:ascii="宋体" w:hAnsi="宋体" w:cs="宋体" w:eastAsia="宋体" w:hint="default"/>
                <w:b/>
                <w:bCs/>
                <w:w w:val="99"/>
                <w:sz w:val="18"/>
                <w:szCs w:val="18"/>
              </w:rPr>
              <w:t> </w:t>
            </w:r>
            <w:r>
              <w:rPr>
                <w:rFonts w:ascii="宋体" w:hAnsi="宋体" w:cs="宋体" w:eastAsia="宋体" w:hint="default"/>
                <w:b/>
                <w:bCs/>
                <w:sz w:val="18"/>
                <w:szCs w:val="18"/>
              </w:rPr>
              <w:t>于少数股</w:t>
            </w:r>
            <w:r>
              <w:rPr>
                <w:rFonts w:ascii="宋体" w:hAnsi="宋体" w:cs="宋体" w:eastAsia="宋体" w:hint="default"/>
                <w:b/>
                <w:bCs/>
                <w:w w:val="99"/>
                <w:sz w:val="18"/>
                <w:szCs w:val="18"/>
              </w:rPr>
              <w:t> </w:t>
            </w:r>
            <w:r>
              <w:rPr>
                <w:rFonts w:ascii="宋体" w:hAnsi="宋体" w:cs="宋体" w:eastAsia="宋体" w:hint="default"/>
                <w:b/>
                <w:bCs/>
                <w:sz w:val="18"/>
                <w:szCs w:val="18"/>
              </w:rPr>
              <w:t>东</w:t>
            </w:r>
            <w:r>
              <w:rPr>
                <w:rFonts w:ascii="宋体" w:hAnsi="宋体" w:cs="宋体" w:eastAsia="宋体" w:hint="default"/>
                <w:sz w:val="18"/>
                <w:szCs w:val="18"/>
              </w:rPr>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4"/>
              <w:ind w:left="280" w:right="22" w:hanging="258"/>
              <w:jc w:val="left"/>
              <w:rPr>
                <w:rFonts w:ascii="宋体" w:hAnsi="宋体" w:cs="宋体" w:eastAsia="宋体" w:hint="default"/>
                <w:sz w:val="18"/>
                <w:szCs w:val="18"/>
              </w:rPr>
            </w:pPr>
            <w:r>
              <w:rPr>
                <w:rFonts w:ascii="宋体" w:hAnsi="宋体" w:cs="宋体" w:eastAsia="宋体" w:hint="default"/>
                <w:b/>
                <w:bCs/>
                <w:spacing w:val="-5"/>
                <w:sz w:val="18"/>
                <w:szCs w:val="18"/>
              </w:rPr>
              <w:t>减：所得税</w:t>
            </w:r>
            <w:r>
              <w:rPr>
                <w:rFonts w:ascii="宋体" w:hAnsi="宋体" w:cs="宋体" w:eastAsia="宋体" w:hint="default"/>
                <w:b/>
                <w:bCs/>
                <w:w w:val="99"/>
                <w:sz w:val="18"/>
                <w:szCs w:val="18"/>
              </w:rPr>
              <w:t> </w:t>
            </w:r>
            <w:r>
              <w:rPr>
                <w:rFonts w:ascii="宋体" w:hAnsi="宋体" w:cs="宋体" w:eastAsia="宋体" w:hint="default"/>
                <w:b/>
                <w:bCs/>
                <w:sz w:val="18"/>
                <w:szCs w:val="18"/>
              </w:rPr>
              <w:t>费用</w:t>
            </w:r>
            <w:r>
              <w:rPr>
                <w:rFonts w:ascii="宋体" w:hAnsi="宋体" w:cs="宋体" w:eastAsia="宋体" w:hint="default"/>
                <w:sz w:val="18"/>
                <w:szCs w:val="18"/>
              </w:rPr>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4"/>
              <w:ind w:left="101" w:right="101"/>
              <w:jc w:val="left"/>
              <w:rPr>
                <w:rFonts w:ascii="宋体" w:hAnsi="宋体" w:cs="宋体" w:eastAsia="宋体" w:hint="default"/>
                <w:sz w:val="18"/>
                <w:szCs w:val="18"/>
              </w:rPr>
            </w:pPr>
            <w:r>
              <w:rPr>
                <w:rFonts w:ascii="宋体" w:hAnsi="宋体" w:cs="宋体" w:eastAsia="宋体" w:hint="default"/>
                <w:b/>
                <w:bCs/>
                <w:sz w:val="18"/>
                <w:szCs w:val="18"/>
              </w:rPr>
              <w:t>税后归属</w:t>
            </w:r>
            <w:r>
              <w:rPr>
                <w:rFonts w:ascii="宋体" w:hAnsi="宋体" w:cs="宋体" w:eastAsia="宋体" w:hint="default"/>
                <w:b/>
                <w:bCs/>
                <w:w w:val="99"/>
                <w:sz w:val="18"/>
                <w:szCs w:val="18"/>
              </w:rPr>
              <w:t> </w:t>
            </w:r>
            <w:r>
              <w:rPr>
                <w:rFonts w:ascii="宋体" w:hAnsi="宋体" w:cs="宋体" w:eastAsia="宋体" w:hint="default"/>
                <w:b/>
                <w:bCs/>
                <w:sz w:val="18"/>
                <w:szCs w:val="18"/>
              </w:rPr>
              <w:t>于母公司</w:t>
            </w:r>
            <w:r>
              <w:rPr>
                <w:rFonts w:ascii="宋体" w:hAnsi="宋体" w:cs="宋体" w:eastAsia="宋体" w:hint="default"/>
                <w:sz w:val="18"/>
                <w:szCs w:val="18"/>
              </w:rPr>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57"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7"/>
              <w:jc w:val="left"/>
              <w:rPr>
                <w:rFonts w:ascii="宋体" w:hAnsi="宋体" w:cs="宋体" w:eastAsia="宋体" w:hint="default"/>
                <w:sz w:val="18"/>
                <w:szCs w:val="18"/>
              </w:rPr>
            </w:pPr>
            <w:r>
              <w:rPr>
                <w:rFonts w:ascii="宋体" w:hAnsi="宋体" w:cs="宋体" w:eastAsia="宋体" w:hint="default"/>
                <w:b/>
                <w:bCs/>
                <w:sz w:val="18"/>
                <w:szCs w:val="18"/>
              </w:rPr>
              <w:t>二、以后将重分类进损益的其他综</w:t>
            </w:r>
            <w:r>
              <w:rPr>
                <w:rFonts w:ascii="宋体" w:hAnsi="宋体" w:cs="宋体" w:eastAsia="宋体" w:hint="default"/>
                <w:b/>
                <w:bCs/>
                <w:w w:val="99"/>
                <w:sz w:val="18"/>
                <w:szCs w:val="18"/>
              </w:rPr>
              <w:t> </w:t>
            </w:r>
            <w:r>
              <w:rPr>
                <w:rFonts w:ascii="宋体" w:hAnsi="宋体" w:cs="宋体" w:eastAsia="宋体" w:hint="default"/>
                <w:b/>
                <w:bCs/>
                <w:sz w:val="18"/>
                <w:szCs w:val="18"/>
              </w:rPr>
              <w:t>合收益</w:t>
            </w:r>
            <w:r>
              <w:rPr>
                <w:rFonts w:ascii="宋体" w:hAnsi="宋体" w:cs="宋体" w:eastAsia="宋体" w:hint="default"/>
                <w:sz w:val="18"/>
                <w:szCs w:val="18"/>
              </w:rPr>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-737,017.07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1,985,531.5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1,985,531.5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1,248,514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-737,017.07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1,985,531.5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1,985,531.5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1,248,514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b/>
                <w:bCs/>
                <w:sz w:val="18"/>
                <w:szCs w:val="18"/>
              </w:rPr>
              <w:t>外币财务报表折算差额</w:t>
            </w:r>
            <w:r>
              <w:rPr>
                <w:rFonts w:ascii="宋体" w:hAnsi="宋体" w:cs="宋体" w:eastAsia="宋体" w:hint="default"/>
                <w:sz w:val="18"/>
                <w:szCs w:val="18"/>
              </w:rPr>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-737,017.07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1,985,531.5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1,985,531.5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1,248,514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其他综合收益合计</w:t>
            </w:r>
            <w:r>
              <w:rPr>
                <w:rFonts w:ascii="宋体" w:hAnsi="宋体" w:cs="宋体" w:eastAsia="宋体" w:hint="default"/>
                <w:sz w:val="18"/>
                <w:szCs w:val="18"/>
              </w:rPr>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其他说明，包括对现金流量套期损益的有效部分转为被套期项目初始确认金额调整：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58、专项储备" w:id="405"/>
      <w:bookmarkEnd w:id="405"/>
      <w:r>
        <w:rPr/>
      </w:r>
      <w:r>
        <w:rPr>
          <w:rFonts w:ascii="Cambria" w:hAnsi="Cambria" w:cs="Cambria" w:eastAsia="Cambria" w:hint="default"/>
        </w:rPr>
        <w:t>58</w:t>
      </w:r>
      <w:r>
        <w:rPr/>
        <w:t>、专项储备</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06"/>
      <w:bookmarkEnd w:id="406"/>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其他说明，包括本期增减变动情况、变动原因说明：</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59、盈余公积" w:id="407"/>
      <w:bookmarkEnd w:id="407"/>
      <w:r>
        <w:rPr/>
      </w:r>
      <w:r>
        <w:rPr>
          <w:rFonts w:ascii="Cambria" w:hAnsi="Cambria" w:cs="Cambria" w:eastAsia="Cambria" w:hint="default"/>
        </w:rPr>
        <w:t>59</w:t>
      </w:r>
      <w:r>
        <w:rPr/>
        <w:t>、盈余公积</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08"/>
      <w:bookmarkEnd w:id="408"/>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法定盈余公积</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17,949,261.62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20,069.45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17,969,331.07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17,949,261.62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20,069.45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17,969,331.07</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盈余公积说明，包括本期增减变动情况、变动原因说明：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60、未分配利润" w:id="409"/>
      <w:bookmarkEnd w:id="409"/>
      <w:r>
        <w:rPr/>
      </w:r>
      <w:r>
        <w:rPr>
          <w:rFonts w:ascii="Cambria" w:hAnsi="Cambria" w:cs="Cambria" w:eastAsia="Cambria" w:hint="default"/>
        </w:rPr>
        <w:t>60</w:t>
      </w:r>
      <w:r>
        <w:rPr/>
        <w:t>、未分配利润</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10"/>
      <w:bookmarkEnd w:id="410"/>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调整前上期末未分配利润</w:t>
            </w:r>
            <w:r>
              <w:rPr>
                <w:rFonts w:ascii="宋体" w:hAnsi="宋体" w:cs="宋体" w:eastAsia="宋体" w:hint="default"/>
                <w:sz w:val="18"/>
                <w:szCs w:val="18"/>
              </w:rPr>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165,451,007.32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105,912,358.90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调整后期初未分配利润</w:t>
            </w:r>
            <w:r>
              <w:rPr>
                <w:rFonts w:ascii="宋体" w:hAnsi="宋体" w:cs="宋体" w:eastAsia="宋体" w:hint="default"/>
                <w:sz w:val="18"/>
                <w:szCs w:val="18"/>
              </w:rPr>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165,451,007.32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105,912,358.90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加：本期归属于母公司所有者的净利润</w:t>
            </w:r>
            <w:r>
              <w:rPr>
                <w:rFonts w:ascii="宋体" w:hAnsi="宋体" w:cs="宋体" w:eastAsia="宋体" w:hint="default"/>
                <w:sz w:val="18"/>
                <w:szCs w:val="18"/>
              </w:rPr>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103,181,045.86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69,373,529.93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减：提取法定盈余公积</w:t>
            </w:r>
            <w:r>
              <w:rPr>
                <w:rFonts w:ascii="宋体" w:hAnsi="宋体" w:cs="宋体" w:eastAsia="宋体" w:hint="default"/>
                <w:sz w:val="18"/>
                <w:szCs w:val="18"/>
              </w:rPr>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20,069.45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4,234,881.51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b/>
                <w:bCs/>
                <w:sz w:val="18"/>
                <w:szCs w:val="18"/>
              </w:rPr>
              <w:t>应付普通股股利</w:t>
            </w:r>
            <w:r>
              <w:rPr>
                <w:rFonts w:ascii="宋体" w:hAnsi="宋体" w:cs="宋体" w:eastAsia="宋体" w:hint="default"/>
                <w:sz w:val="18"/>
                <w:szCs w:val="18"/>
              </w:rPr>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14,173,196.12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254,438,787.61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165,451,007.32</w:t>
            </w:r>
          </w:p>
        </w:tc>
      </w:tr>
    </w:tbl>
    <w:p>
      <w:pPr>
        <w:spacing w:line="240" w:lineRule="auto" w:before="1"/>
        <w:rPr>
          <w:rFonts w:ascii="宋体" w:hAnsi="宋体" w:cs="宋体" w:eastAsia="宋体" w:hint="default"/>
          <w:sz w:val="14"/>
          <w:szCs w:val="14"/>
        </w:rPr>
      </w:pPr>
    </w:p>
    <w:p>
      <w:pPr>
        <w:pStyle w:val="BodyText"/>
        <w:spacing w:line="544" w:lineRule="auto" w:before="35"/>
        <w:ind w:left="1554" w:right="2039"/>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40" w:lineRule="auto" w:before="82"/>
        <w:ind w:left="1553" w:right="1116"/>
        <w:jc w:val="left"/>
      </w:pPr>
      <w:r>
        <w:rPr>
          <w:rFonts w:ascii="宋体" w:hAnsi="宋体" w:cs="宋体" w:eastAsia="宋体" w:hint="default"/>
        </w:rPr>
        <w:t>2)</w:t>
      </w:r>
      <w:r>
        <w:rPr/>
        <w:t>、由于会计政策变更，影响期初未分配利润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宋体" w:hAnsi="宋体" w:cs="宋体" w:eastAsia="宋体" w:hint="default"/>
        </w:rPr>
        <w:t>3)</w:t>
      </w:r>
      <w:r>
        <w:rPr/>
        <w:t>、由于重大会计差错更正，影响期初未分配利润</w:t>
      </w:r>
      <w:r>
        <w:rPr>
          <w:spacing w:val="-56"/>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宋体" w:hAnsi="宋体" w:cs="宋体" w:eastAsia="宋体" w:hint="default"/>
        </w:rPr>
        <w:t>4)</w:t>
      </w:r>
      <w:r>
        <w:rPr/>
        <w:t>、由于同一控制导致的合并范围变更，影响期初未分配利润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9"/>
        <w:rPr>
          <w:rFonts w:ascii="宋体" w:hAnsi="宋体" w:cs="宋体" w:eastAsia="宋体" w:hint="default"/>
          <w:sz w:val="26"/>
          <w:szCs w:val="26"/>
        </w:rPr>
      </w:pPr>
    </w:p>
    <w:p>
      <w:pPr>
        <w:pStyle w:val="BodyText"/>
        <w:spacing w:line="240" w:lineRule="auto"/>
        <w:ind w:left="1553" w:right="1116"/>
        <w:jc w:val="left"/>
      </w:pP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61、营业收入和营业成本" w:id="411"/>
      <w:bookmarkEnd w:id="411"/>
      <w:r>
        <w:rPr/>
      </w:r>
      <w:r>
        <w:rPr>
          <w:rFonts w:ascii="Cambria" w:hAnsi="Cambria" w:cs="Cambria" w:eastAsia="Cambria" w:hint="default"/>
        </w:rPr>
        <w:t>61</w:t>
      </w:r>
      <w:r>
        <w:rPr/>
        <w:t>、营业收入和营业成本</w:t>
      </w:r>
    </w:p>
    <w:p>
      <w:pPr>
        <w:spacing w:line="240" w:lineRule="auto" w:before="11"/>
        <w:rPr>
          <w:rFonts w:ascii="黑体" w:hAnsi="黑体" w:cs="黑体" w:eastAsia="黑体" w:hint="default"/>
          <w:sz w:val="29"/>
          <w:szCs w:val="29"/>
        </w:rPr>
      </w:pPr>
    </w:p>
    <w:p>
      <w:pPr>
        <w:pStyle w:val="BodyText"/>
        <w:spacing w:line="240" w:lineRule="auto"/>
        <w:ind w:left="211" w:right="1129"/>
        <w:jc w:val="right"/>
      </w:pPr>
      <w:bookmarkStart w:name="单位： 元" w:id="412"/>
      <w:bookmarkEnd w:id="41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977,490,650.25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489,410,995.81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362,432,078.15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155,132,829.84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其他业务</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2,828,549.25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997,298.82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980,319,199.50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490,408,294.63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362,432,078.15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155,132,829.84</w:t>
            </w:r>
          </w:p>
        </w:tc>
      </w:tr>
    </w:tbl>
    <w:p>
      <w:pPr>
        <w:spacing w:line="240" w:lineRule="auto" w:before="4"/>
        <w:rPr>
          <w:rFonts w:ascii="宋体" w:hAnsi="宋体" w:cs="宋体" w:eastAsia="宋体" w:hint="default"/>
          <w:sz w:val="23"/>
          <w:szCs w:val="23"/>
        </w:rPr>
      </w:pPr>
    </w:p>
    <w:p>
      <w:pPr>
        <w:pStyle w:val="Heading3"/>
        <w:spacing w:line="240" w:lineRule="auto" w:before="26"/>
        <w:ind w:left="1134" w:right="1116"/>
        <w:jc w:val="left"/>
      </w:pPr>
      <w:bookmarkStart w:name="62、营业税金及附加" w:id="413"/>
      <w:bookmarkEnd w:id="413"/>
      <w:r>
        <w:rPr/>
      </w:r>
      <w:r>
        <w:rPr>
          <w:rFonts w:ascii="Cambria" w:hAnsi="Cambria" w:cs="Cambria" w:eastAsia="Cambria" w:hint="default"/>
        </w:rPr>
        <w:t>62</w:t>
      </w:r>
      <w:r>
        <w:rPr/>
        <w:t>、营业税金及附加</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414"/>
      <w:bookmarkEnd w:id="414"/>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营业税</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31,829.20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城市维护建设税</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6,039,766.95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1,976,662.26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教育费附加</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4,304,470.21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1,398,297.47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142,424.11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47,198.07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10,518,490.47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3,422,157.80</w:t>
            </w:r>
          </w:p>
        </w:tc>
      </w:tr>
    </w:tbl>
    <w:p>
      <w:pPr>
        <w:spacing w:line="240" w:lineRule="auto" w:before="1"/>
        <w:rPr>
          <w:rFonts w:ascii="宋体" w:hAnsi="宋体" w:cs="宋体" w:eastAsia="宋体" w:hint="default"/>
          <w:sz w:val="14"/>
          <w:szCs w:val="14"/>
        </w:rPr>
      </w:pPr>
    </w:p>
    <w:p>
      <w:pPr>
        <w:pStyle w:val="BodyText"/>
        <w:spacing w:line="240" w:lineRule="auto" w:before="35"/>
        <w:ind w:left="1134" w:right="1116" w:firstLine="420"/>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63、销售费用" w:id="415"/>
      <w:bookmarkEnd w:id="415"/>
      <w:r>
        <w:rPr/>
      </w:r>
      <w:r>
        <w:rPr>
          <w:rFonts w:ascii="Cambria" w:hAnsi="Cambria" w:cs="Cambria" w:eastAsia="Cambria" w:hint="default"/>
        </w:rPr>
        <w:t>63</w:t>
      </w:r>
      <w:r>
        <w:rPr/>
        <w:t>、销售费用</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416"/>
      <w:bookmarkEnd w:id="416"/>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101,829,131.88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22,768,615.53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919,379.08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934,825.96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7,749,091.52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3,274,447.76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3,061,973.01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1,458,277.25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6,252,666.62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4,352,725.10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5,086,080.25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5,091,784.22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21,254,577.04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4,716,691.06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146,152,899.40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42,597,366.88</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64、管理费用" w:id="417"/>
      <w:bookmarkEnd w:id="417"/>
      <w:r>
        <w:rPr/>
      </w:r>
      <w:r>
        <w:rPr>
          <w:rFonts w:ascii="Cambria" w:hAnsi="Cambria" w:cs="Cambria" w:eastAsia="Cambria" w:hint="default"/>
        </w:rPr>
        <w:t>64</w:t>
      </w:r>
      <w:r>
        <w:rPr/>
        <w:t>、管理费用</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18"/>
      <w:bookmarkEnd w:id="418"/>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76,862,968.28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26,696,846.05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科研开发费用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8,713,033.24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9,887,475.81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12,174,238.11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5,555,800.78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16,184,639.21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3,373,438.93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10,116,035.25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3,239,725.50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7,501,967.30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2,211,690.10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7,253,924.36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3,100,323.49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2,310,985.10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1,992,343.94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5,352,116.88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3,991,201.57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2,204,539.34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693,246.18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1,127,188.28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168,190.00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17,384,200.00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9,389,700.00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26,176,317.87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11,922,470.73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193,362,153.22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82,222,453.08</w:t>
            </w:r>
          </w:p>
        </w:tc>
      </w:tr>
    </w:tbl>
    <w:p>
      <w:pPr>
        <w:spacing w:line="240" w:lineRule="auto" w:before="1"/>
        <w:rPr>
          <w:rFonts w:ascii="宋体" w:hAnsi="宋体" w:cs="宋体" w:eastAsia="宋体" w:hint="default"/>
          <w:sz w:val="14"/>
          <w:szCs w:val="14"/>
        </w:rPr>
      </w:pPr>
    </w:p>
    <w:p>
      <w:pPr>
        <w:pStyle w:val="BodyText"/>
        <w:spacing w:line="240" w:lineRule="auto" w:before="35"/>
        <w:ind w:left="1134" w:right="1116" w:firstLine="420"/>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65、财务费用" w:id="419"/>
      <w:bookmarkEnd w:id="419"/>
      <w:r>
        <w:rPr/>
      </w:r>
      <w:r>
        <w:rPr>
          <w:rFonts w:ascii="Cambria" w:hAnsi="Cambria" w:cs="Cambria" w:eastAsia="Cambria" w:hint="default"/>
        </w:rPr>
        <w:t>65</w:t>
      </w:r>
      <w:r>
        <w:rPr/>
        <w:t>、财务费用</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20"/>
      <w:bookmarkEnd w:id="420"/>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8,273,547.06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3,028,143.12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2,309,393.07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5,101,096.58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1,559,466.46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283,082.38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1,279,322.57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136,558.89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8,802,943.02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-1,653,312.19</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66、资产减值损失" w:id="421"/>
      <w:bookmarkEnd w:id="421"/>
      <w:r>
        <w:rPr/>
      </w:r>
      <w:r>
        <w:rPr>
          <w:rFonts w:ascii="Cambria" w:hAnsi="Cambria" w:cs="Cambria" w:eastAsia="Cambria" w:hint="default"/>
        </w:rPr>
        <w:t>66</w:t>
      </w:r>
      <w:r>
        <w:rPr/>
        <w:t>、资产减值损失</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22"/>
      <w:bookmarkEnd w:id="422"/>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一、坏账损失</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7,696,843.21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5,906,801.71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二、存货跌价损失</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1,091,280.21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1,523,636.63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8,788,123.42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7,430,438.34</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67、公允价值变动收益" w:id="423"/>
      <w:bookmarkEnd w:id="423"/>
      <w:r>
        <w:rPr/>
      </w:r>
      <w:r>
        <w:rPr>
          <w:rFonts w:ascii="Cambria" w:hAnsi="Cambria" w:cs="Cambria" w:eastAsia="Cambria" w:hint="default"/>
        </w:rPr>
        <w:t>67</w:t>
      </w:r>
      <w:r>
        <w:rPr/>
        <w:t>、公允价值变动收益</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24"/>
      <w:bookmarkEnd w:id="424"/>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b/>
                <w:bCs/>
                <w:sz w:val="18"/>
                <w:szCs w:val="18"/>
              </w:rPr>
              <w:t>产生公允价值变动收益的来源</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134" w:right="1116" w:firstLine="420"/>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68、投资收益" w:id="425"/>
      <w:bookmarkEnd w:id="425"/>
      <w:r>
        <w:rPr/>
      </w:r>
      <w:r>
        <w:rPr>
          <w:rFonts w:ascii="Cambria" w:hAnsi="Cambria" w:cs="Cambria" w:eastAsia="Cambria" w:hint="default"/>
        </w:rPr>
        <w:t>68</w:t>
      </w:r>
      <w:r>
        <w:rPr/>
        <w:t>、投资收益</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26"/>
      <w:bookmarkEnd w:id="426"/>
      <w:r>
        <w:rPr/>
      </w:r>
      <w:r>
        <w:rPr/>
        <w:t>单位： 元</w:t>
      </w:r>
    </w:p>
    <w:p>
      <w:pPr>
        <w:spacing w:line="240" w:lineRule="auto" w:before="13"/>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权益法核算的长期股权投资收益</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5,441,063.52</w:t>
            </w:r>
            <w:r>
              <w:rPr>
                <w:rFonts w:ascii="Times New Roman"/>
                <w:sz w:val="16"/>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1,790,481.25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处置长期股权投资产生的投资收益</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367,238.77</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4"/>
              <w:jc w:val="left"/>
              <w:rPr>
                <w:rFonts w:ascii="宋体" w:hAnsi="宋体" w:cs="宋体" w:eastAsia="宋体" w:hint="default"/>
                <w:sz w:val="18"/>
                <w:szCs w:val="18"/>
              </w:rPr>
            </w:pPr>
            <w:r>
              <w:rPr>
                <w:rFonts w:ascii="宋体" w:hAnsi="宋体" w:cs="宋体" w:eastAsia="宋体" w:hint="default"/>
                <w:b/>
                <w:bCs/>
                <w:sz w:val="18"/>
                <w:szCs w:val="18"/>
              </w:rPr>
              <w:t>处置以公允价值计量且其变动计入当期损</w:t>
            </w:r>
            <w:r>
              <w:rPr>
                <w:rFonts w:ascii="宋体" w:hAnsi="宋体" w:cs="宋体" w:eastAsia="宋体" w:hint="default"/>
                <w:b/>
                <w:bCs/>
                <w:w w:val="99"/>
                <w:sz w:val="18"/>
                <w:szCs w:val="18"/>
              </w:rPr>
              <w:t> </w:t>
            </w:r>
            <w:r>
              <w:rPr>
                <w:rFonts w:ascii="宋体" w:hAnsi="宋体" w:cs="宋体" w:eastAsia="宋体" w:hint="default"/>
                <w:b/>
                <w:bCs/>
                <w:sz w:val="18"/>
                <w:szCs w:val="18"/>
              </w:rPr>
              <w:t>益的金融资产取得的投资收益</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10,898.63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可供出售金融资产在持有期间的投资收益</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1,557,400.02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320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28,668.56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6,998,463.54</w:t>
            </w:r>
            <w:r>
              <w:rPr>
                <w:rFonts w:ascii="Times New Roman"/>
                <w:sz w:val="16"/>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2,197,287.21</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69、营业外收入" w:id="427"/>
      <w:bookmarkEnd w:id="427"/>
      <w:r>
        <w:rPr/>
      </w:r>
      <w:r>
        <w:rPr>
          <w:rFonts w:ascii="Cambria" w:hAnsi="Cambria" w:cs="Cambria" w:eastAsia="Cambria" w:hint="default"/>
        </w:rPr>
        <w:t>69</w:t>
      </w:r>
      <w:r>
        <w:rPr/>
        <w:t>、营业外收入</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28"/>
      <w:bookmarkEnd w:id="428"/>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6"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非流动资产处置利得合计</w:t>
            </w:r>
            <w:r>
              <w:rPr>
                <w:rFonts w:ascii="宋体" w:hAnsi="宋体" w:cs="宋体" w:eastAsia="宋体" w:hint="default"/>
                <w:sz w:val="18"/>
                <w:szCs w:val="18"/>
              </w:rPr>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28,721.61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其中：固定资产处置利得</w:t>
            </w:r>
            <w:r>
              <w:rPr>
                <w:rFonts w:ascii="宋体" w:hAnsi="宋体" w:cs="宋体" w:eastAsia="宋体" w:hint="default"/>
                <w:sz w:val="18"/>
                <w:szCs w:val="18"/>
              </w:rPr>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28,721.61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政府补助</w:t>
            </w:r>
            <w:r>
              <w:rPr>
                <w:rFonts w:ascii="宋体" w:hAnsi="宋体" w:cs="宋体" w:eastAsia="宋体" w:hint="default"/>
                <w:sz w:val="18"/>
                <w:szCs w:val="18"/>
              </w:rPr>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2,621,156.00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1,346,250.00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税收返还</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22,193,200.18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2,862,978.82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441148.66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1,710,584.19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601,716.25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23,980,598.84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7,223,440.62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1,947,966.25</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计入当期损益的政府补助：</w:t>
      </w:r>
    </w:p>
    <w:p>
      <w:pPr>
        <w:spacing w:line="240" w:lineRule="auto" w:before="2"/>
        <w:rPr>
          <w:rFonts w:ascii="宋体" w:hAnsi="宋体" w:cs="宋体" w:eastAsia="宋体" w:hint="default"/>
          <w:sz w:val="29"/>
          <w:szCs w:val="29"/>
        </w:rPr>
      </w:pPr>
    </w:p>
    <w:p>
      <w:pPr>
        <w:pStyle w:val="BodyText"/>
        <w:spacing w:line="240" w:lineRule="auto" w:before="35"/>
        <w:ind w:left="211" w:right="1129"/>
        <w:jc w:val="right"/>
      </w:pPr>
      <w:bookmarkStart w:name="单位： 元" w:id="429"/>
      <w:bookmarkEnd w:id="429"/>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b/>
                <w:bCs/>
                <w:sz w:val="18"/>
                <w:szCs w:val="18"/>
              </w:rPr>
              <w:t>发放主体</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b/>
                <w:bCs/>
                <w:sz w:val="18"/>
                <w:szCs w:val="18"/>
              </w:rPr>
              <w:t>发放原因</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b/>
                <w:bCs/>
                <w:sz w:val="18"/>
                <w:szCs w:val="18"/>
              </w:rPr>
              <w:t>性质类型</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4" w:right="73"/>
              <w:jc w:val="left"/>
              <w:rPr>
                <w:rFonts w:ascii="宋体" w:hAnsi="宋体" w:cs="宋体" w:eastAsia="宋体" w:hint="default"/>
                <w:sz w:val="18"/>
                <w:szCs w:val="18"/>
              </w:rPr>
            </w:pPr>
            <w:r>
              <w:rPr>
                <w:rFonts w:ascii="宋体" w:hAnsi="宋体" w:cs="宋体" w:eastAsia="宋体" w:hint="default"/>
                <w:b/>
                <w:bCs/>
                <w:sz w:val="18"/>
                <w:szCs w:val="18"/>
              </w:rPr>
              <w:t>补贴是否影</w:t>
            </w:r>
            <w:r>
              <w:rPr>
                <w:rFonts w:ascii="宋体" w:hAnsi="宋体" w:cs="宋体" w:eastAsia="宋体" w:hint="default"/>
                <w:b/>
                <w:bCs/>
                <w:w w:val="99"/>
                <w:sz w:val="18"/>
                <w:szCs w:val="18"/>
              </w:rPr>
              <w:t> </w:t>
            </w:r>
            <w:r>
              <w:rPr>
                <w:rFonts w:ascii="宋体" w:hAnsi="宋体" w:cs="宋体" w:eastAsia="宋体" w:hint="default"/>
                <w:b/>
                <w:bCs/>
                <w:sz w:val="18"/>
                <w:szCs w:val="18"/>
              </w:rPr>
              <w:t>响当年盈亏</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3" w:hanging="362"/>
              <w:jc w:val="left"/>
              <w:rPr>
                <w:rFonts w:ascii="宋体" w:hAnsi="宋体" w:cs="宋体" w:eastAsia="宋体" w:hint="default"/>
                <w:sz w:val="18"/>
                <w:szCs w:val="18"/>
              </w:rPr>
            </w:pPr>
            <w:r>
              <w:rPr>
                <w:rFonts w:ascii="宋体" w:hAnsi="宋体" w:cs="宋体" w:eastAsia="宋体" w:hint="default"/>
                <w:b/>
                <w:bCs/>
                <w:sz w:val="18"/>
                <w:szCs w:val="18"/>
              </w:rPr>
              <w:t>是否特殊补</w:t>
            </w:r>
            <w:r>
              <w:rPr>
                <w:rFonts w:ascii="宋体" w:hAnsi="宋体" w:cs="宋体" w:eastAsia="宋体" w:hint="default"/>
                <w:b/>
                <w:bCs/>
                <w:w w:val="99"/>
                <w:sz w:val="18"/>
                <w:szCs w:val="18"/>
              </w:rPr>
              <w:t> </w:t>
            </w:r>
            <w:r>
              <w:rPr>
                <w:rFonts w:ascii="宋体" w:hAnsi="宋体" w:cs="宋体" w:eastAsia="宋体" w:hint="default"/>
                <w:b/>
                <w:bCs/>
                <w:sz w:val="18"/>
                <w:szCs w:val="18"/>
              </w:rPr>
              <w:t>贴</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2"/>
              <w:jc w:val="left"/>
              <w:rPr>
                <w:rFonts w:ascii="宋体" w:hAnsi="宋体" w:cs="宋体" w:eastAsia="宋体" w:hint="default"/>
                <w:sz w:val="18"/>
                <w:szCs w:val="18"/>
              </w:rPr>
            </w:pPr>
            <w:r>
              <w:rPr>
                <w:rFonts w:ascii="宋体" w:hAnsi="宋体" w:cs="宋体" w:eastAsia="宋体" w:hint="default"/>
                <w:b/>
                <w:bCs/>
                <w:sz w:val="18"/>
                <w:szCs w:val="18"/>
              </w:rPr>
              <w:t>本期发生金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2" w:hanging="362"/>
              <w:jc w:val="left"/>
              <w:rPr>
                <w:rFonts w:ascii="宋体" w:hAnsi="宋体" w:cs="宋体" w:eastAsia="宋体" w:hint="default"/>
                <w:sz w:val="18"/>
                <w:szCs w:val="18"/>
              </w:rPr>
            </w:pPr>
            <w:r>
              <w:rPr>
                <w:rFonts w:ascii="宋体" w:hAnsi="宋体" w:cs="宋体" w:eastAsia="宋体" w:hint="default"/>
                <w:b/>
                <w:bCs/>
                <w:sz w:val="18"/>
                <w:szCs w:val="18"/>
              </w:rPr>
              <w:t>上期发生金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5" w:right="46" w:hanging="2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339,181.00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军民融合专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研发培育专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中关村商标 促进资金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专利资助金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科技服务业 后补贴专项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首都文明单</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奖励上市而 给予的政府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26"/>
          <w:pgSz w:w="11910" w:h="16840"/>
          <w:pgMar w:footer="979" w:header="87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位奖励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海淀区重大 联合攻关项 目研发资助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243,750.00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海淀区企业 驰著名商标 奖励专项资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徐汇区财政 局街道扶持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陕西省首批 省级工业产 品质量控制 和技术评价 实验室</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高新区鼓励 企业上规入 库补贴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年度镇 海区文创企 业地方财政 贡献政策奖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149,700.00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1,346,250.00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2,621,156.00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70、营业外支出" w:id="430"/>
      <w:bookmarkEnd w:id="430"/>
      <w:r>
        <w:rPr/>
      </w:r>
      <w:r>
        <w:rPr>
          <w:rFonts w:ascii="Cambria" w:hAnsi="Cambria" w:cs="Cambria" w:eastAsia="Cambria" w:hint="default"/>
        </w:rPr>
        <w:t>70</w:t>
      </w:r>
      <w:r>
        <w:rPr/>
        <w:t>、营业外支出</w:t>
      </w:r>
    </w:p>
    <w:p>
      <w:pPr>
        <w:spacing w:line="240" w:lineRule="auto" w:before="2"/>
        <w:rPr>
          <w:rFonts w:ascii="黑体" w:hAnsi="黑体" w:cs="黑体" w:eastAsia="黑体" w:hint="default"/>
          <w:sz w:val="27"/>
          <w:szCs w:val="27"/>
        </w:rPr>
      </w:pPr>
    </w:p>
    <w:p>
      <w:pPr>
        <w:pStyle w:val="BodyText"/>
        <w:spacing w:line="240" w:lineRule="auto" w:before="35"/>
        <w:ind w:left="211" w:right="1129"/>
        <w:jc w:val="right"/>
      </w:pPr>
      <w:bookmarkStart w:name="单位： 元" w:id="431"/>
      <w:bookmarkEnd w:id="431"/>
      <w:r>
        <w:rPr/>
      </w:r>
      <w:r>
        <w:rPr/>
        <w:t>单位： 元</w:t>
      </w:r>
    </w:p>
    <w:p>
      <w:pPr>
        <w:spacing w:line="240" w:lineRule="auto" w:before="13"/>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6" w:hanging="994"/>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非流动资产处置损失合计</w:t>
            </w:r>
            <w:r>
              <w:rPr>
                <w:rFonts w:ascii="宋体" w:hAnsi="宋体" w:cs="宋体" w:eastAsia="宋体" w:hint="default"/>
                <w:sz w:val="18"/>
                <w:szCs w:val="18"/>
              </w:rPr>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7,771.08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其中：固定资产处置损失</w:t>
            </w:r>
            <w:r>
              <w:rPr>
                <w:rFonts w:ascii="宋体" w:hAnsi="宋体" w:cs="宋体" w:eastAsia="宋体" w:hint="default"/>
                <w:sz w:val="18"/>
                <w:szCs w:val="18"/>
              </w:rPr>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30,456.54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30,456.54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对外捐赠</w:t>
            </w:r>
            <w:r>
              <w:rPr>
                <w:rFonts w:ascii="宋体" w:hAnsi="宋体" w:cs="宋体" w:eastAsia="宋体" w:hint="default"/>
                <w:sz w:val="18"/>
                <w:szCs w:val="18"/>
              </w:rPr>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522,446.37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244,889.43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25,114.20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244,889.43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2,175,345.97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665,331.65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2,175,345.97</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79" w:header="877" w:top="1060" w:bottom="1160" w:left="0" w:right="0"/>
          <w:pgNumType w:start="201"/>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874" w:right="8805"/>
        <w:jc w:val="center"/>
      </w:pPr>
      <w:bookmarkStart w:name="71、所得税费用" w:id="432"/>
      <w:bookmarkEnd w:id="432"/>
      <w:r>
        <w:rPr/>
      </w:r>
      <w:r>
        <w:rPr>
          <w:rFonts w:ascii="Cambria" w:hAnsi="Cambria" w:cs="Cambria" w:eastAsia="Cambria" w:hint="default"/>
        </w:rPr>
        <w:t>71</w:t>
      </w:r>
      <w:r>
        <w:rPr/>
        <w:t>、所得税费用</w:t>
      </w:r>
    </w:p>
    <w:p>
      <w:pPr>
        <w:spacing w:line="240" w:lineRule="auto" w:before="13"/>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33"/>
      <w:bookmarkEnd w:id="433"/>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当期所得税费用</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38,689,694.54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16,799,782.16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递延所得税费用</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-3,201,166.39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-2,042,210.88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35,488,528.15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14,757,571.28</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34"/>
      <w:bookmarkEnd w:id="434"/>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151,090,011.75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35,488,528.15</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553" w:right="1116" w:hanging="420"/>
        <w:jc w:val="left"/>
      </w:pPr>
      <w:bookmarkStart w:name="72、其他综合收益" w:id="435"/>
      <w:bookmarkEnd w:id="435"/>
      <w:r>
        <w:rPr/>
      </w:r>
      <w:r>
        <w:rPr>
          <w:rFonts w:ascii="Cambria" w:hAnsi="Cambria" w:cs="Cambria" w:eastAsia="Cambria" w:hint="default"/>
        </w:rPr>
        <w:t>72</w:t>
      </w:r>
      <w:r>
        <w:rPr/>
        <w:t>、其他综合收益</w:t>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11"/>
        <w:rPr>
          <w:rFonts w:ascii="黑体" w:hAnsi="黑体" w:cs="黑体" w:eastAsia="黑体" w:hint="default"/>
          <w:sz w:val="22"/>
          <w:szCs w:val="22"/>
        </w:rPr>
      </w:pPr>
    </w:p>
    <w:p>
      <w:pPr>
        <w:pStyle w:val="BodyText"/>
        <w:spacing w:line="240" w:lineRule="auto"/>
        <w:ind w:left="1553" w:right="1116"/>
        <w:jc w:val="left"/>
      </w:pPr>
      <w:r>
        <w:rPr/>
        <w:t>详见附注。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3"/>
        <w:spacing w:line="240" w:lineRule="auto"/>
        <w:ind w:left="1134" w:right="1116"/>
        <w:jc w:val="left"/>
      </w:pPr>
      <w:bookmarkStart w:name="73、现金流量表项目" w:id="436"/>
      <w:bookmarkEnd w:id="436"/>
      <w:r>
        <w:rPr/>
      </w:r>
      <w:r>
        <w:rPr>
          <w:rFonts w:ascii="Cambria" w:hAnsi="Cambria" w:cs="Cambria" w:eastAsia="Cambria" w:hint="default"/>
        </w:rPr>
        <w:t>73</w:t>
      </w:r>
      <w:r>
        <w:rPr/>
        <w:t>、现金流量表项目</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37"/>
      <w:bookmarkEnd w:id="437"/>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1,521,186.00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2,309,393.07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10,330,678.86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441148.66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3,316.80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9,880,574.78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802,528.21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19263966.30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9,936,198.96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34,047,582.81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22,593,908.83</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收到的其他与经营活动有关的现金说明：</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38"/>
      <w:bookmarkEnd w:id="43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17,260,318.36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8,710,921.26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15,251,058.82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5,413,243.30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10,315,897.37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4,219,111.28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2,310,985.10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1,211,343.58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3,135,974.41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6,107,054.18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3,123,918.42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1,652,291.14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支出个人往来款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24,340,775.19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3,402,528.21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支出单位往来款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13,218,675.29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23,444,887.21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48,754,313.74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13,758,425.42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137,711,916.70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67,919,805.58</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支付的其他与经营活动有关的现金说明：</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39"/>
      <w:bookmarkEnd w:id="439"/>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收到在建工程延期交房的赔款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287,153.44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287,153.44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收到的其他与投资活动有关的现金说明：</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40"/>
      <w:bookmarkEnd w:id="440"/>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支付的其他与投资活动有关的现金说明：</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41"/>
      <w:bookmarkEnd w:id="441"/>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收到的其他与筹资活动有关的现金说明：</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42"/>
      <w:bookmarkEnd w:id="44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513,000.00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缴纳印花税（资金账簿）冲减资本公积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66,653.38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579,653.38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支付的其他与筹资活动有关的现金说明：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74、现金流量表补充资料" w:id="443"/>
      <w:bookmarkEnd w:id="443"/>
      <w:r>
        <w:rPr/>
      </w:r>
      <w:r>
        <w:rPr>
          <w:rFonts w:ascii="Cambria" w:hAnsi="Cambria" w:cs="Cambria" w:eastAsia="Cambria" w:hint="default"/>
        </w:rPr>
        <w:t>74</w:t>
      </w:r>
      <w:r>
        <w:rPr/>
        <w:t>、现金流量表补充资料</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44"/>
      <w:bookmarkEnd w:id="444"/>
      <w:r>
        <w:rPr/>
      </w: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115,601,483.60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67,277,969.30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加：资产减值准备</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8,788,123.42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7,430,438.34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1"/>
              <w:jc w:val="left"/>
              <w:rPr>
                <w:rFonts w:ascii="宋体" w:hAnsi="宋体" w:cs="宋体" w:eastAsia="宋体" w:hint="default"/>
                <w:sz w:val="18"/>
                <w:szCs w:val="18"/>
              </w:rPr>
            </w:pPr>
            <w:r>
              <w:rPr>
                <w:rFonts w:ascii="宋体" w:hAnsi="宋体" w:cs="宋体" w:eastAsia="宋体" w:hint="default"/>
                <w:b/>
                <w:bCs/>
                <w:sz w:val="18"/>
                <w:szCs w:val="18"/>
              </w:rPr>
              <w:t>固定资产折旧、油气资产折耗、生产性生</w:t>
            </w:r>
            <w:r>
              <w:rPr>
                <w:rFonts w:ascii="宋体" w:hAnsi="宋体" w:cs="宋体" w:eastAsia="宋体" w:hint="default"/>
                <w:b/>
                <w:bCs/>
                <w:w w:val="99"/>
                <w:sz w:val="18"/>
                <w:szCs w:val="18"/>
              </w:rPr>
              <w:t> </w:t>
            </w:r>
            <w:r>
              <w:rPr>
                <w:rFonts w:ascii="宋体" w:hAnsi="宋体" w:cs="宋体" w:eastAsia="宋体" w:hint="default"/>
                <w:b/>
                <w:bCs/>
                <w:sz w:val="18"/>
                <w:szCs w:val="18"/>
              </w:rPr>
              <w:t>物资产折旧</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10,166,909.42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4,412,473.30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无形资产摊销</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2,637,852.84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1,186,627.87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长期待摊费用摊销</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2,005,947.71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201,623.35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1"/>
              <w:jc w:val="left"/>
              <w:rPr>
                <w:rFonts w:ascii="宋体" w:hAnsi="宋体" w:cs="宋体" w:eastAsia="宋体" w:hint="default"/>
                <w:sz w:val="18"/>
                <w:szCs w:val="18"/>
              </w:rPr>
            </w:pPr>
            <w:r>
              <w:rPr>
                <w:rFonts w:ascii="宋体" w:hAnsi="宋体" w:cs="宋体" w:eastAsia="宋体" w:hint="default"/>
                <w:b/>
                <w:bCs/>
                <w:sz w:val="18"/>
                <w:szCs w:val="18"/>
              </w:rPr>
              <w:t>处置固定资产、无形资产和其他长期资产</w:t>
            </w:r>
            <w:r>
              <w:rPr>
                <w:rFonts w:ascii="宋体" w:hAnsi="宋体" w:cs="宋体" w:eastAsia="宋体" w:hint="default"/>
                <w:b/>
                <w:bCs/>
                <w:w w:val="99"/>
                <w:sz w:val="18"/>
                <w:szCs w:val="18"/>
              </w:rPr>
              <w:t> </w:t>
            </w:r>
            <w:r>
              <w:rPr>
                <w:rFonts w:ascii="宋体" w:hAnsi="宋体" w:cs="宋体" w:eastAsia="宋体" w:hint="default"/>
                <w:b/>
                <w:bCs/>
                <w:sz w:val="18"/>
                <w:szCs w:val="18"/>
              </w:rPr>
              <w:t>的损失（收益以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30,456.54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-20,950.53</w:t>
            </w:r>
            <w:r>
              <w:rPr>
                <w:rFonts w:ascii="Times New Roman"/>
                <w:sz w:val="18"/>
              </w:rPr>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财务费用（收益以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8,273,547.06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3,028,143.12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92.009979pt;width:151.25pt;height:40.9pt;mso-position-horizontal-relative:page;mso-position-vertical-relative:page;z-index:-1128448" coordorigin="4467,1840" coordsize="3025,818">
            <v:group style="position:absolute;left:4478;top:1852;width:2;height:393" coordorigin="4478,1852" coordsize="2,393">
              <v:shape style="position:absolute;left:4478;top:1852;width:2;height:393" coordorigin="4478,1852" coordsize="0,393" path="m4478,1852l4478,2244e" filled="false" stroked="true" strokeweight="1.140pt" strokecolor="#ffffff">
                <v:path arrowok="t"/>
              </v:shape>
            </v:group>
            <v:group style="position:absolute;left:4490;top:1852;width:3002;height:393" coordorigin="4490,1852" coordsize="3002,393">
              <v:shape style="position:absolute;left:4490;top:1852;width:3002;height:393" coordorigin="4490,1852" coordsize="3002,393" path="m4490,2244l7491,2244,7491,1852,4490,1852,4490,2244xe" filled="true" fillcolor="#ffffff" stroked="false">
                <v:path arrowok="t"/>
                <v:fill type="solid"/>
              </v:shape>
            </v:group>
            <v:group style="position:absolute;left:4478;top:2254;width:2;height:393" coordorigin="4478,2254" coordsize="2,393">
              <v:shape style="position:absolute;left:4478;top:2254;width:2;height:393" coordorigin="4478,2254" coordsize="0,393" path="m4478,2254l4478,2646e" filled="false" stroked="true" strokeweight="1.140pt" strokecolor="#ffffff">
                <v:path arrowok="t"/>
              </v:shape>
            </v:group>
            <v:group style="position:absolute;left:4490;top:2254;width:3002;height:393" coordorigin="4490,2254" coordsize="3002,393">
              <v:shape style="position:absolute;left:4490;top:2254;width:3002;height:393" coordorigin="4490,2254" coordsize="3002,393" path="m4490,2646l7491,2646,7491,2254,4490,2254,4490,2646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投资损失（收益以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-6,827,840.39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-2,197,287.21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pacing w:val="1"/>
                <w:w w:val="99"/>
                <w:sz w:val="18"/>
                <w:szCs w:val="18"/>
              </w:rPr>
              <w:t>递延</w:t>
            </w:r>
            <w:r>
              <w:rPr>
                <w:rFonts w:ascii="宋体" w:hAnsi="宋体" w:cs="宋体" w:eastAsia="宋体" w:hint="default"/>
                <w:b/>
                <w:bCs/>
                <w:w w:val="99"/>
                <w:sz w:val="18"/>
                <w:szCs w:val="18"/>
              </w:rPr>
              <w:t>所</w:t>
            </w:r>
            <w:r>
              <w:rPr>
                <w:rFonts w:ascii="宋体" w:hAnsi="宋体" w:cs="宋体" w:eastAsia="宋体" w:hint="default"/>
                <w:b/>
                <w:bCs/>
                <w:spacing w:val="1"/>
                <w:w w:val="99"/>
                <w:sz w:val="18"/>
                <w:szCs w:val="18"/>
              </w:rPr>
              <w:t>得</w:t>
            </w:r>
            <w:r>
              <w:rPr>
                <w:rFonts w:ascii="宋体" w:hAnsi="宋体" w:cs="宋体" w:eastAsia="宋体" w:hint="default"/>
                <w:b/>
                <w:bCs/>
                <w:w w:val="99"/>
                <w:sz w:val="18"/>
                <w:szCs w:val="18"/>
              </w:rPr>
              <w:t>税资</w:t>
            </w:r>
            <w:r>
              <w:rPr>
                <w:rFonts w:ascii="宋体" w:hAnsi="宋体" w:cs="宋体" w:eastAsia="宋体" w:hint="default"/>
                <w:b/>
                <w:bCs/>
                <w:spacing w:val="1"/>
                <w:w w:val="99"/>
                <w:sz w:val="18"/>
                <w:szCs w:val="18"/>
              </w:rPr>
              <w:t>产减</w:t>
            </w:r>
            <w:r>
              <w:rPr>
                <w:rFonts w:ascii="宋体" w:hAnsi="宋体" w:cs="宋体" w:eastAsia="宋体" w:hint="default"/>
                <w:b/>
                <w:bCs/>
                <w:spacing w:val="-71"/>
                <w:w w:val="99"/>
                <w:sz w:val="18"/>
                <w:szCs w:val="18"/>
              </w:rPr>
              <w:t>少</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增加以</w:t>
            </w:r>
            <w:r>
              <w:rPr>
                <w:rFonts w:ascii="Times New Roman" w:hAnsi="Times New Roman" w:cs="Times New Roman" w:eastAsia="Times New Roman" w:hint="default"/>
                <w:b/>
                <w:bCs/>
                <w:sz w:val="18"/>
                <w:szCs w:val="18"/>
              </w:rPr>
              <w:t>“</w:t>
            </w:r>
            <w:r>
              <w:rPr>
                <w:rFonts w:ascii="宋体" w:hAnsi="宋体" w:cs="宋体" w:eastAsia="宋体" w:hint="default"/>
                <w:b/>
                <w:bCs/>
                <w:spacing w:val="1"/>
                <w:w w:val="99"/>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pacing w:val="1"/>
                <w:w w:val="99"/>
                <w:sz w:val="18"/>
                <w:szCs w:val="18"/>
              </w:rPr>
              <w:t>号</w:t>
            </w:r>
            <w:r>
              <w:rPr>
                <w:rFonts w:ascii="宋体" w:hAnsi="宋体" w:cs="宋体" w:eastAsia="宋体" w:hint="default"/>
                <w:b/>
                <w:bCs/>
                <w:w w:val="99"/>
                <w:sz w:val="18"/>
                <w:szCs w:val="18"/>
              </w:rPr>
              <w:t>填列</w:t>
            </w:r>
            <w:r>
              <w:rPr>
                <w:rFonts w:ascii="宋体" w:hAnsi="宋体" w:cs="宋体" w:eastAsia="宋体" w:hint="default"/>
                <w:sz w:val="18"/>
                <w:szCs w:val="18"/>
              </w:rPr>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-2,927,445.71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-3,011,285.88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pacing w:val="1"/>
                <w:w w:val="99"/>
                <w:sz w:val="18"/>
                <w:szCs w:val="18"/>
              </w:rPr>
              <w:t>递延</w:t>
            </w:r>
            <w:r>
              <w:rPr>
                <w:rFonts w:ascii="宋体" w:hAnsi="宋体" w:cs="宋体" w:eastAsia="宋体" w:hint="default"/>
                <w:b/>
                <w:bCs/>
                <w:w w:val="99"/>
                <w:sz w:val="18"/>
                <w:szCs w:val="18"/>
              </w:rPr>
              <w:t>所</w:t>
            </w:r>
            <w:r>
              <w:rPr>
                <w:rFonts w:ascii="宋体" w:hAnsi="宋体" w:cs="宋体" w:eastAsia="宋体" w:hint="default"/>
                <w:b/>
                <w:bCs/>
                <w:spacing w:val="1"/>
                <w:w w:val="99"/>
                <w:sz w:val="18"/>
                <w:szCs w:val="18"/>
              </w:rPr>
              <w:t>得</w:t>
            </w:r>
            <w:r>
              <w:rPr>
                <w:rFonts w:ascii="宋体" w:hAnsi="宋体" w:cs="宋体" w:eastAsia="宋体" w:hint="default"/>
                <w:b/>
                <w:bCs/>
                <w:w w:val="99"/>
                <w:sz w:val="18"/>
                <w:szCs w:val="18"/>
              </w:rPr>
              <w:t>税负</w:t>
            </w:r>
            <w:r>
              <w:rPr>
                <w:rFonts w:ascii="宋体" w:hAnsi="宋体" w:cs="宋体" w:eastAsia="宋体" w:hint="default"/>
                <w:b/>
                <w:bCs/>
                <w:spacing w:val="1"/>
                <w:w w:val="99"/>
                <w:sz w:val="18"/>
                <w:szCs w:val="18"/>
              </w:rPr>
              <w:t>债增</w:t>
            </w:r>
            <w:r>
              <w:rPr>
                <w:rFonts w:ascii="宋体" w:hAnsi="宋体" w:cs="宋体" w:eastAsia="宋体" w:hint="default"/>
                <w:b/>
                <w:bCs/>
                <w:spacing w:val="-71"/>
                <w:w w:val="99"/>
                <w:sz w:val="18"/>
                <w:szCs w:val="18"/>
              </w:rPr>
              <w:t>加</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减少以</w:t>
            </w:r>
            <w:r>
              <w:rPr>
                <w:rFonts w:ascii="Times New Roman" w:hAnsi="Times New Roman" w:cs="Times New Roman" w:eastAsia="Times New Roman" w:hint="default"/>
                <w:b/>
                <w:bCs/>
                <w:sz w:val="18"/>
                <w:szCs w:val="18"/>
              </w:rPr>
              <w:t>“</w:t>
            </w:r>
            <w:r>
              <w:rPr>
                <w:rFonts w:ascii="宋体" w:hAnsi="宋体" w:cs="宋体" w:eastAsia="宋体" w:hint="default"/>
                <w:b/>
                <w:bCs/>
                <w:spacing w:val="1"/>
                <w:w w:val="99"/>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pacing w:val="1"/>
                <w:w w:val="99"/>
                <w:sz w:val="18"/>
                <w:szCs w:val="18"/>
              </w:rPr>
              <w:t>号</w:t>
            </w:r>
            <w:r>
              <w:rPr>
                <w:rFonts w:ascii="宋体" w:hAnsi="宋体" w:cs="宋体" w:eastAsia="宋体" w:hint="default"/>
                <w:b/>
                <w:bCs/>
                <w:w w:val="99"/>
                <w:sz w:val="18"/>
                <w:szCs w:val="18"/>
              </w:rPr>
              <w:t>填列</w:t>
            </w:r>
            <w:r>
              <w:rPr>
                <w:rFonts w:ascii="宋体" w:hAnsi="宋体" w:cs="宋体" w:eastAsia="宋体" w:hint="default"/>
                <w:sz w:val="18"/>
                <w:szCs w:val="18"/>
              </w:rPr>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-273,720.68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969,075.00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存货的减少（增加以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-92,696,419.62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-14,434,343.88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9"/>
              <w:jc w:val="left"/>
              <w:rPr>
                <w:rFonts w:ascii="宋体" w:hAnsi="宋体" w:cs="宋体" w:eastAsia="宋体" w:hint="default"/>
                <w:sz w:val="18"/>
                <w:szCs w:val="18"/>
              </w:rPr>
            </w:pPr>
            <w:r>
              <w:rPr>
                <w:rFonts w:ascii="宋体" w:hAnsi="宋体" w:cs="宋体" w:eastAsia="宋体" w:hint="default"/>
                <w:b/>
                <w:bCs/>
                <w:sz w:val="18"/>
                <w:szCs w:val="18"/>
              </w:rPr>
              <w:t>经营性应收项目的减少（增加以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列）</w:t>
            </w:r>
            <w:r>
              <w:rPr>
                <w:rFonts w:ascii="宋体" w:hAnsi="宋体" w:cs="宋体" w:eastAsia="宋体" w:hint="default"/>
                <w:sz w:val="18"/>
                <w:szCs w:val="18"/>
              </w:rPr>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-189,401,062.17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-127,281,391.97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9"/>
              <w:jc w:val="left"/>
              <w:rPr>
                <w:rFonts w:ascii="宋体" w:hAnsi="宋体" w:cs="宋体" w:eastAsia="宋体" w:hint="default"/>
                <w:sz w:val="18"/>
                <w:szCs w:val="18"/>
              </w:rPr>
            </w:pPr>
            <w:r>
              <w:rPr>
                <w:rFonts w:ascii="宋体" w:hAnsi="宋体" w:cs="宋体" w:eastAsia="宋体" w:hint="default"/>
                <w:b/>
                <w:bCs/>
                <w:sz w:val="18"/>
                <w:szCs w:val="18"/>
              </w:rPr>
              <w:t>经营性应付项目的增加（减少以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列）</w:t>
            </w:r>
            <w:r>
              <w:rPr>
                <w:rFonts w:ascii="宋体" w:hAnsi="宋体" w:cs="宋体" w:eastAsia="宋体" w:hint="default"/>
                <w:sz w:val="18"/>
                <w:szCs w:val="18"/>
              </w:rPr>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488,801,700.33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77,880,171.09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344,179,532.35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15,441,261.90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w:t>
            </w:r>
            <w:r>
              <w:rPr>
                <w:rFonts w:ascii="宋体" w:hAnsi="宋体" w:cs="宋体" w:eastAsia="宋体" w:hint="default"/>
                <w:b/>
                <w:bCs/>
                <w:w w:val="99"/>
                <w:sz w:val="18"/>
                <w:szCs w:val="18"/>
              </w:rPr>
              <w:t> </w:t>
            </w:r>
            <w:r>
              <w:rPr>
                <w:rFonts w:ascii="宋体" w:hAnsi="宋体" w:cs="宋体" w:eastAsia="宋体" w:hint="default"/>
                <w:b/>
                <w:bCs/>
                <w:sz w:val="18"/>
                <w:szCs w:val="18"/>
              </w:rPr>
              <w:t>动：</w:t>
            </w:r>
            <w:r>
              <w:rPr>
                <w:rFonts w:ascii="宋体" w:hAnsi="宋体" w:cs="宋体" w:eastAsia="宋体" w:hint="default"/>
                <w:sz w:val="18"/>
                <w:szCs w:val="18"/>
              </w:rPr>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现金的期末余额</w:t>
            </w:r>
            <w:r>
              <w:rPr>
                <w:rFonts w:ascii="宋体" w:hAnsi="宋体" w:cs="宋体" w:eastAsia="宋体" w:hint="default"/>
                <w:sz w:val="18"/>
                <w:szCs w:val="18"/>
              </w:rPr>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544,836,841.61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346,175,518.98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减：现金的期初余额</w:t>
            </w:r>
            <w:r>
              <w:rPr>
                <w:rFonts w:ascii="宋体" w:hAnsi="宋体" w:cs="宋体" w:eastAsia="宋体" w:hint="default"/>
                <w:sz w:val="18"/>
                <w:szCs w:val="18"/>
              </w:rPr>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346,175,518.98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351,113,875.68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198,661,322.63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-4,938,356.70</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）本期支付的取得子公司的现金净额</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45"/>
      <w:bookmarkEnd w:id="445"/>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本期发生的企业合并于本期支付的现金或现金等价物</w:t>
            </w:r>
            <w:r>
              <w:rPr>
                <w:rFonts w:ascii="宋体" w:hAnsi="宋体" w:cs="宋体" w:eastAsia="宋体" w:hint="default"/>
                <w:sz w:val="18"/>
                <w:szCs w:val="18"/>
              </w:rPr>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89,465,029.75</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其中：西安西谷微电子有限责任公司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81,900,029.75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郑州众合景轩信息技术有限公司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广东百望金赋公司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甘肃百旺</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广西百旺</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减：购买日子公司持有的现金及现金等价物</w:t>
            </w:r>
            <w:r>
              <w:rPr>
                <w:rFonts w:ascii="宋体" w:hAnsi="宋体" w:cs="宋体" w:eastAsia="宋体" w:hint="default"/>
                <w:sz w:val="18"/>
                <w:szCs w:val="18"/>
              </w:rPr>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14,548,543.07</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其中：西安西谷微电子有限责任公司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9,560,792.26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郑州众合景轩信息技术有限公司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7,641.24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广东百望金赋公司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1,686,942.63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甘肃百旺</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1,442,882.58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广西百旺</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1,850,284.36</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加：以前期间发生的企业合并于本期支付的现金或现金等价物</w:t>
            </w:r>
            <w:r>
              <w:rPr>
                <w:rFonts w:ascii="宋体" w:hAnsi="宋体" w:cs="宋体" w:eastAsia="宋体" w:hint="default"/>
                <w:sz w:val="18"/>
                <w:szCs w:val="18"/>
              </w:rPr>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其中：北京中软金卡信息技术有限公司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取得子公司支付的现金净额</w:t>
            </w:r>
            <w:r>
              <w:rPr>
                <w:rFonts w:ascii="宋体" w:hAnsi="宋体" w:cs="宋体" w:eastAsia="宋体" w:hint="default"/>
                <w:sz w:val="18"/>
                <w:szCs w:val="18"/>
              </w:rPr>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94,116,486.68</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3</w:t>
      </w:r>
      <w:r>
        <w:rPr/>
        <w:t>）本期收到的处置子公司的现金净额</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46"/>
      <w:bookmarkEnd w:id="446"/>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47"/>
      <w:bookmarkEnd w:id="447"/>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一、现金</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544,836,841.61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346,175,518.98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其中：库存现金</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1,951,655.63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1,085,602.34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b/>
                <w:bCs/>
                <w:sz w:val="18"/>
                <w:szCs w:val="18"/>
              </w:rPr>
              <w:t>可随时用于支付的银行存款</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535,286,934.21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333,089,916.64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b/>
                <w:bCs/>
                <w:sz w:val="18"/>
                <w:szCs w:val="18"/>
              </w:rPr>
              <w:t>可随时用于支付的其他货币资金</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7,598,251.77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三、期末现金及现金等价物余额</w:t>
            </w:r>
            <w:r>
              <w:rPr>
                <w:rFonts w:ascii="宋体" w:hAnsi="宋体" w:cs="宋体" w:eastAsia="宋体" w:hint="default"/>
                <w:sz w:val="18"/>
                <w:szCs w:val="18"/>
              </w:rPr>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544,836,841.61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346,175,518.98</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75、所有者权益变动表项目注释" w:id="448"/>
      <w:bookmarkEnd w:id="448"/>
      <w:r>
        <w:rPr/>
      </w:r>
      <w:r>
        <w:rPr>
          <w:rFonts w:ascii="Cambria" w:hAnsi="Cambria" w:cs="Cambria" w:eastAsia="Cambria" w:hint="default"/>
        </w:rPr>
        <w:t>75</w:t>
      </w:r>
      <w:r>
        <w:rPr/>
        <w:t>、所有者权益变动表项目注释</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说明对上年期末余额进行调整的“其他”项目名称及调整金额等事项：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76、所有权或使用权受到限制的资产" w:id="449"/>
      <w:bookmarkEnd w:id="449"/>
      <w:r>
        <w:rPr/>
      </w:r>
      <w:r>
        <w:rPr>
          <w:rFonts w:ascii="Cambria" w:hAnsi="Cambria" w:cs="Cambria" w:eastAsia="Cambria" w:hint="default"/>
        </w:rPr>
        <w:t>76</w:t>
      </w:r>
      <w:r>
        <w:rPr/>
        <w:t>、所有权或使用权受到限制的资产</w:t>
      </w:r>
    </w:p>
    <w:p>
      <w:pPr>
        <w:spacing w:line="240" w:lineRule="auto" w:before="3"/>
        <w:rPr>
          <w:rFonts w:ascii="黑体" w:hAnsi="黑体" w:cs="黑体" w:eastAsia="黑体" w:hint="default"/>
          <w:sz w:val="27"/>
          <w:szCs w:val="27"/>
        </w:rPr>
      </w:pPr>
    </w:p>
    <w:p>
      <w:pPr>
        <w:pStyle w:val="BodyText"/>
        <w:spacing w:line="240" w:lineRule="auto" w:before="35"/>
        <w:ind w:left="211" w:right="1129"/>
        <w:jc w:val="right"/>
      </w:pPr>
      <w:bookmarkStart w:name="单位： 元" w:id="450"/>
      <w:bookmarkEnd w:id="450"/>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65,771,519.70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65,771,519.70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3"/>
          <w:szCs w:val="23"/>
        </w:rPr>
      </w:pPr>
    </w:p>
    <w:p>
      <w:pPr>
        <w:pStyle w:val="Heading3"/>
        <w:spacing w:line="240" w:lineRule="auto" w:before="26"/>
        <w:ind w:left="1134" w:right="1116"/>
        <w:jc w:val="left"/>
      </w:pPr>
      <w:bookmarkStart w:name="77、外币货币性项目" w:id="451"/>
      <w:bookmarkEnd w:id="451"/>
      <w:r>
        <w:rPr/>
      </w:r>
      <w:r>
        <w:rPr>
          <w:rFonts w:ascii="Cambria" w:hAnsi="Cambria" w:cs="Cambria" w:eastAsia="Cambria" w:hint="default"/>
        </w:rPr>
        <w:t>77</w:t>
      </w:r>
      <w:r>
        <w:rPr/>
        <w:t>、外币货币性项目</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35"/>
        <w:ind w:left="211" w:right="1129"/>
        <w:jc w:val="right"/>
      </w:pPr>
      <w:bookmarkStart w:name="单位： 元" w:id="452"/>
      <w:bookmarkEnd w:id="452"/>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8"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其中：美元</w:t>
            </w:r>
            <w:r>
              <w:rPr>
                <w:rFonts w:ascii="宋体" w:hAnsi="宋体" w:cs="宋体" w:eastAsia="宋体" w:hint="default"/>
                <w:sz w:val="18"/>
                <w:szCs w:val="18"/>
              </w:rPr>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4,269,897.01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27,727,003.22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b/>
                <w:bCs/>
                <w:sz w:val="18"/>
                <w:szCs w:val="18"/>
              </w:rPr>
              <w:t>欧元</w:t>
            </w:r>
            <w:r>
              <w:rPr>
                <w:rFonts w:ascii="宋体" w:hAnsi="宋体" w:cs="宋体" w:eastAsia="宋体" w:hint="default"/>
                <w:sz w:val="18"/>
                <w:szCs w:val="18"/>
              </w:rPr>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124,492.38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883,298.36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b/>
                <w:bCs/>
                <w:sz w:val="18"/>
                <w:szCs w:val="18"/>
              </w:rPr>
              <w:t>港币</w:t>
            </w:r>
            <w:r>
              <w:rPr>
                <w:rFonts w:ascii="宋体" w:hAnsi="宋体" w:cs="宋体" w:eastAsia="宋体" w:hint="default"/>
                <w:sz w:val="18"/>
                <w:szCs w:val="18"/>
              </w:rPr>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169,770.29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142,230.15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590,462.00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31,811.14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b/>
                <w:bCs/>
                <w:sz w:val="18"/>
                <w:szCs w:val="18"/>
              </w:rPr>
              <w:t>港币</w:t>
            </w:r>
            <w:r>
              <w:rPr>
                <w:rFonts w:ascii="宋体" w:hAnsi="宋体" w:cs="宋体" w:eastAsia="宋体" w:hint="default"/>
                <w:sz w:val="18"/>
                <w:szCs w:val="18"/>
              </w:rPr>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4,354,394.82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3,648,024.89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107,670.30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90,204.02</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line="240" w:lineRule="auto" w:before="9"/>
        <w:rPr>
          <w:rFonts w:ascii="宋体" w:hAnsi="宋体" w:cs="宋体" w:eastAsia="宋体" w:hint="default"/>
          <w:sz w:val="26"/>
          <w:szCs w:val="26"/>
        </w:rPr>
      </w:pPr>
    </w:p>
    <w:p>
      <w:pPr>
        <w:pStyle w:val="BodyText"/>
        <w:spacing w:line="408" w:lineRule="auto"/>
        <w:ind w:right="1116" w:firstLine="420"/>
        <w:jc w:val="left"/>
      </w:pPr>
      <w:r>
        <w:rPr>
          <w:spacing w:val="-1"/>
        </w:rPr>
        <w:t>公司全资子公司旋极国际（香港）有限公司主要经营所在地为香港，因为港币的流通性强，所以选择</w:t>
      </w:r>
      <w:r>
        <w:rPr/>
        <w:t> 港币为记账本位币。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408" w:lineRule="auto"/>
        <w:ind w:left="1133" w:right="1116" w:firstLine="422"/>
        <w:jc w:val="left"/>
        <w:rPr>
          <w:b w:val="0"/>
          <w:bCs w:val="0"/>
        </w:rPr>
      </w:pPr>
      <w:r>
        <w:rPr>
          <w:w w:val="95"/>
        </w:rPr>
        <w:t>（</w:t>
      </w:r>
      <w:r>
        <w:rPr>
          <w:rFonts w:ascii="宋体" w:hAnsi="宋体" w:cs="宋体" w:eastAsia="宋体" w:hint="default"/>
          <w:w w:val="95"/>
        </w:rPr>
        <w:t>2</w:t>
      </w:r>
      <w:r>
        <w:rPr>
          <w:w w:val="95"/>
        </w:rPr>
        <w:t>）境外经营实体说明，包括对于重要的境外经营实体，应披露其境外主要经营地、记账本位币及</w:t>
      </w:r>
      <w:r>
        <w:rPr>
          <w:spacing w:val="-74"/>
          <w:w w:val="95"/>
        </w:rPr>
        <w:t> </w:t>
      </w:r>
      <w:r>
        <w:rPr>
          <w:spacing w:val="-74"/>
          <w:w w:val="95"/>
        </w:rPr>
      </w:r>
      <w:r>
        <w:rPr/>
        <w:t>选择依据，记账本位币发生变化的还应披露原因。</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1553" w:right="1116"/>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78、套期" w:id="453"/>
      <w:bookmarkEnd w:id="453"/>
      <w:r>
        <w:rPr/>
      </w:r>
      <w:r>
        <w:rPr>
          <w:rFonts w:ascii="Cambria" w:hAnsi="Cambria" w:cs="Cambria" w:eastAsia="Cambria" w:hint="default"/>
        </w:rPr>
        <w:t>78</w:t>
      </w:r>
      <w:r>
        <w:rPr/>
        <w:t>、套期</w:t>
      </w:r>
    </w:p>
    <w:p>
      <w:pPr>
        <w:spacing w:line="240" w:lineRule="auto" w:before="13"/>
        <w:rPr>
          <w:rFonts w:ascii="黑体" w:hAnsi="黑体" w:cs="黑体" w:eastAsia="黑体" w:hint="default"/>
          <w:sz w:val="34"/>
          <w:szCs w:val="34"/>
        </w:rPr>
      </w:pPr>
    </w:p>
    <w:p>
      <w:pPr>
        <w:pStyle w:val="BodyText"/>
        <w:spacing w:line="544" w:lineRule="auto"/>
        <w:ind w:left="1553" w:right="3193"/>
        <w:jc w:val="left"/>
      </w:pPr>
      <w:r>
        <w:rPr/>
        <w:t>按照套期类别披露套期项目及相关套期工具、被套期风险的定性和定量信息： 无</w:t>
      </w:r>
    </w:p>
    <w:p>
      <w:pPr>
        <w:spacing w:after="0" w:line="544"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79、其他" w:id="454"/>
      <w:bookmarkEnd w:id="454"/>
      <w:r>
        <w:rPr/>
      </w:r>
      <w:r>
        <w:rPr>
          <w:rFonts w:ascii="Cambria" w:hAnsi="Cambria" w:cs="Cambria" w:eastAsia="Cambria" w:hint="default"/>
        </w:rPr>
        <w:t>79</w:t>
      </w:r>
      <w:r>
        <w:rPr/>
        <w:t>、其他</w:t>
      </w:r>
    </w:p>
    <w:p>
      <w:pPr>
        <w:spacing w:line="240" w:lineRule="auto" w:before="12"/>
        <w:rPr>
          <w:rFonts w:ascii="黑体" w:hAnsi="黑体" w:cs="黑体" w:eastAsia="黑体" w:hint="default"/>
          <w:sz w:val="34"/>
          <w:szCs w:val="34"/>
        </w:rPr>
      </w:pPr>
    </w:p>
    <w:p>
      <w:pPr>
        <w:pStyle w:val="BodyText"/>
        <w:spacing w:line="240" w:lineRule="auto"/>
        <w:ind w:left="219" w:right="8805"/>
        <w:jc w:val="center"/>
      </w:pPr>
      <w:r>
        <w:rPr/>
        <w:t>无</w:t>
      </w:r>
    </w:p>
    <w:p>
      <w:pPr>
        <w:spacing w:line="240" w:lineRule="auto" w:before="5"/>
        <w:rPr>
          <w:rFonts w:ascii="宋体" w:hAnsi="宋体" w:cs="宋体" w:eastAsia="宋体" w:hint="default"/>
          <w:sz w:val="28"/>
          <w:szCs w:val="28"/>
        </w:rPr>
      </w:pPr>
    </w:p>
    <w:p>
      <w:pPr>
        <w:pStyle w:val="Heading2"/>
        <w:spacing w:line="240" w:lineRule="auto"/>
        <w:ind w:right="1116"/>
        <w:jc w:val="left"/>
      </w:pPr>
      <w:bookmarkStart w:name="八、合并范围的变更" w:id="455"/>
      <w:bookmarkEnd w:id="455"/>
      <w:r>
        <w:rPr/>
      </w:r>
      <w:r>
        <w:rPr/>
        <w:t>八、合并范围的变更</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非同一控制下企业合并" w:id="456"/>
      <w:bookmarkEnd w:id="456"/>
      <w:r>
        <w:rPr/>
      </w:r>
      <w:r>
        <w:rPr>
          <w:rFonts w:ascii="Cambria" w:hAnsi="Cambria" w:cs="Cambria" w:eastAsia="Cambria" w:hint="default"/>
        </w:rPr>
        <w:t>1</w:t>
      </w:r>
      <w:r>
        <w:rPr/>
        <w:t>、非同一控制下企业合并</w:t>
      </w:r>
    </w:p>
    <w:p>
      <w:pPr>
        <w:spacing w:line="240" w:lineRule="auto" w:before="11"/>
        <w:rPr>
          <w:rFonts w:ascii="黑体" w:hAnsi="黑体" w:cs="黑体" w:eastAsia="黑体" w:hint="default"/>
          <w:sz w:val="29"/>
          <w:szCs w:val="29"/>
        </w:rPr>
      </w:pPr>
    </w:p>
    <w:p>
      <w:pPr>
        <w:pStyle w:val="Heading4"/>
        <w:spacing w:line="240" w:lineRule="auto"/>
        <w:ind w:left="1133" w:right="1116"/>
        <w:jc w:val="left"/>
        <w:rPr>
          <w:b w:val="0"/>
          <w:bCs w:val="0"/>
        </w:rPr>
      </w:pPr>
      <w:bookmarkStart w:name="（1）本期发生的非同一控制下企业合并" w:id="457"/>
      <w:bookmarkEnd w:id="457"/>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211" w:right="1129"/>
        <w:jc w:val="right"/>
      </w:pPr>
      <w:bookmarkStart w:name="单位： 元" w:id="458"/>
      <w:bookmarkEnd w:id="458"/>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4" w:hanging="362"/>
              <w:jc w:val="left"/>
              <w:rPr>
                <w:rFonts w:ascii="宋体" w:hAnsi="宋体" w:cs="宋体" w:eastAsia="宋体" w:hint="default"/>
                <w:sz w:val="18"/>
                <w:szCs w:val="18"/>
              </w:rPr>
            </w:pPr>
            <w:r>
              <w:rPr>
                <w:rFonts w:ascii="宋体" w:hAnsi="宋体" w:cs="宋体" w:eastAsia="宋体" w:hint="default"/>
                <w:b/>
                <w:bCs/>
                <w:sz w:val="18"/>
                <w:szCs w:val="18"/>
              </w:rPr>
              <w:t>被购买方名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2"/>
              <w:jc w:val="left"/>
              <w:rPr>
                <w:rFonts w:ascii="宋体" w:hAnsi="宋体" w:cs="宋体" w:eastAsia="宋体" w:hint="default"/>
                <w:sz w:val="18"/>
                <w:szCs w:val="18"/>
              </w:rPr>
            </w:pPr>
            <w:r>
              <w:rPr>
                <w:rFonts w:ascii="宋体" w:hAnsi="宋体" w:cs="宋体" w:eastAsia="宋体" w:hint="default"/>
                <w:b/>
                <w:bCs/>
                <w:sz w:val="18"/>
                <w:szCs w:val="18"/>
              </w:rPr>
              <w:t>股权取得时</w:t>
            </w:r>
            <w:r>
              <w:rPr>
                <w:rFonts w:ascii="宋体" w:hAnsi="宋体" w:cs="宋体" w:eastAsia="宋体" w:hint="default"/>
                <w:b/>
                <w:bCs/>
                <w:w w:val="99"/>
                <w:sz w:val="18"/>
                <w:szCs w:val="18"/>
              </w:rPr>
              <w:t> </w:t>
            </w:r>
            <w:r>
              <w:rPr>
                <w:rFonts w:ascii="宋体" w:hAnsi="宋体" w:cs="宋体" w:eastAsia="宋体" w:hint="default"/>
                <w:b/>
                <w:bCs/>
                <w:sz w:val="18"/>
                <w:szCs w:val="18"/>
              </w:rPr>
              <w:t>点</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3" w:hanging="362"/>
              <w:jc w:val="left"/>
              <w:rPr>
                <w:rFonts w:ascii="宋体" w:hAnsi="宋体" w:cs="宋体" w:eastAsia="宋体" w:hint="default"/>
                <w:sz w:val="18"/>
                <w:szCs w:val="18"/>
              </w:rPr>
            </w:pPr>
            <w:r>
              <w:rPr>
                <w:rFonts w:ascii="宋体" w:hAnsi="宋体" w:cs="宋体" w:eastAsia="宋体" w:hint="default"/>
                <w:b/>
                <w:bCs/>
                <w:sz w:val="18"/>
                <w:szCs w:val="18"/>
              </w:rPr>
              <w:t>股权取得成</w:t>
            </w:r>
            <w:r>
              <w:rPr>
                <w:rFonts w:ascii="宋体" w:hAnsi="宋体" w:cs="宋体" w:eastAsia="宋体" w:hint="default"/>
                <w:b/>
                <w:bCs/>
                <w:w w:val="99"/>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2"/>
              <w:jc w:val="left"/>
              <w:rPr>
                <w:rFonts w:ascii="宋体" w:hAnsi="宋体" w:cs="宋体" w:eastAsia="宋体" w:hint="default"/>
                <w:sz w:val="18"/>
                <w:szCs w:val="18"/>
              </w:rPr>
            </w:pPr>
            <w:r>
              <w:rPr>
                <w:rFonts w:ascii="宋体" w:hAnsi="宋体" w:cs="宋体" w:eastAsia="宋体" w:hint="default"/>
                <w:b/>
                <w:bCs/>
                <w:sz w:val="18"/>
                <w:szCs w:val="18"/>
              </w:rPr>
              <w:t>股权取得比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2"/>
              <w:jc w:val="left"/>
              <w:rPr>
                <w:rFonts w:ascii="宋体" w:hAnsi="宋体" w:cs="宋体" w:eastAsia="宋体" w:hint="default"/>
                <w:sz w:val="18"/>
                <w:szCs w:val="18"/>
              </w:rPr>
            </w:pPr>
            <w:r>
              <w:rPr>
                <w:rFonts w:ascii="宋体" w:hAnsi="宋体" w:cs="宋体" w:eastAsia="宋体" w:hint="default"/>
                <w:b/>
                <w:bCs/>
                <w:sz w:val="18"/>
                <w:szCs w:val="18"/>
              </w:rPr>
              <w:t>股权取得方</w:t>
            </w:r>
            <w:r>
              <w:rPr>
                <w:rFonts w:ascii="宋体" w:hAnsi="宋体" w:cs="宋体" w:eastAsia="宋体" w:hint="default"/>
                <w:b/>
                <w:bCs/>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4" w:right="74" w:hanging="182"/>
              <w:jc w:val="left"/>
              <w:rPr>
                <w:rFonts w:ascii="宋体" w:hAnsi="宋体" w:cs="宋体" w:eastAsia="宋体" w:hint="default"/>
                <w:sz w:val="18"/>
                <w:szCs w:val="18"/>
              </w:rPr>
            </w:pPr>
            <w:r>
              <w:rPr>
                <w:rFonts w:ascii="宋体" w:hAnsi="宋体" w:cs="宋体" w:eastAsia="宋体" w:hint="default"/>
                <w:b/>
                <w:bCs/>
                <w:sz w:val="18"/>
                <w:szCs w:val="18"/>
              </w:rPr>
              <w:t>购买日的确</w:t>
            </w:r>
            <w:r>
              <w:rPr>
                <w:rFonts w:ascii="宋体" w:hAnsi="宋体" w:cs="宋体" w:eastAsia="宋体" w:hint="default"/>
                <w:b/>
                <w:bCs/>
                <w:w w:val="99"/>
                <w:sz w:val="18"/>
                <w:szCs w:val="18"/>
              </w:rPr>
              <w:t> </w:t>
            </w:r>
            <w:r>
              <w:rPr>
                <w:rFonts w:ascii="宋体" w:hAnsi="宋体" w:cs="宋体" w:eastAsia="宋体" w:hint="default"/>
                <w:b/>
                <w:bCs/>
                <w:sz w:val="18"/>
                <w:szCs w:val="18"/>
              </w:rPr>
              <w:t>定依据</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3" w:hanging="1"/>
              <w:jc w:val="center"/>
              <w:rPr>
                <w:rFonts w:ascii="宋体" w:hAnsi="宋体" w:cs="宋体" w:eastAsia="宋体" w:hint="default"/>
                <w:sz w:val="18"/>
                <w:szCs w:val="18"/>
              </w:rPr>
            </w:pPr>
            <w:r>
              <w:rPr>
                <w:rFonts w:ascii="宋体" w:hAnsi="宋体" w:cs="宋体" w:eastAsia="宋体" w:hint="default"/>
                <w:b/>
                <w:bCs/>
                <w:sz w:val="18"/>
                <w:szCs w:val="18"/>
              </w:rPr>
              <w:t>购买日至期</w:t>
            </w:r>
            <w:r>
              <w:rPr>
                <w:rFonts w:ascii="宋体" w:hAnsi="宋体" w:cs="宋体" w:eastAsia="宋体" w:hint="default"/>
                <w:b/>
                <w:bCs/>
                <w:w w:val="99"/>
                <w:sz w:val="18"/>
                <w:szCs w:val="18"/>
              </w:rPr>
              <w:t> </w:t>
            </w:r>
            <w:r>
              <w:rPr>
                <w:rFonts w:ascii="宋体" w:hAnsi="宋体" w:cs="宋体" w:eastAsia="宋体" w:hint="default"/>
                <w:b/>
                <w:bCs/>
                <w:sz w:val="18"/>
                <w:szCs w:val="18"/>
              </w:rPr>
              <w:t>末被购买方</w:t>
            </w:r>
            <w:r>
              <w:rPr>
                <w:rFonts w:ascii="宋体" w:hAnsi="宋体" w:cs="宋体" w:eastAsia="宋体" w:hint="default"/>
                <w:b/>
                <w:bCs/>
                <w:w w:val="99"/>
                <w:sz w:val="18"/>
                <w:szCs w:val="18"/>
              </w:rPr>
              <w:t> </w:t>
            </w:r>
            <w:r>
              <w:rPr>
                <w:rFonts w:ascii="宋体" w:hAnsi="宋体" w:cs="宋体" w:eastAsia="宋体" w:hint="default"/>
                <w:b/>
                <w:bCs/>
                <w:sz w:val="18"/>
                <w:szCs w:val="18"/>
              </w:rPr>
              <w:t>的收入</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3"/>
              <w:jc w:val="both"/>
              <w:rPr>
                <w:rFonts w:ascii="宋体" w:hAnsi="宋体" w:cs="宋体" w:eastAsia="宋体" w:hint="default"/>
                <w:sz w:val="18"/>
                <w:szCs w:val="18"/>
              </w:rPr>
            </w:pPr>
            <w:r>
              <w:rPr>
                <w:rFonts w:ascii="宋体" w:hAnsi="宋体" w:cs="宋体" w:eastAsia="宋体" w:hint="default"/>
                <w:b/>
                <w:bCs/>
                <w:sz w:val="18"/>
                <w:szCs w:val="18"/>
              </w:rPr>
              <w:t>购买日至期</w:t>
            </w:r>
            <w:r>
              <w:rPr>
                <w:rFonts w:ascii="宋体" w:hAnsi="宋体" w:cs="宋体" w:eastAsia="宋体" w:hint="default"/>
                <w:b/>
                <w:bCs/>
                <w:w w:val="99"/>
                <w:sz w:val="18"/>
                <w:szCs w:val="18"/>
              </w:rPr>
              <w:t> </w:t>
            </w:r>
            <w:r>
              <w:rPr>
                <w:rFonts w:ascii="宋体" w:hAnsi="宋体" w:cs="宋体" w:eastAsia="宋体" w:hint="default"/>
                <w:b/>
                <w:bCs/>
                <w:sz w:val="18"/>
                <w:szCs w:val="18"/>
              </w:rPr>
              <w:t>末被购买方</w:t>
            </w:r>
            <w:r>
              <w:rPr>
                <w:rFonts w:ascii="宋体" w:hAnsi="宋体" w:cs="宋体" w:eastAsia="宋体" w:hint="default"/>
                <w:b/>
                <w:bCs/>
                <w:w w:val="99"/>
                <w:sz w:val="18"/>
                <w:szCs w:val="18"/>
              </w:rPr>
              <w:t> </w:t>
            </w:r>
            <w:r>
              <w:rPr>
                <w:rFonts w:ascii="宋体" w:hAnsi="宋体" w:cs="宋体" w:eastAsia="宋体" w:hint="default"/>
                <w:b/>
                <w:bCs/>
                <w:sz w:val="18"/>
                <w:szCs w:val="18"/>
              </w:rPr>
              <w:t>的净利润</w:t>
            </w:r>
            <w:r>
              <w:rPr>
                <w:rFonts w:ascii="宋体" w:hAnsi="宋体" w:cs="宋体" w:eastAsia="宋体" w:hint="default"/>
                <w:sz w:val="18"/>
                <w:szCs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郑州众合景 轩信息技术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增资购买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办理完工商 变更登记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329,825.25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-326,154.87</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西安西谷微 电子有限责 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办理工商变 更登记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45,697,397.0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20,449,269.5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广东百望九 赋电子有限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办理工商变 更登记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106,259,823.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-10,361,381.5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甘肃百旺九 赋信息有限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办理工商变 更登记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1,042,300.37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385,849.08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广西百旺金 赋科技有限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办理工商变 更登记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20,939,601.1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-2,695,733.97</w:t>
            </w:r>
          </w:p>
        </w:tc>
      </w:tr>
    </w:tbl>
    <w:p>
      <w:pPr>
        <w:spacing w:line="240" w:lineRule="auto" w:before="1"/>
        <w:rPr>
          <w:rFonts w:ascii="宋体" w:hAnsi="宋体" w:cs="宋体" w:eastAsia="宋体" w:hint="default"/>
          <w:sz w:val="14"/>
          <w:szCs w:val="14"/>
        </w:rPr>
      </w:pPr>
    </w:p>
    <w:p>
      <w:pPr>
        <w:pStyle w:val="BodyText"/>
        <w:spacing w:line="544" w:lineRule="auto" w:before="35"/>
        <w:ind w:left="1553" w:right="9283"/>
        <w:jc w:val="left"/>
      </w:pPr>
      <w:r>
        <w:rPr/>
        <w:t>其他说明： 无</w:t>
      </w:r>
    </w:p>
    <w:p>
      <w:pPr>
        <w:pStyle w:val="Heading4"/>
        <w:spacing w:line="240" w:lineRule="auto" w:before="149"/>
        <w:ind w:left="1133" w:right="1116"/>
        <w:jc w:val="left"/>
        <w:rPr>
          <w:b w:val="0"/>
          <w:bCs w:val="0"/>
        </w:rPr>
      </w:pPr>
      <w:bookmarkStart w:name="（2）合并成本及商誉" w:id="459"/>
      <w:bookmarkEnd w:id="459"/>
      <w:r>
        <w:rPr>
          <w:b w:val="0"/>
          <w:bCs w:val="0"/>
        </w:rPr>
      </w:r>
      <w:r>
        <w:rPr/>
        <w:t>（</w:t>
      </w:r>
      <w:r>
        <w:rPr>
          <w:rFonts w:ascii="宋体" w:hAnsi="宋体" w:cs="宋体" w:eastAsia="宋体"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211" w:right="1129"/>
        <w:jc w:val="right"/>
      </w:pPr>
      <w:bookmarkStart w:name="单位： 元" w:id="460"/>
      <w:bookmarkEnd w:id="460"/>
      <w:r>
        <w:rPr/>
      </w:r>
      <w:r>
        <w:rPr/>
        <w:t>单位： 元</w:t>
      </w:r>
    </w:p>
    <w:p>
      <w:pPr>
        <w:spacing w:line="240" w:lineRule="auto" w:before="12"/>
        <w:rPr>
          <w:rFonts w:ascii="宋体" w:hAnsi="宋体" w:cs="宋体" w:eastAsia="宋体" w:hint="default"/>
          <w:sz w:val="26"/>
          <w:szCs w:val="26"/>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合并成本</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b/>
                <w:bCs/>
                <w:sz w:val="18"/>
                <w:szCs w:val="18"/>
              </w:rPr>
              <w:t>郑州众合景轩信息技术有限公司</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b/>
                <w:bCs/>
                <w:sz w:val="18"/>
                <w:szCs w:val="18"/>
              </w:rPr>
              <w:t>西安西谷微电子有限责任公司</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现金</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发行的权益性证券的公允价值</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合并成本合计</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减：取得的可辨认净资产公允价值份额</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334,790.70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123,211,177.35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b/>
                <w:bCs/>
                <w:sz w:val="18"/>
                <w:szCs w:val="18"/>
              </w:rPr>
              <w:t>商誉</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合并成本小于取得的可辨认净资产</w:t>
            </w:r>
            <w:r>
              <w:rPr>
                <w:rFonts w:ascii="宋体" w:hAnsi="宋体" w:cs="宋体" w:eastAsia="宋体" w:hint="default"/>
                <w:b/>
                <w:bCs/>
                <w:w w:val="99"/>
                <w:sz w:val="18"/>
                <w:szCs w:val="18"/>
              </w:rPr>
              <w:t> </w:t>
            </w:r>
            <w:r>
              <w:rPr>
                <w:rFonts w:ascii="宋体" w:hAnsi="宋体" w:cs="宋体" w:eastAsia="宋体" w:hint="default"/>
                <w:b/>
                <w:bCs/>
                <w:sz w:val="18"/>
                <w:szCs w:val="18"/>
              </w:rPr>
              <w:t>公允价值份额的金额</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515,209.30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422,788,822.65</w:t>
            </w:r>
          </w:p>
        </w:tc>
      </w:tr>
    </w:tbl>
    <w:p>
      <w:pPr>
        <w:spacing w:line="240" w:lineRule="auto" w:before="1"/>
        <w:rPr>
          <w:rFonts w:ascii="宋体" w:hAnsi="宋体" w:cs="宋体" w:eastAsia="宋体" w:hint="default"/>
          <w:sz w:val="14"/>
          <w:szCs w:val="14"/>
        </w:rPr>
      </w:pPr>
    </w:p>
    <w:p>
      <w:pPr>
        <w:pStyle w:val="BodyText"/>
        <w:spacing w:line="544" w:lineRule="auto" w:before="35"/>
        <w:ind w:left="1553" w:right="1513"/>
        <w:jc w:val="left"/>
      </w:pPr>
      <w:r>
        <w:rPr/>
        <w:t>合并成本公允价值的确定方法、或有对价及其变动的说明： 合并成本公允价值的确定方法：评估基准日西安西谷微电子有限责任公司各项资产的评估价值。 大额商誉形成的主要原因：</w:t>
      </w:r>
    </w:p>
    <w:p>
      <w:pPr>
        <w:pStyle w:val="BodyText"/>
        <w:spacing w:line="544" w:lineRule="auto" w:before="82"/>
        <w:ind w:left="1553" w:right="2406"/>
        <w:jc w:val="left"/>
      </w:pPr>
      <w:r>
        <w:rPr/>
        <w:t>大额商誉形成的主要原因：溢价收购西安西谷微电子有限责任公司</w:t>
      </w:r>
      <w:r>
        <w:rPr>
          <w:spacing w:val="-53"/>
        </w:rPr>
        <w:t> </w:t>
      </w:r>
      <w:r>
        <w:rPr>
          <w:rFonts w:ascii="宋体" w:hAnsi="宋体" w:cs="宋体" w:eastAsia="宋体" w:hint="default"/>
        </w:rPr>
        <w:t>100.00%</w:t>
      </w:r>
      <w:r>
        <w:rPr/>
        <w:t>股权形成。 其他说明：</w:t>
      </w:r>
    </w:p>
    <w:p>
      <w:pPr>
        <w:pStyle w:val="BodyText"/>
        <w:spacing w:line="240" w:lineRule="auto" w:before="82"/>
        <w:ind w:left="1553" w:right="1116"/>
        <w:jc w:val="left"/>
      </w:pPr>
      <w:r>
        <w:rPr/>
        <w:t>无</w:t>
      </w:r>
    </w:p>
    <w:p>
      <w:pPr>
        <w:spacing w:line="240" w:lineRule="auto" w:before="0"/>
        <w:rPr>
          <w:rFonts w:ascii="宋体" w:hAnsi="宋体" w:cs="宋体" w:eastAsia="宋体" w:hint="default"/>
          <w:sz w:val="20"/>
          <w:szCs w:val="20"/>
        </w:rPr>
      </w:pPr>
    </w:p>
    <w:p>
      <w:pPr>
        <w:pStyle w:val="Heading4"/>
        <w:spacing w:line="240" w:lineRule="auto" w:before="154"/>
        <w:ind w:left="1133" w:right="1116"/>
        <w:jc w:val="left"/>
        <w:rPr>
          <w:b w:val="0"/>
          <w:bCs w:val="0"/>
        </w:rPr>
      </w:pPr>
      <w:bookmarkStart w:name="（3）被购买方于购买日可辨认资产、负债" w:id="461"/>
      <w:bookmarkEnd w:id="461"/>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211" w:right="1129"/>
        <w:jc w:val="right"/>
      </w:pPr>
      <w:bookmarkStart w:name="单位： 元" w:id="462"/>
      <w:bookmarkEnd w:id="462"/>
      <w:r>
        <w:rPr/>
      </w:r>
      <w:r>
        <w:rPr/>
        <w:t>单位： 元</w:t>
      </w:r>
    </w:p>
    <w:p>
      <w:pPr>
        <w:spacing w:line="240" w:lineRule="auto" w:before="12"/>
        <w:rPr>
          <w:rFonts w:ascii="宋体" w:hAnsi="宋体" w:cs="宋体" w:eastAsia="宋体" w:hint="default"/>
          <w:sz w:val="26"/>
          <w:szCs w:val="26"/>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2016" w:right="0"/>
              <w:jc w:val="left"/>
              <w:rPr>
                <w:rFonts w:ascii="宋体" w:hAnsi="宋体" w:cs="宋体" w:eastAsia="宋体" w:hint="default"/>
                <w:sz w:val="18"/>
                <w:szCs w:val="18"/>
              </w:rPr>
            </w:pPr>
            <w:r>
              <w:rPr>
                <w:rFonts w:ascii="宋体" w:hAnsi="宋体" w:cs="宋体" w:eastAsia="宋体" w:hint="default"/>
                <w:sz w:val="18"/>
                <w:szCs w:val="18"/>
              </w:rPr>
              <w:t>西安西谷微电子有限责任公司</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0" w:right="0"/>
              <w:jc w:val="left"/>
              <w:rPr>
                <w:rFonts w:ascii="宋体" w:hAnsi="宋体" w:cs="宋体" w:eastAsia="宋体" w:hint="default"/>
                <w:sz w:val="18"/>
                <w:szCs w:val="18"/>
              </w:rPr>
            </w:pPr>
            <w:r>
              <w:rPr>
                <w:rFonts w:ascii="宋体" w:hAnsi="宋体" w:cs="宋体" w:eastAsia="宋体" w:hint="default"/>
                <w:b/>
                <w:bCs/>
                <w:sz w:val="18"/>
                <w:szCs w:val="18"/>
              </w:rPr>
              <w:t>购买日公允价值</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7" w:right="0"/>
              <w:jc w:val="left"/>
              <w:rPr>
                <w:rFonts w:ascii="宋体" w:hAnsi="宋体" w:cs="宋体" w:eastAsia="宋体" w:hint="default"/>
                <w:sz w:val="18"/>
                <w:szCs w:val="18"/>
              </w:rPr>
            </w:pPr>
            <w:r>
              <w:rPr>
                <w:rFonts w:ascii="宋体" w:hAnsi="宋体" w:cs="宋体" w:eastAsia="宋体" w:hint="default"/>
                <w:b/>
                <w:bCs/>
                <w:sz w:val="18"/>
                <w:szCs w:val="18"/>
              </w:rPr>
              <w:t>购买日账面价值</w:t>
            </w:r>
            <w:r>
              <w:rPr>
                <w:rFonts w:ascii="宋体" w:hAnsi="宋体" w:cs="宋体" w:eastAsia="宋体" w:hint="default"/>
                <w:sz w:val="18"/>
                <w:szCs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9,560,792.26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9,560,792.26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应收款项</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52,256,686.03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52,256,686.03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24,043,845.07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17,256,523.86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无形资产</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26,008,792.99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应付款项</w:t>
            </w:r>
            <w:r>
              <w:rPr>
                <w:rFonts w:ascii="宋体" w:hAnsi="宋体" w:cs="宋体" w:eastAsia="宋体" w:hint="default"/>
                <w:sz w:val="18"/>
                <w:szCs w:val="18"/>
              </w:rPr>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2,046,717.50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2,046,717.50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应交税费</w:t>
            </w:r>
            <w:r>
              <w:rPr>
                <w:rFonts w:ascii="宋体" w:hAnsi="宋体" w:cs="宋体" w:eastAsia="宋体" w:hint="default"/>
                <w:sz w:val="18"/>
                <w:szCs w:val="18"/>
              </w:rPr>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4,485,697.81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4,485,697.81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128,785,260.35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104,787,263.15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取得的净资产</w:t>
            </w:r>
            <w:r>
              <w:rPr>
                <w:rFonts w:ascii="宋体" w:hAnsi="宋体" w:cs="宋体" w:eastAsia="宋体" w:hint="default"/>
                <w:sz w:val="18"/>
                <w:szCs w:val="18"/>
              </w:rPr>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128,785,260.35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104,787,263.15</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可辨认资产、负债公允价值的确定方法：</w:t>
      </w:r>
    </w:p>
    <w:p>
      <w:pPr>
        <w:spacing w:line="240" w:lineRule="auto" w:before="9"/>
        <w:rPr>
          <w:rFonts w:ascii="宋体" w:hAnsi="宋体" w:cs="宋体" w:eastAsia="宋体" w:hint="default"/>
          <w:sz w:val="26"/>
          <w:szCs w:val="26"/>
        </w:rPr>
      </w:pPr>
    </w:p>
    <w:p>
      <w:pPr>
        <w:pStyle w:val="BodyText"/>
        <w:spacing w:line="408" w:lineRule="auto"/>
        <w:ind w:left="1134" w:right="1116" w:firstLine="420"/>
        <w:jc w:val="left"/>
      </w:pPr>
      <w:r>
        <w:rPr>
          <w:spacing w:val="-1"/>
        </w:rPr>
        <w:t>可辨认资产、负债公允价值的确定方法：评估基准日西安西谷微电子有限责任公司各项资产的评估价</w:t>
      </w:r>
      <w:r>
        <w:rPr/>
        <w:t> 值。</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t>企业合并中承担的被购买方的或有负债：</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544" w:lineRule="auto" w:before="174"/>
        <w:ind w:left="1553" w:right="6343"/>
        <w:jc w:val="left"/>
      </w:pPr>
      <w:r>
        <w:rPr/>
        <w:t>企业合并中无承担的被购买方的或有负债。 其他说明：</w:t>
      </w:r>
    </w:p>
    <w:p>
      <w:pPr>
        <w:pStyle w:val="BodyText"/>
        <w:spacing w:line="240" w:lineRule="auto" w:before="83"/>
        <w:ind w:left="1553" w:right="1116"/>
        <w:jc w:val="left"/>
      </w:pPr>
      <w:r>
        <w:rPr/>
        <w:t>无</w:t>
      </w:r>
    </w:p>
    <w:p>
      <w:pPr>
        <w:spacing w:line="240" w:lineRule="auto" w:before="0"/>
        <w:rPr>
          <w:rFonts w:ascii="宋体" w:hAnsi="宋体" w:cs="宋体" w:eastAsia="宋体" w:hint="default"/>
          <w:sz w:val="20"/>
          <w:szCs w:val="20"/>
        </w:rPr>
      </w:pPr>
    </w:p>
    <w:p>
      <w:pPr>
        <w:spacing w:line="602" w:lineRule="auto" w:before="154"/>
        <w:ind w:left="1553" w:right="3613" w:hanging="420"/>
        <w:jc w:val="left"/>
        <w:rPr>
          <w:rFonts w:ascii="宋体" w:hAnsi="宋体" w:cs="宋体" w:eastAsia="宋体" w:hint="default"/>
          <w:sz w:val="21"/>
          <w:szCs w:val="21"/>
        </w:rPr>
      </w:pPr>
      <w:bookmarkStart w:name="（4）购买日之前持有的股权按照公允价值重新计量产生的利得或损失" w:id="463"/>
      <w:bookmarkEnd w:id="463"/>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40" w:lineRule="auto" w:before="32"/>
        <w:ind w:left="1553" w:right="1116"/>
        <w:jc w:val="left"/>
      </w:pPr>
      <w:r>
        <w:rPr/>
        <w:t>□ 是 √ 否</w:t>
      </w:r>
    </w:p>
    <w:p>
      <w:pPr>
        <w:spacing w:line="240" w:lineRule="auto" w:before="0"/>
        <w:rPr>
          <w:rFonts w:ascii="宋体" w:hAnsi="宋体" w:cs="宋体" w:eastAsia="宋体" w:hint="default"/>
          <w:sz w:val="20"/>
          <w:szCs w:val="20"/>
        </w:rPr>
      </w:pPr>
    </w:p>
    <w:p>
      <w:pPr>
        <w:pStyle w:val="Heading4"/>
        <w:spacing w:line="602" w:lineRule="auto" w:before="154"/>
        <w:ind w:left="1554" w:right="1649" w:hanging="420"/>
        <w:jc w:val="left"/>
        <w:rPr>
          <w:rFonts w:ascii="宋体" w:hAnsi="宋体" w:cs="宋体" w:eastAsia="宋体" w:hint="default"/>
          <w:b w:val="0"/>
          <w:bCs w:val="0"/>
        </w:rPr>
      </w:pPr>
      <w:bookmarkStart w:name="（5）购买日或合并当期期末无法合理确定合并对价或被购买方可辨认资产、负债公允价值" w:id="464"/>
      <w:bookmarkEnd w:id="464"/>
      <w:r>
        <w:rPr>
          <w:b w:val="0"/>
          <w:bCs w:val="0"/>
        </w:rPr>
      </w:r>
      <w:r>
        <w:rPr>
          <w:w w:val="95"/>
        </w:rPr>
        <w:t>（</w:t>
      </w:r>
      <w:r>
        <w:rPr>
          <w:rFonts w:ascii="宋体" w:hAnsi="宋体" w:cs="宋体" w:eastAsia="宋体" w:hint="default"/>
          <w:w w:val="95"/>
        </w:rPr>
        <w:t>5</w:t>
      </w:r>
      <w:r>
        <w:rPr>
          <w:w w:val="95"/>
        </w:rPr>
        <w:t>）购买日或合并当期期末无法合理确定合并对价或被购买方可辨认资产、负债公允价值的相关说明   </w:t>
      </w:r>
      <w:r>
        <w:rPr>
          <w:spacing w:val="57"/>
          <w:w w:val="95"/>
        </w:rPr>
        <w:t> </w:t>
      </w:r>
      <w:r>
        <w:rPr>
          <w:spacing w:val="57"/>
          <w:w w:val="95"/>
        </w:rPr>
      </w:r>
      <w:r>
        <w:rPr>
          <w:rFonts w:ascii="宋体" w:hAnsi="宋体" w:cs="宋体" w:eastAsia="宋体" w:hint="default"/>
          <w:b w:val="0"/>
          <w:bCs w:val="0"/>
        </w:rPr>
        <w:t>无</w:t>
      </w:r>
    </w:p>
    <w:p>
      <w:pPr>
        <w:pStyle w:val="Heading4"/>
        <w:spacing w:line="240" w:lineRule="auto" w:before="99"/>
        <w:ind w:left="1134" w:right="1116"/>
        <w:jc w:val="left"/>
        <w:rPr>
          <w:b w:val="0"/>
          <w:bCs w:val="0"/>
        </w:rPr>
      </w:pPr>
      <w:bookmarkStart w:name="（6）其他说明" w:id="465"/>
      <w:bookmarkEnd w:id="465"/>
      <w:r>
        <w:rPr>
          <w:b w:val="0"/>
          <w:bCs w:val="0"/>
        </w:rPr>
      </w:r>
      <w:r>
        <w:rPr/>
        <w:t>（</w:t>
      </w:r>
      <w:r>
        <w:rPr>
          <w:rFonts w:ascii="宋体" w:hAnsi="宋体" w:cs="宋体" w:eastAsia="宋体" w:hint="default"/>
        </w:rPr>
        <w:t>6</w:t>
      </w:r>
      <w:r>
        <w:rPr/>
        <w:t>）其他说明</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left="1554"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2、同一控制下企业合并" w:id="466"/>
      <w:bookmarkEnd w:id="466"/>
      <w:r>
        <w:rPr/>
      </w:r>
      <w:r>
        <w:rPr>
          <w:rFonts w:ascii="Cambria" w:hAnsi="Cambria" w:cs="Cambria" w:eastAsia="Cambria" w:hint="default"/>
        </w:rPr>
        <w:t>2</w:t>
      </w:r>
      <w:r>
        <w:rPr/>
        <w:t>、同一控制下企业合并</w:t>
      </w:r>
    </w:p>
    <w:p>
      <w:pPr>
        <w:spacing w:line="240" w:lineRule="auto" w:before="12"/>
        <w:rPr>
          <w:rFonts w:ascii="黑体" w:hAnsi="黑体" w:cs="黑体" w:eastAsia="黑体" w:hint="default"/>
          <w:sz w:val="29"/>
          <w:szCs w:val="29"/>
        </w:rPr>
      </w:pPr>
    </w:p>
    <w:p>
      <w:pPr>
        <w:pStyle w:val="Heading4"/>
        <w:spacing w:line="240" w:lineRule="auto"/>
        <w:ind w:left="1134" w:right="1116"/>
        <w:jc w:val="left"/>
        <w:rPr>
          <w:b w:val="0"/>
          <w:bCs w:val="0"/>
        </w:rPr>
      </w:pPr>
      <w:bookmarkStart w:name="（1）本期发生的同一控制下企业合并" w:id="467"/>
      <w:bookmarkEnd w:id="467"/>
      <w:r>
        <w:rPr>
          <w:b w:val="0"/>
          <w:bCs w:val="0"/>
        </w:rPr>
      </w:r>
      <w:r>
        <w:rPr/>
        <w:t>（</w:t>
      </w:r>
      <w:r>
        <w:rPr>
          <w:rFonts w:ascii="宋体" w:hAnsi="宋体" w:cs="宋体" w:eastAsia="宋体" w:hint="default"/>
        </w:rPr>
        <w:t>1</w:t>
      </w:r>
      <w:r>
        <w:rPr/>
        <w:t>）本期发生的同一控制下企业合并</w:t>
      </w:r>
      <w:r>
        <w:rPr>
          <w:b w:val="0"/>
          <w:bCs w:val="0"/>
        </w:rPr>
      </w:r>
    </w:p>
    <w:p>
      <w:pPr>
        <w:spacing w:line="240" w:lineRule="auto" w:before="11"/>
        <w:rPr>
          <w:rFonts w:ascii="宋体" w:hAnsi="宋体" w:cs="宋体" w:eastAsia="宋体" w:hint="default"/>
          <w:b/>
          <w:bCs/>
          <w:sz w:val="27"/>
          <w:szCs w:val="27"/>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4" w:right="73" w:hanging="362"/>
              <w:jc w:val="left"/>
              <w:rPr>
                <w:rFonts w:ascii="宋体" w:hAnsi="宋体" w:cs="宋体" w:eastAsia="宋体" w:hint="default"/>
                <w:sz w:val="18"/>
                <w:szCs w:val="18"/>
              </w:rPr>
            </w:pPr>
            <w:r>
              <w:rPr>
                <w:rFonts w:ascii="宋体" w:hAnsi="宋体" w:cs="宋体" w:eastAsia="宋体" w:hint="default"/>
                <w:b/>
                <w:bCs/>
                <w:sz w:val="18"/>
                <w:szCs w:val="18"/>
              </w:rPr>
              <w:t>被合并方名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3" w:right="72"/>
              <w:jc w:val="center"/>
              <w:rPr>
                <w:rFonts w:ascii="宋体" w:hAnsi="宋体" w:cs="宋体" w:eastAsia="宋体" w:hint="default"/>
                <w:sz w:val="18"/>
                <w:szCs w:val="18"/>
              </w:rPr>
            </w:pPr>
            <w:r>
              <w:rPr>
                <w:rFonts w:ascii="宋体" w:hAnsi="宋体" w:cs="宋体" w:eastAsia="宋体" w:hint="default"/>
                <w:b/>
                <w:bCs/>
                <w:sz w:val="18"/>
                <w:szCs w:val="18"/>
              </w:rPr>
              <w:t>企业合并中</w:t>
            </w:r>
            <w:r>
              <w:rPr>
                <w:rFonts w:ascii="宋体" w:hAnsi="宋体" w:cs="宋体" w:eastAsia="宋体" w:hint="default"/>
                <w:b/>
                <w:bCs/>
                <w:w w:val="99"/>
                <w:sz w:val="18"/>
                <w:szCs w:val="18"/>
              </w:rPr>
              <w:t> </w:t>
            </w:r>
            <w:r>
              <w:rPr>
                <w:rFonts w:ascii="宋体" w:hAnsi="宋体" w:cs="宋体" w:eastAsia="宋体" w:hint="default"/>
                <w:b/>
                <w:bCs/>
                <w:sz w:val="18"/>
                <w:szCs w:val="18"/>
              </w:rPr>
              <w:t>取得的权益</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2"/>
              <w:jc w:val="both"/>
              <w:rPr>
                <w:rFonts w:ascii="宋体" w:hAnsi="宋体" w:cs="宋体" w:eastAsia="宋体" w:hint="default"/>
                <w:sz w:val="18"/>
                <w:szCs w:val="18"/>
              </w:rPr>
            </w:pPr>
            <w:r>
              <w:rPr>
                <w:rFonts w:ascii="宋体" w:hAnsi="宋体" w:cs="宋体" w:eastAsia="宋体" w:hint="default"/>
                <w:b/>
                <w:bCs/>
                <w:sz w:val="18"/>
                <w:szCs w:val="18"/>
              </w:rPr>
              <w:t>构成同一控</w:t>
            </w:r>
            <w:r>
              <w:rPr>
                <w:rFonts w:ascii="宋体" w:hAnsi="宋体" w:cs="宋体" w:eastAsia="宋体" w:hint="default"/>
                <w:b/>
                <w:bCs/>
                <w:w w:val="99"/>
                <w:sz w:val="18"/>
                <w:szCs w:val="18"/>
              </w:rPr>
              <w:t> </w:t>
            </w:r>
            <w:r>
              <w:rPr>
                <w:rFonts w:ascii="宋体" w:hAnsi="宋体" w:cs="宋体" w:eastAsia="宋体" w:hint="default"/>
                <w:b/>
                <w:bCs/>
                <w:sz w:val="18"/>
                <w:szCs w:val="18"/>
              </w:rPr>
              <w:t>制下企业合</w:t>
            </w:r>
            <w:r>
              <w:rPr>
                <w:rFonts w:ascii="宋体" w:hAnsi="宋体" w:cs="宋体" w:eastAsia="宋体" w:hint="default"/>
                <w:b/>
                <w:bCs/>
                <w:w w:val="99"/>
                <w:sz w:val="18"/>
                <w:szCs w:val="18"/>
              </w:rPr>
              <w:t> </w:t>
            </w:r>
            <w:r>
              <w:rPr>
                <w:rFonts w:ascii="宋体" w:hAnsi="宋体" w:cs="宋体" w:eastAsia="宋体" w:hint="default"/>
                <w:b/>
                <w:bCs/>
                <w:sz w:val="18"/>
                <w:szCs w:val="18"/>
              </w:rPr>
              <w:t>并的依据</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5" w:right="75" w:hanging="182"/>
              <w:jc w:val="left"/>
              <w:rPr>
                <w:rFonts w:ascii="宋体" w:hAnsi="宋体" w:cs="宋体" w:eastAsia="宋体" w:hint="default"/>
                <w:sz w:val="18"/>
                <w:szCs w:val="18"/>
              </w:rPr>
            </w:pPr>
            <w:r>
              <w:rPr>
                <w:rFonts w:ascii="宋体" w:hAnsi="宋体" w:cs="宋体" w:eastAsia="宋体" w:hint="default"/>
                <w:b/>
                <w:bCs/>
                <w:sz w:val="18"/>
                <w:szCs w:val="18"/>
              </w:rPr>
              <w:t>合并日的确</w:t>
            </w:r>
            <w:r>
              <w:rPr>
                <w:rFonts w:ascii="宋体" w:hAnsi="宋体" w:cs="宋体" w:eastAsia="宋体" w:hint="default"/>
                <w:b/>
                <w:bCs/>
                <w:w w:val="99"/>
                <w:sz w:val="18"/>
                <w:szCs w:val="18"/>
              </w:rPr>
              <w:t> </w:t>
            </w:r>
            <w:r>
              <w:rPr>
                <w:rFonts w:ascii="宋体" w:hAnsi="宋体" w:cs="宋体" w:eastAsia="宋体" w:hint="default"/>
                <w:b/>
                <w:bCs/>
                <w:sz w:val="18"/>
                <w:szCs w:val="18"/>
              </w:rPr>
              <w:t>定依据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3"/>
              <w:jc w:val="center"/>
              <w:rPr>
                <w:rFonts w:ascii="宋体" w:hAnsi="宋体" w:cs="宋体" w:eastAsia="宋体" w:hint="default"/>
                <w:sz w:val="18"/>
                <w:szCs w:val="18"/>
              </w:rPr>
            </w:pPr>
            <w:r>
              <w:rPr>
                <w:rFonts w:ascii="宋体" w:hAnsi="宋体" w:cs="宋体" w:eastAsia="宋体" w:hint="default"/>
                <w:b/>
                <w:bCs/>
                <w:sz w:val="18"/>
                <w:szCs w:val="18"/>
              </w:rPr>
              <w:t>合并当期期</w:t>
            </w:r>
            <w:r>
              <w:rPr>
                <w:rFonts w:ascii="宋体" w:hAnsi="宋体" w:cs="宋体" w:eastAsia="宋体" w:hint="default"/>
                <w:b/>
                <w:bCs/>
                <w:w w:val="99"/>
                <w:sz w:val="18"/>
                <w:szCs w:val="18"/>
              </w:rPr>
              <w:t> </w:t>
            </w:r>
            <w:r>
              <w:rPr>
                <w:rFonts w:ascii="宋体" w:hAnsi="宋体" w:cs="宋体" w:eastAsia="宋体" w:hint="default"/>
                <w:b/>
                <w:bCs/>
                <w:sz w:val="18"/>
                <w:szCs w:val="18"/>
              </w:rPr>
              <w:t>初至合并日</w:t>
            </w:r>
            <w:r>
              <w:rPr>
                <w:rFonts w:ascii="宋体" w:hAnsi="宋体" w:cs="宋体" w:eastAsia="宋体" w:hint="default"/>
                <w:b/>
                <w:bCs/>
                <w:w w:val="99"/>
                <w:sz w:val="18"/>
                <w:szCs w:val="18"/>
              </w:rPr>
              <w:t> </w:t>
            </w:r>
            <w:r>
              <w:rPr>
                <w:rFonts w:ascii="宋体" w:hAnsi="宋体" w:cs="宋体" w:eastAsia="宋体" w:hint="default"/>
                <w:b/>
                <w:bCs/>
                <w:sz w:val="18"/>
                <w:szCs w:val="18"/>
              </w:rPr>
              <w:t>被合并方的</w:t>
            </w:r>
            <w:r>
              <w:rPr>
                <w:rFonts w:ascii="宋体" w:hAnsi="宋体" w:cs="宋体" w:eastAsia="宋体" w:hint="default"/>
                <w:b/>
                <w:bCs/>
                <w:w w:val="99"/>
                <w:sz w:val="18"/>
                <w:szCs w:val="18"/>
              </w:rPr>
              <w:t> </w:t>
            </w:r>
            <w:r>
              <w:rPr>
                <w:rFonts w:ascii="宋体" w:hAnsi="宋体" w:cs="宋体" w:eastAsia="宋体" w:hint="default"/>
                <w:b/>
                <w:bCs/>
                <w:sz w:val="18"/>
                <w:szCs w:val="18"/>
              </w:rPr>
              <w:t>收入</w:t>
            </w:r>
            <w:r>
              <w:rPr>
                <w:rFonts w:ascii="宋体" w:hAnsi="宋体" w:cs="宋体" w:eastAsia="宋体" w:hint="default"/>
                <w:sz w:val="18"/>
                <w:szCs w:val="18"/>
              </w:rPr>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5"/>
              <w:jc w:val="center"/>
              <w:rPr>
                <w:rFonts w:ascii="宋体" w:hAnsi="宋体" w:cs="宋体" w:eastAsia="宋体" w:hint="default"/>
                <w:sz w:val="18"/>
                <w:szCs w:val="18"/>
              </w:rPr>
            </w:pPr>
            <w:r>
              <w:rPr>
                <w:rFonts w:ascii="宋体" w:hAnsi="宋体" w:cs="宋体" w:eastAsia="宋体" w:hint="default"/>
                <w:b/>
                <w:bCs/>
                <w:sz w:val="18"/>
                <w:szCs w:val="18"/>
              </w:rPr>
              <w:t>合并当期期</w:t>
            </w:r>
            <w:r>
              <w:rPr>
                <w:rFonts w:ascii="宋体" w:hAnsi="宋体" w:cs="宋体" w:eastAsia="宋体" w:hint="default"/>
                <w:b/>
                <w:bCs/>
                <w:w w:val="99"/>
                <w:sz w:val="18"/>
                <w:szCs w:val="18"/>
              </w:rPr>
              <w:t> </w:t>
            </w:r>
            <w:r>
              <w:rPr>
                <w:rFonts w:ascii="宋体" w:hAnsi="宋体" w:cs="宋体" w:eastAsia="宋体" w:hint="default"/>
                <w:b/>
                <w:bCs/>
                <w:sz w:val="18"/>
                <w:szCs w:val="18"/>
              </w:rPr>
              <w:t>初至合并日</w:t>
            </w:r>
            <w:r>
              <w:rPr>
                <w:rFonts w:ascii="宋体" w:hAnsi="宋体" w:cs="宋体" w:eastAsia="宋体" w:hint="default"/>
                <w:b/>
                <w:bCs/>
                <w:w w:val="99"/>
                <w:sz w:val="18"/>
                <w:szCs w:val="18"/>
              </w:rPr>
              <w:t> </w:t>
            </w:r>
            <w:r>
              <w:rPr>
                <w:rFonts w:ascii="宋体" w:hAnsi="宋体" w:cs="宋体" w:eastAsia="宋体" w:hint="default"/>
                <w:b/>
                <w:bCs/>
                <w:sz w:val="18"/>
                <w:szCs w:val="18"/>
              </w:rPr>
              <w:t>被合并方的</w:t>
            </w:r>
            <w:r>
              <w:rPr>
                <w:rFonts w:ascii="宋体" w:hAnsi="宋体" w:cs="宋体" w:eastAsia="宋体" w:hint="default"/>
                <w:b/>
                <w:bCs/>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5"/>
              <w:jc w:val="center"/>
              <w:rPr>
                <w:rFonts w:ascii="宋体" w:hAnsi="宋体" w:cs="宋体" w:eastAsia="宋体" w:hint="default"/>
                <w:sz w:val="18"/>
                <w:szCs w:val="18"/>
              </w:rPr>
            </w:pPr>
            <w:r>
              <w:rPr>
                <w:rFonts w:ascii="宋体" w:hAnsi="宋体" w:cs="宋体" w:eastAsia="宋体" w:hint="default"/>
                <w:b/>
                <w:bCs/>
                <w:sz w:val="18"/>
                <w:szCs w:val="18"/>
              </w:rPr>
              <w:t>比较期间被</w:t>
            </w:r>
            <w:r>
              <w:rPr>
                <w:rFonts w:ascii="宋体" w:hAnsi="宋体" w:cs="宋体" w:eastAsia="宋体" w:hint="default"/>
                <w:b/>
                <w:bCs/>
                <w:w w:val="99"/>
                <w:sz w:val="18"/>
                <w:szCs w:val="18"/>
              </w:rPr>
              <w:t> </w:t>
            </w:r>
            <w:r>
              <w:rPr>
                <w:rFonts w:ascii="宋体" w:hAnsi="宋体" w:cs="宋体" w:eastAsia="宋体" w:hint="default"/>
                <w:b/>
                <w:bCs/>
                <w:sz w:val="18"/>
                <w:szCs w:val="18"/>
              </w:rPr>
              <w:t>合并方的收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3"/>
              <w:jc w:val="center"/>
              <w:rPr>
                <w:rFonts w:ascii="宋体" w:hAnsi="宋体" w:cs="宋体" w:eastAsia="宋体" w:hint="default"/>
                <w:sz w:val="18"/>
                <w:szCs w:val="18"/>
              </w:rPr>
            </w:pPr>
            <w:r>
              <w:rPr>
                <w:rFonts w:ascii="宋体" w:hAnsi="宋体" w:cs="宋体" w:eastAsia="宋体" w:hint="default"/>
                <w:b/>
                <w:bCs/>
                <w:sz w:val="18"/>
                <w:szCs w:val="18"/>
              </w:rPr>
              <w:t>比较期间被</w:t>
            </w:r>
            <w:r>
              <w:rPr>
                <w:rFonts w:ascii="宋体" w:hAnsi="宋体" w:cs="宋体" w:eastAsia="宋体" w:hint="default"/>
                <w:b/>
                <w:bCs/>
                <w:w w:val="99"/>
                <w:sz w:val="18"/>
                <w:szCs w:val="18"/>
              </w:rPr>
              <w:t> </w:t>
            </w:r>
            <w:r>
              <w:rPr>
                <w:rFonts w:ascii="宋体" w:hAnsi="宋体" w:cs="宋体" w:eastAsia="宋体" w:hint="default"/>
                <w:b/>
                <w:bCs/>
                <w:sz w:val="18"/>
                <w:szCs w:val="18"/>
              </w:rPr>
              <w:t>合并方的净</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544" w:lineRule="auto" w:before="35"/>
        <w:ind w:left="1553" w:right="9283"/>
        <w:jc w:val="left"/>
      </w:pPr>
      <w:r>
        <w:rPr/>
        <w:t>其他说明： 无</w:t>
      </w:r>
    </w:p>
    <w:p>
      <w:pPr>
        <w:pStyle w:val="Heading4"/>
        <w:spacing w:line="240" w:lineRule="auto" w:before="149"/>
        <w:ind w:left="1133" w:right="1116"/>
        <w:jc w:val="left"/>
        <w:rPr>
          <w:b w:val="0"/>
          <w:bCs w:val="0"/>
        </w:rPr>
      </w:pPr>
      <w:bookmarkStart w:name="（2）合并成本" w:id="468"/>
      <w:bookmarkEnd w:id="468"/>
      <w:r>
        <w:rPr>
          <w:b w:val="0"/>
          <w:bCs w:val="0"/>
        </w:rPr>
      </w:r>
      <w:r>
        <w:rPr/>
        <w:t>（</w:t>
      </w:r>
      <w:r>
        <w:rPr>
          <w:rFonts w:ascii="宋体" w:hAnsi="宋体" w:cs="宋体" w:eastAsia="宋体" w:hint="default"/>
        </w:rPr>
        <w:t>2</w:t>
      </w:r>
      <w:r>
        <w:rPr/>
        <w:t>）合并成本</w:t>
      </w:r>
      <w:r>
        <w:rPr>
          <w:b w:val="0"/>
          <w:bCs w:val="0"/>
        </w:rPr>
      </w:r>
    </w:p>
    <w:p>
      <w:pPr>
        <w:spacing w:line="240" w:lineRule="auto" w:before="5"/>
        <w:rPr>
          <w:rFonts w:ascii="宋体" w:hAnsi="宋体" w:cs="宋体" w:eastAsia="宋体" w:hint="default"/>
          <w:b/>
          <w:bCs/>
          <w:sz w:val="24"/>
          <w:szCs w:val="24"/>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7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7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7e" filled="false" stroked="true" strokeweight=".48pt" strokecolor="#000000">
                <v:path arrowok="t"/>
              </v:shape>
              <v:shape style="position:absolute;left:5;top:10;width:4785;height:403"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合并成本</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sz w:val="13"/>
          <w:szCs w:val="13"/>
        </w:rPr>
      </w:pPr>
    </w:p>
    <w:p>
      <w:pPr>
        <w:pStyle w:val="BodyText"/>
        <w:spacing w:line="240" w:lineRule="auto" w:before="35"/>
        <w:ind w:left="1554" w:right="1116"/>
        <w:jc w:val="left"/>
      </w:pPr>
      <w:r>
        <w:rPr/>
        <w:t>或有对价及其变动的说明：</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t>无</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其他说明：</w:t>
      </w:r>
    </w:p>
    <w:p>
      <w:pPr>
        <w:spacing w:line="240" w:lineRule="auto" w:before="0"/>
        <w:rPr>
          <w:rFonts w:ascii="宋体" w:hAnsi="宋体" w:cs="宋体" w:eastAsia="宋体" w:hint="default"/>
          <w:sz w:val="20"/>
          <w:szCs w:val="20"/>
        </w:rPr>
      </w:pPr>
    </w:p>
    <w:p>
      <w:pPr>
        <w:pStyle w:val="Heading4"/>
        <w:spacing w:line="240" w:lineRule="auto" w:before="154"/>
        <w:ind w:left="1133" w:right="1116"/>
        <w:jc w:val="left"/>
        <w:rPr>
          <w:b w:val="0"/>
          <w:bCs w:val="0"/>
        </w:rPr>
      </w:pPr>
      <w:bookmarkStart w:name="（3）合并日被合并方资产、负债的账面价值" w:id="469"/>
      <w:bookmarkEnd w:id="469"/>
      <w:r>
        <w:rPr>
          <w:b w:val="0"/>
          <w:bCs w:val="0"/>
        </w:rPr>
      </w:r>
      <w:r>
        <w:rPr/>
        <w:t>（</w:t>
      </w:r>
      <w:r>
        <w:rPr>
          <w:rFonts w:ascii="宋体" w:hAnsi="宋体" w:cs="宋体" w:eastAsia="宋体" w:hint="default"/>
        </w:rPr>
        <w:t>3</w:t>
      </w:r>
      <w:r>
        <w:rPr/>
        <w:t>）合并日被合并方资产、负债的账面价值</w:t>
      </w:r>
      <w:r>
        <w:rPr>
          <w:b w:val="0"/>
          <w:bCs w:val="0"/>
        </w:rPr>
      </w:r>
    </w:p>
    <w:p>
      <w:pPr>
        <w:spacing w:line="240" w:lineRule="auto" w:before="6"/>
        <w:rPr>
          <w:rFonts w:ascii="宋体" w:hAnsi="宋体" w:cs="宋体" w:eastAsia="宋体" w:hint="default"/>
          <w:b/>
          <w:bCs/>
          <w:sz w:val="24"/>
          <w:szCs w:val="24"/>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4" w:right="0" w:firstLine="0"/>
                        <w:jc w:val="center"/>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5"/>
          <w:sz w:val="20"/>
          <w:szCs w:val="20"/>
        </w:rPr>
      </w:r>
    </w:p>
    <w:p>
      <w:pPr>
        <w:spacing w:line="240" w:lineRule="auto" w:before="9"/>
        <w:rPr>
          <w:rFonts w:ascii="宋体" w:hAnsi="宋体" w:cs="宋体" w:eastAsia="宋体" w:hint="default"/>
          <w:sz w:val="13"/>
          <w:szCs w:val="13"/>
        </w:rPr>
      </w:pPr>
    </w:p>
    <w:p>
      <w:pPr>
        <w:pStyle w:val="BodyText"/>
        <w:spacing w:line="544" w:lineRule="auto" w:before="35"/>
        <w:ind w:left="1554" w:right="6552"/>
        <w:jc w:val="left"/>
      </w:pPr>
      <w:r>
        <w:rPr/>
        <w:t>企业合并中承担的被合并方的或有负债： 无</w:t>
      </w:r>
    </w:p>
    <w:p>
      <w:pPr>
        <w:pStyle w:val="BodyText"/>
        <w:spacing w:line="544" w:lineRule="auto" w:before="82"/>
        <w:ind w:left="1554" w:right="9282"/>
        <w:jc w:val="left"/>
      </w:pPr>
      <w:r>
        <w:rPr/>
        <w:t>其他说明： 无</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3、反向购买" w:id="470"/>
      <w:bookmarkEnd w:id="470"/>
      <w:r>
        <w:rPr/>
      </w:r>
      <w:r>
        <w:rPr>
          <w:rFonts w:ascii="Cambria" w:hAnsi="Cambria" w:cs="Cambria" w:eastAsia="Cambria" w:hint="default"/>
        </w:rPr>
        <w:t>3</w:t>
      </w:r>
      <w:r>
        <w:rPr/>
        <w:t>、反向购买</w:t>
      </w:r>
    </w:p>
    <w:p>
      <w:pPr>
        <w:spacing w:line="240" w:lineRule="auto" w:before="12"/>
        <w:rPr>
          <w:rFonts w:ascii="黑体" w:hAnsi="黑体" w:cs="黑体" w:eastAsia="黑体" w:hint="default"/>
          <w:sz w:val="34"/>
          <w:szCs w:val="34"/>
        </w:rPr>
      </w:pPr>
    </w:p>
    <w:p>
      <w:pPr>
        <w:pStyle w:val="BodyText"/>
        <w:spacing w:line="408" w:lineRule="auto"/>
        <w:ind w:left="1134" w:right="1116" w:firstLine="420"/>
        <w:jc w:val="left"/>
      </w:pPr>
      <w:r>
        <w:rPr>
          <w:spacing w:val="-1"/>
        </w:rPr>
        <w:t>交易基本信息、交易构成反向购买的依据、上市公司保留的资产、负债是否构成业务及其依据、合并</w:t>
      </w:r>
      <w:r>
        <w:rPr/>
        <w:t> 成本的确定、按照权益性交易处理时调整权益的金额及其计算：</w:t>
      </w:r>
    </w:p>
    <w:p>
      <w:pPr>
        <w:spacing w:line="240" w:lineRule="auto" w:before="13"/>
        <w:rPr>
          <w:rFonts w:ascii="宋体" w:hAnsi="宋体" w:cs="宋体" w:eastAsia="宋体" w:hint="default"/>
          <w:sz w:val="23"/>
          <w:szCs w:val="23"/>
        </w:rPr>
      </w:pPr>
    </w:p>
    <w:p>
      <w:pPr>
        <w:pStyle w:val="Heading3"/>
        <w:spacing w:line="240" w:lineRule="auto"/>
        <w:ind w:right="1116"/>
        <w:jc w:val="left"/>
      </w:pPr>
      <w:bookmarkStart w:name="4、处置子公司" w:id="471"/>
      <w:bookmarkEnd w:id="471"/>
      <w:r>
        <w:rPr/>
      </w:r>
      <w:r>
        <w:rPr>
          <w:rFonts w:ascii="Cambria" w:hAnsi="Cambria" w:cs="Cambria" w:eastAsia="Cambria" w:hint="default"/>
        </w:rPr>
        <w:t>4</w:t>
      </w:r>
      <w:r>
        <w:rPr/>
        <w:t>、处置子公司</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是否存在单次处置对子公司投资即丧失控制权的情形</w:t>
      </w:r>
    </w:p>
    <w:p>
      <w:pPr>
        <w:spacing w:line="240" w:lineRule="auto" w:before="9"/>
        <w:rPr>
          <w:rFonts w:ascii="宋体" w:hAnsi="宋体" w:cs="宋体" w:eastAsia="宋体" w:hint="default"/>
          <w:sz w:val="26"/>
          <w:szCs w:val="26"/>
        </w:rPr>
      </w:pPr>
    </w:p>
    <w:p>
      <w:pPr>
        <w:pStyle w:val="BodyText"/>
        <w:spacing w:line="544" w:lineRule="auto"/>
        <w:ind w:left="1553" w:right="3613"/>
        <w:jc w:val="left"/>
      </w:pPr>
      <w:r>
        <w:rPr/>
        <w:t>□ 是 √ 否 是否存在通过多次交易分步处置对子公司投资且在本期丧失控制权的情形</w:t>
      </w:r>
    </w:p>
    <w:p>
      <w:pPr>
        <w:pStyle w:val="BodyText"/>
        <w:spacing w:line="240" w:lineRule="auto" w:before="82"/>
        <w:ind w:left="1553" w:right="1116"/>
        <w:jc w:val="left"/>
      </w:pPr>
      <w:r>
        <w:rPr/>
        <w:t>□ 是 √ 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5、其他原因的合并范围变动" w:id="472"/>
      <w:bookmarkEnd w:id="472"/>
      <w:r>
        <w:rPr/>
      </w:r>
      <w:r>
        <w:rPr>
          <w:rFonts w:ascii="Cambria" w:hAnsi="Cambria" w:cs="Cambria" w:eastAsia="Cambria" w:hint="default"/>
        </w:rPr>
        <w:t>5</w:t>
      </w:r>
      <w:r>
        <w:rPr/>
        <w:t>、其他原因的合并范围变动</w:t>
      </w:r>
    </w:p>
    <w:p>
      <w:pPr>
        <w:pStyle w:val="BodyText"/>
        <w:spacing w:line="620" w:lineRule="atLeast" w:before="113"/>
        <w:ind w:left="1553" w:right="1014"/>
        <w:jc w:val="left"/>
      </w:pPr>
      <w:r>
        <w:rPr/>
        <w:t>说明其他原因导致的合并范围变动（如，新设子公司、清算子公司等）及其相关情况： 公司本年度新设立子公司</w:t>
      </w:r>
      <w:r>
        <w:rPr>
          <w:spacing w:val="-52"/>
        </w:rPr>
        <w:t> </w:t>
      </w:r>
      <w:r>
        <w:rPr>
          <w:rFonts w:ascii="宋体" w:hAnsi="宋体" w:cs="宋体" w:eastAsia="宋体" w:hint="default"/>
        </w:rPr>
        <w:t>3</w:t>
      </w:r>
      <w:r>
        <w:rPr>
          <w:rFonts w:ascii="宋体" w:hAnsi="宋体" w:cs="宋体" w:eastAsia="宋体" w:hint="default"/>
          <w:spacing w:val="-52"/>
        </w:rPr>
        <w:t> </w:t>
      </w:r>
      <w:r>
        <w:rPr>
          <w:spacing w:val="-4"/>
        </w:rPr>
        <w:t>家，分别是北京汉荣捷通技术有限公司和北京云网信服信息技术有限公司、</w:t>
      </w:r>
    </w:p>
    <w:p>
      <w:pPr>
        <w:spacing w:line="240" w:lineRule="auto" w:before="10"/>
        <w:rPr>
          <w:rFonts w:ascii="宋体" w:hAnsi="宋体" w:cs="宋体" w:eastAsia="宋体" w:hint="default"/>
          <w:sz w:val="14"/>
          <w:szCs w:val="14"/>
        </w:rPr>
      </w:pPr>
    </w:p>
    <w:p>
      <w:pPr>
        <w:pStyle w:val="BodyText"/>
        <w:spacing w:line="240" w:lineRule="auto"/>
        <w:ind w:right="1116"/>
        <w:jc w:val="left"/>
      </w:pPr>
      <w:r>
        <w:rPr/>
        <w:t>迪庆闽鸿汉荣停车管理有限责任公司。</w:t>
      </w:r>
    </w:p>
    <w:p>
      <w:pPr>
        <w:spacing w:line="240" w:lineRule="auto" w:before="9"/>
        <w:rPr>
          <w:rFonts w:ascii="宋体" w:hAnsi="宋体" w:cs="宋体" w:eastAsia="宋体" w:hint="default"/>
          <w:sz w:val="26"/>
          <w:szCs w:val="26"/>
        </w:rPr>
      </w:pPr>
    </w:p>
    <w:p>
      <w:pPr>
        <w:pStyle w:val="BodyText"/>
        <w:spacing w:line="240" w:lineRule="auto"/>
        <w:ind w:left="1734" w:right="0"/>
        <w:jc w:val="left"/>
      </w:pPr>
      <w:r>
        <w:rPr/>
        <w:t>北京汉荣捷通技术有限公司于</w:t>
      </w:r>
      <w:r>
        <w:rPr>
          <w:spacing w:val="-78"/>
        </w:rPr>
        <w:t> </w:t>
      </w:r>
      <w:r>
        <w:rPr>
          <w:rFonts w:ascii="宋体" w:hAnsi="宋体" w:cs="宋体" w:eastAsia="宋体" w:hint="default"/>
        </w:rPr>
        <w:t>2015</w:t>
      </w:r>
      <w:r>
        <w:rPr>
          <w:rFonts w:ascii="宋体" w:hAnsi="宋体" w:cs="宋体" w:eastAsia="宋体" w:hint="default"/>
          <w:spacing w:val="-78"/>
        </w:rPr>
        <w:t> </w:t>
      </w:r>
      <w:r>
        <w:rPr/>
        <w:t>年</w:t>
      </w:r>
      <w:r>
        <w:rPr>
          <w:spacing w:val="-78"/>
        </w:rPr>
        <w:t> </w:t>
      </w:r>
      <w:r>
        <w:rPr>
          <w:rFonts w:ascii="宋体" w:hAnsi="宋体" w:cs="宋体" w:eastAsia="宋体" w:hint="default"/>
        </w:rPr>
        <w:t>3</w:t>
      </w:r>
      <w:r>
        <w:rPr>
          <w:rFonts w:ascii="宋体" w:hAnsi="宋体" w:cs="宋体" w:eastAsia="宋体" w:hint="default"/>
          <w:spacing w:val="-77"/>
        </w:rPr>
        <w:t> </w:t>
      </w:r>
      <w:r>
        <w:rPr/>
        <w:t>月份由北京旋极信息技术股份有限公司和自然人陈宇飞共同</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313" w:right="0"/>
        <w:jc w:val="left"/>
        <w:rPr>
          <w:rFonts w:ascii="宋体" w:hAnsi="宋体" w:cs="宋体" w:eastAsia="宋体" w:hint="default"/>
        </w:rPr>
      </w:pPr>
      <w:r>
        <w:rPr>
          <w:spacing w:val="-3"/>
        </w:rPr>
        <w:t>出资设立，北京旋极信息技术股份有限公司出资占比</w:t>
      </w:r>
      <w:r>
        <w:rPr>
          <w:spacing w:val="-46"/>
        </w:rPr>
        <w:t> </w:t>
      </w:r>
      <w:r>
        <w:rPr>
          <w:rFonts w:ascii="宋体" w:hAnsi="宋体" w:cs="宋体" w:eastAsia="宋体" w:hint="default"/>
          <w:spacing w:val="-3"/>
        </w:rPr>
        <w:t>70%</w:t>
      </w:r>
      <w:r>
        <w:rPr>
          <w:spacing w:val="-3"/>
        </w:rPr>
        <w:t>。北京云网信服信息技术有限公司于</w:t>
      </w:r>
      <w:r>
        <w:rPr>
          <w:spacing w:val="-46"/>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10</w:t>
      </w:r>
    </w:p>
    <w:p>
      <w:pPr>
        <w:spacing w:line="240" w:lineRule="auto" w:before="10"/>
        <w:rPr>
          <w:rFonts w:ascii="宋体" w:hAnsi="宋体" w:cs="宋体" w:eastAsia="宋体" w:hint="default"/>
          <w:sz w:val="14"/>
          <w:szCs w:val="14"/>
        </w:rPr>
      </w:pPr>
    </w:p>
    <w:p>
      <w:pPr>
        <w:pStyle w:val="BodyText"/>
        <w:spacing w:line="240" w:lineRule="auto"/>
        <w:ind w:left="1313" w:right="0"/>
        <w:jc w:val="left"/>
      </w:pPr>
      <w:r>
        <w:rPr/>
        <w:t>月份由北京旋极信息技术股份有限公司和</w:t>
      </w:r>
      <w:r>
        <w:rPr>
          <w:spacing w:val="-53"/>
        </w:rPr>
        <w:t> </w:t>
      </w:r>
      <w:r>
        <w:rPr>
          <w:rFonts w:ascii="宋体" w:hAnsi="宋体" w:cs="宋体" w:eastAsia="宋体" w:hint="default"/>
        </w:rPr>
        <w:t>3</w:t>
      </w:r>
      <w:r>
        <w:rPr>
          <w:rFonts w:ascii="宋体" w:hAnsi="宋体" w:cs="宋体" w:eastAsia="宋体" w:hint="default"/>
          <w:spacing w:val="-53"/>
        </w:rPr>
        <w:t> </w:t>
      </w:r>
      <w:r>
        <w:rPr/>
        <w:t>位自然人共同出资设立，北京旋极信息技术股份有限公司出</w:t>
      </w:r>
    </w:p>
    <w:p>
      <w:pPr>
        <w:spacing w:line="240" w:lineRule="auto" w:before="10"/>
        <w:rPr>
          <w:rFonts w:ascii="宋体" w:hAnsi="宋体" w:cs="宋体" w:eastAsia="宋体" w:hint="default"/>
          <w:sz w:val="14"/>
          <w:szCs w:val="14"/>
        </w:rPr>
      </w:pPr>
    </w:p>
    <w:p>
      <w:pPr>
        <w:pStyle w:val="BodyText"/>
        <w:spacing w:line="408" w:lineRule="auto"/>
        <w:ind w:left="1313" w:right="1124"/>
        <w:jc w:val="left"/>
      </w:pPr>
      <w:r>
        <w:rPr/>
        <w:t>资占比</w:t>
      </w:r>
      <w:r>
        <w:rPr>
          <w:spacing w:val="-50"/>
        </w:rPr>
        <w:t> </w:t>
      </w:r>
      <w:r>
        <w:rPr>
          <w:rFonts w:ascii="宋体" w:hAnsi="宋体" w:cs="宋体" w:eastAsia="宋体" w:hint="default"/>
          <w:spacing w:val="-3"/>
        </w:rPr>
        <w:t>51%</w:t>
      </w:r>
      <w:r>
        <w:rPr>
          <w:spacing w:val="-3"/>
        </w:rPr>
        <w:t>。迪庆闽鸿汉荣停车管理有限责任公司是</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5</w:t>
      </w:r>
      <w:r>
        <w:rPr>
          <w:rFonts w:ascii="宋体" w:hAnsi="宋体" w:cs="宋体" w:eastAsia="宋体" w:hint="default"/>
          <w:spacing w:val="-50"/>
        </w:rPr>
        <w:t> </w:t>
      </w:r>
      <w:r>
        <w:rPr/>
        <w:t>月份由北京汉荣捷通技术有限公司和迪庆 闽鸿文化产业发展有限公司共同出资设立，北京汉荣捷通技术有限公司出资占比</w:t>
      </w:r>
      <w:r>
        <w:rPr>
          <w:spacing w:val="-51"/>
        </w:rPr>
        <w:t> </w:t>
      </w:r>
      <w:r>
        <w:rPr>
          <w:rFonts w:ascii="宋体" w:hAnsi="宋体" w:cs="宋体" w:eastAsia="宋体" w:hint="default"/>
        </w:rPr>
        <w:t>51%</w:t>
      </w:r>
      <w:r>
        <w:rPr/>
        <w:t>。</w:t>
      </w:r>
    </w:p>
    <w:p>
      <w:pPr>
        <w:spacing w:line="240" w:lineRule="auto" w:before="13"/>
        <w:rPr>
          <w:rFonts w:ascii="宋体" w:hAnsi="宋体" w:cs="宋体" w:eastAsia="宋体" w:hint="default"/>
          <w:sz w:val="23"/>
          <w:szCs w:val="23"/>
        </w:rPr>
      </w:pPr>
    </w:p>
    <w:p>
      <w:pPr>
        <w:pStyle w:val="Heading3"/>
        <w:spacing w:line="240" w:lineRule="auto"/>
        <w:ind w:right="1116"/>
        <w:jc w:val="left"/>
      </w:pPr>
      <w:bookmarkStart w:name="6、其他" w:id="473"/>
      <w:bookmarkEnd w:id="473"/>
      <w:r>
        <w:rPr/>
      </w:r>
      <w:r>
        <w:rPr>
          <w:rFonts w:ascii="Cambria" w:hAnsi="Cambria" w:cs="Cambria" w:eastAsia="Cambria" w:hint="default"/>
        </w:rPr>
        <w:t>6</w:t>
      </w:r>
      <w:r>
        <w:rPr/>
        <w:t>、其他</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无</w:t>
      </w:r>
    </w:p>
    <w:p>
      <w:pPr>
        <w:spacing w:line="240" w:lineRule="auto" w:before="4"/>
        <w:rPr>
          <w:rFonts w:ascii="宋体" w:hAnsi="宋体" w:cs="宋体" w:eastAsia="宋体" w:hint="default"/>
          <w:sz w:val="28"/>
          <w:szCs w:val="28"/>
        </w:rPr>
      </w:pPr>
    </w:p>
    <w:p>
      <w:pPr>
        <w:pStyle w:val="Heading2"/>
        <w:spacing w:line="240" w:lineRule="auto"/>
        <w:ind w:right="1116"/>
        <w:jc w:val="left"/>
      </w:pPr>
      <w:bookmarkStart w:name="九、在其他主体中的权益" w:id="474"/>
      <w:bookmarkEnd w:id="474"/>
      <w:r>
        <w:rPr/>
      </w:r>
      <w:r>
        <w:rPr/>
        <w:t>九、在其他主体中的权益</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在子公司中的权益" w:id="475"/>
      <w:bookmarkEnd w:id="475"/>
      <w:r>
        <w:rPr/>
      </w:r>
      <w:r>
        <w:rPr>
          <w:rFonts w:ascii="Cambria" w:hAnsi="Cambria" w:cs="Cambria" w:eastAsia="Cambria" w:hint="default"/>
        </w:rPr>
        <w:t>1</w:t>
      </w:r>
      <w:r>
        <w:rPr/>
        <w:t>、在子公司中的权益</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11"/>
        <w:rPr>
          <w:rFonts w:ascii="宋体" w:hAnsi="宋体" w:cs="宋体" w:eastAsia="宋体" w:hint="default"/>
          <w:b/>
          <w:bCs/>
          <w:sz w:val="21"/>
          <w:szCs w:val="21"/>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深圳旋极历通科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成都旋极历通信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上海旋极信息技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旋极国际（香港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福建百旺金赋信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宁波百旺金赋信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厦门百旺金赋信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天津百望金赋科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山西百旺金赋科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吉林省百旺金赋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宁夏百旺金赋科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宁夏自治区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银川市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安徽旋极智慧农 业科技有限公司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舟山百旺金赋信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成都智奇信息技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新疆自治区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银川市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赛瑞工信科技</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北京旋极百旺科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航泰恒通（北京</w:t>
            </w:r>
            <w:r>
              <w:rPr>
                <w:rFonts w:ascii="宋体" w:hAnsi="宋体" w:cs="宋体" w:eastAsia="宋体" w:hint="default"/>
                <w:sz w:val="18"/>
                <w:szCs w:val="18"/>
              </w:rPr>
              <w:t>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百望金赋科技有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北京汉荣捷通技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海口百旺金赋信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西安西谷微电子 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郑州景轩计算机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北京云网信服信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温州百旺金赋科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广东百望九赋电 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广西百旺金赋科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甘肃百旺九赋信 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税控产品销售及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7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迪庆闽鸿汉荣停 车管理有限责任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02" w:right="0"/>
              <w:jc w:val="left"/>
              <w:rPr>
                <w:rFonts w:ascii="宋体" w:hAnsi="宋体" w:cs="宋体" w:eastAsia="宋体" w:hint="default"/>
                <w:sz w:val="18"/>
                <w:szCs w:val="18"/>
              </w:rPr>
            </w:pPr>
            <w:r>
              <w:rPr>
                <w:rFonts w:ascii="宋体" w:hAnsi="宋体" w:cs="宋体" w:eastAsia="宋体" w:hint="default"/>
                <w:sz w:val="18"/>
                <w:szCs w:val="18"/>
              </w:rPr>
              <w:t>云南省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02" w:right="0"/>
              <w:jc w:val="left"/>
              <w:rPr>
                <w:rFonts w:ascii="宋体" w:hAnsi="宋体" w:cs="宋体" w:eastAsia="宋体" w:hint="default"/>
                <w:sz w:val="18"/>
                <w:szCs w:val="18"/>
              </w:rPr>
            </w:pPr>
            <w:r>
              <w:rPr>
                <w:rFonts w:ascii="宋体" w:hAnsi="宋体" w:cs="宋体" w:eastAsia="宋体" w:hint="default"/>
                <w:sz w:val="18"/>
                <w:szCs w:val="18"/>
              </w:rPr>
              <w:t>香格里拉市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02" w:right="0"/>
              <w:jc w:val="left"/>
              <w:rPr>
                <w:rFonts w:ascii="宋体" w:hAnsi="宋体" w:cs="宋体" w:eastAsia="宋体" w:hint="default"/>
                <w:sz w:val="18"/>
                <w:szCs w:val="18"/>
              </w:rPr>
            </w:pPr>
            <w:r>
              <w:rPr>
                <w:rFonts w:ascii="宋体" w:hAnsi="宋体" w:cs="宋体" w:eastAsia="宋体" w:hint="default"/>
                <w:sz w:val="18"/>
                <w:szCs w:val="18"/>
              </w:rPr>
              <w:t>停车服务管理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0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1"/>
        <w:rPr>
          <w:rFonts w:ascii="Times New Roman" w:hAnsi="Times New Roman" w:cs="Times New Roman" w:eastAsia="Times New Roman" w:hint="default"/>
          <w:sz w:val="15"/>
          <w:szCs w:val="15"/>
        </w:rPr>
      </w:pPr>
    </w:p>
    <w:p>
      <w:pPr>
        <w:pStyle w:val="BodyText"/>
        <w:spacing w:line="240" w:lineRule="auto" w:before="35"/>
        <w:ind w:left="1554" w:right="1116"/>
        <w:jc w:val="left"/>
      </w:pPr>
      <w:r>
        <w:rPr/>
        <w:t>在子公司的持股比例不同于表决权比例的说明：</w:t>
      </w:r>
    </w:p>
    <w:p>
      <w:pPr>
        <w:spacing w:line="240" w:lineRule="auto" w:before="9"/>
        <w:rPr>
          <w:rFonts w:ascii="宋体" w:hAnsi="宋体" w:cs="宋体" w:eastAsia="宋体" w:hint="default"/>
          <w:sz w:val="26"/>
          <w:szCs w:val="26"/>
        </w:rPr>
      </w:pPr>
    </w:p>
    <w:p>
      <w:pPr>
        <w:pStyle w:val="BodyText"/>
        <w:spacing w:line="408" w:lineRule="auto"/>
        <w:ind w:right="1132" w:firstLine="420"/>
        <w:jc w:val="both"/>
      </w:pPr>
      <w:r>
        <w:rPr/>
        <w:t>（</w:t>
      </w:r>
      <w:r>
        <w:rPr>
          <w:rFonts w:ascii="宋体" w:hAnsi="宋体" w:cs="宋体" w:eastAsia="宋体" w:hint="default"/>
        </w:rPr>
        <w:t>1</w:t>
      </w:r>
      <w:r>
        <w:rPr/>
        <w:t>）公司通过其子公司北京旋极百旺科技有限公司间接持有百望金赋科技有限公司</w:t>
      </w:r>
      <w:r>
        <w:rPr>
          <w:spacing w:val="-81"/>
        </w:rPr>
        <w:t> </w:t>
      </w:r>
      <w:r>
        <w:rPr>
          <w:rFonts w:ascii="宋体" w:hAnsi="宋体" w:cs="宋体" w:eastAsia="宋体" w:hint="default"/>
          <w:spacing w:val="-5"/>
        </w:rPr>
        <w:t>50%</w:t>
      </w:r>
      <w:r>
        <w:rPr>
          <w:spacing w:val="-5"/>
        </w:rPr>
        <w:t>的股份，由于</w:t>
      </w:r>
      <w:r>
        <w:rPr/>
        <w:t> 北京旋极百旺科技有限公司在百望金赋科技有限公司占有的</w:t>
      </w:r>
      <w:r>
        <w:rPr>
          <w:spacing w:val="-54"/>
        </w:rPr>
        <w:t> </w:t>
      </w:r>
      <w:r>
        <w:rPr>
          <w:rFonts w:ascii="宋体" w:hAnsi="宋体" w:cs="宋体" w:eastAsia="宋体" w:hint="default"/>
        </w:rPr>
        <w:t>50%</w:t>
      </w:r>
      <w:r>
        <w:rPr/>
        <w:t>以上表决权，因此将百望金赋科技有限公 司纳入合并范围。</w:t>
      </w:r>
    </w:p>
    <w:p>
      <w:pPr>
        <w:spacing w:line="240" w:lineRule="auto" w:before="6"/>
        <w:rPr>
          <w:rFonts w:ascii="宋体" w:hAnsi="宋体" w:cs="宋体" w:eastAsia="宋体" w:hint="default"/>
          <w:sz w:val="15"/>
          <w:szCs w:val="15"/>
        </w:rPr>
      </w:pPr>
    </w:p>
    <w:p>
      <w:pPr>
        <w:pStyle w:val="BodyText"/>
        <w:spacing w:line="408" w:lineRule="auto"/>
        <w:ind w:right="1114" w:firstLine="420"/>
        <w:jc w:val="left"/>
      </w:pPr>
      <w:r>
        <w:rPr/>
        <w:t>（</w:t>
      </w:r>
      <w:r>
        <w:rPr>
          <w:rFonts w:ascii="宋体" w:hAnsi="宋体" w:cs="宋体" w:eastAsia="宋体" w:hint="default"/>
        </w:rPr>
        <w:t>2</w:t>
      </w:r>
      <w:r>
        <w:rPr/>
        <w:t>）公司通过其子公司百望金赋科技有限公司间接持有上海百旺金赋科技有限公司</w:t>
      </w:r>
      <w:r>
        <w:rPr>
          <w:spacing w:val="-81"/>
        </w:rPr>
        <w:t> </w:t>
      </w:r>
      <w:r>
        <w:rPr>
          <w:rFonts w:ascii="宋体" w:hAnsi="宋体" w:cs="宋体" w:eastAsia="宋体" w:hint="default"/>
          <w:spacing w:val="-5"/>
        </w:rPr>
        <w:t>55%</w:t>
      </w:r>
      <w:r>
        <w:rPr>
          <w:spacing w:val="-5"/>
        </w:rPr>
        <w:t>股份，年初上</w:t>
      </w:r>
      <w:r>
        <w:rPr/>
        <w:t> 海旋极信息技术有限公司持有上海百旺金赋科技</w:t>
      </w:r>
      <w:r>
        <w:rPr>
          <w:spacing w:val="-53"/>
        </w:rPr>
        <w:t> </w:t>
      </w:r>
      <w:r>
        <w:rPr>
          <w:rFonts w:ascii="宋体" w:hAnsi="宋体" w:cs="宋体" w:eastAsia="宋体" w:hint="default"/>
        </w:rPr>
        <w:t>100%</w:t>
      </w:r>
      <w:r>
        <w:rPr/>
        <w:t>的股份，</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月份上海旋极信息技术有限公司 将持有上海百旺金赋科技</w:t>
      </w:r>
      <w:r>
        <w:rPr>
          <w:spacing w:val="-53"/>
        </w:rPr>
        <w:t> </w:t>
      </w:r>
      <w:r>
        <w:rPr>
          <w:rFonts w:ascii="宋体" w:hAnsi="宋体" w:cs="宋体" w:eastAsia="宋体" w:hint="default"/>
        </w:rPr>
        <w:t>55%</w:t>
      </w:r>
      <w:r>
        <w:rPr/>
        <w:t>的股份转让给百望金赋科技有限公司，同时将</w:t>
      </w:r>
      <w:r>
        <w:rPr>
          <w:spacing w:val="-53"/>
        </w:rPr>
        <w:t> </w:t>
      </w:r>
      <w:r>
        <w:rPr>
          <w:rFonts w:ascii="宋体" w:hAnsi="宋体" w:cs="宋体" w:eastAsia="宋体" w:hint="default"/>
        </w:rPr>
        <w:t>45%</w:t>
      </w:r>
      <w:r>
        <w:rPr/>
        <w:t>的上海百旺金赋科技股份 转让给上海永盛科技有限公司。</w:t>
      </w:r>
    </w:p>
    <w:p>
      <w:pPr>
        <w:spacing w:line="240" w:lineRule="auto" w:before="6"/>
        <w:rPr>
          <w:rFonts w:ascii="宋体" w:hAnsi="宋体" w:cs="宋体" w:eastAsia="宋体" w:hint="default"/>
          <w:sz w:val="15"/>
          <w:szCs w:val="15"/>
        </w:rPr>
      </w:pPr>
    </w:p>
    <w:p>
      <w:pPr>
        <w:pStyle w:val="BodyText"/>
        <w:spacing w:line="408" w:lineRule="auto"/>
        <w:ind w:left="1134" w:right="1203" w:firstLine="420"/>
        <w:jc w:val="left"/>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月百旺金赋从旋极信息股份公司受让吉林百旺</w:t>
      </w:r>
      <w:r>
        <w:rPr>
          <w:spacing w:val="-53"/>
        </w:rPr>
        <w:t> </w:t>
      </w:r>
      <w:r>
        <w:rPr>
          <w:rFonts w:ascii="宋体" w:hAnsi="宋体" w:cs="宋体" w:eastAsia="宋体" w:hint="default"/>
        </w:rPr>
        <w:t>76%</w:t>
      </w:r>
      <w:r>
        <w:rPr/>
        <w:t>股权，截止</w:t>
      </w:r>
      <w:r>
        <w:rPr>
          <w:spacing w:val="-53"/>
        </w:rPr>
        <w:t> </w:t>
      </w:r>
      <w:r>
        <w:rPr>
          <w:rFonts w:ascii="宋体" w:hAnsi="宋体" w:cs="宋体" w:eastAsia="宋体" w:hint="default"/>
        </w:rPr>
        <w:t>6</w:t>
      </w:r>
      <w:r>
        <w:rPr>
          <w:rFonts w:ascii="宋体" w:hAnsi="宋体" w:cs="宋体" w:eastAsia="宋体" w:hint="default"/>
          <w:spacing w:val="-53"/>
        </w:rPr>
        <w:t> </w:t>
      </w:r>
      <w:r>
        <w:rPr/>
        <w:t>月末净收购少数股东 持有的吉林百旺</w:t>
      </w:r>
      <w:r>
        <w:rPr>
          <w:spacing w:val="-53"/>
        </w:rPr>
        <w:t> </w:t>
      </w:r>
      <w:r>
        <w:rPr>
          <w:rFonts w:ascii="宋体" w:hAnsi="宋体" w:cs="宋体" w:eastAsia="宋体" w:hint="default"/>
        </w:rPr>
        <w:t>4%</w:t>
      </w:r>
      <w:r>
        <w:rPr/>
        <w:t>的股权，最后持股变更为</w:t>
      </w:r>
      <w:r>
        <w:rPr>
          <w:spacing w:val="-53"/>
        </w:rPr>
        <w:t> </w:t>
      </w:r>
      <w:r>
        <w:rPr>
          <w:rFonts w:ascii="宋体" w:hAnsi="宋体" w:cs="宋体" w:eastAsia="宋体" w:hint="default"/>
        </w:rPr>
        <w:t>80%</w:t>
      </w:r>
    </w:p>
    <w:p>
      <w:pPr>
        <w:spacing w:line="240" w:lineRule="auto" w:before="6"/>
        <w:rPr>
          <w:rFonts w:ascii="宋体" w:hAnsi="宋体" w:cs="宋体" w:eastAsia="宋体" w:hint="default"/>
          <w:sz w:val="15"/>
          <w:szCs w:val="15"/>
        </w:rPr>
      </w:pPr>
    </w:p>
    <w:p>
      <w:pPr>
        <w:pStyle w:val="BodyText"/>
        <w:spacing w:line="544" w:lineRule="auto"/>
        <w:ind w:left="1554" w:right="1092"/>
        <w:jc w:val="left"/>
      </w:pPr>
      <w:r>
        <w:rPr/>
        <w:t>持有半数或以下表决权但仍控制被投资单位、以及持有半数以上表决权但不控制被投资单位的依据： 无</w:t>
      </w:r>
    </w:p>
    <w:p>
      <w:pPr>
        <w:pStyle w:val="BodyText"/>
        <w:spacing w:line="544" w:lineRule="auto" w:before="82"/>
        <w:ind w:left="1554" w:right="5292"/>
        <w:jc w:val="left"/>
      </w:pPr>
      <w:r>
        <w:rPr/>
        <w:t>对于纳入合并范围的重要的结构化主体，控制的依据： 无</w:t>
      </w:r>
    </w:p>
    <w:p>
      <w:pPr>
        <w:pStyle w:val="BodyText"/>
        <w:spacing w:line="544" w:lineRule="auto" w:before="82"/>
        <w:ind w:left="1554" w:right="6762"/>
        <w:jc w:val="left"/>
      </w:pPr>
      <w:r>
        <w:rPr/>
        <w:t>确定公司是代理人还是委托人的依据： 无</w:t>
      </w:r>
    </w:p>
    <w:p>
      <w:pPr>
        <w:spacing w:after="0" w:line="544"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544" w:lineRule="auto" w:before="174"/>
        <w:ind w:left="1553" w:right="9283"/>
        <w:jc w:val="left"/>
      </w:pPr>
      <w:r>
        <w:rPr/>
        <w:t>其他说明： 无</w:t>
      </w:r>
    </w:p>
    <w:p>
      <w:pPr>
        <w:pStyle w:val="Heading4"/>
        <w:spacing w:line="240" w:lineRule="auto" w:before="83"/>
        <w:ind w:right="1116"/>
        <w:jc w:val="left"/>
        <w:rPr>
          <w:b w:val="0"/>
          <w:bCs w:val="0"/>
        </w:rPr>
      </w:pPr>
      <w:r>
        <w:rPr/>
        <w:t>（</w:t>
      </w:r>
      <w:r>
        <w:rPr>
          <w:rFonts w:ascii="宋体" w:hAnsi="宋体" w:cs="宋体" w:eastAsia="宋体" w:hint="default"/>
        </w:rPr>
        <w:t>2</w:t>
      </w:r>
      <w:r>
        <w:rPr/>
        <w:t>）重要的非全资子公司</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b/>
                <w:bCs/>
                <w:sz w:val="18"/>
                <w:szCs w:val="18"/>
              </w:rPr>
              <w:t>少数股东持股比例</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0" w:right="50" w:hanging="723"/>
              <w:jc w:val="left"/>
              <w:rPr>
                <w:rFonts w:ascii="宋体" w:hAnsi="宋体" w:cs="宋体" w:eastAsia="宋体" w:hint="default"/>
                <w:sz w:val="18"/>
                <w:szCs w:val="18"/>
              </w:rPr>
            </w:pPr>
            <w:r>
              <w:rPr>
                <w:rFonts w:ascii="宋体" w:hAnsi="宋体" w:cs="宋体" w:eastAsia="宋体" w:hint="default"/>
                <w:b/>
                <w:bCs/>
                <w:sz w:val="18"/>
                <w:szCs w:val="18"/>
              </w:rPr>
              <w:t>本期归属于少数股东的</w:t>
            </w:r>
            <w:r>
              <w:rPr>
                <w:rFonts w:ascii="宋体" w:hAnsi="宋体" w:cs="宋体" w:eastAsia="宋体" w:hint="default"/>
                <w:b/>
                <w:bCs/>
                <w:w w:val="99"/>
                <w:sz w:val="18"/>
                <w:szCs w:val="18"/>
              </w:rPr>
              <w:t> </w:t>
            </w:r>
            <w:r>
              <w:rPr>
                <w:rFonts w:ascii="宋体" w:hAnsi="宋体" w:cs="宋体" w:eastAsia="宋体" w:hint="default"/>
                <w:b/>
                <w:bCs/>
                <w:sz w:val="18"/>
                <w:szCs w:val="18"/>
              </w:rPr>
              <w:t>损益</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0" w:right="48" w:hanging="543"/>
              <w:jc w:val="left"/>
              <w:rPr>
                <w:rFonts w:ascii="宋体" w:hAnsi="宋体" w:cs="宋体" w:eastAsia="宋体" w:hint="default"/>
                <w:sz w:val="18"/>
                <w:szCs w:val="18"/>
              </w:rPr>
            </w:pPr>
            <w:r>
              <w:rPr>
                <w:rFonts w:ascii="宋体" w:hAnsi="宋体" w:cs="宋体" w:eastAsia="宋体" w:hint="default"/>
                <w:b/>
                <w:bCs/>
                <w:sz w:val="18"/>
                <w:szCs w:val="18"/>
              </w:rPr>
              <w:t>本期向少数股东宣告分</w:t>
            </w:r>
            <w:r>
              <w:rPr>
                <w:rFonts w:ascii="宋体" w:hAnsi="宋体" w:cs="宋体" w:eastAsia="宋体" w:hint="default"/>
                <w:b/>
                <w:bCs/>
                <w:w w:val="99"/>
                <w:sz w:val="18"/>
                <w:szCs w:val="18"/>
              </w:rPr>
              <w:t> </w:t>
            </w:r>
            <w:r>
              <w:rPr>
                <w:rFonts w:ascii="宋体" w:hAnsi="宋体" w:cs="宋体" w:eastAsia="宋体" w:hint="default"/>
                <w:b/>
                <w:bCs/>
                <w:sz w:val="18"/>
                <w:szCs w:val="18"/>
              </w:rPr>
              <w:t>派的股利</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b/>
                <w:bCs/>
                <w:w w:val="95"/>
                <w:sz w:val="18"/>
                <w:szCs w:val="18"/>
              </w:rPr>
              <w:t>期末少数股东权益余额</w:t>
            </w:r>
            <w:r>
              <w:rPr>
                <w:rFonts w:ascii="宋体" w:hAnsi="宋体" w:cs="宋体" w:eastAsia="宋体" w:hint="default"/>
                <w:sz w:val="18"/>
                <w:szCs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北京百旺金赋科技有限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24,528,165.04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31,066,422.30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杭州百旺金赋科技有限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-4,525,742.02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-4,584,907.91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成都旋极历通信息技术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3,758,870.42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15,150,788.67</w:t>
            </w:r>
          </w:p>
        </w:tc>
      </w:tr>
    </w:tbl>
    <w:p>
      <w:pPr>
        <w:spacing w:line="240" w:lineRule="auto" w:before="1"/>
        <w:rPr>
          <w:rFonts w:ascii="宋体" w:hAnsi="宋体" w:cs="宋体" w:eastAsia="宋体" w:hint="default"/>
          <w:sz w:val="14"/>
          <w:szCs w:val="14"/>
        </w:rPr>
      </w:pPr>
    </w:p>
    <w:p>
      <w:pPr>
        <w:pStyle w:val="BodyText"/>
        <w:spacing w:line="544" w:lineRule="auto" w:before="35"/>
        <w:ind w:left="1554" w:right="5292"/>
        <w:jc w:val="left"/>
      </w:pPr>
      <w:r>
        <w:rPr/>
        <w:t>子公司少数股东的持股比例不同于表决权比例的说明： 无</w:t>
      </w:r>
    </w:p>
    <w:p>
      <w:pPr>
        <w:pStyle w:val="BodyText"/>
        <w:spacing w:line="544" w:lineRule="auto" w:before="82"/>
        <w:ind w:left="1554" w:right="9282"/>
        <w:jc w:val="left"/>
      </w:pPr>
      <w:r>
        <w:rPr/>
        <w:t>其他说明： 无</w:t>
      </w:r>
    </w:p>
    <w:p>
      <w:pPr>
        <w:pStyle w:val="Heading4"/>
        <w:spacing w:line="240" w:lineRule="auto" w:before="82"/>
        <w:ind w:right="1116"/>
        <w:jc w:val="left"/>
        <w:rPr>
          <w:b w:val="0"/>
          <w:bCs w:val="0"/>
        </w:rPr>
      </w:pPr>
      <w:r>
        <w:rPr/>
        <w:t>（</w:t>
      </w:r>
      <w:r>
        <w:rPr>
          <w:rFonts w:ascii="宋体" w:hAnsi="宋体" w:cs="宋体" w:eastAsia="宋体" w:hint="default"/>
        </w:rPr>
        <w:t>3</w:t>
      </w:r>
      <w:r>
        <w:rPr/>
        <w:t>）重要非全资子公司的主要财务信息</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82" w:right="89" w:hanging="9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2"/>
              <w:jc w:val="left"/>
              <w:rPr>
                <w:rFonts w:ascii="宋体" w:hAnsi="宋体" w:cs="宋体" w:eastAsia="宋体" w:hint="default"/>
                <w:sz w:val="18"/>
                <w:szCs w:val="18"/>
              </w:rPr>
            </w:pPr>
            <w:r>
              <w:rPr>
                <w:rFonts w:ascii="宋体" w:hAnsi="宋体" w:cs="宋体" w:eastAsia="宋体" w:hint="default"/>
                <w:b/>
                <w:bCs/>
                <w:sz w:val="18"/>
                <w:szCs w:val="18"/>
              </w:rPr>
              <w:t>流动资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92"/>
              <w:jc w:val="left"/>
              <w:rPr>
                <w:rFonts w:ascii="宋体" w:hAnsi="宋体" w:cs="宋体" w:eastAsia="宋体" w:hint="default"/>
                <w:sz w:val="18"/>
                <w:szCs w:val="18"/>
              </w:rPr>
            </w:pPr>
            <w:r>
              <w:rPr>
                <w:rFonts w:ascii="宋体" w:hAnsi="宋体" w:cs="宋体" w:eastAsia="宋体" w:hint="default"/>
                <w:b/>
                <w:bCs/>
                <w:sz w:val="18"/>
                <w:szCs w:val="18"/>
              </w:rPr>
              <w:t>非流动</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9" w:hanging="182"/>
              <w:jc w:val="left"/>
              <w:rPr>
                <w:rFonts w:ascii="宋体" w:hAnsi="宋体" w:cs="宋体" w:eastAsia="宋体" w:hint="default"/>
                <w:sz w:val="18"/>
                <w:szCs w:val="18"/>
              </w:rPr>
            </w:pPr>
            <w:r>
              <w:rPr>
                <w:rFonts w:ascii="宋体" w:hAnsi="宋体" w:cs="宋体" w:eastAsia="宋体" w:hint="default"/>
                <w:b/>
                <w:bCs/>
                <w:sz w:val="18"/>
                <w:szCs w:val="18"/>
              </w:rPr>
              <w:t>资产合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2"/>
              <w:jc w:val="left"/>
              <w:rPr>
                <w:rFonts w:ascii="宋体" w:hAnsi="宋体" w:cs="宋体" w:eastAsia="宋体" w:hint="default"/>
                <w:sz w:val="18"/>
                <w:szCs w:val="18"/>
              </w:rPr>
            </w:pPr>
            <w:r>
              <w:rPr>
                <w:rFonts w:ascii="宋体" w:hAnsi="宋体" w:cs="宋体" w:eastAsia="宋体" w:hint="default"/>
                <w:b/>
                <w:bCs/>
                <w:sz w:val="18"/>
                <w:szCs w:val="18"/>
              </w:rPr>
              <w:t>流动负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89" w:hanging="90"/>
              <w:jc w:val="left"/>
              <w:rPr>
                <w:rFonts w:ascii="宋体" w:hAnsi="宋体" w:cs="宋体" w:eastAsia="宋体" w:hint="default"/>
                <w:sz w:val="18"/>
                <w:szCs w:val="18"/>
              </w:rPr>
            </w:pPr>
            <w:r>
              <w:rPr>
                <w:rFonts w:ascii="宋体" w:hAnsi="宋体" w:cs="宋体" w:eastAsia="宋体" w:hint="default"/>
                <w:b/>
                <w:bCs/>
                <w:sz w:val="18"/>
                <w:szCs w:val="18"/>
              </w:rPr>
              <w:t>非流动</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89" w:hanging="180"/>
              <w:jc w:val="left"/>
              <w:rPr>
                <w:rFonts w:ascii="宋体" w:hAnsi="宋体" w:cs="宋体" w:eastAsia="宋体" w:hint="default"/>
                <w:sz w:val="18"/>
                <w:szCs w:val="18"/>
              </w:rPr>
            </w:pPr>
            <w:r>
              <w:rPr>
                <w:rFonts w:ascii="宋体" w:hAnsi="宋体" w:cs="宋体" w:eastAsia="宋体" w:hint="default"/>
                <w:b/>
                <w:bCs/>
                <w:sz w:val="18"/>
                <w:szCs w:val="18"/>
              </w:rPr>
              <w:t>负债合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89" w:hanging="180"/>
              <w:jc w:val="left"/>
              <w:rPr>
                <w:rFonts w:ascii="宋体" w:hAnsi="宋体" w:cs="宋体" w:eastAsia="宋体" w:hint="default"/>
                <w:sz w:val="18"/>
                <w:szCs w:val="18"/>
              </w:rPr>
            </w:pPr>
            <w:r>
              <w:rPr>
                <w:rFonts w:ascii="宋体" w:hAnsi="宋体" w:cs="宋体" w:eastAsia="宋体" w:hint="default"/>
                <w:b/>
                <w:bCs/>
                <w:sz w:val="18"/>
                <w:szCs w:val="18"/>
              </w:rPr>
              <w:t>流动资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89" w:hanging="90"/>
              <w:jc w:val="left"/>
              <w:rPr>
                <w:rFonts w:ascii="宋体" w:hAnsi="宋体" w:cs="宋体" w:eastAsia="宋体" w:hint="default"/>
                <w:sz w:val="18"/>
                <w:szCs w:val="18"/>
              </w:rPr>
            </w:pPr>
            <w:r>
              <w:rPr>
                <w:rFonts w:ascii="宋体" w:hAnsi="宋体" w:cs="宋体" w:eastAsia="宋体" w:hint="default"/>
                <w:b/>
                <w:bCs/>
                <w:sz w:val="18"/>
                <w:szCs w:val="18"/>
              </w:rPr>
              <w:t>非流动</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88" w:hanging="180"/>
              <w:jc w:val="left"/>
              <w:rPr>
                <w:rFonts w:ascii="宋体" w:hAnsi="宋体" w:cs="宋体" w:eastAsia="宋体" w:hint="default"/>
                <w:sz w:val="18"/>
                <w:szCs w:val="18"/>
              </w:rPr>
            </w:pPr>
            <w:r>
              <w:rPr>
                <w:rFonts w:ascii="宋体" w:hAnsi="宋体" w:cs="宋体" w:eastAsia="宋体" w:hint="default"/>
                <w:b/>
                <w:bCs/>
                <w:sz w:val="18"/>
                <w:szCs w:val="18"/>
              </w:rPr>
              <w:t>资产合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9" w:hanging="180"/>
              <w:jc w:val="left"/>
              <w:rPr>
                <w:rFonts w:ascii="宋体" w:hAnsi="宋体" w:cs="宋体" w:eastAsia="宋体" w:hint="default"/>
                <w:sz w:val="18"/>
                <w:szCs w:val="18"/>
              </w:rPr>
            </w:pPr>
            <w:r>
              <w:rPr>
                <w:rFonts w:ascii="宋体" w:hAnsi="宋体" w:cs="宋体" w:eastAsia="宋体" w:hint="default"/>
                <w:b/>
                <w:bCs/>
                <w:sz w:val="18"/>
                <w:szCs w:val="18"/>
              </w:rPr>
              <w:t>流动负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债</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89" w:hanging="92"/>
              <w:jc w:val="left"/>
              <w:rPr>
                <w:rFonts w:ascii="宋体" w:hAnsi="宋体" w:cs="宋体" w:eastAsia="宋体" w:hint="default"/>
                <w:sz w:val="18"/>
                <w:szCs w:val="18"/>
              </w:rPr>
            </w:pPr>
            <w:r>
              <w:rPr>
                <w:rFonts w:ascii="宋体" w:hAnsi="宋体" w:cs="宋体" w:eastAsia="宋体" w:hint="default"/>
                <w:b/>
                <w:bCs/>
                <w:sz w:val="18"/>
                <w:szCs w:val="18"/>
              </w:rPr>
              <w:t>非流动</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负债</w:t>
            </w:r>
            <w:r>
              <w:rPr>
                <w:rFonts w:ascii="宋体" w:hAnsi="宋体" w:cs="宋体" w:eastAsia="宋体" w:hint="default"/>
                <w:sz w:val="18"/>
                <w:szCs w:val="18"/>
              </w:rPr>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9" w:hanging="182"/>
              <w:jc w:val="left"/>
              <w:rPr>
                <w:rFonts w:ascii="宋体" w:hAnsi="宋体" w:cs="宋体" w:eastAsia="宋体" w:hint="default"/>
                <w:sz w:val="18"/>
                <w:szCs w:val="18"/>
              </w:rPr>
            </w:pPr>
            <w:r>
              <w:rPr>
                <w:rFonts w:ascii="宋体" w:hAnsi="宋体" w:cs="宋体" w:eastAsia="宋体" w:hint="default"/>
                <w:b/>
                <w:bCs/>
                <w:sz w:val="18"/>
                <w:szCs w:val="18"/>
              </w:rPr>
              <w:t>负债合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北京百 旺金赋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308,562,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947.76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7,497,62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316,060,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574.18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202,161,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255.89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202,161,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255.89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106,250,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093.83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1,139,45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107,389,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552.19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92,756,5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23.15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92,756,5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23.15</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杭州百 旺金赋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18,856,3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28.89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19,270,1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28,934,0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53.17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28,934,0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53.17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4,023,70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1,216,75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5,240,45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5,155,63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5,155,63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7.03</w:t>
            </w:r>
          </w:p>
        </w:tc>
      </w:tr>
      <w:tr>
        <w:trPr>
          <w:trHeight w:val="129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成都旋 极历通 信息技 术有限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left"/>
              <w:rPr>
                <w:rFonts w:ascii="Times New Roman" w:hAnsi="Times New Roman" w:cs="Times New Roman" w:eastAsia="Times New Roman" w:hint="default"/>
                <w:sz w:val="18"/>
                <w:szCs w:val="18"/>
              </w:rPr>
            </w:pPr>
            <w:r>
              <w:rPr>
                <w:rFonts w:ascii="Times New Roman"/>
                <w:sz w:val="18"/>
              </w:rPr>
              <w:t>35,077,8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57.77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13,253,1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23.90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48,330,9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81.67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left"/>
              <w:rPr>
                <w:rFonts w:ascii="Times New Roman" w:hAnsi="Times New Roman" w:cs="Times New Roman" w:eastAsia="Times New Roman" w:hint="default"/>
                <w:sz w:val="18"/>
                <w:szCs w:val="18"/>
              </w:rPr>
            </w:pPr>
            <w:r>
              <w:rPr>
                <w:rFonts w:ascii="Times New Roman"/>
                <w:sz w:val="18"/>
              </w:rPr>
              <w:t>15,888,2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15.66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15,888,2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15.66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19,046,0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04.65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sz w:val="18"/>
              </w:rPr>
              <w:t>13,883,1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93.16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32,929,1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97.81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left"/>
              <w:rPr>
                <w:rFonts w:ascii="Times New Roman" w:hAnsi="Times New Roman" w:cs="Times New Roman" w:eastAsia="Times New Roman" w:hint="default"/>
                <w:sz w:val="18"/>
                <w:szCs w:val="18"/>
              </w:rPr>
            </w:pPr>
            <w:r>
              <w:rPr>
                <w:rFonts w:ascii="Times New Roman"/>
                <w:sz w:val="18"/>
              </w:rPr>
              <w:t>8,038,28</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9.16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8,038,28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9.16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4" w:hanging="362"/>
              <w:jc w:val="left"/>
              <w:rPr>
                <w:rFonts w:ascii="宋体" w:hAnsi="宋体" w:cs="宋体" w:eastAsia="宋体" w:hint="default"/>
                <w:sz w:val="18"/>
                <w:szCs w:val="18"/>
              </w:rPr>
            </w:pPr>
            <w:r>
              <w:rPr>
                <w:rFonts w:ascii="宋体" w:hAnsi="宋体" w:cs="宋体" w:eastAsia="宋体" w:hint="default"/>
                <w:b/>
                <w:bCs/>
                <w:sz w:val="18"/>
                <w:szCs w:val="18"/>
              </w:rPr>
              <w:t>综合收益总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5" w:right="73" w:hanging="180"/>
              <w:jc w:val="left"/>
              <w:rPr>
                <w:rFonts w:ascii="宋体" w:hAnsi="宋体" w:cs="宋体" w:eastAsia="宋体" w:hint="default"/>
                <w:sz w:val="18"/>
                <w:szCs w:val="18"/>
              </w:rPr>
            </w:pPr>
            <w:r>
              <w:rPr>
                <w:rFonts w:ascii="宋体" w:hAnsi="宋体" w:cs="宋体" w:eastAsia="宋体" w:hint="default"/>
                <w:b/>
                <w:bCs/>
                <w:sz w:val="18"/>
                <w:szCs w:val="18"/>
              </w:rPr>
              <w:t>经营活动现</w:t>
            </w:r>
            <w:r>
              <w:rPr>
                <w:rFonts w:ascii="宋体" w:hAnsi="宋体" w:cs="宋体" w:eastAsia="宋体" w:hint="default"/>
                <w:b/>
                <w:bCs/>
                <w:w w:val="99"/>
                <w:sz w:val="18"/>
                <w:szCs w:val="18"/>
              </w:rPr>
              <w:t> </w:t>
            </w:r>
            <w:r>
              <w:rPr>
                <w:rFonts w:ascii="宋体" w:hAnsi="宋体" w:cs="宋体" w:eastAsia="宋体" w:hint="default"/>
                <w:b/>
                <w:bCs/>
                <w:sz w:val="18"/>
                <w:szCs w:val="18"/>
              </w:rPr>
              <w:t>金流量</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3" w:hanging="362"/>
              <w:jc w:val="left"/>
              <w:rPr>
                <w:rFonts w:ascii="宋体" w:hAnsi="宋体" w:cs="宋体" w:eastAsia="宋体" w:hint="default"/>
                <w:sz w:val="18"/>
                <w:szCs w:val="18"/>
              </w:rPr>
            </w:pPr>
            <w:r>
              <w:rPr>
                <w:rFonts w:ascii="宋体" w:hAnsi="宋体" w:cs="宋体" w:eastAsia="宋体" w:hint="default"/>
                <w:b/>
                <w:bCs/>
                <w:sz w:val="18"/>
                <w:szCs w:val="18"/>
              </w:rPr>
              <w:t>综合收益总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5" w:hanging="182"/>
              <w:jc w:val="left"/>
              <w:rPr>
                <w:rFonts w:ascii="宋体" w:hAnsi="宋体" w:cs="宋体" w:eastAsia="宋体" w:hint="default"/>
                <w:sz w:val="18"/>
                <w:szCs w:val="18"/>
              </w:rPr>
            </w:pPr>
            <w:r>
              <w:rPr>
                <w:rFonts w:ascii="宋体" w:hAnsi="宋体" w:cs="宋体" w:eastAsia="宋体" w:hint="default"/>
                <w:b/>
                <w:bCs/>
                <w:sz w:val="18"/>
                <w:szCs w:val="18"/>
              </w:rPr>
              <w:t>经营活动现</w:t>
            </w:r>
            <w:r>
              <w:rPr>
                <w:rFonts w:ascii="宋体" w:hAnsi="宋体" w:cs="宋体" w:eastAsia="宋体" w:hint="default"/>
                <w:b/>
                <w:bCs/>
                <w:w w:val="99"/>
                <w:sz w:val="18"/>
                <w:szCs w:val="18"/>
              </w:rPr>
              <w:t> </w:t>
            </w:r>
            <w:r>
              <w:rPr>
                <w:rFonts w:ascii="宋体" w:hAnsi="宋体" w:cs="宋体" w:eastAsia="宋体" w:hint="default"/>
                <w:b/>
                <w:bCs/>
                <w:sz w:val="18"/>
                <w:szCs w:val="18"/>
              </w:rPr>
              <w:t>金流量</w:t>
            </w:r>
            <w:r>
              <w:rPr>
                <w:rFonts w:ascii="宋体" w:hAnsi="宋体" w:cs="宋体" w:eastAsia="宋体" w:hint="default"/>
                <w:sz w:val="18"/>
                <w:szCs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北京百旺金 赋科技有限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388,280,814.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98,112,660.1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98,112,660.1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22,739,148.6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102,299,095.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1,541,701.93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-4,776,755.19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杭州百旺金 赋科技有限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42,079,540.1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-9,428,629.21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-9,428,629.21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6,527,018.63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5,383,198.01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-1,977,548.40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869,179.72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成都旋极历 通信息技术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34,608,429.2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7,691,570.33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7,691,570.33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-2,341,062.88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23,949,404.8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6,024,159.66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1,610,880.12</w:t>
            </w:r>
          </w:p>
        </w:tc>
      </w:tr>
    </w:tbl>
    <w:p>
      <w:pPr>
        <w:spacing w:line="240" w:lineRule="auto" w:before="1"/>
        <w:rPr>
          <w:rFonts w:ascii="宋体" w:hAnsi="宋体" w:cs="宋体" w:eastAsia="宋体" w:hint="default"/>
          <w:sz w:val="14"/>
          <w:szCs w:val="14"/>
        </w:rPr>
      </w:pPr>
    </w:p>
    <w:p>
      <w:pPr>
        <w:pStyle w:val="BodyText"/>
        <w:spacing w:line="544" w:lineRule="auto" w:before="35"/>
        <w:ind w:left="1553" w:right="9283"/>
        <w:jc w:val="left"/>
      </w:pPr>
      <w:r>
        <w:rPr/>
        <w:t>其他说明： 无</w:t>
      </w:r>
    </w:p>
    <w:p>
      <w:pPr>
        <w:pStyle w:val="Heading4"/>
        <w:spacing w:line="544" w:lineRule="auto" w:before="82"/>
        <w:ind w:left="1554" w:right="5164" w:firstLine="2"/>
        <w:jc w:val="left"/>
        <w:rPr>
          <w:rFonts w:ascii="宋体" w:hAnsi="宋体" w:cs="宋体" w:eastAsia="宋体" w:hint="default"/>
          <w:b w:val="0"/>
          <w:bCs w:val="0"/>
        </w:rPr>
      </w:pPr>
      <w:r>
        <w:rPr/>
        <w:t>（</w:t>
      </w:r>
      <w:r>
        <w:rPr>
          <w:rFonts w:ascii="宋体" w:hAnsi="宋体" w:cs="宋体" w:eastAsia="宋体" w:hint="default"/>
        </w:rPr>
        <w:t>4</w:t>
      </w:r>
      <w:r>
        <w:rPr/>
        <w:t>）使用企业集团资产和清偿企业集团债务的重大限制</w:t>
      </w:r>
      <w:r>
        <w:rPr>
          <w:w w:val="99"/>
        </w:rPr>
        <w:t> </w:t>
      </w:r>
      <w:r>
        <w:rPr>
          <w:rFonts w:ascii="宋体" w:hAnsi="宋体" w:cs="宋体" w:eastAsia="宋体" w:hint="default"/>
          <w:b w:val="0"/>
          <w:bCs w:val="0"/>
        </w:rPr>
        <w:t>无</w:t>
      </w:r>
    </w:p>
    <w:p>
      <w:pPr>
        <w:pStyle w:val="Heading4"/>
        <w:spacing w:line="544" w:lineRule="auto" w:before="82"/>
        <w:ind w:left="1553" w:right="3832" w:firstLine="2"/>
        <w:jc w:val="left"/>
        <w:rPr>
          <w:rFonts w:ascii="宋体" w:hAnsi="宋体" w:cs="宋体" w:eastAsia="宋体" w:hint="default"/>
          <w:b w:val="0"/>
          <w:bCs w:val="0"/>
        </w:rPr>
      </w:pPr>
      <w:r>
        <w:rPr>
          <w:w w:val="95"/>
        </w:rPr>
        <w:t>（</w:t>
      </w:r>
      <w:r>
        <w:rPr>
          <w:rFonts w:ascii="宋体" w:hAnsi="宋体" w:cs="宋体" w:eastAsia="宋体" w:hint="default"/>
          <w:w w:val="95"/>
        </w:rPr>
        <w:t>5</w:t>
      </w:r>
      <w:r>
        <w:rPr>
          <w:w w:val="95"/>
        </w:rPr>
        <w:t>）向纳入合并财务报表范围的结构化主体提供的财务支持或其他支持  </w:t>
      </w:r>
      <w:r>
        <w:rPr>
          <w:spacing w:val="21"/>
          <w:w w:val="95"/>
        </w:rPr>
        <w:t> </w:t>
      </w:r>
      <w:r>
        <w:rPr>
          <w:spacing w:val="21"/>
          <w:w w:val="95"/>
        </w:rPr>
      </w:r>
      <w:r>
        <w:rPr>
          <w:rFonts w:ascii="宋体" w:hAnsi="宋体" w:cs="宋体" w:eastAsia="宋体" w:hint="default"/>
          <w:b w:val="0"/>
          <w:bCs w:val="0"/>
        </w:rPr>
        <w:t>无</w:t>
      </w:r>
    </w:p>
    <w:p>
      <w:pPr>
        <w:pStyle w:val="BodyText"/>
        <w:spacing w:line="544" w:lineRule="auto" w:before="82"/>
        <w:ind w:left="1553" w:right="9283"/>
        <w:jc w:val="left"/>
      </w:pPr>
      <w:r>
        <w:rPr/>
        <w:t>其他说明： 无</w:t>
      </w:r>
    </w:p>
    <w:p>
      <w:pPr>
        <w:spacing w:line="240" w:lineRule="auto" w:before="11"/>
        <w:rPr>
          <w:rFonts w:ascii="宋体" w:hAnsi="宋体" w:cs="宋体" w:eastAsia="宋体" w:hint="default"/>
          <w:sz w:val="14"/>
          <w:szCs w:val="14"/>
        </w:rPr>
      </w:pPr>
    </w:p>
    <w:p>
      <w:pPr>
        <w:pStyle w:val="Heading3"/>
        <w:spacing w:line="240" w:lineRule="auto"/>
        <w:ind w:left="1113" w:right="4136"/>
        <w:jc w:val="center"/>
      </w:pPr>
      <w:bookmarkStart w:name="2、在子公司的所有者权益份额发生变化且仍控制子公司的交易" w:id="476"/>
      <w:bookmarkEnd w:id="476"/>
      <w:r>
        <w:rPr/>
      </w:r>
      <w:r>
        <w:rPr>
          <w:rFonts w:ascii="Cambria" w:hAnsi="Cambria" w:cs="Cambria" w:eastAsia="Cambria" w:hint="default"/>
        </w:rPr>
        <w:t>2</w:t>
      </w:r>
      <w:r>
        <w:rPr/>
        <w:t>、在子公司的所有者权益份额发生变化且仍控制子公司的交易</w:t>
      </w:r>
    </w:p>
    <w:p>
      <w:pPr>
        <w:spacing w:line="240" w:lineRule="auto" w:before="12"/>
        <w:rPr>
          <w:rFonts w:ascii="黑体" w:hAnsi="黑体" w:cs="黑体" w:eastAsia="黑体" w:hint="default"/>
          <w:sz w:val="34"/>
          <w:szCs w:val="34"/>
        </w:rPr>
      </w:pPr>
    </w:p>
    <w:p>
      <w:pPr>
        <w:pStyle w:val="Heading4"/>
        <w:spacing w:line="544" w:lineRule="auto"/>
        <w:ind w:left="1554" w:right="5586" w:firstLine="2"/>
        <w:jc w:val="left"/>
        <w:rPr>
          <w:rFonts w:ascii="宋体" w:hAnsi="宋体" w:cs="宋体" w:eastAsia="宋体" w:hint="default"/>
          <w:b w:val="0"/>
          <w:bCs w:val="0"/>
        </w:rPr>
      </w:pPr>
      <w:r>
        <w:rPr/>
        <w:t>（</w:t>
      </w:r>
      <w:r>
        <w:rPr>
          <w:rFonts w:ascii="宋体" w:hAnsi="宋体" w:cs="宋体" w:eastAsia="宋体" w:hint="default"/>
        </w:rPr>
        <w:t>1</w:t>
      </w:r>
      <w:r>
        <w:rPr/>
        <w:t>）在子公司所有者权益份额发生变化的情况说明</w:t>
      </w:r>
      <w:r>
        <w:rPr>
          <w:w w:val="99"/>
        </w:rPr>
        <w:t> </w:t>
      </w:r>
      <w:r>
        <w:rPr>
          <w:rFonts w:ascii="宋体" w:hAnsi="宋体" w:cs="宋体" w:eastAsia="宋体" w:hint="default"/>
          <w:b w:val="0"/>
          <w:bCs w:val="0"/>
        </w:rPr>
        <w:t>无</w:t>
      </w:r>
    </w:p>
    <w:p>
      <w:pPr>
        <w:pStyle w:val="Heading4"/>
        <w:spacing w:line="240" w:lineRule="auto" w:before="82"/>
        <w:ind w:right="1116"/>
        <w:jc w:val="left"/>
        <w:rPr>
          <w:b w:val="0"/>
          <w:bCs w:val="0"/>
        </w:rPr>
      </w:pP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其他说明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13" w:right="7016"/>
        <w:jc w:val="center"/>
      </w:pPr>
      <w:bookmarkStart w:name="3、在合营安排或联营企业中的权益" w:id="477"/>
      <w:bookmarkEnd w:id="477"/>
      <w:r>
        <w:rPr/>
      </w:r>
      <w:r>
        <w:rPr>
          <w:rFonts w:ascii="Cambria" w:hAnsi="Cambria" w:cs="Cambria" w:eastAsia="Cambria" w:hint="default"/>
        </w:rPr>
        <w:t>3</w:t>
      </w:r>
      <w:r>
        <w:rPr/>
        <w:t>、在合营安排或联营企业中的权益</w:t>
      </w:r>
    </w:p>
    <w:p>
      <w:pPr>
        <w:spacing w:line="240" w:lineRule="auto" w:before="13"/>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1"/>
          <w:szCs w:val="21"/>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19" w:right="49" w:hanging="272"/>
              <w:jc w:val="left"/>
              <w:rPr>
                <w:rFonts w:ascii="宋体" w:hAnsi="宋体" w:cs="宋体" w:eastAsia="宋体" w:hint="default"/>
                <w:sz w:val="18"/>
                <w:szCs w:val="18"/>
              </w:rPr>
            </w:pPr>
            <w:r>
              <w:rPr>
                <w:rFonts w:ascii="宋体" w:hAnsi="宋体" w:cs="宋体" w:eastAsia="宋体" w:hint="default"/>
                <w:b/>
                <w:bCs/>
                <w:sz w:val="18"/>
                <w:szCs w:val="18"/>
              </w:rPr>
              <w:t>合营企业或联营</w:t>
            </w:r>
            <w:r>
              <w:rPr>
                <w:rFonts w:ascii="宋体" w:hAnsi="宋体" w:cs="宋体" w:eastAsia="宋体" w:hint="default"/>
                <w:b/>
                <w:bCs/>
                <w:w w:val="99"/>
                <w:sz w:val="18"/>
                <w:szCs w:val="18"/>
              </w:rPr>
              <w:t> </w:t>
            </w:r>
            <w:r>
              <w:rPr>
                <w:rFonts w:ascii="宋体" w:hAnsi="宋体" w:cs="宋体" w:eastAsia="宋体" w:hint="default"/>
                <w:b/>
                <w:bCs/>
                <w:sz w:val="18"/>
                <w:szCs w:val="18"/>
              </w:rPr>
              <w:t>企业名称</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6"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6"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5" w:right="45"/>
              <w:jc w:val="center"/>
              <w:rPr>
                <w:rFonts w:ascii="宋体" w:hAnsi="宋体" w:cs="宋体" w:eastAsia="宋体" w:hint="default"/>
                <w:sz w:val="18"/>
                <w:szCs w:val="18"/>
              </w:rPr>
            </w:pPr>
            <w:r>
              <w:rPr>
                <w:rFonts w:ascii="宋体" w:hAnsi="宋体" w:cs="宋体" w:eastAsia="宋体" w:hint="default"/>
                <w:b/>
                <w:bCs/>
                <w:sz w:val="18"/>
                <w:szCs w:val="18"/>
              </w:rPr>
              <w:t>对合营企业或联</w:t>
            </w:r>
            <w:r>
              <w:rPr>
                <w:rFonts w:ascii="宋体" w:hAnsi="宋体" w:cs="宋体" w:eastAsia="宋体" w:hint="default"/>
                <w:b/>
                <w:bCs/>
                <w:w w:val="99"/>
                <w:sz w:val="18"/>
                <w:szCs w:val="18"/>
              </w:rPr>
              <w:t> </w:t>
            </w:r>
            <w:r>
              <w:rPr>
                <w:rFonts w:ascii="宋体" w:hAnsi="宋体" w:cs="宋体" w:eastAsia="宋体" w:hint="default"/>
                <w:b/>
                <w:bCs/>
                <w:sz w:val="18"/>
                <w:szCs w:val="18"/>
              </w:rPr>
              <w:t>营企业投资的会</w:t>
            </w:r>
            <w:r>
              <w:rPr>
                <w:rFonts w:ascii="宋体" w:hAnsi="宋体" w:cs="宋体" w:eastAsia="宋体" w:hint="default"/>
                <w:b/>
                <w:bCs/>
                <w:w w:val="99"/>
                <w:sz w:val="18"/>
                <w:szCs w:val="18"/>
              </w:rPr>
              <w:t> </w:t>
            </w:r>
            <w:r>
              <w:rPr>
                <w:rFonts w:ascii="宋体" w:hAnsi="宋体" w:cs="宋体" w:eastAsia="宋体" w:hint="default"/>
                <w:b/>
                <w:bCs/>
                <w:sz w:val="18"/>
                <w:szCs w:val="18"/>
              </w:rPr>
              <w:t>计处理方法</w:t>
            </w:r>
            <w:r>
              <w:rPr>
                <w:rFonts w:ascii="宋体" w:hAnsi="宋体" w:cs="宋体" w:eastAsia="宋体" w:hint="default"/>
                <w:sz w:val="18"/>
                <w:szCs w:val="18"/>
              </w:rPr>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上海索乐互娱科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北京唯致动力网 络信息科技有限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北京旋极拉卡拉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苏州市江海通讯 发展实业有限公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
        <w:rPr>
          <w:rFonts w:ascii="宋体" w:hAnsi="宋体" w:cs="宋体" w:eastAsia="宋体" w:hint="default"/>
          <w:b/>
          <w:bCs/>
          <w:sz w:val="14"/>
          <w:szCs w:val="14"/>
        </w:rPr>
      </w:pPr>
    </w:p>
    <w:p>
      <w:pPr>
        <w:pStyle w:val="BodyText"/>
        <w:spacing w:line="240" w:lineRule="auto" w:before="35"/>
        <w:ind w:left="1554" w:right="1116"/>
        <w:jc w:val="left"/>
      </w:pPr>
      <w:r>
        <w:rPr/>
        <w:t>在合营企业或联营企业的持股比例不同于表决权比例的说明：</w:t>
      </w:r>
    </w:p>
    <w:p>
      <w:pPr>
        <w:spacing w:line="240" w:lineRule="auto" w:before="9"/>
        <w:rPr>
          <w:rFonts w:ascii="宋体" w:hAnsi="宋体" w:cs="宋体" w:eastAsia="宋体" w:hint="default"/>
          <w:sz w:val="26"/>
          <w:szCs w:val="26"/>
        </w:rPr>
      </w:pPr>
    </w:p>
    <w:p>
      <w:pPr>
        <w:pStyle w:val="BodyText"/>
        <w:spacing w:line="408" w:lineRule="auto"/>
        <w:ind w:right="1131" w:firstLine="420"/>
        <w:jc w:val="both"/>
      </w:pPr>
      <w:r>
        <w:rPr>
          <w:spacing w:val="-1"/>
        </w:rPr>
        <w:t>公司在上海索乐软件有限公司的董事会中派有代表，并享有相应的实质性的参与决策权，能够对上海</w:t>
      </w:r>
      <w:r>
        <w:rPr/>
        <w:t> 索乐软件有限公司施加重大影响，对其按权益法核算。</w:t>
      </w:r>
    </w:p>
    <w:p>
      <w:pPr>
        <w:spacing w:line="240" w:lineRule="auto" w:before="6"/>
        <w:rPr>
          <w:rFonts w:ascii="宋体" w:hAnsi="宋体" w:cs="宋体" w:eastAsia="宋体" w:hint="default"/>
          <w:sz w:val="15"/>
          <w:szCs w:val="15"/>
        </w:rPr>
      </w:pPr>
    </w:p>
    <w:p>
      <w:pPr>
        <w:pStyle w:val="BodyText"/>
        <w:spacing w:line="408" w:lineRule="auto"/>
        <w:ind w:right="1162" w:firstLine="420"/>
        <w:jc w:val="both"/>
      </w:pPr>
      <w:r>
        <w:rPr/>
        <w:t>北京旋极拉卡拉信息技术有限公司于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月由北京旋极信息技术股份有限公司同拉卡拉支付有 限公司共同出资设立，总投资金额</w:t>
      </w:r>
      <w:r>
        <w:rPr>
          <w:spacing w:val="-54"/>
        </w:rPr>
        <w:t> </w:t>
      </w:r>
      <w:r>
        <w:rPr>
          <w:rFonts w:ascii="宋体" w:hAnsi="宋体" w:cs="宋体" w:eastAsia="宋体" w:hint="default"/>
        </w:rPr>
        <w:t>20,000,000.00</w:t>
      </w:r>
      <w:r>
        <w:rPr>
          <w:rFonts w:ascii="宋体" w:hAnsi="宋体" w:cs="宋体" w:eastAsia="宋体" w:hint="default"/>
          <w:spacing w:val="-54"/>
        </w:rPr>
        <w:t> </w:t>
      </w:r>
      <w:r>
        <w:rPr/>
        <w:t>元，北京旋极信息技术股份有限公司出资比例是</w:t>
      </w:r>
      <w:r>
        <w:rPr>
          <w:spacing w:val="-54"/>
        </w:rPr>
        <w:t> </w:t>
      </w:r>
      <w:r>
        <w:rPr>
          <w:rFonts w:ascii="宋体" w:hAnsi="宋体" w:cs="宋体" w:eastAsia="宋体" w:hint="default"/>
        </w:rPr>
        <w:t>50%</w:t>
      </w:r>
      <w:r>
        <w:rPr/>
        <w:t>， 公司对北京旋极拉卡拉信息技术有限公司无实际控制权，对其按权益法核算。</w:t>
      </w:r>
    </w:p>
    <w:p>
      <w:pPr>
        <w:spacing w:line="240" w:lineRule="auto" w:before="6"/>
        <w:rPr>
          <w:rFonts w:ascii="宋体" w:hAnsi="宋体" w:cs="宋体" w:eastAsia="宋体" w:hint="default"/>
          <w:sz w:val="15"/>
          <w:szCs w:val="15"/>
        </w:rPr>
      </w:pPr>
    </w:p>
    <w:p>
      <w:pPr>
        <w:pStyle w:val="BodyText"/>
        <w:spacing w:line="544" w:lineRule="auto"/>
        <w:ind w:left="1554" w:right="1830"/>
        <w:jc w:val="left"/>
      </w:pPr>
      <w:r>
        <w:rPr/>
        <w:t>持有</w:t>
      </w:r>
      <w:r>
        <w:rPr>
          <w:spacing w:val="-54"/>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 无</w:t>
      </w:r>
    </w:p>
    <w:p>
      <w:pPr>
        <w:pStyle w:val="Heading4"/>
        <w:spacing w:line="240" w:lineRule="auto" w:before="82"/>
        <w:ind w:right="1116"/>
        <w:jc w:val="left"/>
        <w:rPr>
          <w:b w:val="0"/>
          <w:bCs w:val="0"/>
        </w:rPr>
      </w:pPr>
      <w:r>
        <w:rPr/>
        <w:t>（</w:t>
      </w:r>
      <w:r>
        <w:rPr>
          <w:rFonts w:ascii="宋体" w:hAnsi="宋体" w:cs="宋体" w:eastAsia="宋体" w:hint="default"/>
        </w:rPr>
        <w:t>2</w:t>
      </w:r>
      <w:r>
        <w:rPr/>
        <w:t>）重要合营企业的主要财务信息</w:t>
      </w:r>
      <w:r>
        <w:rPr>
          <w:b w:val="0"/>
          <w:bCs w:val="0"/>
        </w:rPr>
      </w:r>
    </w:p>
    <w:p>
      <w:pPr>
        <w:spacing w:line="240" w:lineRule="auto" w:before="10"/>
        <w:rPr>
          <w:rFonts w:ascii="宋体" w:hAnsi="宋体" w:cs="宋体" w:eastAsia="宋体" w:hint="default"/>
          <w:b/>
          <w:bCs/>
          <w:sz w:val="22"/>
          <w:szCs w:val="22"/>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544" w:lineRule="auto" w:before="174"/>
        <w:ind w:left="1553" w:right="9493"/>
        <w:jc w:val="left"/>
      </w:pPr>
      <w:r>
        <w:rPr/>
        <w:t>其他说明 无</w:t>
      </w:r>
    </w:p>
    <w:p>
      <w:pPr>
        <w:pStyle w:val="Heading4"/>
        <w:spacing w:line="240" w:lineRule="auto" w:before="83"/>
        <w:ind w:right="1116"/>
        <w:jc w:val="left"/>
        <w:rPr>
          <w:b w:val="0"/>
          <w:bCs w:val="0"/>
        </w:rPr>
      </w:pPr>
      <w:r>
        <w:rPr/>
        <w:t>（</w:t>
      </w:r>
      <w:r>
        <w:rPr>
          <w:rFonts w:ascii="宋体" w:hAnsi="宋体" w:cs="宋体" w:eastAsia="宋体" w:hint="default"/>
        </w:rPr>
        <w:t>3</w:t>
      </w:r>
      <w:r>
        <w:rPr/>
        <w:t>）重要联营企业的主要财务信息</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040"/>
        <w:gridCol w:w="1075"/>
        <w:gridCol w:w="1063"/>
        <w:gridCol w:w="1062"/>
        <w:gridCol w:w="1063"/>
        <w:gridCol w:w="1063"/>
        <w:gridCol w:w="1064"/>
        <w:gridCol w:w="1063"/>
        <w:gridCol w:w="1063"/>
      </w:tblGrid>
      <w:tr>
        <w:trPr>
          <w:trHeight w:val="408"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9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68"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3"/>
              <w:jc w:val="center"/>
              <w:rPr>
                <w:rFonts w:ascii="宋体" w:hAnsi="宋体" w:cs="宋体" w:eastAsia="宋体" w:hint="default"/>
                <w:sz w:val="18"/>
                <w:szCs w:val="18"/>
              </w:rPr>
            </w:pPr>
            <w:r>
              <w:rPr>
                <w:rFonts w:ascii="宋体" w:hAnsi="宋体" w:cs="宋体" w:eastAsia="宋体" w:hint="default"/>
                <w:b/>
                <w:bCs/>
                <w:sz w:val="18"/>
                <w:szCs w:val="18"/>
              </w:rPr>
              <w:t>上海索乐互</w:t>
            </w:r>
            <w:r>
              <w:rPr>
                <w:rFonts w:ascii="宋体" w:hAnsi="宋体" w:cs="宋体" w:eastAsia="宋体" w:hint="default"/>
                <w:b/>
                <w:bCs/>
                <w:w w:val="99"/>
                <w:sz w:val="18"/>
                <w:szCs w:val="18"/>
              </w:rPr>
              <w:t> </w:t>
            </w:r>
            <w:r>
              <w:rPr>
                <w:rFonts w:ascii="宋体" w:hAnsi="宋体" w:cs="宋体" w:eastAsia="宋体" w:hint="default"/>
                <w:b/>
                <w:bCs/>
                <w:sz w:val="18"/>
                <w:szCs w:val="18"/>
              </w:rPr>
              <w:t>娱科技有限</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4" w:right="73"/>
              <w:jc w:val="both"/>
              <w:rPr>
                <w:rFonts w:ascii="宋体" w:hAnsi="宋体" w:cs="宋体" w:eastAsia="宋体" w:hint="default"/>
                <w:sz w:val="18"/>
                <w:szCs w:val="18"/>
              </w:rPr>
            </w:pPr>
            <w:r>
              <w:rPr>
                <w:rFonts w:ascii="宋体" w:hAnsi="宋体" w:cs="宋体" w:eastAsia="宋体" w:hint="default"/>
                <w:b/>
                <w:bCs/>
                <w:sz w:val="18"/>
                <w:szCs w:val="18"/>
              </w:rPr>
              <w:t>北京旋极拉</w:t>
            </w:r>
            <w:r>
              <w:rPr>
                <w:rFonts w:ascii="宋体" w:hAnsi="宋体" w:cs="宋体" w:eastAsia="宋体" w:hint="default"/>
                <w:b/>
                <w:bCs/>
                <w:w w:val="99"/>
                <w:sz w:val="18"/>
                <w:szCs w:val="18"/>
              </w:rPr>
              <w:t> </w:t>
            </w:r>
            <w:r>
              <w:rPr>
                <w:rFonts w:ascii="宋体" w:hAnsi="宋体" w:cs="宋体" w:eastAsia="宋体" w:hint="default"/>
                <w:b/>
                <w:bCs/>
                <w:sz w:val="18"/>
                <w:szCs w:val="18"/>
              </w:rPr>
              <w:t>卡拉信息技</w:t>
            </w:r>
            <w:r>
              <w:rPr>
                <w:rFonts w:ascii="宋体" w:hAnsi="宋体" w:cs="宋体" w:eastAsia="宋体" w:hint="default"/>
                <w:b/>
                <w:bCs/>
                <w:w w:val="99"/>
                <w:sz w:val="18"/>
                <w:szCs w:val="18"/>
              </w:rPr>
              <w:t> </w:t>
            </w:r>
            <w:r>
              <w:rPr>
                <w:rFonts w:ascii="宋体" w:hAnsi="宋体" w:cs="宋体" w:eastAsia="宋体" w:hint="default"/>
                <w:b/>
                <w:bCs/>
                <w:sz w:val="18"/>
                <w:szCs w:val="18"/>
              </w:rPr>
              <w:t>术有限公司</w:t>
            </w:r>
            <w:r>
              <w:rPr>
                <w:rFonts w:ascii="宋体" w:hAnsi="宋体" w:cs="宋体" w:eastAsia="宋体" w:hint="default"/>
                <w:sz w:val="18"/>
                <w:szCs w:val="18"/>
              </w:rPr>
            </w:r>
          </w:p>
        </w:tc>
        <w:tc>
          <w:tcPr>
            <w:tcW w:w="106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4" w:right="73"/>
              <w:jc w:val="both"/>
              <w:rPr>
                <w:rFonts w:ascii="宋体" w:hAnsi="宋体" w:cs="宋体" w:eastAsia="宋体" w:hint="default"/>
                <w:sz w:val="18"/>
                <w:szCs w:val="18"/>
              </w:rPr>
            </w:pPr>
            <w:r>
              <w:rPr>
                <w:rFonts w:ascii="宋体" w:hAnsi="宋体" w:cs="宋体" w:eastAsia="宋体" w:hint="default"/>
                <w:b/>
                <w:bCs/>
                <w:sz w:val="18"/>
                <w:szCs w:val="18"/>
              </w:rPr>
              <w:t>苏州市江海</w:t>
            </w:r>
            <w:r>
              <w:rPr>
                <w:rFonts w:ascii="宋体" w:hAnsi="宋体" w:cs="宋体" w:eastAsia="宋体" w:hint="default"/>
                <w:b/>
                <w:bCs/>
                <w:w w:val="99"/>
                <w:sz w:val="18"/>
                <w:szCs w:val="18"/>
              </w:rPr>
              <w:t> </w:t>
            </w:r>
            <w:r>
              <w:rPr>
                <w:rFonts w:ascii="宋体" w:hAnsi="宋体" w:cs="宋体" w:eastAsia="宋体" w:hint="default"/>
                <w:b/>
                <w:bCs/>
                <w:sz w:val="18"/>
                <w:szCs w:val="18"/>
              </w:rPr>
              <w:t>通讯发展实</w:t>
            </w:r>
            <w:r>
              <w:rPr>
                <w:rFonts w:ascii="宋体" w:hAnsi="宋体" w:cs="宋体" w:eastAsia="宋体" w:hint="default"/>
                <w:b/>
                <w:bCs/>
                <w:w w:val="99"/>
                <w:sz w:val="18"/>
                <w:szCs w:val="18"/>
              </w:rPr>
              <w:t> </w:t>
            </w:r>
            <w:r>
              <w:rPr>
                <w:rFonts w:ascii="宋体" w:hAnsi="宋体" w:cs="宋体" w:eastAsia="宋体" w:hint="default"/>
                <w:b/>
                <w:bCs/>
                <w:sz w:val="18"/>
                <w:szCs w:val="18"/>
              </w:rPr>
              <w:t>业有限公司</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6"/>
              <w:ind w:left="75" w:right="72"/>
              <w:jc w:val="center"/>
              <w:rPr>
                <w:rFonts w:ascii="宋体" w:hAnsi="宋体" w:cs="宋体" w:eastAsia="宋体" w:hint="default"/>
                <w:sz w:val="18"/>
                <w:szCs w:val="18"/>
              </w:rPr>
            </w:pPr>
            <w:r>
              <w:rPr>
                <w:rFonts w:ascii="宋体" w:hAnsi="宋体" w:cs="宋体" w:eastAsia="宋体" w:hint="default"/>
                <w:b/>
                <w:bCs/>
                <w:sz w:val="18"/>
                <w:szCs w:val="18"/>
              </w:rPr>
              <w:t>北京唯致动</w:t>
            </w:r>
            <w:r>
              <w:rPr>
                <w:rFonts w:ascii="宋体" w:hAnsi="宋体" w:cs="宋体" w:eastAsia="宋体" w:hint="default"/>
                <w:b/>
                <w:bCs/>
                <w:w w:val="99"/>
                <w:sz w:val="18"/>
                <w:szCs w:val="18"/>
              </w:rPr>
              <w:t> </w:t>
            </w:r>
            <w:r>
              <w:rPr>
                <w:rFonts w:ascii="宋体" w:hAnsi="宋体" w:cs="宋体" w:eastAsia="宋体" w:hint="default"/>
                <w:b/>
                <w:bCs/>
                <w:sz w:val="18"/>
                <w:szCs w:val="18"/>
              </w:rPr>
              <w:t>力网络信息</w:t>
            </w:r>
            <w:r>
              <w:rPr>
                <w:rFonts w:ascii="宋体" w:hAnsi="宋体" w:cs="宋体" w:eastAsia="宋体" w:hint="default"/>
                <w:b/>
                <w:bCs/>
                <w:w w:val="99"/>
                <w:sz w:val="18"/>
                <w:szCs w:val="18"/>
              </w:rPr>
              <w:t> </w:t>
            </w:r>
            <w:r>
              <w:rPr>
                <w:rFonts w:ascii="宋体" w:hAnsi="宋体" w:cs="宋体" w:eastAsia="宋体" w:hint="default"/>
                <w:b/>
                <w:bCs/>
                <w:sz w:val="18"/>
                <w:szCs w:val="18"/>
              </w:rPr>
              <w:t>科技有限公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4" w:right="73"/>
              <w:jc w:val="center"/>
              <w:rPr>
                <w:rFonts w:ascii="宋体" w:hAnsi="宋体" w:cs="宋体" w:eastAsia="宋体" w:hint="default"/>
                <w:sz w:val="18"/>
                <w:szCs w:val="18"/>
              </w:rPr>
            </w:pPr>
            <w:r>
              <w:rPr>
                <w:rFonts w:ascii="宋体" w:hAnsi="宋体" w:cs="宋体" w:eastAsia="宋体" w:hint="default"/>
                <w:b/>
                <w:bCs/>
                <w:sz w:val="18"/>
                <w:szCs w:val="18"/>
              </w:rPr>
              <w:t>上海索乐互</w:t>
            </w:r>
            <w:r>
              <w:rPr>
                <w:rFonts w:ascii="宋体" w:hAnsi="宋体" w:cs="宋体" w:eastAsia="宋体" w:hint="default"/>
                <w:b/>
                <w:bCs/>
                <w:w w:val="99"/>
                <w:sz w:val="18"/>
                <w:szCs w:val="18"/>
              </w:rPr>
              <w:t> </w:t>
            </w:r>
            <w:r>
              <w:rPr>
                <w:rFonts w:ascii="宋体" w:hAnsi="宋体" w:cs="宋体" w:eastAsia="宋体" w:hint="default"/>
                <w:b/>
                <w:bCs/>
                <w:sz w:val="18"/>
                <w:szCs w:val="18"/>
              </w:rPr>
              <w:t>娱科技有限</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4" w:right="74"/>
              <w:jc w:val="both"/>
              <w:rPr>
                <w:rFonts w:ascii="宋体" w:hAnsi="宋体" w:cs="宋体" w:eastAsia="宋体" w:hint="default"/>
                <w:sz w:val="18"/>
                <w:szCs w:val="18"/>
              </w:rPr>
            </w:pPr>
            <w:r>
              <w:rPr>
                <w:rFonts w:ascii="宋体" w:hAnsi="宋体" w:cs="宋体" w:eastAsia="宋体" w:hint="default"/>
                <w:b/>
                <w:bCs/>
                <w:sz w:val="18"/>
                <w:szCs w:val="18"/>
              </w:rPr>
              <w:t>北京旋极拉</w:t>
            </w:r>
            <w:r>
              <w:rPr>
                <w:rFonts w:ascii="宋体" w:hAnsi="宋体" w:cs="宋体" w:eastAsia="宋体" w:hint="default"/>
                <w:b/>
                <w:bCs/>
                <w:w w:val="99"/>
                <w:sz w:val="18"/>
                <w:szCs w:val="18"/>
              </w:rPr>
              <w:t> </w:t>
            </w:r>
            <w:r>
              <w:rPr>
                <w:rFonts w:ascii="宋体" w:hAnsi="宋体" w:cs="宋体" w:eastAsia="宋体" w:hint="default"/>
                <w:b/>
                <w:bCs/>
                <w:sz w:val="18"/>
                <w:szCs w:val="18"/>
              </w:rPr>
              <w:t>卡拉信息技</w:t>
            </w:r>
            <w:r>
              <w:rPr>
                <w:rFonts w:ascii="宋体" w:hAnsi="宋体" w:cs="宋体" w:eastAsia="宋体" w:hint="default"/>
                <w:b/>
                <w:bCs/>
                <w:w w:val="99"/>
                <w:sz w:val="18"/>
                <w:szCs w:val="18"/>
              </w:rPr>
              <w:t> </w:t>
            </w:r>
            <w:r>
              <w:rPr>
                <w:rFonts w:ascii="宋体" w:hAnsi="宋体" w:cs="宋体" w:eastAsia="宋体" w:hint="default"/>
                <w:b/>
                <w:bCs/>
                <w:sz w:val="18"/>
                <w:szCs w:val="18"/>
              </w:rPr>
              <w:t>术有限公司</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4" w:right="73"/>
              <w:jc w:val="both"/>
              <w:rPr>
                <w:rFonts w:ascii="宋体" w:hAnsi="宋体" w:cs="宋体" w:eastAsia="宋体" w:hint="default"/>
                <w:sz w:val="18"/>
                <w:szCs w:val="18"/>
              </w:rPr>
            </w:pPr>
            <w:r>
              <w:rPr>
                <w:rFonts w:ascii="宋体" w:hAnsi="宋体" w:cs="宋体" w:eastAsia="宋体" w:hint="default"/>
                <w:b/>
                <w:bCs/>
                <w:sz w:val="18"/>
                <w:szCs w:val="18"/>
              </w:rPr>
              <w:t>苏州市江海</w:t>
            </w:r>
            <w:r>
              <w:rPr>
                <w:rFonts w:ascii="宋体" w:hAnsi="宋体" w:cs="宋体" w:eastAsia="宋体" w:hint="default"/>
                <w:b/>
                <w:bCs/>
                <w:w w:val="99"/>
                <w:sz w:val="18"/>
                <w:szCs w:val="18"/>
              </w:rPr>
              <w:t> </w:t>
            </w:r>
            <w:r>
              <w:rPr>
                <w:rFonts w:ascii="宋体" w:hAnsi="宋体" w:cs="宋体" w:eastAsia="宋体" w:hint="default"/>
                <w:b/>
                <w:bCs/>
                <w:sz w:val="18"/>
                <w:szCs w:val="18"/>
              </w:rPr>
              <w:t>通讯发展实</w:t>
            </w:r>
            <w:r>
              <w:rPr>
                <w:rFonts w:ascii="宋体" w:hAnsi="宋体" w:cs="宋体" w:eastAsia="宋体" w:hint="default"/>
                <w:b/>
                <w:bCs/>
                <w:w w:val="99"/>
                <w:sz w:val="18"/>
                <w:szCs w:val="18"/>
              </w:rPr>
              <w:t> </w:t>
            </w:r>
            <w:r>
              <w:rPr>
                <w:rFonts w:ascii="宋体" w:hAnsi="宋体" w:cs="宋体" w:eastAsia="宋体" w:hint="default"/>
                <w:b/>
                <w:bCs/>
                <w:sz w:val="18"/>
                <w:szCs w:val="18"/>
              </w:rPr>
              <w:t>业有限公司</w:t>
            </w:r>
            <w:r>
              <w:rPr>
                <w:rFonts w:ascii="宋体" w:hAnsi="宋体" w:cs="宋体" w:eastAsia="宋体" w:hint="default"/>
                <w:sz w:val="18"/>
                <w:szCs w:val="18"/>
              </w:rPr>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6"/>
              <w:ind w:left="74" w:right="73"/>
              <w:jc w:val="center"/>
              <w:rPr>
                <w:rFonts w:ascii="宋体" w:hAnsi="宋体" w:cs="宋体" w:eastAsia="宋体" w:hint="default"/>
                <w:sz w:val="18"/>
                <w:szCs w:val="18"/>
              </w:rPr>
            </w:pPr>
            <w:r>
              <w:rPr>
                <w:rFonts w:ascii="宋体" w:hAnsi="宋体" w:cs="宋体" w:eastAsia="宋体" w:hint="default"/>
                <w:b/>
                <w:bCs/>
                <w:sz w:val="18"/>
                <w:szCs w:val="18"/>
              </w:rPr>
              <w:t>北京唯致动</w:t>
            </w:r>
            <w:r>
              <w:rPr>
                <w:rFonts w:ascii="宋体" w:hAnsi="宋体" w:cs="宋体" w:eastAsia="宋体" w:hint="default"/>
                <w:b/>
                <w:bCs/>
                <w:w w:val="99"/>
                <w:sz w:val="18"/>
                <w:szCs w:val="18"/>
              </w:rPr>
              <w:t> </w:t>
            </w:r>
            <w:r>
              <w:rPr>
                <w:rFonts w:ascii="宋体" w:hAnsi="宋体" w:cs="宋体" w:eastAsia="宋体" w:hint="default"/>
                <w:b/>
                <w:bCs/>
                <w:sz w:val="18"/>
                <w:szCs w:val="18"/>
              </w:rPr>
              <w:t>力网络信息</w:t>
            </w:r>
            <w:r>
              <w:rPr>
                <w:rFonts w:ascii="宋体" w:hAnsi="宋体" w:cs="宋体" w:eastAsia="宋体" w:hint="default"/>
                <w:b/>
                <w:bCs/>
                <w:w w:val="99"/>
                <w:sz w:val="18"/>
                <w:szCs w:val="18"/>
              </w:rPr>
              <w:t> </w:t>
            </w:r>
            <w:r>
              <w:rPr>
                <w:rFonts w:ascii="宋体" w:hAnsi="宋体" w:cs="宋体" w:eastAsia="宋体" w:hint="default"/>
                <w:b/>
                <w:bCs/>
                <w:sz w:val="18"/>
                <w:szCs w:val="18"/>
              </w:rPr>
              <w:t>科技有限公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
        </w:tc>
        <w:tc>
          <w:tcPr>
            <w:tcW w:w="1075" w:type="dxa"/>
            <w:vMerge/>
            <w:tcBorders>
              <w:left w:val="single" w:sz="10"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2"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r>
      <w:tr>
        <w:trPr>
          <w:trHeight w:val="473"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2"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r>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79,232,259.5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15,400,970.1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114,876,117.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11,471,237.5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93,367,785.7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15,569,421.2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77,706,792.9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34,420.11</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39,891,099.1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23,776,916.5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53,119,081.4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7,512,266.28</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156,939,052.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15,435,390.2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154,767,216.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35,248,154.0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146,486,867.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23,081,687.5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11,276,392.5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1,255,544.80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16,669,975.2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11,553,677.9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24,258,158.9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709,635.73</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1,255,544.80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1,079,450.31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30,726.65</w:t>
            </w:r>
          </w:p>
        </w:tc>
      </w:tr>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11,571,392.5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1,255,544.80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17,749,425.5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11,553,677.9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24,671,158.9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740,362.38</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3"/>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30,503,855.3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15,419,683.4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3"/>
              <w:jc w:val="left"/>
              <w:rPr>
                <w:rFonts w:ascii="宋体" w:hAnsi="宋体" w:cs="宋体" w:eastAsia="宋体" w:hint="default"/>
                <w:sz w:val="18"/>
                <w:szCs w:val="18"/>
              </w:rPr>
            </w:pPr>
            <w:r>
              <w:rPr>
                <w:rFonts w:ascii="宋体" w:hAnsi="宋体" w:cs="宋体" w:eastAsia="宋体" w:hint="default"/>
                <w:b/>
                <w:bCs/>
                <w:sz w:val="18"/>
                <w:szCs w:val="18"/>
              </w:rPr>
              <w:t>归属于母公</w:t>
            </w:r>
            <w:r>
              <w:rPr>
                <w:rFonts w:ascii="宋体" w:hAnsi="宋体" w:cs="宋体" w:eastAsia="宋体" w:hint="default"/>
                <w:b/>
                <w:bCs/>
                <w:w w:val="99"/>
                <w:sz w:val="18"/>
                <w:szCs w:val="18"/>
              </w:rPr>
              <w:t> </w:t>
            </w:r>
            <w:r>
              <w:rPr>
                <w:rFonts w:ascii="宋体" w:hAnsi="宋体" w:cs="宋体" w:eastAsia="宋体" w:hint="default"/>
                <w:b/>
                <w:bCs/>
                <w:sz w:val="18"/>
                <w:szCs w:val="18"/>
              </w:rPr>
              <w:t>司股东权益</w:t>
            </w:r>
            <w:r>
              <w:rPr>
                <w:rFonts w:ascii="宋体" w:hAnsi="宋体" w:cs="宋体" w:eastAsia="宋体" w:hint="default"/>
                <w:sz w:val="18"/>
                <w:szCs w:val="18"/>
              </w:rPr>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114,863,804.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14,179,845.4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137,017,791.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23,694,476.1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106,396,024.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22,341,325.1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3"/>
              <w:jc w:val="both"/>
              <w:rPr>
                <w:rFonts w:ascii="宋体" w:hAnsi="宋体" w:cs="宋体" w:eastAsia="宋体" w:hint="default"/>
                <w:sz w:val="18"/>
                <w:szCs w:val="18"/>
              </w:rPr>
            </w:pPr>
            <w:r>
              <w:rPr>
                <w:rFonts w:ascii="宋体" w:hAnsi="宋体" w:cs="宋体" w:eastAsia="宋体" w:hint="default"/>
                <w:b/>
                <w:bCs/>
                <w:sz w:val="18"/>
                <w:szCs w:val="18"/>
              </w:rPr>
              <w:t>按持股比例</w:t>
            </w:r>
            <w:r>
              <w:rPr>
                <w:rFonts w:ascii="宋体" w:hAnsi="宋体" w:cs="宋体" w:eastAsia="宋体" w:hint="default"/>
                <w:b/>
                <w:bCs/>
                <w:w w:val="99"/>
                <w:sz w:val="18"/>
                <w:szCs w:val="18"/>
              </w:rPr>
              <w:t> </w:t>
            </w:r>
            <w:r>
              <w:rPr>
                <w:rFonts w:ascii="宋体" w:hAnsi="宋体" w:cs="宋体" w:eastAsia="宋体" w:hint="default"/>
                <w:b/>
                <w:bCs/>
                <w:sz w:val="18"/>
                <w:szCs w:val="18"/>
              </w:rPr>
              <w:t>计算的净资</w:t>
            </w:r>
            <w:r>
              <w:rPr>
                <w:rFonts w:ascii="宋体" w:hAnsi="宋体" w:cs="宋体" w:eastAsia="宋体" w:hint="default"/>
                <w:b/>
                <w:bCs/>
                <w:w w:val="99"/>
                <w:sz w:val="18"/>
                <w:szCs w:val="18"/>
              </w:rPr>
              <w:t> </w:t>
            </w:r>
            <w:r>
              <w:rPr>
                <w:rFonts w:ascii="宋体" w:hAnsi="宋体" w:cs="宋体" w:eastAsia="宋体" w:hint="default"/>
                <w:b/>
                <w:bCs/>
                <w:sz w:val="18"/>
                <w:szCs w:val="18"/>
              </w:rPr>
              <w:t>产份额</w:t>
            </w:r>
            <w:r>
              <w:rPr>
                <w:rFonts w:ascii="宋体" w:hAnsi="宋体" w:cs="宋体" w:eastAsia="宋体" w:hint="default"/>
                <w:sz w:val="18"/>
                <w:szCs w:val="18"/>
              </w:rPr>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20,675,484.8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7,089,922.74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27,403,558.2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9,546,504.43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19,151,284.4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9,001,319.92</w:t>
            </w:r>
          </w:p>
        </w:tc>
      </w:tr>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43,158,421.4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37,612,403.2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11,789,687.1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43,158,421.4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11,789,687.1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商誉</w:t>
            </w:r>
            <w:r>
              <w:rPr>
                <w:rFonts w:ascii="宋体" w:hAnsi="宋体" w:cs="宋体" w:eastAsia="宋体" w:hint="default"/>
                <w:sz w:val="18"/>
                <w:szCs w:val="18"/>
              </w:rPr>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69,511,984.8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159,435.35</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80,146,014.7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10,338,214.3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69,191,595.0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16,106,640.2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2"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30,092,371.9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-5,820,154.52</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25,079,807.6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1,353,150.93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24,175,885.3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1,620,455.81</w:t>
            </w:r>
          </w:p>
        </w:tc>
      </w:tr>
      <w:tr>
        <w:trPr>
          <w:trHeight w:val="391"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3"/>
              <w:jc w:val="left"/>
              <w:rPr>
                <w:rFonts w:ascii="宋体" w:hAnsi="宋体" w:cs="宋体" w:eastAsia="宋体" w:hint="default"/>
                <w:sz w:val="18"/>
                <w:szCs w:val="18"/>
              </w:rPr>
            </w:pPr>
            <w:r>
              <w:rPr>
                <w:rFonts w:ascii="宋体" w:hAnsi="宋体" w:cs="宋体" w:eastAsia="宋体" w:hint="default"/>
                <w:b/>
                <w:bCs/>
                <w:sz w:val="18"/>
                <w:szCs w:val="18"/>
              </w:rPr>
              <w:t>综合收益总</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10,581,639.8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-5,820,154.52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25,079,807.6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1,353,150.93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20,583,306.6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1,620,455.81</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财务费用</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-5,099.09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-51,673.66</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882,756.93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111,726.55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-2,237,930.17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-10,215.20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435,882.83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4,425,848.41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238,791.34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2,949,547.88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b/>
                <w:bCs/>
                <w:sz w:val="18"/>
                <w:szCs w:val="18"/>
              </w:rPr>
              <w:t>对合营企业</w:t>
            </w:r>
            <w:r>
              <w:rPr>
                <w:rFonts w:ascii="宋体" w:hAnsi="宋体" w:cs="宋体" w:eastAsia="宋体" w:hint="default"/>
                <w:b/>
                <w:bCs/>
                <w:w w:val="99"/>
                <w:sz w:val="18"/>
                <w:szCs w:val="18"/>
              </w:rPr>
              <w:t> </w:t>
            </w:r>
            <w:r>
              <w:rPr>
                <w:rFonts w:ascii="宋体" w:hAnsi="宋体" w:cs="宋体" w:eastAsia="宋体" w:hint="default"/>
                <w:b/>
                <w:bCs/>
                <w:sz w:val="18"/>
                <w:szCs w:val="18"/>
              </w:rPr>
              <w:t>权益投资的</w:t>
            </w:r>
            <w:r>
              <w:rPr>
                <w:rFonts w:ascii="宋体" w:hAnsi="宋体" w:cs="宋体" w:eastAsia="宋体" w:hint="default"/>
                <w:b/>
                <w:bCs/>
                <w:w w:val="99"/>
                <w:sz w:val="18"/>
                <w:szCs w:val="18"/>
              </w:rPr>
              <w:t> </w:t>
            </w:r>
            <w:r>
              <w:rPr>
                <w:rFonts w:ascii="宋体" w:hAnsi="宋体" w:cs="宋体" w:eastAsia="宋体" w:hint="default"/>
                <w:b/>
                <w:bCs/>
                <w:sz w:val="18"/>
                <w:szCs w:val="18"/>
              </w:rPr>
              <w:t>账面价值</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63,833,906.3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7,089,922.74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65,015,961.5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21,336,191.5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62,309,705.9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20,791,007.0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5"/>
              <w:jc w:val="both"/>
              <w:rPr>
                <w:rFonts w:ascii="宋体" w:hAnsi="宋体" w:cs="宋体" w:eastAsia="宋体" w:hint="default"/>
                <w:sz w:val="18"/>
                <w:szCs w:val="18"/>
              </w:rPr>
            </w:pPr>
            <w:r>
              <w:rPr>
                <w:rFonts w:ascii="宋体" w:hAnsi="宋体" w:cs="宋体" w:eastAsia="宋体" w:hint="default"/>
                <w:b/>
                <w:bCs/>
                <w:sz w:val="18"/>
                <w:szCs w:val="18"/>
              </w:rPr>
              <w:t>归属于母公</w:t>
            </w:r>
            <w:r>
              <w:rPr>
                <w:rFonts w:ascii="宋体" w:hAnsi="宋体" w:cs="宋体" w:eastAsia="宋体" w:hint="default"/>
                <w:b/>
                <w:bCs/>
                <w:w w:val="99"/>
                <w:sz w:val="18"/>
                <w:szCs w:val="18"/>
              </w:rPr>
              <w:t> </w:t>
            </w:r>
            <w:r>
              <w:rPr>
                <w:rFonts w:ascii="宋体" w:hAnsi="宋体" w:cs="宋体" w:eastAsia="宋体" w:hint="default"/>
                <w:b/>
                <w:bCs/>
                <w:sz w:val="18"/>
                <w:szCs w:val="18"/>
              </w:rPr>
              <w:t>司所有者的</w:t>
            </w:r>
            <w:r>
              <w:rPr>
                <w:rFonts w:ascii="宋体" w:hAnsi="宋体" w:cs="宋体" w:eastAsia="宋体" w:hint="default"/>
                <w:b/>
                <w:bCs/>
                <w:w w:val="99"/>
                <w:sz w:val="18"/>
                <w:szCs w:val="18"/>
              </w:rPr>
              <w:t> </w:t>
            </w:r>
            <w:r>
              <w:rPr>
                <w:rFonts w:ascii="宋体" w:hAnsi="宋体" w:cs="宋体" w:eastAsia="宋体" w:hint="default"/>
                <w:b/>
                <w:bCs/>
                <w:sz w:val="18"/>
                <w:szCs w:val="18"/>
              </w:rPr>
              <w:t>净利润</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10,581,639.8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-5,820,154.52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25,079,807.6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1,353,150.93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20,583,306.6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1,620,455.81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544" w:lineRule="auto" w:before="35"/>
        <w:ind w:left="1553" w:right="9493"/>
        <w:jc w:val="left"/>
      </w:pPr>
      <w:r>
        <w:rPr/>
        <w:t>其他说明 无</w:t>
      </w:r>
    </w:p>
    <w:p>
      <w:pPr>
        <w:pStyle w:val="Heading4"/>
        <w:spacing w:line="240" w:lineRule="auto" w:before="82"/>
        <w:ind w:right="1116"/>
        <w:jc w:val="left"/>
        <w:rPr>
          <w:b w:val="0"/>
          <w:bCs w:val="0"/>
        </w:rPr>
      </w:pPr>
      <w:r>
        <w:rPr/>
        <w:t>（</w:t>
      </w:r>
      <w:r>
        <w:rPr>
          <w:rFonts w:ascii="宋体" w:hAnsi="宋体" w:cs="宋体" w:eastAsia="宋体" w:hint="default"/>
        </w:rPr>
        <w:t>4</w:t>
      </w:r>
      <w:r>
        <w:rPr/>
        <w:t>）不重要的合营企业和联营企业的汇总财务信息</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下列各项按持股比例计算的合计数</w:t>
            </w:r>
            <w:r>
              <w:rPr>
                <w:rFonts w:ascii="宋体" w:hAnsi="宋体" w:cs="宋体" w:eastAsia="宋体" w:hint="default"/>
                <w:sz w:val="18"/>
                <w:szCs w:val="18"/>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投资账面价值合计</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59,963,433.01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37,071,166.47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下列各项按持股比例计算的合计数</w:t>
            </w:r>
            <w:r>
              <w:rPr>
                <w:rFonts w:ascii="宋体" w:hAnsi="宋体" w:cs="宋体" w:eastAsia="宋体" w:hint="default"/>
                <w:sz w:val="18"/>
                <w:szCs w:val="18"/>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净利润</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724,731.97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-1,482,606.55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724,731.97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-1,482,606.55</w:t>
            </w:r>
          </w:p>
        </w:tc>
      </w:tr>
    </w:tbl>
    <w:p>
      <w:pPr>
        <w:spacing w:line="240" w:lineRule="auto" w:before="1"/>
        <w:rPr>
          <w:rFonts w:ascii="宋体" w:hAnsi="宋体" w:cs="宋体" w:eastAsia="宋体" w:hint="default"/>
          <w:sz w:val="14"/>
          <w:szCs w:val="14"/>
        </w:rPr>
      </w:pPr>
    </w:p>
    <w:p>
      <w:pPr>
        <w:pStyle w:val="BodyText"/>
        <w:spacing w:line="544" w:lineRule="auto" w:before="35"/>
        <w:ind w:left="1553" w:right="9493"/>
        <w:jc w:val="left"/>
      </w:pPr>
      <w:r>
        <w:rPr/>
        <w:t>其他说明 无</w:t>
      </w:r>
    </w:p>
    <w:p>
      <w:pPr>
        <w:pStyle w:val="Heading4"/>
        <w:spacing w:line="544" w:lineRule="auto" w:before="82"/>
        <w:ind w:left="1553" w:right="3832" w:firstLine="2"/>
        <w:jc w:val="left"/>
        <w:rPr>
          <w:rFonts w:ascii="宋体" w:hAnsi="宋体" w:cs="宋体" w:eastAsia="宋体" w:hint="default"/>
          <w:b w:val="0"/>
          <w:bCs w:val="0"/>
        </w:rPr>
      </w:pPr>
      <w:r>
        <w:rPr>
          <w:w w:val="95"/>
        </w:rPr>
        <w:t>（</w:t>
      </w:r>
      <w:r>
        <w:rPr>
          <w:rFonts w:ascii="宋体" w:hAnsi="宋体" w:cs="宋体" w:eastAsia="宋体" w:hint="default"/>
          <w:w w:val="95"/>
        </w:rPr>
        <w:t>5</w:t>
      </w:r>
      <w:r>
        <w:rPr>
          <w:w w:val="95"/>
        </w:rPr>
        <w:t>）合营企业或联营企业向本公司转移资金的能力存在重大限制的说明  </w:t>
      </w:r>
      <w:r>
        <w:rPr>
          <w:spacing w:val="21"/>
          <w:w w:val="95"/>
        </w:rPr>
        <w:t> </w:t>
      </w:r>
      <w:r>
        <w:rPr>
          <w:spacing w:val="21"/>
          <w:w w:val="95"/>
        </w:rPr>
      </w:r>
      <w:r>
        <w:rPr>
          <w:rFonts w:ascii="宋体" w:hAnsi="宋体" w:cs="宋体" w:eastAsia="宋体" w:hint="default"/>
          <w:b w:val="0"/>
          <w:bCs w:val="0"/>
        </w:rPr>
        <w:t>无</w:t>
      </w:r>
    </w:p>
    <w:p>
      <w:pPr>
        <w:pStyle w:val="Heading4"/>
        <w:spacing w:line="240" w:lineRule="auto" w:before="82"/>
        <w:ind w:right="1116"/>
        <w:jc w:val="left"/>
        <w:rPr>
          <w:b w:val="0"/>
          <w:bCs w:val="0"/>
        </w:rPr>
      </w:pPr>
      <w:r>
        <w:rPr/>
        <w:t>（</w:t>
      </w:r>
      <w:r>
        <w:rPr>
          <w:rFonts w:ascii="宋体" w:hAnsi="宋体" w:cs="宋体" w:eastAsia="宋体" w:hint="default"/>
        </w:rPr>
        <w:t>6</w:t>
      </w:r>
      <w:r>
        <w:rPr/>
        <w:t>）合营企业或联营企业发生的超额亏损</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b/>
                <w:bCs/>
                <w:sz w:val="18"/>
                <w:szCs w:val="18"/>
              </w:rPr>
              <w:t>合营企业或联营企业名称</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7" w:hanging="994"/>
              <w:jc w:val="left"/>
              <w:rPr>
                <w:rFonts w:ascii="宋体" w:hAnsi="宋体" w:cs="宋体" w:eastAsia="宋体" w:hint="default"/>
                <w:sz w:val="18"/>
                <w:szCs w:val="18"/>
              </w:rPr>
            </w:pPr>
            <w:r>
              <w:rPr>
                <w:rFonts w:ascii="宋体" w:hAnsi="宋体" w:cs="宋体" w:eastAsia="宋体" w:hint="default"/>
                <w:b/>
                <w:bCs/>
                <w:sz w:val="18"/>
                <w:szCs w:val="18"/>
              </w:rPr>
              <w:t>累积未确认前期累计认的损</w:t>
            </w:r>
            <w:r>
              <w:rPr>
                <w:rFonts w:ascii="宋体" w:hAnsi="宋体" w:cs="宋体" w:eastAsia="宋体" w:hint="default"/>
                <w:b/>
                <w:bCs/>
                <w:w w:val="99"/>
                <w:sz w:val="18"/>
                <w:szCs w:val="18"/>
              </w:rPr>
              <w:t> </w:t>
            </w:r>
            <w:r>
              <w:rPr>
                <w:rFonts w:ascii="宋体" w:hAnsi="宋体" w:cs="宋体" w:eastAsia="宋体" w:hint="default"/>
                <w:b/>
                <w:bCs/>
                <w:sz w:val="18"/>
                <w:szCs w:val="18"/>
              </w:rPr>
              <w:t>失</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49" w:right="23" w:hanging="627"/>
              <w:jc w:val="left"/>
              <w:rPr>
                <w:rFonts w:ascii="宋体" w:hAnsi="宋体" w:cs="宋体" w:eastAsia="宋体" w:hint="default"/>
                <w:sz w:val="18"/>
                <w:szCs w:val="18"/>
              </w:rPr>
            </w:pPr>
            <w:r>
              <w:rPr>
                <w:rFonts w:ascii="宋体" w:hAnsi="宋体" w:cs="宋体" w:eastAsia="宋体" w:hint="default"/>
                <w:b/>
                <w:bCs/>
                <w:w w:val="95"/>
                <w:sz w:val="18"/>
                <w:szCs w:val="18"/>
              </w:rPr>
              <w:t>本期未确认的损失（或本期分</w:t>
            </w:r>
            <w:r>
              <w:rPr>
                <w:rFonts w:ascii="宋体" w:hAnsi="宋体" w:cs="宋体" w:eastAsia="宋体" w:hint="default"/>
                <w:b/>
                <w:bCs/>
                <w:spacing w:val="15"/>
                <w:w w:val="95"/>
                <w:sz w:val="18"/>
                <w:szCs w:val="18"/>
              </w:rPr>
              <w:t> </w:t>
            </w:r>
            <w:r>
              <w:rPr>
                <w:rFonts w:ascii="宋体" w:hAnsi="宋体" w:cs="宋体" w:eastAsia="宋体" w:hint="default"/>
                <w:b/>
                <w:bCs/>
                <w:spacing w:val="15"/>
                <w:w w:val="95"/>
                <w:sz w:val="18"/>
                <w:szCs w:val="18"/>
              </w:rPr>
            </w:r>
            <w:r>
              <w:rPr>
                <w:rFonts w:ascii="宋体" w:hAnsi="宋体" w:cs="宋体" w:eastAsia="宋体" w:hint="default"/>
                <w:b/>
                <w:bCs/>
                <w:sz w:val="18"/>
                <w:szCs w:val="18"/>
              </w:rPr>
              <w:t>享的净利润）</w:t>
            </w:r>
            <w:r>
              <w:rPr>
                <w:rFonts w:ascii="宋体" w:hAnsi="宋体" w:cs="宋体" w:eastAsia="宋体" w:hint="default"/>
                <w:sz w:val="18"/>
                <w:szCs w:val="18"/>
              </w:rPr>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本期末累积未确认的损失</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无</w:t>
      </w:r>
    </w:p>
    <w:p>
      <w:pPr>
        <w:spacing w:line="240" w:lineRule="auto" w:before="9"/>
        <w:rPr>
          <w:rFonts w:ascii="宋体" w:hAnsi="宋体" w:cs="宋体" w:eastAsia="宋体" w:hint="default"/>
          <w:sz w:val="26"/>
          <w:szCs w:val="26"/>
        </w:rPr>
      </w:pPr>
    </w:p>
    <w:p>
      <w:pPr>
        <w:pStyle w:val="Heading4"/>
        <w:spacing w:line="544" w:lineRule="auto"/>
        <w:ind w:left="1553" w:right="6641" w:firstLine="2"/>
        <w:jc w:val="left"/>
        <w:rPr>
          <w:rFonts w:ascii="宋体" w:hAnsi="宋体" w:cs="宋体" w:eastAsia="宋体" w:hint="default"/>
          <w:b w:val="0"/>
          <w:bCs w:val="0"/>
        </w:rPr>
      </w:pPr>
      <w:r>
        <w:rPr/>
        <w:t>（</w:t>
      </w:r>
      <w:r>
        <w:rPr>
          <w:rFonts w:ascii="宋体" w:hAnsi="宋体" w:cs="宋体" w:eastAsia="宋体" w:hint="default"/>
        </w:rPr>
        <w:t>7</w:t>
      </w:r>
      <w:r>
        <w:rPr/>
        <w:t>）与合营企业投资相关的未确认承诺</w:t>
      </w:r>
      <w:r>
        <w:rPr>
          <w:w w:val="99"/>
        </w:rPr>
        <w:t> </w:t>
      </w:r>
      <w:r>
        <w:rPr>
          <w:rFonts w:ascii="宋体" w:hAnsi="宋体" w:cs="宋体" w:eastAsia="宋体" w:hint="default"/>
          <w:b w:val="0"/>
          <w:bCs w:val="0"/>
        </w:rPr>
        <w:t>无</w:t>
      </w:r>
    </w:p>
    <w:p>
      <w:pPr>
        <w:pStyle w:val="Heading4"/>
        <w:spacing w:line="544" w:lineRule="auto" w:before="82"/>
        <w:ind w:left="1553" w:right="5798" w:firstLine="2"/>
        <w:jc w:val="left"/>
        <w:rPr>
          <w:rFonts w:ascii="宋体" w:hAnsi="宋体" w:cs="宋体" w:eastAsia="宋体" w:hint="default"/>
          <w:b w:val="0"/>
          <w:bCs w:val="0"/>
        </w:rPr>
      </w:pPr>
      <w:r>
        <w:rPr/>
        <w:t>（</w:t>
      </w:r>
      <w:r>
        <w:rPr>
          <w:rFonts w:ascii="宋体" w:hAnsi="宋体" w:cs="宋体" w:eastAsia="宋体" w:hint="default"/>
        </w:rPr>
        <w:t>8</w:t>
      </w:r>
      <w:r>
        <w:rPr/>
        <w:t>）与合营企业或联营企业投资相关的或有负债</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4"/>
          <w:szCs w:val="14"/>
        </w:rPr>
      </w:pPr>
    </w:p>
    <w:p>
      <w:pPr>
        <w:pStyle w:val="Heading3"/>
        <w:spacing w:line="240" w:lineRule="auto"/>
        <w:ind w:right="1116"/>
        <w:jc w:val="left"/>
      </w:pPr>
      <w:bookmarkStart w:name="4、重要的共同经营" w:id="478"/>
      <w:bookmarkEnd w:id="478"/>
      <w:r>
        <w:rPr/>
      </w:r>
      <w:r>
        <w:rPr>
          <w:rFonts w:ascii="Cambria" w:hAnsi="Cambria" w:cs="Cambria" w:eastAsia="Cambria" w:hint="default"/>
        </w:rPr>
        <w:t>4</w:t>
      </w:r>
      <w:r>
        <w:rPr/>
        <w:t>、重要的共同经营</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b/>
                <w:bCs/>
                <w:sz w:val="18"/>
                <w:szCs w:val="18"/>
              </w:rPr>
              <w:t>共同经营名称</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享有的份额</w:t>
            </w:r>
            <w:r>
              <w:rPr>
                <w:rFonts w:ascii="宋体" w:hAnsi="宋体" w:cs="宋体" w:eastAsia="宋体" w:hint="default"/>
                <w:sz w:val="18"/>
                <w:szCs w:val="18"/>
              </w:rPr>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r>
    </w:tbl>
    <w:p>
      <w:pPr>
        <w:spacing w:line="240" w:lineRule="auto" w:before="1"/>
        <w:rPr>
          <w:rFonts w:ascii="黑体" w:hAnsi="黑体" w:cs="黑体" w:eastAsia="黑体" w:hint="default"/>
          <w:sz w:val="14"/>
          <w:szCs w:val="14"/>
        </w:rPr>
      </w:pPr>
    </w:p>
    <w:p>
      <w:pPr>
        <w:pStyle w:val="BodyText"/>
        <w:spacing w:line="544" w:lineRule="auto" w:before="35"/>
        <w:ind w:left="1553" w:right="4243"/>
        <w:jc w:val="left"/>
      </w:pPr>
      <w:r>
        <w:rPr/>
        <w:t>在共同经营中的持股比例或享有的份额不同于表决权比例的说明： 无</w:t>
      </w:r>
    </w:p>
    <w:p>
      <w:pPr>
        <w:pStyle w:val="BodyText"/>
        <w:spacing w:line="544" w:lineRule="auto" w:before="82"/>
        <w:ind w:left="1554" w:right="5712"/>
        <w:jc w:val="left"/>
      </w:pPr>
      <w:r>
        <w:rPr/>
        <w:t>共同经营为单独主体的，分类为共同经营的依据： 无</w:t>
      </w:r>
    </w:p>
    <w:p>
      <w:pPr>
        <w:pStyle w:val="BodyText"/>
        <w:spacing w:line="544" w:lineRule="auto" w:before="82"/>
        <w:ind w:left="1554" w:right="9492"/>
        <w:jc w:val="left"/>
      </w:pPr>
      <w:r>
        <w:rPr/>
        <w:t>其他说明 无</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5、在未纳入合并财务报表范围的结构化主体中的权益" w:id="479"/>
      <w:bookmarkEnd w:id="479"/>
      <w:r>
        <w:rPr/>
      </w:r>
      <w:r>
        <w:rPr>
          <w:rFonts w:ascii="Cambria" w:hAnsi="Cambria" w:cs="Cambria" w:eastAsia="Cambria" w:hint="default"/>
        </w:rPr>
        <w:t>5</w:t>
      </w:r>
      <w:r>
        <w:rPr/>
        <w:t>、在未纳入合并财务报表范围的结构化主体中的权益</w:t>
      </w:r>
    </w:p>
    <w:p>
      <w:pPr>
        <w:spacing w:line="240" w:lineRule="auto" w:before="12"/>
        <w:rPr>
          <w:rFonts w:ascii="黑体" w:hAnsi="黑体" w:cs="黑体" w:eastAsia="黑体" w:hint="default"/>
          <w:sz w:val="34"/>
          <w:szCs w:val="34"/>
        </w:rPr>
      </w:pPr>
    </w:p>
    <w:p>
      <w:pPr>
        <w:pStyle w:val="BodyText"/>
        <w:spacing w:line="544" w:lineRule="auto"/>
        <w:ind w:left="1554" w:right="5502"/>
        <w:jc w:val="left"/>
      </w:pPr>
      <w:r>
        <w:rPr/>
        <w:t>未纳入合并财务报表范围的结构化主体的相关说明： 无</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6、其他" w:id="480"/>
      <w:bookmarkEnd w:id="480"/>
      <w:r>
        <w:rPr/>
      </w:r>
      <w:r>
        <w:rPr>
          <w:rFonts w:ascii="Cambria" w:hAnsi="Cambria" w:cs="Cambria" w:eastAsia="Cambria" w:hint="default"/>
        </w:rPr>
        <w:t>6</w:t>
      </w:r>
      <w:r>
        <w:rPr/>
        <w:t>、其他</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无</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13"/>
        <w:ind w:right="1116"/>
        <w:jc w:val="left"/>
      </w:pPr>
      <w:bookmarkStart w:name="十、与金融工具相关的风险" w:id="481"/>
      <w:bookmarkEnd w:id="481"/>
      <w:r>
        <w:rPr/>
      </w:r>
      <w:r>
        <w:rPr/>
        <w:t>十、与金融工具相关的风险</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与金融工具相关的风险" w:id="482"/>
      <w:bookmarkEnd w:id="482"/>
      <w:r>
        <w:rPr/>
      </w:r>
      <w:r>
        <w:rPr/>
        <w:t>与金融工具相关的风险</w:t>
      </w:r>
    </w:p>
    <w:p>
      <w:pPr>
        <w:spacing w:line="240" w:lineRule="auto" w:before="0"/>
        <w:rPr>
          <w:rFonts w:ascii="黑体" w:hAnsi="黑体" w:cs="黑体" w:eastAsia="黑体" w:hint="default"/>
          <w:sz w:val="24"/>
          <w:szCs w:val="24"/>
        </w:rPr>
      </w:pPr>
    </w:p>
    <w:p>
      <w:pPr>
        <w:pStyle w:val="BodyText"/>
        <w:spacing w:line="408" w:lineRule="auto" w:before="163"/>
        <w:ind w:right="1131" w:firstLine="420"/>
        <w:jc w:val="both"/>
      </w:pPr>
      <w:r>
        <w:rPr>
          <w:spacing w:val="-1"/>
        </w:rPr>
        <w:t>本公司在经营过程中面临各种金融风险：信用风险、市场风险和流动性风险。公司董事会全面负责风</w:t>
      </w:r>
      <w:r>
        <w:rPr/>
        <w:t> </w:t>
      </w:r>
      <w:r>
        <w:rPr>
          <w:spacing w:val="-1"/>
        </w:rPr>
        <w:t>险管理目标和政策的确定，并对风险管理目标和政策承担最终责任，确保风险管理目标和政策得以有效执</w:t>
      </w:r>
      <w:r>
        <w:rPr>
          <w:spacing w:val="-81"/>
        </w:rPr>
        <w:t> </w:t>
      </w:r>
      <w:r>
        <w:rPr>
          <w:spacing w:val="-81"/>
        </w:rPr>
      </w:r>
      <w:r>
        <w:rPr/>
        <w:t>行的程序。本公司的内部审计师也会审计风险管理的政策和程序，并且将有关发现汇报给审计委员会。</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spacing w:val="-1"/>
        </w:rPr>
        <w:t>本公司风险管理的总体目标是在不过度影响公司竞争力和应变力的情况下，制定尽可能降低风险的风</w:t>
      </w:r>
      <w:r>
        <w:rPr/>
        <w:t> 险管理政策。</w:t>
      </w:r>
    </w:p>
    <w:p>
      <w:pPr>
        <w:spacing w:line="240" w:lineRule="auto" w:before="6"/>
        <w:rPr>
          <w:rFonts w:ascii="宋体" w:hAnsi="宋体" w:cs="宋体" w:eastAsia="宋体" w:hint="default"/>
          <w:sz w:val="15"/>
          <w:szCs w:val="15"/>
        </w:rPr>
      </w:pPr>
    </w:p>
    <w:p>
      <w:pPr>
        <w:pStyle w:val="Heading4"/>
        <w:tabs>
          <w:tab w:pos="2394" w:val="left" w:leader="none"/>
        </w:tabs>
        <w:spacing w:line="240" w:lineRule="auto"/>
        <w:ind w:right="1116"/>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信用风险</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134" w:right="1131" w:firstLine="420"/>
        <w:jc w:val="both"/>
      </w:pPr>
      <w:r>
        <w:rPr>
          <w:spacing w:val="-1"/>
        </w:rPr>
        <w:t>信用风险是指金融工具的一方不履行义务，造成另一方发生财务损失的风险。本公司主要面临赊销导</w:t>
      </w:r>
      <w:r>
        <w:rPr/>
        <w:t> </w:t>
      </w: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spacing w:line="240" w:lineRule="auto" w:before="6"/>
        <w:rPr>
          <w:rFonts w:ascii="宋体" w:hAnsi="宋体" w:cs="宋体" w:eastAsia="宋体" w:hint="default"/>
          <w:sz w:val="15"/>
          <w:szCs w:val="15"/>
        </w:rPr>
      </w:pPr>
    </w:p>
    <w:p>
      <w:pPr>
        <w:pStyle w:val="BodyText"/>
        <w:spacing w:line="408" w:lineRule="auto"/>
        <w:ind w:right="1116" w:firstLine="420"/>
        <w:jc w:val="left"/>
      </w:pPr>
      <w:r>
        <w:rPr/>
        <w:t>公司通过对已有客户信用评级的季度监控以及应收账款账龄分析的月度审核来确保公司的整体信用 </w:t>
      </w:r>
      <w:r>
        <w:rPr>
          <w:spacing w:val="-1"/>
        </w:rPr>
        <w:t>风险在可控的范围内。在监控客户的信用风险时，按照客户的信用特征对其分组。被评为“高风险”级别</w:t>
      </w:r>
      <w:r>
        <w:rPr>
          <w:spacing w:val="-83"/>
        </w:rPr>
        <w:t> </w:t>
      </w:r>
      <w:r>
        <w:rPr>
          <w:spacing w:val="-83"/>
        </w:rPr>
      </w:r>
      <w:r>
        <w:rPr>
          <w:spacing w:val="-1"/>
        </w:rPr>
        <w:t>的客户会放在受限制客户名单里，并且只有在额外批准的前提下，公司才可在未来期间内对其赊销，否则</w:t>
      </w:r>
      <w:r>
        <w:rPr>
          <w:spacing w:val="-83"/>
        </w:rPr>
        <w:t> </w:t>
      </w:r>
      <w:r>
        <w:rPr>
          <w:spacing w:val="-83"/>
        </w:rPr>
      </w:r>
      <w:r>
        <w:rPr/>
        <w:t>必须要求其提前支付相应款项。</w:t>
      </w:r>
    </w:p>
    <w:p>
      <w:pPr>
        <w:spacing w:line="240" w:lineRule="auto" w:before="6"/>
        <w:rPr>
          <w:rFonts w:ascii="宋体" w:hAnsi="宋体" w:cs="宋体" w:eastAsia="宋体" w:hint="default"/>
          <w:sz w:val="15"/>
          <w:szCs w:val="15"/>
        </w:rPr>
      </w:pPr>
    </w:p>
    <w:p>
      <w:pPr>
        <w:pStyle w:val="Heading4"/>
        <w:tabs>
          <w:tab w:pos="2394" w:val="left" w:leader="none"/>
        </w:tabs>
        <w:spacing w:line="240" w:lineRule="auto"/>
        <w:ind w:right="1116"/>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市场风险</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134" w:right="1092" w:firstLine="420"/>
        <w:jc w:val="left"/>
      </w:pPr>
      <w:r>
        <w:rPr/>
        <w:t>金融工具的市场风险，是指金融工具的公允价值或未来现金流量因市场价格变动而发生波动的风险， 包括外汇风险、利率风险和其他价格风险。</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宋体" w:hAnsi="宋体" w:cs="宋体" w:eastAsia="宋体" w:hint="default"/>
        </w:rPr>
        <w:t>1</w:t>
      </w:r>
      <w:r>
        <w:rPr/>
        <w:t>）利率风险</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134" w:right="1116" w:firstLine="420"/>
        <w:jc w:val="left"/>
      </w:pPr>
      <w:r>
        <w:rPr>
          <w:spacing w:val="-1"/>
        </w:rPr>
        <w:t>利率风险，是指金融工具的公允价值或未来现金流量因市场利率变动而发生波动的风险。由于本公司</w:t>
      </w:r>
      <w:r>
        <w:rPr/>
        <w:t> 无银行长期借款以及应付债券，公司目前利率的变动对公司影响较小。</w:t>
      </w:r>
    </w:p>
    <w:p>
      <w:pPr>
        <w:spacing w:line="240" w:lineRule="auto" w:before="6"/>
        <w:rPr>
          <w:rFonts w:ascii="宋体" w:hAnsi="宋体" w:cs="宋体" w:eastAsia="宋体" w:hint="default"/>
          <w:sz w:val="15"/>
          <w:szCs w:val="15"/>
        </w:rPr>
      </w:pPr>
    </w:p>
    <w:p>
      <w:pPr>
        <w:pStyle w:val="Heading4"/>
        <w:spacing w:line="240" w:lineRule="auto"/>
        <w:ind w:right="1116"/>
        <w:jc w:val="left"/>
        <w:rPr>
          <w:b w:val="0"/>
          <w:bCs w:val="0"/>
        </w:rPr>
      </w:pPr>
      <w:r>
        <w:rPr/>
        <w:t>（</w:t>
      </w:r>
      <w:r>
        <w:rPr>
          <w:rFonts w:ascii="宋体" w:hAnsi="宋体" w:cs="宋体" w:eastAsia="宋体" w:hint="default"/>
        </w:rPr>
        <w:t>2</w:t>
      </w:r>
      <w:r>
        <w:rPr/>
        <w:t>）外汇风险</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1116" w:firstLine="420"/>
        <w:jc w:val="left"/>
      </w:pPr>
      <w:r>
        <w:rPr>
          <w:spacing w:val="-1"/>
        </w:rPr>
        <w:t>外汇风险，是指金融工具的公允价值或未来现金流量因外汇汇率变动而发生波动的风险。本公司尽可</w:t>
      </w:r>
      <w:r>
        <w:rPr/>
        <w:t> 能将外币收入与外币支出相匹配以降低外汇风险。</w:t>
      </w:r>
    </w:p>
    <w:p>
      <w:pPr>
        <w:spacing w:after="0" w:line="408"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6" w:firstLine="420"/>
        <w:jc w:val="left"/>
      </w:pPr>
      <w:r>
        <w:rPr>
          <w:spacing w:val="-1"/>
        </w:rPr>
        <w:t>本公司除应收、应付款项汇率变动影响较小的金融资产和金融负债外，无其他外币金融资产和外币金</w:t>
      </w:r>
      <w:r>
        <w:rPr/>
        <w:t> 融负债，</w:t>
      </w:r>
    </w:p>
    <w:p>
      <w:pPr>
        <w:spacing w:line="240" w:lineRule="auto" w:before="6"/>
        <w:rPr>
          <w:rFonts w:ascii="宋体" w:hAnsi="宋体" w:cs="宋体" w:eastAsia="宋体" w:hint="default"/>
          <w:sz w:val="15"/>
          <w:szCs w:val="15"/>
        </w:rPr>
      </w:pPr>
    </w:p>
    <w:p>
      <w:pPr>
        <w:tabs>
          <w:tab w:pos="2391" w:val="left" w:leader="none"/>
        </w:tabs>
        <w:spacing w:line="544" w:lineRule="auto" w:before="0"/>
        <w:ind w:left="1553" w:right="321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）其他价格风险</w:t>
      </w:r>
      <w:r>
        <w:rPr>
          <w:rFonts w:ascii="宋体" w:hAnsi="宋体" w:cs="宋体" w:eastAsia="宋体" w:hint="default"/>
          <w:b/>
          <w:bCs/>
          <w:w w:val="99"/>
          <w:sz w:val="21"/>
          <w:szCs w:val="21"/>
        </w:rPr>
        <w:t> </w:t>
      </w:r>
      <w:r>
        <w:rPr>
          <w:rFonts w:ascii="宋体" w:hAnsi="宋体" w:cs="宋体" w:eastAsia="宋体" w:hint="default"/>
          <w:sz w:val="21"/>
          <w:szCs w:val="21"/>
        </w:rPr>
        <w:t>本公司未持有其他上市公司的权益投资，管理层认为本公司无其他价格风险。 </w:t>
      </w: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流动性风险</w:t>
      </w:r>
      <w:r>
        <w:rPr>
          <w:rFonts w:ascii="宋体" w:hAnsi="宋体" w:cs="宋体" w:eastAsia="宋体" w:hint="default"/>
          <w:sz w:val="21"/>
          <w:szCs w:val="21"/>
        </w:rPr>
      </w:r>
    </w:p>
    <w:p>
      <w:pPr>
        <w:pStyle w:val="BodyText"/>
        <w:spacing w:line="408" w:lineRule="auto" w:before="82"/>
        <w:ind w:right="1116" w:firstLine="420"/>
        <w:jc w:val="left"/>
      </w:pPr>
      <w:r>
        <w:rPr>
          <w:spacing w:val="-1"/>
        </w:rPr>
        <w:t>流动风险，是指企业在履行以交付现金或其他金融资产的方式结算的义务时发生资金短缺的风险。本</w:t>
      </w:r>
      <w:r>
        <w:rPr/>
        <w:t> </w:t>
      </w:r>
      <w:r>
        <w:rPr>
          <w:spacing w:val="-1"/>
        </w:rPr>
        <w:t>公司的政策是确保拥有充足的现金以偿还到期债务。流动性风险由本公司的财务部门集中控制。财务部门</w:t>
      </w:r>
      <w:r>
        <w:rPr>
          <w:spacing w:val="-81"/>
        </w:rPr>
        <w:t> </w:t>
      </w:r>
      <w:r>
        <w:rPr>
          <w:spacing w:val="-81"/>
        </w:rPr>
      </w:r>
      <w:r>
        <w:rPr/>
        <w:t>通过监控现金余额、可随时变现的有价证券以及对未来</w:t>
      </w:r>
      <w:r>
        <w:rPr>
          <w:spacing w:val="-54"/>
        </w:rPr>
        <w:t> </w:t>
      </w:r>
      <w:r>
        <w:rPr>
          <w:rFonts w:ascii="宋体" w:hAnsi="宋体" w:cs="宋体" w:eastAsia="宋体" w:hint="default"/>
        </w:rPr>
        <w:t>12</w:t>
      </w:r>
      <w:r>
        <w:rPr>
          <w:rFonts w:ascii="宋体" w:hAnsi="宋体" w:cs="宋体" w:eastAsia="宋体" w:hint="default"/>
          <w:spacing w:val="-54"/>
        </w:rPr>
        <w:t> </w:t>
      </w:r>
      <w:r>
        <w:rPr/>
        <w:t>个月现金流量的滚动预测，确保公司在所有合 理预测的情况下拥有充足的资金偿还债务。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974" w:val="left" w:leader="none"/>
        </w:tabs>
        <w:spacing w:line="240" w:lineRule="auto" w:before="168"/>
        <w:ind w:right="1116"/>
        <w:jc w:val="left"/>
      </w:pPr>
      <w:bookmarkStart w:name="九、 公允价值的披露" w:id="483"/>
      <w:bookmarkEnd w:id="483"/>
      <w:r>
        <w:rPr/>
      </w:r>
      <w:r>
        <w:rPr/>
        <w:t>九、</w:t>
        <w:tab/>
        <w:t>公允价值的披露</w:t>
      </w:r>
    </w:p>
    <w:p>
      <w:pPr>
        <w:spacing w:line="240" w:lineRule="auto" w:before="13"/>
        <w:rPr>
          <w:rFonts w:ascii="黑体" w:hAnsi="黑体" w:cs="黑体" w:eastAsia="黑体" w:hint="default"/>
          <w:sz w:val="29"/>
          <w:szCs w:val="29"/>
        </w:rPr>
      </w:pPr>
    </w:p>
    <w:p>
      <w:pPr>
        <w:pStyle w:val="BodyText"/>
        <w:spacing w:line="544" w:lineRule="auto"/>
        <w:ind w:left="1553" w:right="1116"/>
        <w:jc w:val="left"/>
      </w:pPr>
      <w:r>
        <w:rPr/>
        <w:t>公允价值计量所使用的输入值划分为三个层次： 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w:t>
      </w:r>
    </w:p>
    <w:p>
      <w:pPr>
        <w:pStyle w:val="BodyText"/>
        <w:spacing w:line="408" w:lineRule="auto" w:before="82"/>
        <w:ind w:left="1134" w:right="1116" w:firstLine="420"/>
        <w:jc w:val="left"/>
      </w:pPr>
      <w:r>
        <w:rPr>
          <w:spacing w:val="-1"/>
        </w:rPr>
        <w:t>公允价值计量结果所属的层次，由对公允价值计量整体而言具有重要意义的输入值所属的最低层次决</w:t>
      </w:r>
      <w:r>
        <w:rPr/>
        <w:t> 定。</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t>本公司期末无以公允价值计量的资产和负债。</w:t>
      </w:r>
    </w:p>
    <w:p>
      <w:pPr>
        <w:spacing w:line="240" w:lineRule="auto" w:before="4"/>
        <w:rPr>
          <w:rFonts w:ascii="宋体" w:hAnsi="宋体" w:cs="宋体" w:eastAsia="宋体" w:hint="default"/>
          <w:sz w:val="28"/>
          <w:szCs w:val="28"/>
        </w:rPr>
      </w:pPr>
    </w:p>
    <w:p>
      <w:pPr>
        <w:pStyle w:val="Heading2"/>
        <w:spacing w:line="240" w:lineRule="auto"/>
        <w:ind w:left="1134" w:right="1116"/>
        <w:jc w:val="left"/>
      </w:pPr>
      <w:bookmarkStart w:name="十一、公允价值的披露" w:id="484"/>
      <w:bookmarkEnd w:id="484"/>
      <w:r>
        <w:rPr/>
      </w:r>
      <w:r>
        <w:rPr/>
        <w:t>十一、公允价值的披露</w:t>
      </w:r>
    </w:p>
    <w:p>
      <w:pPr>
        <w:spacing w:line="240" w:lineRule="auto" w:before="6"/>
        <w:rPr>
          <w:rFonts w:ascii="黑体" w:hAnsi="黑体" w:cs="黑体" w:eastAsia="黑体" w:hint="default"/>
          <w:sz w:val="38"/>
          <w:szCs w:val="38"/>
        </w:rPr>
      </w:pPr>
    </w:p>
    <w:p>
      <w:pPr>
        <w:pStyle w:val="Heading3"/>
        <w:spacing w:line="240" w:lineRule="auto"/>
        <w:ind w:left="1134" w:right="1116"/>
        <w:jc w:val="left"/>
      </w:pPr>
      <w:bookmarkStart w:name="1、以公允价值计量的资产和负债的期末公允价值" w:id="485"/>
      <w:bookmarkEnd w:id="485"/>
      <w:r>
        <w:rPr/>
      </w:r>
      <w:r>
        <w:rPr>
          <w:rFonts w:ascii="Cambria" w:hAnsi="Cambria" w:cs="Cambria" w:eastAsia="Cambria" w:hint="default"/>
        </w:rPr>
        <w:t>1</w:t>
      </w:r>
      <w:r>
        <w:rPr/>
        <w:t>、以公允价值计量的资产和负债的期末公允价值</w:t>
      </w:r>
    </w:p>
    <w:p>
      <w:pPr>
        <w:spacing w:line="240" w:lineRule="auto" w:before="0"/>
        <w:rPr>
          <w:rFonts w:ascii="黑体" w:hAnsi="黑体" w:cs="黑体" w:eastAsia="黑体" w:hint="default"/>
          <w:sz w:val="31"/>
          <w:szCs w:val="31"/>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1" w:right="102" w:hanging="723"/>
              <w:jc w:val="left"/>
              <w:rPr>
                <w:rFonts w:ascii="宋体" w:hAnsi="宋体" w:cs="宋体" w:eastAsia="宋体" w:hint="default"/>
                <w:sz w:val="18"/>
                <w:szCs w:val="18"/>
              </w:rPr>
            </w:pPr>
            <w:r>
              <w:rPr>
                <w:rFonts w:ascii="宋体" w:hAnsi="宋体" w:cs="宋体" w:eastAsia="宋体" w:hint="default"/>
                <w:b/>
                <w:bCs/>
                <w:sz w:val="18"/>
                <w:szCs w:val="18"/>
              </w:rPr>
              <w:t>第一层次公允价值计</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b/>
                <w:bCs/>
                <w:sz w:val="18"/>
                <w:szCs w:val="18"/>
              </w:rPr>
              <w:t>第二层次公允价值计量</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b/>
                <w:bCs/>
                <w:sz w:val="18"/>
                <w:szCs w:val="18"/>
              </w:rPr>
              <w:t>第三层次公允价值计量</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pacing w:val="-5"/>
                <w:sz w:val="18"/>
                <w:szCs w:val="18"/>
              </w:rPr>
              <w:t>一、持续的公允价值计量</w:t>
            </w:r>
            <w:r>
              <w:rPr>
                <w:rFonts w:ascii="宋体" w:hAnsi="宋体" w:cs="宋体" w:eastAsia="宋体" w:hint="default"/>
                <w:spacing w:val="-5"/>
                <w:sz w:val="18"/>
                <w:szCs w:val="18"/>
              </w:rPr>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b/>
                <w:bCs/>
                <w:spacing w:val="-5"/>
                <w:sz w:val="18"/>
                <w:szCs w:val="18"/>
              </w:rPr>
              <w:t>二、非持续的公允价值计</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量</w:t>
            </w:r>
            <w:r>
              <w:rPr>
                <w:rFonts w:ascii="宋体" w:hAnsi="宋体" w:cs="宋体" w:eastAsia="宋体" w:hint="default"/>
                <w:sz w:val="18"/>
                <w:szCs w:val="18"/>
              </w:rPr>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3"/>
          <w:szCs w:val="23"/>
        </w:rPr>
      </w:pPr>
    </w:p>
    <w:p>
      <w:pPr>
        <w:pStyle w:val="Heading3"/>
        <w:spacing w:line="240" w:lineRule="auto" w:before="26"/>
        <w:ind w:left="1134" w:right="1116"/>
        <w:jc w:val="left"/>
      </w:pPr>
      <w:bookmarkStart w:name="2、持续和非持续第一层次公允价值计量项目市价的确定依据" w:id="486"/>
      <w:bookmarkEnd w:id="486"/>
      <w:r>
        <w:rPr/>
      </w:r>
      <w:r>
        <w:rPr>
          <w:rFonts w:ascii="Cambria" w:hAnsi="Cambria" w:cs="Cambria" w:eastAsia="Cambria" w:hint="default"/>
        </w:rPr>
        <w:t>2</w:t>
      </w:r>
      <w:r>
        <w:rPr/>
        <w:t>、持续和非持续第一层次公允价值计量项目市价的确定依据</w:t>
      </w:r>
    </w:p>
    <w:p>
      <w:pPr>
        <w:spacing w:line="240" w:lineRule="auto" w:before="1"/>
        <w:rPr>
          <w:rFonts w:ascii="黑体" w:hAnsi="黑体" w:cs="黑体" w:eastAsia="黑体" w:hint="default"/>
          <w:sz w:val="35"/>
          <w:szCs w:val="35"/>
        </w:rPr>
      </w:pPr>
    </w:p>
    <w:p>
      <w:pPr>
        <w:pStyle w:val="BodyText"/>
        <w:spacing w:line="240" w:lineRule="auto"/>
        <w:ind w:left="1554"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350" w:lineRule="auto"/>
        <w:ind w:left="1134" w:right="1116"/>
        <w:jc w:val="left"/>
      </w:pPr>
      <w:bookmarkStart w:name="3、持续和非持续第二层次公允价值计量项目，采用的估值技术和重要参数的定性及定量信" w:id="487"/>
      <w:bookmarkEnd w:id="487"/>
      <w:r>
        <w:rPr/>
      </w:r>
      <w:r>
        <w:rPr>
          <w:rFonts w:ascii="Cambria" w:hAnsi="Cambria" w:cs="Cambria" w:eastAsia="Cambria" w:hint="default"/>
          <w:spacing w:val="3"/>
        </w:rPr>
        <w:t>3</w:t>
      </w:r>
      <w:r>
        <w:rPr>
          <w:spacing w:val="3"/>
        </w:rPr>
        <w:t>、持续和非持续第二层次公允价值计量项目，采用的估值技术和重要参数的定性及定量信</w:t>
      </w:r>
      <w:r>
        <w:rPr/>
        <w:t> 息</w:t>
      </w:r>
    </w:p>
    <w:p>
      <w:pPr>
        <w:spacing w:line="240" w:lineRule="auto" w:before="1"/>
        <w:rPr>
          <w:rFonts w:ascii="黑体" w:hAnsi="黑体" w:cs="黑体" w:eastAsia="黑体" w:hint="default"/>
          <w:sz w:val="28"/>
          <w:szCs w:val="28"/>
        </w:rPr>
      </w:pPr>
    </w:p>
    <w:p>
      <w:pPr>
        <w:pStyle w:val="BodyText"/>
        <w:spacing w:line="240" w:lineRule="auto"/>
        <w:ind w:left="1554"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350" w:lineRule="auto"/>
        <w:ind w:left="1134" w:right="1116"/>
        <w:jc w:val="left"/>
      </w:pPr>
      <w:bookmarkStart w:name="4、持续和非持续第三层次公允价值计量项目，采用的估值技术和重要参数的定性及定量信" w:id="488"/>
      <w:bookmarkEnd w:id="488"/>
      <w:r>
        <w:rPr/>
      </w:r>
      <w:r>
        <w:rPr>
          <w:rFonts w:ascii="Cambria" w:hAnsi="Cambria" w:cs="Cambria" w:eastAsia="Cambria" w:hint="default"/>
          <w:spacing w:val="3"/>
        </w:rPr>
        <w:t>4</w:t>
      </w:r>
      <w:r>
        <w:rPr>
          <w:spacing w:val="3"/>
        </w:rPr>
        <w:t>、持续和非持续第三层次公允价值计量项目，采用的估值技术和重要参数的定性及定量信</w:t>
      </w:r>
      <w:r>
        <w:rPr/>
        <w:t> 息</w:t>
      </w:r>
    </w:p>
    <w:p>
      <w:pPr>
        <w:spacing w:line="240" w:lineRule="auto" w:before="1"/>
        <w:rPr>
          <w:rFonts w:ascii="黑体" w:hAnsi="黑体" w:cs="黑体" w:eastAsia="黑体" w:hint="default"/>
          <w:sz w:val="28"/>
          <w:szCs w:val="28"/>
        </w:rPr>
      </w:pPr>
    </w:p>
    <w:p>
      <w:pPr>
        <w:pStyle w:val="BodyText"/>
        <w:spacing w:line="240" w:lineRule="auto"/>
        <w:ind w:left="1554"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350" w:lineRule="auto"/>
        <w:ind w:left="1134" w:right="1116"/>
        <w:jc w:val="left"/>
      </w:pPr>
      <w:bookmarkStart w:name="5、持续的第三层次公允价值计量项目，期初与期末账面价值间的调节信息及不可观察参数" w:id="489"/>
      <w:bookmarkEnd w:id="489"/>
      <w:r>
        <w:rPr/>
      </w:r>
      <w:r>
        <w:rPr>
          <w:rFonts w:ascii="Cambria" w:hAnsi="Cambria" w:cs="Cambria" w:eastAsia="Cambria" w:hint="default"/>
          <w:spacing w:val="3"/>
        </w:rPr>
        <w:t>5</w:t>
      </w:r>
      <w:r>
        <w:rPr>
          <w:spacing w:val="3"/>
        </w:rPr>
        <w:t>、持续的第三层次公允价值计量项目，期初与期末账面价值间的调节信息及不可观察参数</w:t>
      </w:r>
      <w:r>
        <w:rPr/>
        <w:t> 敏感性分析</w:t>
      </w:r>
    </w:p>
    <w:p>
      <w:pPr>
        <w:spacing w:line="240" w:lineRule="auto" w:before="1"/>
        <w:rPr>
          <w:rFonts w:ascii="黑体" w:hAnsi="黑体" w:cs="黑体" w:eastAsia="黑体" w:hint="default"/>
          <w:sz w:val="28"/>
          <w:szCs w:val="28"/>
        </w:rPr>
      </w:pPr>
    </w:p>
    <w:p>
      <w:pPr>
        <w:pStyle w:val="BodyText"/>
        <w:spacing w:line="240" w:lineRule="auto"/>
        <w:ind w:left="1553"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350" w:lineRule="auto"/>
        <w:ind w:right="1116"/>
        <w:jc w:val="left"/>
      </w:pPr>
      <w:bookmarkStart w:name="6、持续的公允价值计量项目，本期内发生各层级之间转换的，转换的原因及确定转换时点" w:id="490"/>
      <w:bookmarkEnd w:id="490"/>
      <w:r>
        <w:rPr/>
      </w:r>
      <w:r>
        <w:rPr>
          <w:rFonts w:ascii="Cambria" w:hAnsi="Cambria" w:cs="Cambria" w:eastAsia="Cambria" w:hint="default"/>
          <w:spacing w:val="3"/>
        </w:rPr>
        <w:t>6</w:t>
      </w:r>
      <w:r>
        <w:rPr>
          <w:spacing w:val="3"/>
        </w:rPr>
        <w:t>、持续的公允价值计量项目，本期内发生各层级之间转换的，转换的原因及确定转换时点</w:t>
      </w:r>
      <w:r>
        <w:rPr/>
        <w:t> 的政策</w:t>
      </w:r>
    </w:p>
    <w:p>
      <w:pPr>
        <w:spacing w:line="240" w:lineRule="auto" w:before="1"/>
        <w:rPr>
          <w:rFonts w:ascii="黑体" w:hAnsi="黑体" w:cs="黑体" w:eastAsia="黑体" w:hint="default"/>
          <w:sz w:val="28"/>
          <w:szCs w:val="28"/>
        </w:rPr>
      </w:pPr>
    </w:p>
    <w:p>
      <w:pPr>
        <w:pStyle w:val="BodyText"/>
        <w:spacing w:line="240" w:lineRule="auto"/>
        <w:ind w:left="1554"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7、本期内发生的估值技术变更及变更原因" w:id="491"/>
      <w:bookmarkEnd w:id="491"/>
      <w:r>
        <w:rPr/>
      </w:r>
      <w:r>
        <w:rPr>
          <w:rFonts w:ascii="Cambria" w:hAnsi="Cambria" w:cs="Cambria" w:eastAsia="Cambria" w:hint="default"/>
        </w:rPr>
        <w:t>7</w:t>
      </w:r>
      <w:r>
        <w:rPr/>
        <w:t>、本期内发生的估值技术变更及变更原因</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8、不以公允价值计量的金融资产和金融负债的公允价值情况" w:id="492"/>
      <w:bookmarkEnd w:id="492"/>
      <w:r>
        <w:rPr/>
      </w:r>
      <w:r>
        <w:rPr>
          <w:rFonts w:ascii="Cambria" w:hAnsi="Cambria" w:cs="Cambria" w:eastAsia="Cambria" w:hint="default"/>
        </w:rPr>
        <w:t>8</w:t>
      </w:r>
      <w:r>
        <w:rPr/>
        <w:t>、不以公允价值计量的金融资产和金融负债的公允价值情况</w:t>
      </w:r>
    </w:p>
    <w:p>
      <w:pPr>
        <w:spacing w:line="240" w:lineRule="auto" w:before="12"/>
        <w:rPr>
          <w:rFonts w:ascii="黑体" w:hAnsi="黑体" w:cs="黑体" w:eastAsia="黑体" w:hint="default"/>
          <w:sz w:val="30"/>
          <w:szCs w:val="30"/>
        </w:rPr>
      </w:pPr>
    </w:p>
    <w:p>
      <w:pPr>
        <w:spacing w:before="0"/>
        <w:ind w:left="1133" w:right="111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9、其他" w:id="493"/>
      <w:bookmarkEnd w:id="493"/>
      <w:r>
        <w:rPr/>
      </w:r>
      <w:r>
        <w:rPr>
          <w:rFonts w:ascii="Cambria" w:hAnsi="Cambria" w:cs="Cambria" w:eastAsia="Cambria" w:hint="default"/>
        </w:rPr>
        <w:t>9</w:t>
      </w:r>
      <w:r>
        <w:rPr/>
        <w:t>、其他</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无</w:t>
      </w:r>
    </w:p>
    <w:p>
      <w:pPr>
        <w:spacing w:line="240" w:lineRule="auto" w:before="5"/>
        <w:rPr>
          <w:rFonts w:ascii="宋体" w:hAnsi="宋体" w:cs="宋体" w:eastAsia="宋体" w:hint="default"/>
          <w:sz w:val="28"/>
          <w:szCs w:val="28"/>
        </w:rPr>
      </w:pPr>
    </w:p>
    <w:p>
      <w:pPr>
        <w:pStyle w:val="Heading2"/>
        <w:spacing w:line="240" w:lineRule="auto"/>
        <w:ind w:right="1116"/>
        <w:jc w:val="left"/>
      </w:pPr>
      <w:bookmarkStart w:name="十二、关联方及关联交易" w:id="494"/>
      <w:bookmarkEnd w:id="494"/>
      <w:r>
        <w:rPr/>
      </w:r>
      <w:r>
        <w:rPr/>
        <w:t>十二、关联方及关联交易</w:t>
      </w:r>
    </w:p>
    <w:p>
      <w:pPr>
        <w:spacing w:line="240" w:lineRule="auto" w:before="6"/>
        <w:rPr>
          <w:rFonts w:ascii="黑体" w:hAnsi="黑体" w:cs="黑体" w:eastAsia="黑体" w:hint="default"/>
          <w:sz w:val="38"/>
          <w:szCs w:val="38"/>
        </w:rPr>
      </w:pPr>
    </w:p>
    <w:p>
      <w:pPr>
        <w:spacing w:line="556" w:lineRule="auto" w:before="0"/>
        <w:ind w:left="1553" w:right="7813" w:hanging="420"/>
        <w:jc w:val="left"/>
        <w:rPr>
          <w:rFonts w:ascii="宋体" w:hAnsi="宋体" w:cs="宋体" w:eastAsia="宋体" w:hint="default"/>
          <w:sz w:val="21"/>
          <w:szCs w:val="21"/>
        </w:rPr>
      </w:pPr>
      <w:bookmarkStart w:name="1、本企业的母公司情况" w:id="495"/>
      <w:bookmarkEnd w:id="495"/>
      <w:r>
        <w:rPr/>
      </w:r>
      <w:r>
        <w:rPr>
          <w:rFonts w:ascii="Cambria" w:hAnsi="Cambria" w:cs="Cambria" w:eastAsia="Cambria" w:hint="default"/>
          <w:sz w:val="24"/>
          <w:szCs w:val="24"/>
        </w:rPr>
        <w:t>1</w:t>
      </w:r>
      <w:r>
        <w:rPr>
          <w:rFonts w:ascii="黑体" w:hAnsi="黑体" w:cs="黑体" w:eastAsia="黑体" w:hint="default"/>
          <w:sz w:val="24"/>
          <w:szCs w:val="24"/>
        </w:rPr>
        <w:t>、本企业的母公司情况 </w:t>
      </w:r>
      <w:r>
        <w:rPr>
          <w:rFonts w:ascii="宋体" w:hAnsi="宋体" w:cs="宋体" w:eastAsia="宋体" w:hint="default"/>
          <w:sz w:val="21"/>
          <w:szCs w:val="21"/>
        </w:rPr>
        <w:t>本企业的母公司情况的说明 无</w:t>
      </w:r>
    </w:p>
    <w:p>
      <w:pPr>
        <w:pStyle w:val="BodyText"/>
        <w:spacing w:line="544" w:lineRule="auto" w:before="72"/>
        <w:ind w:left="1553" w:right="7603"/>
        <w:jc w:val="left"/>
      </w:pPr>
      <w:r>
        <w:rPr/>
        <w:t>本企业最终控制方是陈江涛。 其他说明：</w:t>
      </w:r>
    </w:p>
    <w:tbl>
      <w:tblPr>
        <w:tblW w:w="0" w:type="auto"/>
        <w:jc w:val="left"/>
        <w:tblInd w:w="1510" w:type="dxa"/>
        <w:tblLayout w:type="fixed"/>
        <w:tblCellMar>
          <w:top w:w="0" w:type="dxa"/>
          <w:left w:w="0" w:type="dxa"/>
          <w:bottom w:w="0" w:type="dxa"/>
          <w:right w:w="0" w:type="dxa"/>
        </w:tblCellMar>
        <w:tblLook w:val="01E0"/>
      </w:tblPr>
      <w:tblGrid>
        <w:gridCol w:w="1589"/>
        <w:gridCol w:w="3650"/>
        <w:gridCol w:w="3636"/>
      </w:tblGrid>
      <w:tr>
        <w:trPr>
          <w:trHeight w:val="34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控股股东名称</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控股股东对本公司的持股比例</w:t>
            </w:r>
            <w:r>
              <w:rPr>
                <w:rFonts w:ascii="Times New Roman" w:hAnsi="Times New Roman" w:cs="Times New Roman" w:eastAsia="Times New Roman" w:hint="default"/>
                <w:sz w:val="16"/>
                <w:szCs w:val="16"/>
              </w:rPr>
              <w:t>(%)</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对本公司的表决权比例</w:t>
            </w:r>
            <w:r>
              <w:rPr>
                <w:rFonts w:ascii="Times New Roman" w:hAnsi="Times New Roman" w:cs="Times New Roman" w:eastAsia="Times New Roman" w:hint="default"/>
                <w:sz w:val="16"/>
                <w:szCs w:val="16"/>
              </w:rPr>
              <w:t>(%)</w:t>
            </w:r>
          </w:p>
        </w:tc>
      </w:tr>
      <w:tr>
        <w:trPr>
          <w:trHeight w:val="34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陈江涛</w:t>
            </w:r>
          </w:p>
        </w:tc>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39.08</w:t>
            </w:r>
          </w:p>
        </w:tc>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39.08</w:t>
            </w:r>
          </w:p>
        </w:tc>
      </w:tr>
    </w:tbl>
    <w:p>
      <w:pPr>
        <w:spacing w:line="240" w:lineRule="auto" w:before="10"/>
        <w:rPr>
          <w:rFonts w:ascii="宋体" w:hAnsi="宋体" w:cs="宋体" w:eastAsia="宋体" w:hint="default"/>
          <w:sz w:val="24"/>
          <w:szCs w:val="24"/>
        </w:rPr>
      </w:pPr>
    </w:p>
    <w:p>
      <w:pPr>
        <w:pStyle w:val="Heading3"/>
        <w:spacing w:line="240" w:lineRule="auto" w:before="26"/>
        <w:ind w:left="1134" w:right="1116"/>
        <w:jc w:val="left"/>
      </w:pPr>
      <w:bookmarkStart w:name="2、本企业的子公司情况" w:id="496"/>
      <w:bookmarkEnd w:id="496"/>
      <w:r>
        <w:rPr/>
      </w:r>
      <w:r>
        <w:rPr>
          <w:rFonts w:ascii="Cambria" w:hAnsi="Cambria" w:cs="Cambria" w:eastAsia="Cambria" w:hint="default"/>
        </w:rPr>
        <w:t>2</w:t>
      </w:r>
      <w:r>
        <w:rPr/>
        <w:t>、本企业的子公司情况</w:t>
      </w:r>
    </w:p>
    <w:p>
      <w:pPr>
        <w:spacing w:line="240" w:lineRule="auto" w:before="13"/>
        <w:rPr>
          <w:rFonts w:ascii="黑体" w:hAnsi="黑体" w:cs="黑体" w:eastAsia="黑体" w:hint="default"/>
          <w:sz w:val="34"/>
          <w:szCs w:val="34"/>
        </w:rPr>
      </w:pPr>
    </w:p>
    <w:p>
      <w:pPr>
        <w:pStyle w:val="BodyText"/>
        <w:spacing w:line="240" w:lineRule="auto"/>
        <w:ind w:left="1553" w:right="1116"/>
        <w:jc w:val="left"/>
      </w:pPr>
      <w:r>
        <w:rPr/>
        <w:t>本企业子公司的情况详见附注七、在其他主体中的权益。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3、本企业合营和联营企业情况" w:id="497"/>
      <w:bookmarkEnd w:id="497"/>
      <w:r>
        <w:rPr/>
      </w:r>
      <w:r>
        <w:rPr>
          <w:rFonts w:ascii="Cambria" w:hAnsi="Cambria" w:cs="Cambria" w:eastAsia="Cambria" w:hint="default"/>
        </w:rPr>
        <w:t>3</w:t>
      </w:r>
      <w:r>
        <w:rPr/>
        <w:t>、本企业合营和联营企业情况</w:t>
      </w:r>
    </w:p>
    <w:p>
      <w:pPr>
        <w:pStyle w:val="BodyText"/>
        <w:spacing w:line="620" w:lineRule="atLeast" w:before="112"/>
        <w:ind w:left="1553" w:right="1116"/>
        <w:jc w:val="left"/>
      </w:pPr>
      <w:r>
        <w:rPr/>
        <w:t>本企业重要的合营或联营企业详见附注七、在其他主体中的权益。 </w:t>
      </w:r>
      <w:r>
        <w:rPr>
          <w:spacing w:val="-1"/>
        </w:rPr>
        <w:t>本期与本公司发生关联方交易，或前期与本公司发生关联方交易形成余额的其他合营或联营企业情况</w:t>
      </w:r>
    </w:p>
    <w:p>
      <w:pPr>
        <w:spacing w:line="240" w:lineRule="auto" w:before="10"/>
        <w:rPr>
          <w:rFonts w:ascii="宋体" w:hAnsi="宋体" w:cs="宋体" w:eastAsia="宋体" w:hint="default"/>
          <w:sz w:val="14"/>
          <w:szCs w:val="14"/>
        </w:rPr>
      </w:pPr>
    </w:p>
    <w:p>
      <w:pPr>
        <w:pStyle w:val="BodyText"/>
        <w:spacing w:line="240" w:lineRule="auto"/>
        <w:ind w:right="1116"/>
        <w:jc w:val="left"/>
      </w:pPr>
      <w:r>
        <w:rPr/>
        <w:t>如下：</w:t>
      </w:r>
    </w:p>
    <w:p>
      <w:pPr>
        <w:spacing w:line="240" w:lineRule="auto" w:before="12"/>
        <w:rPr>
          <w:rFonts w:ascii="宋体" w:hAnsi="宋体" w:cs="宋体" w:eastAsia="宋体" w:hint="default"/>
          <w:sz w:val="21"/>
          <w:szCs w:val="21"/>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2"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与本企业关系</w:t>
            </w:r>
            <w:r>
              <w:rPr>
                <w:rFonts w:ascii="宋体" w:hAnsi="宋体" w:cs="宋体" w:eastAsia="宋体" w:hint="default"/>
                <w:sz w:val="18"/>
                <w:szCs w:val="18"/>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深圳市百旺金赋科技有限公司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line="240" w:lineRule="auto" w:before="1"/>
        <w:rPr>
          <w:rFonts w:ascii="宋体" w:hAnsi="宋体" w:cs="宋体" w:eastAsia="宋体" w:hint="default"/>
          <w:sz w:val="14"/>
          <w:szCs w:val="14"/>
        </w:rPr>
      </w:pPr>
    </w:p>
    <w:p>
      <w:pPr>
        <w:pStyle w:val="BodyText"/>
        <w:spacing w:line="544" w:lineRule="auto" w:before="35"/>
        <w:ind w:left="1553" w:right="9493"/>
        <w:jc w:val="left"/>
      </w:pPr>
      <w:r>
        <w:rPr/>
        <w:t>其他说明 无</w:t>
      </w:r>
    </w:p>
    <w:p>
      <w:pPr>
        <w:spacing w:after="0" w:line="544"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4、其他关联方情况" w:id="498"/>
      <w:bookmarkEnd w:id="498"/>
      <w:r>
        <w:rPr/>
      </w:r>
      <w:r>
        <w:rPr>
          <w:rFonts w:ascii="Cambria" w:hAnsi="Cambria" w:cs="Cambria" w:eastAsia="Cambria" w:hint="default"/>
        </w:rPr>
        <w:t>4</w:t>
      </w:r>
      <w:r>
        <w:rPr/>
        <w:t>、其他关联方情况</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4" w:right="0"/>
              <w:jc w:val="left"/>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刘希平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陈江涛之妻、本公司股东之一</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陈为群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陈江涛之妹、本公司股东之一</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北京中天涌慧投资咨询有限公司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本公司股东之一</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北京旋风航电科技有限公司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本公司控股股东陈江涛投资公司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深圳市盛桥创源投资合伙企业（有限合伙）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公司董事任合伙人的企业，本公司股东之一</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北京旋极泰科新技术有限公司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本公司控股股东陈江涛投资公司</w:t>
            </w:r>
          </w:p>
        </w:tc>
      </w:tr>
    </w:tbl>
    <w:p>
      <w:pPr>
        <w:spacing w:line="240" w:lineRule="auto" w:before="1"/>
        <w:rPr>
          <w:rFonts w:ascii="黑体" w:hAnsi="黑体" w:cs="黑体" w:eastAsia="黑体" w:hint="default"/>
          <w:sz w:val="14"/>
          <w:szCs w:val="14"/>
        </w:rPr>
      </w:pPr>
    </w:p>
    <w:p>
      <w:pPr>
        <w:pStyle w:val="BodyText"/>
        <w:spacing w:line="544" w:lineRule="auto" w:before="35"/>
        <w:ind w:left="1553" w:right="9493"/>
        <w:jc w:val="left"/>
      </w:pPr>
      <w:r>
        <w:rPr/>
        <w:t>其他说明 无</w:t>
      </w:r>
    </w:p>
    <w:p>
      <w:pPr>
        <w:spacing w:line="240" w:lineRule="auto" w:before="11"/>
        <w:rPr>
          <w:rFonts w:ascii="宋体" w:hAnsi="宋体" w:cs="宋体" w:eastAsia="宋体" w:hint="default"/>
          <w:sz w:val="14"/>
          <w:szCs w:val="14"/>
        </w:rPr>
      </w:pPr>
    </w:p>
    <w:p>
      <w:pPr>
        <w:pStyle w:val="Heading3"/>
        <w:spacing w:line="240" w:lineRule="auto"/>
        <w:ind w:right="1116"/>
        <w:jc w:val="left"/>
      </w:pPr>
      <w:bookmarkStart w:name="5、关联交易情况" w:id="499"/>
      <w:bookmarkEnd w:id="499"/>
      <w:r>
        <w:rPr/>
      </w:r>
      <w:r>
        <w:rPr>
          <w:rFonts w:ascii="Cambria" w:hAnsi="Cambria" w:cs="Cambria" w:eastAsia="Cambria" w:hint="default"/>
        </w:rPr>
        <w:t>5</w:t>
      </w:r>
      <w:r>
        <w:rPr/>
        <w:t>、关联交易情况</w:t>
      </w:r>
    </w:p>
    <w:p>
      <w:pPr>
        <w:spacing w:line="240" w:lineRule="auto" w:before="1"/>
        <w:rPr>
          <w:rFonts w:ascii="黑体" w:hAnsi="黑体" w:cs="黑体" w:eastAsia="黑体" w:hint="default"/>
          <w:sz w:val="35"/>
          <w:szCs w:val="35"/>
        </w:rPr>
      </w:pPr>
    </w:p>
    <w:p>
      <w:pPr>
        <w:spacing w:line="544" w:lineRule="auto" w:before="0"/>
        <w:ind w:left="1554" w:right="621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before="31"/>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b/>
                <w:bCs/>
                <w:sz w:val="18"/>
                <w:szCs w:val="18"/>
              </w:rPr>
              <w:t>获批的交易额度</w:t>
            </w:r>
            <w:r>
              <w:rPr>
                <w:rFonts w:ascii="宋体" w:hAnsi="宋体" w:cs="宋体" w:eastAsia="宋体" w:hint="default"/>
                <w:sz w:val="18"/>
                <w:szCs w:val="18"/>
              </w:rPr>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b/>
                <w:bCs/>
                <w:sz w:val="18"/>
                <w:szCs w:val="18"/>
              </w:rPr>
              <w:t>是否超过交易额度</w:t>
            </w:r>
            <w:r>
              <w:rPr>
                <w:rFonts w:ascii="宋体" w:hAnsi="宋体" w:cs="宋体" w:eastAsia="宋体" w:hint="default"/>
                <w:sz w:val="18"/>
                <w:szCs w:val="18"/>
              </w:rPr>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出售商品</w:t>
      </w:r>
      <w:r>
        <w:rPr>
          <w:rFonts w:ascii="宋体" w:hAnsi="宋体" w:cs="宋体" w:eastAsia="宋体" w:hint="default"/>
        </w:rPr>
        <w:t>/</w:t>
      </w:r>
      <w:r>
        <w:rPr/>
        <w:t>提供劳务情况表</w:t>
      </w:r>
    </w:p>
    <w:p>
      <w:pPr>
        <w:spacing w:line="240" w:lineRule="auto" w:before="5"/>
        <w:rPr>
          <w:rFonts w:ascii="宋体" w:hAnsi="宋体" w:cs="宋体" w:eastAsia="宋体" w:hint="default"/>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云南百望金赋科技有限公司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销售税控盘</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8,567,521.37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946,495.73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深圳市百望金赋科技有限公司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销售税控盘</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10,803,589.74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544" w:lineRule="auto" w:before="35"/>
        <w:ind w:left="1554" w:right="6342"/>
        <w:jc w:val="left"/>
      </w:pPr>
      <w:r>
        <w:rPr/>
        <w:t>购销商品、提供和接受劳务的关联交易说明 无</w:t>
      </w:r>
    </w:p>
    <w:p>
      <w:pPr>
        <w:spacing w:line="544" w:lineRule="auto" w:before="82"/>
        <w:ind w:left="1554" w:right="600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spacing w:before="31"/>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b/>
                <w:bCs/>
                <w:sz w:val="18"/>
                <w:szCs w:val="18"/>
              </w:rPr>
              <w:t>委托方</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出包方</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b/>
                <w:bCs/>
                <w:sz w:val="18"/>
                <w:szCs w:val="18"/>
              </w:rPr>
              <w:t>受托方</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承包方</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b/>
                <w:bCs/>
                <w:sz w:val="18"/>
                <w:szCs w:val="18"/>
              </w:rPr>
              <w:t>受托</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承包资产</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b/>
                <w:bCs/>
                <w:sz w:val="18"/>
                <w:szCs w:val="18"/>
              </w:rPr>
              <w:t>受托</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承包起始</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b/>
                <w:bCs/>
                <w:sz w:val="18"/>
                <w:szCs w:val="18"/>
              </w:rPr>
              <w:t>受托</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承包终止</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b/>
                <w:bCs/>
                <w:sz w:val="18"/>
                <w:szCs w:val="18"/>
              </w:rPr>
              <w:t>托管收益</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承包</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b/>
                <w:bCs/>
                <w:sz w:val="18"/>
                <w:szCs w:val="18"/>
              </w:rPr>
              <w:t>本期确认的托管</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w w:val="99"/>
                <w:sz w:val="18"/>
                <w:szCs w:val="18"/>
              </w:rPr>
              <w:t>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w w:val="99"/>
                <w:sz w:val="18"/>
                <w:szCs w:val="18"/>
              </w:rPr>
              <w:t>日</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6" w:right="0"/>
              <w:jc w:val="left"/>
              <w:rPr>
                <w:rFonts w:ascii="宋体" w:hAnsi="宋体" w:cs="宋体" w:eastAsia="宋体" w:hint="default"/>
                <w:sz w:val="18"/>
                <w:szCs w:val="18"/>
              </w:rPr>
            </w:pPr>
            <w:r>
              <w:rPr>
                <w:rFonts w:ascii="宋体" w:hAnsi="宋体" w:cs="宋体" w:eastAsia="宋体" w:hint="default"/>
                <w:b/>
                <w:bCs/>
                <w:sz w:val="18"/>
                <w:szCs w:val="18"/>
              </w:rPr>
              <w:t>收益定价依据</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1" w:right="0"/>
              <w:jc w:val="left"/>
              <w:rPr>
                <w:rFonts w:ascii="宋体" w:hAnsi="宋体" w:cs="宋体" w:eastAsia="宋体" w:hint="default"/>
                <w:sz w:val="18"/>
                <w:szCs w:val="18"/>
              </w:rPr>
            </w:pPr>
            <w:r>
              <w:rPr>
                <w:rFonts w:ascii="宋体" w:hAnsi="宋体" w:cs="宋体" w:eastAsia="宋体" w:hint="default"/>
                <w:b/>
                <w:bCs/>
                <w:sz w:val="18"/>
                <w:szCs w:val="18"/>
              </w:rPr>
              <w:t>收益</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承包收益</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544" w:lineRule="auto" w:before="35"/>
        <w:ind w:left="1554" w:right="8127"/>
        <w:jc w:val="left"/>
      </w:pPr>
      <w:r>
        <w:rPr/>
        <w:t>关联托管</w:t>
      </w:r>
      <w:r>
        <w:rPr>
          <w:rFonts w:ascii="宋体" w:hAnsi="宋体" w:cs="宋体" w:eastAsia="宋体" w:hint="default"/>
        </w:rPr>
        <w:t>/</w:t>
      </w:r>
      <w:r>
        <w:rPr/>
        <w:t>承包情况说明 无</w:t>
      </w:r>
    </w:p>
    <w:p>
      <w:pPr>
        <w:pStyle w:val="BodyText"/>
        <w:spacing w:line="240" w:lineRule="auto" w:before="82"/>
        <w:ind w:left="1554" w:right="1116"/>
        <w:jc w:val="left"/>
      </w:pPr>
      <w:r>
        <w:rPr/>
        <w:t>本公司委托管理</w:t>
      </w:r>
      <w:r>
        <w:rPr>
          <w:rFonts w:ascii="宋体" w:hAnsi="宋体" w:cs="宋体" w:eastAsia="宋体" w:hint="default"/>
        </w:rPr>
        <w:t>/</w:t>
      </w:r>
      <w:r>
        <w:rPr/>
        <w:t>出包情况表：</w:t>
      </w:r>
    </w:p>
    <w:p>
      <w:pPr>
        <w:spacing w:line="240" w:lineRule="auto" w:before="5"/>
        <w:rPr>
          <w:rFonts w:ascii="宋体" w:hAnsi="宋体" w:cs="宋体" w:eastAsia="宋体" w:hint="default"/>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8" w:right="110" w:hanging="387"/>
              <w:jc w:val="left"/>
              <w:rPr>
                <w:rFonts w:ascii="宋体" w:hAnsi="宋体" w:cs="宋体" w:eastAsia="宋体" w:hint="default"/>
                <w:sz w:val="18"/>
                <w:szCs w:val="18"/>
              </w:rPr>
            </w:pPr>
            <w:r>
              <w:rPr>
                <w:rFonts w:ascii="宋体" w:hAnsi="宋体" w:cs="宋体" w:eastAsia="宋体" w:hint="default"/>
                <w:b/>
                <w:bCs/>
                <w:sz w:val="18"/>
                <w:szCs w:val="18"/>
              </w:rPr>
              <w:t>委托方</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出包方</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7" w:right="109" w:hanging="387"/>
              <w:jc w:val="left"/>
              <w:rPr>
                <w:rFonts w:ascii="宋体" w:hAnsi="宋体" w:cs="宋体" w:eastAsia="宋体" w:hint="default"/>
                <w:sz w:val="18"/>
                <w:szCs w:val="18"/>
              </w:rPr>
            </w:pPr>
            <w:r>
              <w:rPr>
                <w:rFonts w:ascii="宋体" w:hAnsi="宋体" w:cs="宋体" w:eastAsia="宋体" w:hint="default"/>
                <w:b/>
                <w:bCs/>
                <w:sz w:val="18"/>
                <w:szCs w:val="18"/>
              </w:rPr>
              <w:t>受托方</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承包方</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8" w:right="111" w:hanging="387"/>
              <w:jc w:val="left"/>
              <w:rPr>
                <w:rFonts w:ascii="宋体" w:hAnsi="宋体" w:cs="宋体" w:eastAsia="宋体" w:hint="default"/>
                <w:sz w:val="18"/>
                <w:szCs w:val="18"/>
              </w:rPr>
            </w:pPr>
            <w:r>
              <w:rPr>
                <w:rFonts w:ascii="宋体" w:hAnsi="宋体" w:cs="宋体" w:eastAsia="宋体" w:hint="default"/>
                <w:b/>
                <w:bCs/>
                <w:sz w:val="18"/>
                <w:szCs w:val="18"/>
              </w:rPr>
              <w:t>委托</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出包资产</w:t>
            </w:r>
            <w:r>
              <w:rPr>
                <w:rFonts w:ascii="宋体" w:hAnsi="宋体" w:cs="宋体" w:eastAsia="宋体" w:hint="default"/>
                <w:b/>
                <w:bCs/>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109" w:hanging="477"/>
              <w:jc w:val="left"/>
              <w:rPr>
                <w:rFonts w:ascii="宋体" w:hAnsi="宋体" w:cs="宋体" w:eastAsia="宋体" w:hint="default"/>
                <w:sz w:val="18"/>
                <w:szCs w:val="18"/>
              </w:rPr>
            </w:pPr>
            <w:r>
              <w:rPr>
                <w:rFonts w:ascii="宋体" w:hAnsi="宋体" w:cs="宋体" w:eastAsia="宋体" w:hint="default"/>
                <w:b/>
                <w:bCs/>
                <w:sz w:val="18"/>
                <w:szCs w:val="18"/>
              </w:rPr>
              <w:t>委托</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出包起始</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9" w:right="109" w:hanging="477"/>
              <w:jc w:val="left"/>
              <w:rPr>
                <w:rFonts w:ascii="宋体" w:hAnsi="宋体" w:cs="宋体" w:eastAsia="宋体" w:hint="default"/>
                <w:sz w:val="18"/>
                <w:szCs w:val="18"/>
              </w:rPr>
            </w:pPr>
            <w:r>
              <w:rPr>
                <w:rFonts w:ascii="宋体" w:hAnsi="宋体" w:cs="宋体" w:eastAsia="宋体" w:hint="default"/>
                <w:b/>
                <w:bCs/>
                <w:sz w:val="18"/>
                <w:szCs w:val="18"/>
              </w:rPr>
              <w:t>委托</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出包终止</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17" w:right="109" w:hanging="206"/>
              <w:jc w:val="left"/>
              <w:rPr>
                <w:rFonts w:ascii="宋体" w:hAnsi="宋体" w:cs="宋体" w:eastAsia="宋体" w:hint="default"/>
                <w:sz w:val="18"/>
                <w:szCs w:val="18"/>
              </w:rPr>
            </w:pPr>
            <w:r>
              <w:rPr>
                <w:rFonts w:ascii="宋体" w:hAnsi="宋体" w:cs="宋体" w:eastAsia="宋体" w:hint="default"/>
                <w:b/>
                <w:bCs/>
                <w:sz w:val="18"/>
                <w:szCs w:val="18"/>
              </w:rPr>
              <w:t>托管费</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出包费</w:t>
            </w:r>
            <w:r>
              <w:rPr>
                <w:rFonts w:ascii="宋体" w:hAnsi="宋体" w:cs="宋体" w:eastAsia="宋体" w:hint="default"/>
                <w:b/>
                <w:bCs/>
                <w:w w:val="99"/>
                <w:sz w:val="18"/>
                <w:szCs w:val="18"/>
              </w:rPr>
              <w:t> </w:t>
            </w:r>
            <w:r>
              <w:rPr>
                <w:rFonts w:ascii="宋体" w:hAnsi="宋体" w:cs="宋体" w:eastAsia="宋体" w:hint="default"/>
                <w:b/>
                <w:bCs/>
                <w:sz w:val="18"/>
                <w:szCs w:val="18"/>
              </w:rPr>
              <w:t>定价依据</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46" w:hanging="246"/>
              <w:jc w:val="left"/>
              <w:rPr>
                <w:rFonts w:ascii="宋体" w:hAnsi="宋体" w:cs="宋体" w:eastAsia="宋体" w:hint="default"/>
                <w:sz w:val="18"/>
                <w:szCs w:val="18"/>
              </w:rPr>
            </w:pPr>
            <w:r>
              <w:rPr>
                <w:rFonts w:ascii="宋体" w:hAnsi="宋体" w:cs="宋体" w:eastAsia="宋体" w:hint="default"/>
                <w:b/>
                <w:bCs/>
                <w:sz w:val="18"/>
                <w:szCs w:val="18"/>
              </w:rPr>
              <w:t>本期确认的托管</w:t>
            </w:r>
            <w:r>
              <w:rPr>
                <w:rFonts w:ascii="宋体" w:hAnsi="宋体" w:cs="宋体" w:eastAsia="宋体" w:hint="default"/>
                <w:b/>
                <w:bCs/>
                <w:w w:val="99"/>
                <w:sz w:val="18"/>
                <w:szCs w:val="18"/>
              </w:rPr>
              <w:t> </w:t>
            </w:r>
            <w:r>
              <w:rPr>
                <w:rFonts w:ascii="宋体" w:hAnsi="宋体" w:cs="宋体" w:eastAsia="宋体" w:hint="default"/>
                <w:b/>
                <w:bCs/>
                <w:sz w:val="18"/>
                <w:szCs w:val="18"/>
              </w:rPr>
              <w:t>费</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出包费</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544" w:lineRule="auto" w:before="35"/>
        <w:ind w:left="1554" w:right="8127"/>
        <w:jc w:val="left"/>
      </w:pPr>
      <w:r>
        <w:rPr/>
        <w:t>关联管理</w:t>
      </w:r>
      <w:r>
        <w:rPr>
          <w:rFonts w:ascii="宋体" w:hAnsi="宋体" w:cs="宋体" w:eastAsia="宋体" w:hint="default"/>
        </w:rPr>
        <w:t>/</w:t>
      </w:r>
      <w:r>
        <w:rPr/>
        <w:t>出包情况说明 无</w:t>
      </w:r>
    </w:p>
    <w:p>
      <w:pPr>
        <w:spacing w:line="544" w:lineRule="auto" w:before="82"/>
        <w:ind w:left="1553" w:right="844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before="31"/>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b/>
                <w:bCs/>
                <w:sz w:val="18"/>
                <w:szCs w:val="18"/>
              </w:rPr>
              <w:t>本期确认的租赁收入</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b/>
                <w:bCs/>
                <w:sz w:val="18"/>
                <w:szCs w:val="18"/>
              </w:rPr>
              <w:t>上期确认的租赁收入</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本公司作为承租方：</w:t>
      </w:r>
    </w:p>
    <w:p>
      <w:pPr>
        <w:spacing w:line="240" w:lineRule="auto" w:before="5"/>
        <w:rPr>
          <w:rFonts w:ascii="宋体" w:hAnsi="宋体" w:cs="宋体" w:eastAsia="宋体" w:hint="default"/>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b/>
                <w:bCs/>
                <w:sz w:val="18"/>
                <w:szCs w:val="18"/>
              </w:rPr>
              <w:t>本期确认的租赁费</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b/>
                <w:bCs/>
                <w:sz w:val="18"/>
                <w:szCs w:val="18"/>
              </w:rPr>
              <w:t>上期确认的租赁费</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544" w:lineRule="auto" w:before="35"/>
        <w:ind w:left="1554" w:right="8652"/>
        <w:jc w:val="left"/>
      </w:pPr>
      <w:r>
        <w:rPr/>
        <w:t>关联租赁情况说明 无</w:t>
      </w:r>
    </w:p>
    <w:p>
      <w:pPr>
        <w:spacing w:line="544" w:lineRule="auto" w:before="82"/>
        <w:ind w:left="1553" w:right="853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before="31"/>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北京中关村科技融资担 保有限公司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left"/>
              <w:rPr>
                <w:rFonts w:ascii="宋体" w:hAnsi="宋体" w:cs="宋体" w:eastAsia="宋体" w:hint="default"/>
                <w:sz w:val="18"/>
                <w:szCs w:val="18"/>
              </w:rPr>
            </w:pPr>
            <w:r>
              <w:rPr>
                <w:rFonts w:ascii="宋体" w:hAnsi="宋体" w:cs="宋体" w:eastAsia="宋体" w:hint="default"/>
                <w:sz w:val="18"/>
                <w:szCs w:val="18"/>
              </w:rPr>
              <w:t>北京百旺金赋科技有限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本公司作为被担保方</w:t>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b/>
                <w:bCs/>
                <w:sz w:val="18"/>
                <w:szCs w:val="18"/>
              </w:rPr>
              <w:t>担保是否已经履行完毕</w:t>
            </w:r>
            <w:r>
              <w:rPr>
                <w:rFonts w:ascii="宋体" w:hAnsi="宋体" w:cs="宋体" w:eastAsia="宋体" w:hint="default"/>
                <w:sz w:val="18"/>
                <w:szCs w:val="18"/>
              </w:rPr>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北京中关村科技融资担 保有限公司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关联担保情况说明</w:t>
      </w:r>
    </w:p>
    <w:p>
      <w:pPr>
        <w:spacing w:line="240" w:lineRule="auto" w:before="9"/>
        <w:rPr>
          <w:rFonts w:ascii="宋体" w:hAnsi="宋体" w:cs="宋体" w:eastAsia="宋体" w:hint="default"/>
          <w:sz w:val="26"/>
          <w:szCs w:val="26"/>
        </w:rPr>
      </w:pPr>
    </w:p>
    <w:p>
      <w:pPr>
        <w:pStyle w:val="BodyText"/>
        <w:spacing w:line="408" w:lineRule="auto"/>
        <w:ind w:right="1093" w:firstLine="420"/>
        <w:jc w:val="left"/>
      </w:pPr>
      <w:r>
        <w:rPr/>
        <w:t>公司委托北京中关村科技融资担保有限公司对公司向招商银行北京双榆树支行申请的额度</w:t>
      </w:r>
      <w:r>
        <w:rPr>
          <w:spacing w:val="-51"/>
        </w:rPr>
        <w:t> </w:t>
      </w:r>
      <w:r>
        <w:rPr>
          <w:rFonts w:ascii="宋体" w:hAnsi="宋体" w:cs="宋体" w:eastAsia="宋体" w:hint="default"/>
        </w:rPr>
        <w:t>15,000</w:t>
      </w:r>
      <w:r>
        <w:rPr>
          <w:rFonts w:ascii="宋体" w:hAnsi="宋体" w:cs="宋体" w:eastAsia="宋体" w:hint="default"/>
          <w:spacing w:val="-53"/>
        </w:rPr>
        <w:t> </w:t>
      </w:r>
      <w:r>
        <w:rPr/>
        <w:t>万 元综合授信进行保证担保，公司及子公司北京中软金卡信息技术有限公司、北京百旺金赋科技有限公司、 北京旋极百旺科技有限公司向招商银行北京双榆树支行申请额度为</w:t>
      </w:r>
      <w:r>
        <w:rPr>
          <w:spacing w:val="-53"/>
        </w:rPr>
        <w:t> </w:t>
      </w:r>
      <w:r>
        <w:rPr>
          <w:rFonts w:ascii="宋体" w:hAnsi="宋体" w:cs="宋体" w:eastAsia="宋体" w:hint="default"/>
        </w:rPr>
        <w:t>15,000</w:t>
      </w:r>
      <w:r>
        <w:rPr>
          <w:rFonts w:ascii="宋体" w:hAnsi="宋体" w:cs="宋体" w:eastAsia="宋体" w:hint="default"/>
          <w:spacing w:val="-54"/>
        </w:rPr>
        <w:t> </w:t>
      </w:r>
      <w:r>
        <w:rPr/>
        <w:t>万元的综合授信，并由北京中</w:t>
      </w:r>
    </w:p>
    <w:p>
      <w:pPr>
        <w:pStyle w:val="BodyText"/>
        <w:spacing w:line="240" w:lineRule="auto" w:before="46"/>
        <w:ind w:right="0"/>
        <w:jc w:val="left"/>
        <w:rPr>
          <w:rFonts w:ascii="宋体" w:hAnsi="宋体" w:cs="宋体" w:eastAsia="宋体" w:hint="default"/>
        </w:rPr>
      </w:pPr>
      <w:r>
        <w:rPr/>
        <w:t>关村科技融资担保有限公司进行保证担保</w:t>
      </w:r>
      <w:r>
        <w:rPr>
          <w:spacing w:val="-105"/>
        </w:rPr>
        <w:t>，</w:t>
      </w:r>
      <w:r>
        <w:rPr/>
        <w:t>公</w:t>
      </w:r>
      <w:r>
        <w:rPr>
          <w:spacing w:val="-2"/>
        </w:rPr>
        <w:t>司</w:t>
      </w:r>
      <w:r>
        <w:rPr/>
        <w:t>以名下坐落于海淀区丰秀中路</w:t>
      </w:r>
      <w:r>
        <w:rPr>
          <w:spacing w:val="-55"/>
        </w:rPr>
        <w:t> </w:t>
      </w:r>
      <w:r>
        <w:rPr>
          <w:rFonts w:ascii="宋体" w:hAnsi="宋体" w:cs="宋体" w:eastAsia="宋体" w:hint="default"/>
        </w:rPr>
        <w:t>3</w:t>
      </w:r>
      <w:r>
        <w:rPr>
          <w:rFonts w:ascii="宋体" w:hAnsi="宋体" w:cs="宋体" w:eastAsia="宋体" w:hint="default"/>
          <w:spacing w:val="-56"/>
        </w:rPr>
        <w:t> </w:t>
      </w:r>
      <w:r>
        <w:rPr/>
        <w:t>号院</w:t>
      </w:r>
      <w:r>
        <w:rPr>
          <w:spacing w:val="-56"/>
        </w:rPr>
        <w:t> </w:t>
      </w:r>
      <w:r>
        <w:rPr>
          <w:rFonts w:ascii="宋体" w:hAnsi="宋体" w:cs="宋体" w:eastAsia="宋体" w:hint="default"/>
        </w:rPr>
        <w:t>12</w:t>
      </w:r>
      <w:r>
        <w:rPr>
          <w:rFonts w:ascii="宋体" w:hAnsi="宋体" w:cs="宋体" w:eastAsia="宋体" w:hint="default"/>
          <w:spacing w:val="-56"/>
        </w:rPr>
        <w:t> </w:t>
      </w:r>
      <w:r>
        <w:rPr/>
        <w:t>号楼</w:t>
      </w:r>
      <w:r>
        <w:rPr>
          <w:rFonts w:ascii="宋体" w:hAnsi="宋体" w:cs="宋体" w:eastAsia="宋体" w:hint="default"/>
        </w:rPr>
        <w:t>-1</w:t>
      </w:r>
      <w:r>
        <w:rPr>
          <w:rFonts w:ascii="宋体" w:hAnsi="宋体" w:cs="宋体" w:eastAsia="宋体" w:hint="default"/>
          <w:spacing w:val="-57"/>
        </w:rPr>
        <w:t> </w:t>
      </w:r>
      <w:r>
        <w:rPr/>
        <w:t>至</w:t>
      </w:r>
      <w:r>
        <w:rPr>
          <w:spacing w:val="-56"/>
        </w:rPr>
        <w:t> </w:t>
      </w:r>
      <w:r>
        <w:rPr>
          <w:rFonts w:ascii="宋体" w:hAnsi="宋体" w:cs="宋体" w:eastAsia="宋体" w:hint="default"/>
        </w:rPr>
        <w:t>5</w:t>
      </w:r>
      <w:r>
        <w:rPr>
          <w:rFonts w:ascii="宋体" w:hAnsi="宋体" w:cs="宋体" w:eastAsia="宋体" w:hint="default"/>
          <w:spacing w:val="-56"/>
        </w:rPr>
        <w:t> </w:t>
      </w:r>
      <w:r>
        <w:rPr/>
        <w:t>层</w:t>
      </w:r>
      <w:r>
        <w:rPr>
          <w:spacing w:val="-56"/>
        </w:rPr>
        <w:t> </w:t>
      </w:r>
      <w:r>
        <w:rPr>
          <w:rFonts w:ascii="宋体" w:hAnsi="宋体" w:cs="宋体" w:eastAsia="宋体" w:hint="default"/>
        </w:rPr>
        <w:t>1</w:t>
      </w:r>
      <w:r>
        <w:rPr>
          <w:rFonts w:ascii="宋体" w:hAnsi="宋体" w:cs="宋体" w:eastAsia="宋体" w:hint="default"/>
          <w:spacing w:val="2"/>
        </w:rPr>
        <w:t>0</w:t>
      </w:r>
      <w:r>
        <w:rPr>
          <w:rFonts w:ascii="宋体" w:hAnsi="宋体" w:cs="宋体" w:eastAsia="宋体" w:hint="default"/>
        </w:rPr>
        <w:t>1</w:t>
      </w:r>
    </w:p>
    <w:p>
      <w:pPr>
        <w:spacing w:line="240" w:lineRule="auto" w:before="10"/>
        <w:rPr>
          <w:rFonts w:ascii="宋体" w:hAnsi="宋体" w:cs="宋体" w:eastAsia="宋体" w:hint="default"/>
          <w:sz w:val="14"/>
          <w:szCs w:val="14"/>
        </w:rPr>
      </w:pPr>
    </w:p>
    <w:p>
      <w:pPr>
        <w:pStyle w:val="BodyText"/>
        <w:spacing w:line="240" w:lineRule="auto"/>
        <w:ind w:right="0"/>
        <w:jc w:val="left"/>
      </w:pPr>
      <w:r>
        <w:rPr/>
        <w:t>的房产【该房产建筑面积为</w:t>
      </w:r>
      <w:r>
        <w:rPr>
          <w:spacing w:val="-55"/>
        </w:rPr>
        <w:t> </w:t>
      </w:r>
      <w:r>
        <w:rPr>
          <w:rFonts w:ascii="宋体" w:hAnsi="宋体" w:cs="宋体" w:eastAsia="宋体" w:hint="default"/>
        </w:rPr>
        <w:t>5123.48</w:t>
      </w:r>
      <w:r>
        <w:rPr>
          <w:rFonts w:ascii="宋体" w:hAnsi="宋体" w:cs="宋体" w:eastAsia="宋体" w:hint="default"/>
          <w:spacing w:val="-55"/>
        </w:rPr>
        <w:t> </w:t>
      </w:r>
      <w:r>
        <w:rPr>
          <w:spacing w:val="-3"/>
        </w:rPr>
        <w:t>平方米，《房屋所有权证》编号为：</w:t>
      </w:r>
      <w:r>
        <w:rPr>
          <w:rFonts w:ascii="宋体" w:hAnsi="宋体" w:cs="宋体" w:eastAsia="宋体" w:hint="default"/>
          <w:spacing w:val="-3"/>
        </w:rPr>
        <w:t>X</w:t>
      </w:r>
      <w:r>
        <w:rPr>
          <w:rFonts w:ascii="宋体" w:hAnsi="宋体" w:cs="宋体" w:eastAsia="宋体" w:hint="default"/>
          <w:spacing w:val="-55"/>
        </w:rPr>
        <w:t> </w:t>
      </w:r>
      <w:r>
        <w:rPr/>
        <w:t>京房权海字第</w:t>
      </w:r>
      <w:r>
        <w:rPr>
          <w:spacing w:val="-55"/>
        </w:rPr>
        <w:t> </w:t>
      </w:r>
      <w:r>
        <w:rPr>
          <w:rFonts w:ascii="宋体" w:hAnsi="宋体" w:cs="宋体" w:eastAsia="宋体" w:hint="default"/>
        </w:rPr>
        <w:t>437558</w:t>
      </w:r>
      <w:r>
        <w:rPr>
          <w:rFonts w:ascii="宋体" w:hAnsi="宋体" w:cs="宋体" w:eastAsia="宋体" w:hint="default"/>
          <w:spacing w:val="-57"/>
        </w:rPr>
        <w:t> </w:t>
      </w:r>
      <w:r>
        <w:rPr>
          <w:spacing w:val="-3"/>
        </w:rPr>
        <w:t>号】提供</w:t>
      </w:r>
    </w:p>
    <w:p>
      <w:pPr>
        <w:spacing w:line="240" w:lineRule="auto" w:before="10"/>
        <w:rPr>
          <w:rFonts w:ascii="宋体" w:hAnsi="宋体" w:cs="宋体" w:eastAsia="宋体" w:hint="default"/>
          <w:sz w:val="14"/>
          <w:szCs w:val="14"/>
        </w:rPr>
      </w:pPr>
    </w:p>
    <w:p>
      <w:pPr>
        <w:pStyle w:val="BodyText"/>
        <w:spacing w:line="240" w:lineRule="auto"/>
        <w:ind w:right="1116"/>
        <w:jc w:val="left"/>
      </w:pPr>
      <w:r>
        <w:rPr/>
        <w:t>反担保，公司董事长陈江涛承担个人连带责任。截止</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 </w:t>
      </w:r>
      <w:r>
        <w:rPr/>
        <w:t>取得招商银行北京双榆树支行</w:t>
      </w:r>
    </w:p>
    <w:p>
      <w:pPr>
        <w:spacing w:line="240" w:lineRule="auto" w:before="10"/>
        <w:rPr>
          <w:rFonts w:ascii="宋体" w:hAnsi="宋体" w:cs="宋体" w:eastAsia="宋体" w:hint="default"/>
          <w:sz w:val="14"/>
          <w:szCs w:val="14"/>
        </w:rPr>
      </w:pPr>
    </w:p>
    <w:p>
      <w:pPr>
        <w:pStyle w:val="BodyText"/>
        <w:spacing w:line="240" w:lineRule="auto"/>
        <w:ind w:right="0"/>
        <w:jc w:val="left"/>
      </w:pPr>
      <w:r>
        <w:rPr/>
        <w:t>上述范围内的借款</w:t>
      </w:r>
      <w:r>
        <w:rPr>
          <w:spacing w:val="-64"/>
        </w:rPr>
        <w:t> </w:t>
      </w:r>
      <w:r>
        <w:rPr>
          <w:rFonts w:ascii="宋体" w:hAnsi="宋体" w:cs="宋体" w:eastAsia="宋体" w:hint="default"/>
        </w:rPr>
        <w:t>25,000,000.00</w:t>
      </w:r>
      <w:r>
        <w:rPr>
          <w:rFonts w:ascii="宋体" w:hAnsi="宋体" w:cs="宋体" w:eastAsia="宋体" w:hint="default"/>
          <w:spacing w:val="-64"/>
        </w:rPr>
        <w:t> </w:t>
      </w:r>
      <w:r>
        <w:rPr/>
        <w:t>元，公司子公司北京百旺金赋科技有限公司取得招商银行北京双榆树支</w:t>
      </w:r>
    </w:p>
    <w:p>
      <w:pPr>
        <w:spacing w:line="240" w:lineRule="auto" w:before="10"/>
        <w:rPr>
          <w:rFonts w:ascii="宋体" w:hAnsi="宋体" w:cs="宋体" w:eastAsia="宋体" w:hint="default"/>
          <w:sz w:val="14"/>
          <w:szCs w:val="14"/>
        </w:rPr>
      </w:pPr>
    </w:p>
    <w:p>
      <w:pPr>
        <w:pStyle w:val="BodyText"/>
        <w:spacing w:line="240" w:lineRule="auto"/>
        <w:ind w:right="1116"/>
        <w:jc w:val="left"/>
      </w:pPr>
      <w:r>
        <w:rPr/>
        <w:t>行上述范围内的借款</w:t>
      </w:r>
      <w:r>
        <w:rPr>
          <w:spacing w:val="-52"/>
        </w:rPr>
        <w:t> </w:t>
      </w:r>
      <w:r>
        <w:rPr>
          <w:rFonts w:ascii="宋体" w:hAnsi="宋体" w:cs="宋体" w:eastAsia="宋体" w:hint="default"/>
        </w:rPr>
        <w:t>40,000,000.00</w:t>
      </w:r>
      <w:r>
        <w:rPr>
          <w:rFonts w:ascii="宋体" w:hAnsi="宋体" w:cs="宋体" w:eastAsia="宋体" w:hint="default"/>
          <w:spacing w:val="-53"/>
        </w:rPr>
        <w:t> </w:t>
      </w:r>
      <w:r>
        <w:rPr/>
        <w:t>元。</w:t>
      </w:r>
    </w:p>
    <w:p>
      <w:pPr>
        <w:spacing w:line="240" w:lineRule="auto" w:before="9"/>
        <w:rPr>
          <w:rFonts w:ascii="宋体" w:hAnsi="宋体" w:cs="宋体" w:eastAsia="宋体" w:hint="default"/>
          <w:sz w:val="26"/>
          <w:szCs w:val="26"/>
        </w:rPr>
      </w:pPr>
    </w:p>
    <w:p>
      <w:pPr>
        <w:pStyle w:val="BodyText"/>
        <w:spacing w:line="408" w:lineRule="auto"/>
        <w:ind w:right="1132" w:firstLine="420"/>
        <w:jc w:val="both"/>
        <w:rPr>
          <w:rFonts w:ascii="宋体" w:hAnsi="宋体" w:cs="宋体" w:eastAsia="宋体" w:hint="default"/>
        </w:rPr>
      </w:pPr>
      <w:r>
        <w:rPr>
          <w:spacing w:val="-1"/>
        </w:rPr>
        <w:t>公司为控股子公司北京百旺向北京银行中关村海淀园支行申请综合授信提供担保，授信额度为人民币</w:t>
      </w:r>
      <w:r>
        <w:rPr/>
        <w:t> </w:t>
      </w:r>
      <w:r>
        <w:rPr>
          <w:rFonts w:ascii="宋体" w:hAnsi="宋体" w:cs="宋体" w:eastAsia="宋体" w:hint="default"/>
        </w:rPr>
        <w:t>6,000</w:t>
      </w:r>
      <w:r>
        <w:rPr>
          <w:rFonts w:ascii="宋体" w:hAnsi="宋体" w:cs="宋体" w:eastAsia="宋体" w:hint="default"/>
          <w:spacing w:val="-54"/>
        </w:rPr>
        <w:t> </w:t>
      </w:r>
      <w:r>
        <w:rPr/>
        <w:t>万元，期限为贰年，具体业务品种为流动资金贷款，用途为支付采购款及其他日常经营费用，以北 京百旺主营业务销售收入及其他收入作为还款来源，由公司承担</w:t>
      </w:r>
      <w:r>
        <w:rPr>
          <w:spacing w:val="-54"/>
        </w:rPr>
        <w:t> </w:t>
      </w:r>
      <w:r>
        <w:rPr>
          <w:rFonts w:ascii="宋体" w:hAnsi="宋体" w:cs="宋体" w:eastAsia="宋体" w:hint="default"/>
        </w:rPr>
        <w:t>51%</w:t>
      </w:r>
      <w:r>
        <w:rPr/>
        <w:t>的连带责任担保，河南许继信息有限 公司（以下简称“许继信息”）承担</w:t>
      </w:r>
      <w:r>
        <w:rPr>
          <w:spacing w:val="-55"/>
        </w:rPr>
        <w:t> </w:t>
      </w:r>
      <w:r>
        <w:rPr>
          <w:rFonts w:ascii="宋体" w:hAnsi="宋体" w:cs="宋体" w:eastAsia="宋体" w:hint="default"/>
        </w:rPr>
        <w:t>49%</w:t>
      </w:r>
      <w:r>
        <w:rPr/>
        <w:t>连带责任担保。北京百旺法定代表人陈江涛先生承担无限连带责 任保证。本议案经董事会审议通过后，北京百旺将根据实际经营需要，与银行签订贷款合同。截止</w:t>
      </w:r>
      <w:r>
        <w:rPr>
          <w:spacing w:val="-51"/>
        </w:rPr>
        <w:t> </w:t>
      </w:r>
      <w:r>
        <w:rPr>
          <w:rFonts w:ascii="宋体" w:hAnsi="宋体" w:cs="宋体" w:eastAsia="宋体" w:hint="default"/>
        </w:rPr>
        <w:t>2015</w:t>
      </w:r>
    </w:p>
    <w:p>
      <w:pPr>
        <w:pStyle w:val="BodyText"/>
        <w:spacing w:line="240" w:lineRule="auto" w:before="46"/>
        <w:ind w:right="1116"/>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日公司子公司北京百旺金赋科技有限公司取得北京银行中关村海淀园支行上述范围内的借款</w:t>
      </w:r>
    </w:p>
    <w:p>
      <w:pPr>
        <w:spacing w:line="240" w:lineRule="auto" w:before="10"/>
        <w:rPr>
          <w:rFonts w:ascii="宋体" w:hAnsi="宋体" w:cs="宋体" w:eastAsia="宋体" w:hint="default"/>
          <w:sz w:val="14"/>
          <w:szCs w:val="14"/>
        </w:rPr>
      </w:pPr>
    </w:p>
    <w:p>
      <w:pPr>
        <w:pStyle w:val="BodyText"/>
        <w:spacing w:line="240" w:lineRule="auto"/>
        <w:ind w:right="1116"/>
        <w:jc w:val="left"/>
      </w:pPr>
      <w:r>
        <w:rPr>
          <w:rFonts w:ascii="宋体" w:hAnsi="宋体" w:cs="宋体" w:eastAsia="宋体" w:hint="default"/>
        </w:rPr>
        <w:t>500,000.00</w:t>
      </w:r>
      <w:r>
        <w:rPr>
          <w:rFonts w:ascii="宋体" w:hAnsi="宋体" w:cs="宋体" w:eastAsia="宋体" w:hint="default"/>
          <w:spacing w:val="-52"/>
        </w:rPr>
        <w:t> </w:t>
      </w:r>
      <w:r>
        <w:rPr/>
        <w:t>元</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b/>
                <w:bCs/>
                <w:sz w:val="18"/>
                <w:szCs w:val="18"/>
              </w:rPr>
              <w:t>拆借金额</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拆入</w:t>
            </w:r>
            <w:r>
              <w:rPr>
                <w:rFonts w:ascii="宋体" w:hAnsi="宋体" w:cs="宋体" w:eastAsia="宋体" w:hint="default"/>
                <w:sz w:val="18"/>
                <w:szCs w:val="18"/>
              </w:rPr>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拆出</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6</w:t>
      </w:r>
      <w:r>
        <w:rPr/>
        <w:t>）关联方资产转让、债务重组情况</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7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649"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3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73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7</w:t>
      </w:r>
      <w:r>
        <w:rPr/>
        <w:t>）关键管理人员报酬</w:t>
      </w:r>
      <w:r>
        <w:rPr>
          <w:b w:val="0"/>
          <w:bCs w:val="0"/>
        </w:rPr>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b/>
          <w:bCs/>
          <w:sz w:val="25"/>
          <w:szCs w:val="25"/>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3,257,900.00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2,159,400.00</w:t>
            </w:r>
          </w:p>
        </w:tc>
      </w:tr>
    </w:tbl>
    <w:p>
      <w:pPr>
        <w:spacing w:line="240" w:lineRule="auto" w:before="1"/>
        <w:rPr>
          <w:rFonts w:ascii="宋体" w:hAnsi="宋体" w:cs="宋体" w:eastAsia="宋体" w:hint="default"/>
          <w:sz w:val="14"/>
          <w:szCs w:val="14"/>
        </w:rPr>
      </w:pPr>
    </w:p>
    <w:p>
      <w:pPr>
        <w:pStyle w:val="Heading4"/>
        <w:spacing w:line="544" w:lineRule="auto" w:before="35"/>
        <w:ind w:left="1553" w:right="8539" w:firstLine="2"/>
        <w:jc w:val="left"/>
        <w:rPr>
          <w:rFonts w:ascii="宋体" w:hAnsi="宋体" w:cs="宋体" w:eastAsia="宋体" w:hint="default"/>
          <w:b w:val="0"/>
          <w:bCs w:val="0"/>
        </w:rPr>
      </w:pPr>
      <w:r>
        <w:rPr/>
        <w:t>（</w:t>
      </w:r>
      <w:r>
        <w:rPr>
          <w:rFonts w:ascii="宋体" w:hAnsi="宋体" w:cs="宋体" w:eastAsia="宋体" w:hint="default"/>
        </w:rPr>
        <w:t>8</w:t>
      </w:r>
      <w:r>
        <w:rPr/>
        <w:t>）其他关联交易</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4"/>
          <w:szCs w:val="14"/>
        </w:rPr>
      </w:pPr>
    </w:p>
    <w:p>
      <w:pPr>
        <w:pStyle w:val="Heading3"/>
        <w:spacing w:line="240" w:lineRule="auto"/>
        <w:ind w:right="1116"/>
        <w:jc w:val="left"/>
      </w:pPr>
      <w:bookmarkStart w:name="6、关联方应收应付款项" w:id="500"/>
      <w:bookmarkEnd w:id="500"/>
      <w:r>
        <w:rPr/>
      </w:r>
      <w:r>
        <w:rPr>
          <w:rFonts w:ascii="Cambria" w:hAnsi="Cambria" w:cs="Cambria" w:eastAsia="Cambria" w:hint="default"/>
        </w:rPr>
        <w:t>6</w:t>
      </w:r>
      <w:r>
        <w:rPr/>
        <w:t>、关联方应收应付款项</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）应收项目</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）应付项目</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7、关联方承诺" w:id="501"/>
      <w:bookmarkEnd w:id="501"/>
      <w:r>
        <w:rPr/>
      </w:r>
      <w:r>
        <w:rPr>
          <w:rFonts w:ascii="Cambria" w:hAnsi="Cambria" w:cs="Cambria" w:eastAsia="Cambria" w:hint="default"/>
        </w:rPr>
        <w:t>7</w:t>
      </w:r>
      <w:r>
        <w:rPr/>
        <w:t>、关联方承诺</w:t>
      </w:r>
    </w:p>
    <w:p>
      <w:pPr>
        <w:spacing w:line="240" w:lineRule="auto" w:before="9"/>
        <w:rPr>
          <w:rFonts w:ascii="黑体" w:hAnsi="黑体" w:cs="黑体" w:eastAsia="黑体" w:hint="default"/>
          <w:sz w:val="35"/>
          <w:szCs w:val="35"/>
        </w:rPr>
      </w:pPr>
    </w:p>
    <w:p>
      <w:pPr>
        <w:pStyle w:val="BodyText"/>
        <w:spacing w:line="240" w:lineRule="auto"/>
        <w:ind w:right="1116"/>
        <w:jc w:val="left"/>
      </w:pPr>
      <w:bookmarkStart w:name="关联方承诺事项" w:id="502"/>
      <w:bookmarkEnd w:id="502"/>
      <w:r>
        <w:rPr/>
      </w:r>
      <w:r>
        <w:rPr/>
        <w:t>关联方承诺事项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27" w:lineRule="auto"/>
        <w:ind w:right="1024"/>
        <w:jc w:val="left"/>
      </w:pPr>
      <w:bookmarkStart w:name="公司大股东、实际控制人陈江涛已对深圳朗科科技股份有限公司起诉本公司等单位侵犯朗科" w:id="503"/>
      <w:bookmarkEnd w:id="503"/>
      <w:r>
        <w:rPr/>
      </w:r>
      <w:r>
        <w:rPr/>
        <w:t>公司大股东、实际控制人陈江涛已对深圳朗科科技股份有限公司起诉本公司等单位侵犯朗科科技发明专利 </w:t>
      </w:r>
      <w:r>
        <w:rPr>
          <w:spacing w:val="-3"/>
        </w:rPr>
        <w:t>权的案件向本公司做出书面承诺：“如果公司因本次侵权案件最终败诉，并因此需要支付任何侵权赔偿金、</w:t>
      </w:r>
      <w:r>
        <w:rPr>
          <w:spacing w:val="-92"/>
        </w:rPr>
        <w:t> </w:t>
      </w:r>
      <w:r>
        <w:rPr>
          <w:spacing w:val="-92"/>
        </w:rPr>
      </w:r>
      <w:r>
        <w:rPr/>
        <w:t>相关诉讼费用，或因本次诉讼导致公司的生产、经营遭受损失，公司实际控制人陈江涛先生将承担公司因</w:t>
      </w:r>
      <w:r>
        <w:rPr/>
        <w:t> 本次诉讼产生的侵权赔偿金、案件费用及生产、经营损失。”</w:t>
      </w:r>
    </w:p>
    <w:p>
      <w:pPr>
        <w:spacing w:line="240" w:lineRule="auto" w:before="13"/>
        <w:rPr>
          <w:rFonts w:ascii="宋体" w:hAnsi="宋体" w:cs="宋体" w:eastAsia="宋体" w:hint="default"/>
          <w:sz w:val="25"/>
          <w:szCs w:val="25"/>
        </w:rPr>
      </w:pPr>
    </w:p>
    <w:p>
      <w:pPr>
        <w:pStyle w:val="BodyText"/>
        <w:spacing w:line="240" w:lineRule="auto"/>
        <w:ind w:right="1116"/>
        <w:jc w:val="left"/>
      </w:pPr>
      <w:bookmarkStart w:name="与关联方共同投资事项" w:id="504"/>
      <w:bookmarkEnd w:id="504"/>
      <w:r>
        <w:rPr/>
      </w:r>
      <w:r>
        <w:rPr/>
        <w:t>与关联方共同投资事项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24" w:lineRule="auto"/>
        <w:ind w:right="1012"/>
        <w:jc w:val="left"/>
      </w:pPr>
      <w:bookmarkStart w:name="公司与拉卡拉支付有限公司共同投资组建北京旋极拉卡拉信息技术有限公司，公司出资1," w:id="505"/>
      <w:bookmarkEnd w:id="505"/>
      <w:r>
        <w:rPr/>
      </w:r>
      <w:r>
        <w:rPr/>
        <w:t>公司与拉卡拉支付有限公司共同投资组建北京旋极拉卡拉信息技术有限公司，公司出资</w:t>
      </w:r>
      <w:r>
        <w:rPr>
          <w:spacing w:val="-55"/>
        </w:rPr>
        <w:t> </w:t>
      </w:r>
      <w:r>
        <w:rPr>
          <w:rFonts w:ascii="宋体" w:hAnsi="宋体" w:cs="宋体" w:eastAsia="宋体" w:hint="default"/>
        </w:rPr>
        <w:t>1,000</w:t>
      </w:r>
      <w:r>
        <w:rPr>
          <w:rFonts w:ascii="宋体" w:hAnsi="宋体" w:cs="宋体" w:eastAsia="宋体" w:hint="default"/>
          <w:spacing w:val="-54"/>
        </w:rPr>
        <w:t> </w:t>
      </w:r>
      <w:r>
        <w:rPr>
          <w:spacing w:val="-3"/>
        </w:rPr>
        <w:t>万元，占比</w:t>
      </w:r>
      <w:r>
        <w:rPr/>
        <w:t> </w:t>
      </w:r>
      <w:r>
        <w:rPr>
          <w:rFonts w:ascii="宋体" w:hAnsi="宋体" w:cs="宋体" w:eastAsia="宋体" w:hint="default"/>
        </w:rPr>
        <w:t>50%</w:t>
      </w:r>
      <w:r>
        <w:rPr/>
        <w:t>。</w:t>
      </w:r>
      <w:r>
        <w:rPr>
          <w:spacing w:val="-41"/>
        </w:rPr>
        <w:t> </w:t>
      </w:r>
      <w:r>
        <w:rPr>
          <w:spacing w:val="-2"/>
        </w:rPr>
        <w:t>公司现任董事孙陶然先生同时为拉卡拉股东、董事长兼执行总裁，本次对外投资事项构成关联交易。</w:t>
      </w:r>
    </w:p>
    <w:p>
      <w:pPr>
        <w:spacing w:line="240" w:lineRule="auto" w:before="3"/>
        <w:rPr>
          <w:rFonts w:ascii="宋体" w:hAnsi="宋体" w:cs="宋体" w:eastAsia="宋体" w:hint="default"/>
          <w:sz w:val="26"/>
          <w:szCs w:val="26"/>
        </w:rPr>
      </w:pPr>
    </w:p>
    <w:p>
      <w:pPr>
        <w:pStyle w:val="BodyText"/>
        <w:spacing w:line="427" w:lineRule="auto"/>
        <w:ind w:right="1116"/>
        <w:jc w:val="left"/>
      </w:pPr>
      <w:bookmarkStart w:name="公司与河南百望九赋电子科技有限公司、公司现任董事、副总经理刘明先生与陆振华共同增" w:id="506"/>
      <w:bookmarkEnd w:id="506"/>
      <w:r>
        <w:rPr/>
      </w:r>
      <w:r>
        <w:rPr>
          <w:spacing w:val="-1"/>
        </w:rPr>
        <w:t>公司与河南百望九赋电子科技有限公司、公司现任董事、副总经理刘明先生与陆振华共同增资百望股份有</w:t>
      </w:r>
      <w:r>
        <w:rPr>
          <w:spacing w:val="-80"/>
        </w:rPr>
        <w:t> </w:t>
      </w:r>
      <w:r>
        <w:rPr>
          <w:spacing w:val="-80"/>
        </w:rPr>
      </w:r>
      <w:r>
        <w:rPr/>
        <w:t>限公司，增资完成后，旋极信息持有百望股份</w:t>
      </w:r>
      <w:r>
        <w:rPr>
          <w:spacing w:val="-52"/>
        </w:rPr>
        <w:t> </w:t>
      </w:r>
      <w:r>
        <w:rPr>
          <w:rFonts w:ascii="宋体" w:hAnsi="宋体" w:cs="宋体" w:eastAsia="宋体" w:hint="default"/>
        </w:rPr>
        <w:t>30%</w:t>
      </w:r>
      <w:r>
        <w:rPr/>
        <w:t>的股份。</w:t>
      </w:r>
    </w:p>
    <w:p>
      <w:pPr>
        <w:spacing w:line="240" w:lineRule="auto" w:before="3"/>
        <w:rPr>
          <w:rFonts w:ascii="宋体" w:hAnsi="宋体" w:cs="宋体" w:eastAsia="宋体" w:hint="default"/>
          <w:sz w:val="24"/>
          <w:szCs w:val="24"/>
        </w:rPr>
      </w:pPr>
    </w:p>
    <w:p>
      <w:pPr>
        <w:pStyle w:val="Heading3"/>
        <w:spacing w:line="240" w:lineRule="auto"/>
        <w:ind w:right="1116"/>
        <w:jc w:val="left"/>
      </w:pPr>
      <w:bookmarkStart w:name="8、其他" w:id="507"/>
      <w:bookmarkEnd w:id="507"/>
      <w:r>
        <w:rPr/>
      </w:r>
      <w:r>
        <w:rPr>
          <w:rFonts w:ascii="Cambria" w:hAnsi="Cambria" w:cs="Cambria" w:eastAsia="Cambria" w:hint="default"/>
        </w:rPr>
        <w:t>8</w:t>
      </w:r>
      <w:r>
        <w:rPr/>
        <w:t>、其他</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t>无</w:t>
      </w:r>
    </w:p>
    <w:p>
      <w:pPr>
        <w:spacing w:line="240" w:lineRule="auto" w:before="4"/>
        <w:rPr>
          <w:rFonts w:ascii="宋体" w:hAnsi="宋体" w:cs="宋体" w:eastAsia="宋体" w:hint="default"/>
          <w:sz w:val="28"/>
          <w:szCs w:val="28"/>
        </w:rPr>
      </w:pPr>
    </w:p>
    <w:p>
      <w:pPr>
        <w:pStyle w:val="Heading2"/>
        <w:spacing w:line="240" w:lineRule="auto"/>
        <w:ind w:right="1116"/>
        <w:jc w:val="left"/>
      </w:pPr>
      <w:bookmarkStart w:name="十三、股份支付" w:id="508"/>
      <w:bookmarkEnd w:id="508"/>
      <w:r>
        <w:rPr/>
      </w:r>
      <w:r>
        <w:rPr/>
        <w:t>十三、股份支付</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股份支付总体情况" w:id="509"/>
      <w:bookmarkEnd w:id="509"/>
      <w:r>
        <w:rPr/>
      </w:r>
      <w:r>
        <w:rPr>
          <w:rFonts w:ascii="Cambria" w:hAnsi="Cambria" w:cs="Cambria" w:eastAsia="Cambria" w:hint="default"/>
        </w:rPr>
        <w:t>1</w:t>
      </w:r>
      <w:r>
        <w:rPr/>
        <w:t>、股份支付总体情况</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 适用 □</w:t>
      </w:r>
      <w:r>
        <w:rPr>
          <w:spacing w:val="-1"/>
        </w:rPr>
        <w:t> </w:t>
      </w:r>
      <w:r>
        <w:rPr/>
        <w:t>不适用</w:t>
      </w:r>
    </w:p>
    <w:p>
      <w:pPr>
        <w:spacing w:line="240" w:lineRule="auto" w:before="10"/>
        <w:rPr>
          <w:rFonts w:ascii="宋体" w:hAnsi="宋体" w:cs="宋体" w:eastAsia="宋体" w:hint="default"/>
          <w:sz w:val="22"/>
          <w:szCs w:val="22"/>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498,694.00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其他说明</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211" w:right="1132"/>
        <w:jc w:val="right"/>
      </w:pPr>
      <w:r>
        <w:rPr/>
        <w:t>其他说明：公司申请减少注册资本人民币</w:t>
      </w:r>
      <w:r>
        <w:rPr>
          <w:spacing w:val="-60"/>
        </w:rPr>
        <w:t> </w:t>
      </w:r>
      <w:r>
        <w:rPr>
          <w:rFonts w:ascii="宋体" w:hAnsi="宋体" w:cs="宋体" w:eastAsia="宋体" w:hint="default"/>
        </w:rPr>
        <w:t>498,694.00</w:t>
      </w:r>
      <w:r>
        <w:rPr>
          <w:rFonts w:ascii="宋体" w:hAnsi="宋体" w:cs="宋体" w:eastAsia="宋体" w:hint="default"/>
          <w:spacing w:val="-60"/>
        </w:rPr>
        <w:t> </w:t>
      </w:r>
      <w:r>
        <w:rPr/>
        <w:t>元，公司按每股人民币</w:t>
      </w:r>
      <w:r>
        <w:rPr>
          <w:spacing w:val="-60"/>
        </w:rPr>
        <w:t> </w:t>
      </w:r>
      <w:r>
        <w:rPr>
          <w:rFonts w:ascii="宋体" w:hAnsi="宋体" w:cs="宋体" w:eastAsia="宋体" w:hint="default"/>
        </w:rPr>
        <w:t>4.31</w:t>
      </w:r>
      <w:r>
        <w:rPr>
          <w:rFonts w:ascii="宋体" w:hAnsi="宋体" w:cs="宋体" w:eastAsia="宋体" w:hint="default"/>
          <w:spacing w:val="-61"/>
        </w:rPr>
        <w:t> </w:t>
      </w:r>
      <w:r>
        <w:rPr/>
        <w:t>元，以货币方式分</w:t>
      </w:r>
    </w:p>
    <w:p>
      <w:pPr>
        <w:spacing w:line="240" w:lineRule="auto" w:before="10"/>
        <w:rPr>
          <w:rFonts w:ascii="宋体" w:hAnsi="宋体" w:cs="宋体" w:eastAsia="宋体" w:hint="default"/>
          <w:sz w:val="14"/>
          <w:szCs w:val="14"/>
        </w:rPr>
      </w:pPr>
    </w:p>
    <w:p>
      <w:pPr>
        <w:pStyle w:val="BodyText"/>
        <w:spacing w:line="240" w:lineRule="auto"/>
        <w:ind w:right="0"/>
        <w:jc w:val="left"/>
      </w:pPr>
      <w:r>
        <w:rPr/>
        <w:t>别归还陈宇飞、于民等</w:t>
      </w:r>
      <w:r>
        <w:rPr>
          <w:spacing w:val="-58"/>
        </w:rPr>
        <w:t> </w:t>
      </w:r>
      <w:r>
        <w:rPr>
          <w:rFonts w:ascii="宋体" w:hAnsi="宋体" w:cs="宋体" w:eastAsia="宋体" w:hint="default"/>
        </w:rPr>
        <w:t>31</w:t>
      </w:r>
      <w:r>
        <w:rPr>
          <w:rFonts w:ascii="宋体" w:hAnsi="宋体" w:cs="宋体" w:eastAsia="宋体" w:hint="default"/>
          <w:spacing w:val="-58"/>
        </w:rPr>
        <w:t> </w:t>
      </w:r>
      <w:r>
        <w:rPr/>
        <w:t>人共计人民币</w:t>
      </w:r>
      <w:r>
        <w:rPr>
          <w:spacing w:val="-59"/>
        </w:rPr>
        <w:t> </w:t>
      </w:r>
      <w:r>
        <w:rPr>
          <w:rFonts w:ascii="宋体" w:hAnsi="宋体" w:cs="宋体" w:eastAsia="宋体" w:hint="default"/>
        </w:rPr>
        <w:t>2,064,510.50</w:t>
      </w:r>
      <w:r>
        <w:rPr>
          <w:rFonts w:ascii="宋体" w:hAnsi="宋体" w:cs="宋体" w:eastAsia="宋体" w:hint="default"/>
          <w:spacing w:val="-58"/>
        </w:rPr>
        <w:t> </w:t>
      </w:r>
      <w:r>
        <w:rPr/>
        <w:t>元，按每股人民币</w:t>
      </w:r>
      <w:r>
        <w:rPr>
          <w:spacing w:val="-59"/>
        </w:rPr>
        <w:t> </w:t>
      </w:r>
      <w:r>
        <w:rPr>
          <w:rFonts w:ascii="宋体" w:hAnsi="宋体" w:cs="宋体" w:eastAsia="宋体" w:hint="default"/>
        </w:rPr>
        <w:t>18.58</w:t>
      </w:r>
      <w:r>
        <w:rPr>
          <w:rFonts w:ascii="宋体" w:hAnsi="宋体" w:cs="宋体" w:eastAsia="宋体" w:hint="default"/>
          <w:spacing w:val="-58"/>
        </w:rPr>
        <w:t> </w:t>
      </w:r>
      <w:r>
        <w:rPr/>
        <w:t>元，以货币方式归还佟翠</w:t>
      </w:r>
    </w:p>
    <w:p>
      <w:pPr>
        <w:spacing w:line="240" w:lineRule="auto" w:before="10"/>
        <w:rPr>
          <w:rFonts w:ascii="宋体" w:hAnsi="宋体" w:cs="宋体" w:eastAsia="宋体" w:hint="default"/>
          <w:sz w:val="14"/>
          <w:szCs w:val="14"/>
        </w:rPr>
      </w:pPr>
    </w:p>
    <w:p>
      <w:pPr>
        <w:pStyle w:val="BodyText"/>
        <w:spacing w:line="240" w:lineRule="auto"/>
        <w:ind w:right="1116"/>
        <w:jc w:val="left"/>
        <w:rPr>
          <w:rFonts w:ascii="宋体" w:hAnsi="宋体" w:cs="宋体" w:eastAsia="宋体" w:hint="default"/>
        </w:rPr>
      </w:pPr>
      <w:r>
        <w:rPr/>
        <w:t>翠</w:t>
      </w:r>
      <w:r>
        <w:rPr>
          <w:spacing w:val="-54"/>
        </w:rPr>
        <w:t> </w:t>
      </w:r>
      <w:r>
        <w:rPr>
          <w:rFonts w:ascii="宋体" w:hAnsi="宋体" w:cs="宋体" w:eastAsia="宋体" w:hint="default"/>
        </w:rPr>
        <w:t>371,200.00</w:t>
      </w:r>
      <w:r>
        <w:rPr>
          <w:rFonts w:ascii="宋体" w:hAnsi="宋体" w:cs="宋体" w:eastAsia="宋体" w:hint="default"/>
          <w:spacing w:val="-53"/>
        </w:rPr>
        <w:t> </w:t>
      </w:r>
      <w:r>
        <w:rPr/>
        <w:t>元；回购股票共计支付货币资金</w:t>
      </w:r>
      <w:r>
        <w:rPr>
          <w:spacing w:val="-53"/>
        </w:rPr>
        <w:t> </w:t>
      </w:r>
      <w:r>
        <w:rPr>
          <w:rFonts w:ascii="宋体" w:hAnsi="宋体" w:cs="宋体" w:eastAsia="宋体" w:hint="default"/>
        </w:rPr>
        <w:t>2,435,710.50</w:t>
      </w:r>
      <w:r>
        <w:rPr>
          <w:rFonts w:ascii="宋体" w:hAnsi="宋体" w:cs="宋体" w:eastAsia="宋体" w:hint="default"/>
          <w:spacing w:val="-54"/>
        </w:rPr>
        <w:t> </w:t>
      </w:r>
      <w:r>
        <w:rPr/>
        <w:t>元，同时分别减少股本人民币</w:t>
      </w:r>
      <w:r>
        <w:rPr>
          <w:spacing w:val="-53"/>
        </w:rPr>
        <w:t> </w:t>
      </w:r>
      <w:r>
        <w:rPr>
          <w:rFonts w:ascii="宋体" w:hAnsi="宋体" w:cs="宋体" w:eastAsia="宋体" w:hint="default"/>
        </w:rPr>
        <w:t>498,694.00</w:t>
      </w:r>
    </w:p>
    <w:p>
      <w:pPr>
        <w:spacing w:line="240" w:lineRule="auto" w:before="10"/>
        <w:rPr>
          <w:rFonts w:ascii="宋体" w:hAnsi="宋体" w:cs="宋体" w:eastAsia="宋体" w:hint="default"/>
          <w:sz w:val="14"/>
          <w:szCs w:val="14"/>
        </w:rPr>
      </w:pPr>
    </w:p>
    <w:p>
      <w:pPr>
        <w:pStyle w:val="BodyText"/>
        <w:spacing w:line="240" w:lineRule="auto"/>
        <w:ind w:right="1116"/>
        <w:jc w:val="left"/>
      </w:pPr>
      <w:r>
        <w:rPr/>
        <w:t>元，资本公积人民币</w:t>
      </w:r>
      <w:r>
        <w:rPr>
          <w:spacing w:val="-54"/>
        </w:rPr>
        <w:t> </w:t>
      </w:r>
      <w:r>
        <w:rPr>
          <w:rFonts w:ascii="宋体" w:hAnsi="宋体" w:cs="宋体" w:eastAsia="宋体" w:hint="default"/>
        </w:rPr>
        <w:t>1,937,016.50</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2、以权益结算的股份支付情况" w:id="510"/>
      <w:bookmarkEnd w:id="510"/>
      <w:r>
        <w:rPr/>
      </w:r>
      <w:r>
        <w:rPr>
          <w:rFonts w:ascii="Cambria" w:hAnsi="Cambria" w:cs="Cambria" w:eastAsia="Cambria" w:hint="default"/>
        </w:rPr>
        <w:t>2</w:t>
      </w:r>
      <w:r>
        <w:rPr/>
        <w:t>、以权益结算的股份支付情况</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 适用 □</w:t>
      </w:r>
      <w:r>
        <w:rPr>
          <w:spacing w:val="-1"/>
        </w:rPr>
        <w:t> </w:t>
      </w:r>
      <w:r>
        <w:rPr/>
        <w:t>不适用</w:t>
      </w:r>
    </w:p>
    <w:p>
      <w:pPr>
        <w:spacing w:line="240" w:lineRule="auto" w:before="10"/>
        <w:rPr>
          <w:rFonts w:ascii="宋体" w:hAnsi="宋体" w:cs="宋体" w:eastAsia="宋体" w:hint="default"/>
          <w:sz w:val="22"/>
          <w:szCs w:val="22"/>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9"/>
          <w:szCs w:val="9"/>
        </w:rPr>
      </w:pPr>
    </w:p>
    <w:p>
      <w:pPr>
        <w:spacing w:before="44"/>
        <w:ind w:left="211" w:right="1148" w:firstLine="0"/>
        <w:jc w:val="right"/>
        <w:rPr>
          <w:rFonts w:ascii="宋体" w:hAnsi="宋体" w:cs="宋体" w:eastAsia="宋体" w:hint="default"/>
          <w:sz w:val="18"/>
          <w:szCs w:val="18"/>
        </w:rPr>
      </w:pPr>
      <w:r>
        <w:rPr/>
        <w:pict>
          <v:shape style="position:absolute;margin-left:56.459999pt;margin-top:-.848301pt;width:479.2pt;height:132.2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4"/>
                    <w:gridCol w:w="4585"/>
                  </w:tblGrid>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b/>
                            <w:bCs/>
                            <w:sz w:val="18"/>
                            <w:szCs w:val="18"/>
                          </w:rPr>
                          <w:t>授予日权益工具公允价值的确定方法</w:t>
                        </w:r>
                        <w:r>
                          <w:rPr>
                            <w:rFonts w:ascii="宋体" w:hAnsi="宋体" w:cs="宋体" w:eastAsia="宋体" w:hint="default"/>
                            <w:sz w:val="18"/>
                            <w:szCs w:val="18"/>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公司以 </w:t>
                        </w:r>
                        <w:r>
                          <w:rPr>
                            <w:rFonts w:ascii="Times New Roman" w:hAnsi="Times New Roman" w:cs="Times New Roman" w:eastAsia="Times New Roman" w:hint="default"/>
                            <w:sz w:val="18"/>
                            <w:szCs w:val="18"/>
                          </w:rPr>
                          <w:t>Black-Scholes </w:t>
                        </w:r>
                        <w:r>
                          <w:rPr>
                            <w:rFonts w:ascii="宋体" w:hAnsi="宋体" w:cs="宋体" w:eastAsia="宋体" w:hint="default"/>
                            <w:sz w:val="18"/>
                            <w:szCs w:val="18"/>
                          </w:rPr>
                          <w:t>模型（</w:t>
                        </w:r>
                        <w:r>
                          <w:rPr>
                            <w:rFonts w:ascii="Times New Roman" w:hAnsi="Times New Roman" w:cs="Times New Roman" w:eastAsia="Times New Roman" w:hint="default"/>
                            <w:sz w:val="18"/>
                            <w:szCs w:val="18"/>
                          </w:rPr>
                          <w:t>B-S </w:t>
                        </w:r>
                        <w:r>
                          <w:rPr>
                            <w:rFonts w:ascii="宋体" w:hAnsi="宋体" w:cs="宋体" w:eastAsia="宋体" w:hint="default"/>
                            <w:sz w:val="18"/>
                            <w:szCs w:val="18"/>
                          </w:rPr>
                          <w:t>模型）作</w:t>
                        </w:r>
                        <w:r>
                          <w:rPr>
                            <w:rFonts w:ascii="宋体" w:hAnsi="宋体" w:cs="宋体" w:eastAsia="宋体" w:hint="default"/>
                            <w:spacing w:val="45"/>
                            <w:sz w:val="18"/>
                            <w:szCs w:val="18"/>
                          </w:rPr>
                          <w:t> </w:t>
                        </w:r>
                        <w:r>
                          <w:rPr>
                            <w:rFonts w:ascii="宋体" w:hAnsi="宋体" w:cs="宋体" w:eastAsia="宋体" w:hint="default"/>
                            <w:sz w:val="18"/>
                            <w:szCs w:val="18"/>
                          </w:rPr>
                          <w:t>为定价模型</w:t>
                        </w:r>
                        <w:r>
                          <w:rPr>
                            <w:rFonts w:ascii="宋体" w:hAnsi="宋体" w:cs="宋体" w:eastAsia="宋体" w:hint="default"/>
                            <w:sz w:val="18"/>
                            <w:szCs w:val="18"/>
                          </w:rPr>
                          <w:t> 扣除限制性因素带来的成本后作为限制性股票的公允价 值。</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可行权权益工具数量的确定依据</w:t>
                        </w:r>
                        <w:r>
                          <w:rPr>
                            <w:rFonts w:ascii="宋体" w:hAnsi="宋体" w:cs="宋体" w:eastAsia="宋体" w:hint="default"/>
                            <w:sz w:val="18"/>
                            <w:szCs w:val="18"/>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本期估计与上期估计有重大差异的原因</w:t>
                        </w:r>
                        <w:r>
                          <w:rPr>
                            <w:rFonts w:ascii="宋体" w:hAnsi="宋体" w:cs="宋体" w:eastAsia="宋体" w:hint="default"/>
                            <w:sz w:val="18"/>
                            <w:szCs w:val="18"/>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以权益结算的股份支付计入资本公积的累计金额</w:t>
                        </w:r>
                        <w:r>
                          <w:rPr>
                            <w:rFonts w:ascii="宋体" w:hAnsi="宋体" w:cs="宋体" w:eastAsia="宋体" w:hint="default"/>
                            <w:sz w:val="18"/>
                            <w:szCs w:val="18"/>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17,384,200.00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本期以权益结算的股份支付确认的费用总额</w:t>
                        </w:r>
                        <w:r>
                          <w:rPr>
                            <w:rFonts w:ascii="宋体" w:hAnsi="宋体" w:cs="宋体" w:eastAsia="宋体" w:hint="default"/>
                            <w:sz w:val="18"/>
                            <w:szCs w:val="18"/>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17,384,200.00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1554" w:right="1116"/>
        <w:jc w:val="left"/>
      </w:pPr>
      <w:r>
        <w:rPr/>
        <w:t>其他说明</w:t>
      </w:r>
    </w:p>
    <w:p>
      <w:pPr>
        <w:spacing w:line="240" w:lineRule="auto" w:before="9"/>
        <w:rPr>
          <w:rFonts w:ascii="宋体" w:hAnsi="宋体" w:cs="宋体" w:eastAsia="宋体" w:hint="default"/>
          <w:sz w:val="26"/>
          <w:szCs w:val="26"/>
        </w:rPr>
      </w:pPr>
    </w:p>
    <w:p>
      <w:pPr>
        <w:pStyle w:val="BodyText"/>
        <w:spacing w:line="408" w:lineRule="auto"/>
        <w:ind w:right="1116" w:firstLine="420"/>
        <w:jc w:val="left"/>
      </w:pPr>
      <w:r>
        <w:rPr/>
        <w:t>根据公司</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4"/>
        </w:rPr>
        <w:t> </w:t>
      </w:r>
      <w:r>
        <w:rPr/>
        <w:t>日第三届董事会第八次会议以及</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12</w:t>
      </w:r>
      <w:r>
        <w:rPr>
          <w:rFonts w:ascii="宋体" w:hAnsi="宋体" w:cs="宋体" w:eastAsia="宋体" w:hint="default"/>
          <w:spacing w:val="-54"/>
        </w:rPr>
        <w:t> </w:t>
      </w:r>
      <w:r>
        <w:rPr/>
        <w:t>日第三届董事会第十二次 会议审议并通过的关于回购注销不符合解锁条件的激励对象已获授但尚未解锁的限制性股票议案：</w:t>
      </w:r>
    </w:p>
    <w:p>
      <w:pPr>
        <w:spacing w:line="240" w:lineRule="auto" w:before="6"/>
        <w:rPr>
          <w:rFonts w:ascii="宋体" w:hAnsi="宋体" w:cs="宋体" w:eastAsia="宋体" w:hint="default"/>
          <w:sz w:val="15"/>
          <w:szCs w:val="15"/>
        </w:rPr>
      </w:pPr>
    </w:p>
    <w:p>
      <w:pPr>
        <w:pStyle w:val="BodyText"/>
        <w:spacing w:line="408" w:lineRule="auto"/>
        <w:ind w:left="1134" w:right="1115" w:firstLine="420"/>
        <w:jc w:val="left"/>
      </w:pPr>
      <w:r>
        <w:rPr/>
        <w:t>按照公司</w:t>
      </w:r>
      <w:r>
        <w:rPr>
          <w:spacing w:val="-1"/>
        </w:rPr>
        <w:t> </w:t>
      </w:r>
      <w:r>
        <w:rPr/>
        <w:t>《限制性股票激励计划（草案）》解锁条件的相关规定，并根据第一个解锁期内公司实际</w:t>
      </w:r>
      <w:r>
        <w:rPr/>
        <w:t> 实现的业绩考核指标及个人业绩考核计算，同意对陈宇飞、于民等</w:t>
      </w:r>
      <w:r>
        <w:rPr>
          <w:spacing w:val="-64"/>
        </w:rPr>
        <w:t> </w:t>
      </w:r>
      <w:r>
        <w:rPr>
          <w:rFonts w:ascii="宋体" w:hAnsi="宋体" w:cs="宋体" w:eastAsia="宋体" w:hint="default"/>
        </w:rPr>
        <w:t>9</w:t>
      </w:r>
      <w:r>
        <w:rPr>
          <w:rFonts w:ascii="宋体" w:hAnsi="宋体" w:cs="宋体" w:eastAsia="宋体" w:hint="default"/>
          <w:spacing w:val="-64"/>
        </w:rPr>
        <w:t> </w:t>
      </w:r>
      <w:r>
        <w:rPr/>
        <w:t>名激励对象第一个解锁期对应的限制</w:t>
      </w:r>
    </w:p>
    <w:p>
      <w:pPr>
        <w:pStyle w:val="BodyText"/>
        <w:spacing w:line="240" w:lineRule="auto" w:before="46"/>
        <w:ind w:left="1134" w:right="0"/>
        <w:jc w:val="left"/>
        <w:rPr>
          <w:rFonts w:ascii="宋体" w:hAnsi="宋体" w:cs="宋体" w:eastAsia="宋体" w:hint="default"/>
        </w:rPr>
      </w:pPr>
      <w:r>
        <w:rPr/>
        <w:t>性股票</w:t>
      </w:r>
      <w:r>
        <w:rPr>
          <w:spacing w:val="-68"/>
        </w:rPr>
        <w:t> </w:t>
      </w:r>
      <w:r>
        <w:rPr>
          <w:rFonts w:ascii="宋体" w:hAnsi="宋体" w:cs="宋体" w:eastAsia="宋体" w:hint="default"/>
        </w:rPr>
        <w:t>1</w:t>
      </w:r>
      <w:r>
        <w:rPr>
          <w:rFonts w:ascii="宋体" w:hAnsi="宋体" w:cs="宋体" w:eastAsia="宋体" w:hint="default"/>
          <w:spacing w:val="1"/>
        </w:rPr>
        <w:t>7</w:t>
      </w:r>
      <w:r>
        <w:rPr>
          <w:rFonts w:ascii="宋体" w:hAnsi="宋体" w:cs="宋体" w:eastAsia="宋体" w:hint="default"/>
        </w:rPr>
        <w:t>2,597</w:t>
      </w:r>
      <w:r>
        <w:rPr>
          <w:rFonts w:ascii="宋体" w:hAnsi="宋体" w:cs="宋体" w:eastAsia="宋体" w:hint="default"/>
          <w:spacing w:val="-68"/>
        </w:rPr>
        <w:t> </w:t>
      </w:r>
      <w:r>
        <w:rPr/>
        <w:t>股</w:t>
      </w:r>
      <w:r>
        <w:rPr>
          <w:spacing w:val="-105"/>
        </w:rPr>
        <w:t>，</w:t>
      </w:r>
      <w:r>
        <w:rPr/>
        <w:t>李</w:t>
      </w:r>
      <w:r>
        <w:rPr>
          <w:spacing w:val="-2"/>
        </w:rPr>
        <w:t>强</w:t>
      </w:r>
      <w:r>
        <w:rPr>
          <w:spacing w:val="-106"/>
        </w:rPr>
        <w:t>、</w:t>
      </w:r>
      <w:r>
        <w:rPr/>
        <w:t>任鲁豫等</w:t>
      </w:r>
      <w:r>
        <w:rPr>
          <w:spacing w:val="-68"/>
        </w:rPr>
        <w:t> </w:t>
      </w:r>
      <w:r>
        <w:rPr>
          <w:rFonts w:ascii="宋体" w:hAnsi="宋体" w:cs="宋体" w:eastAsia="宋体" w:hint="default"/>
        </w:rPr>
        <w:t>21</w:t>
      </w:r>
      <w:r>
        <w:rPr>
          <w:rFonts w:ascii="宋体" w:hAnsi="宋体" w:cs="宋体" w:eastAsia="宋体" w:hint="default"/>
          <w:spacing w:val="-68"/>
        </w:rPr>
        <w:t> </w:t>
      </w:r>
      <w:r>
        <w:rPr/>
        <w:t>名激励对象第一个解锁期未达到解锁条件的部分限制性股票</w:t>
      </w:r>
      <w:r>
        <w:rPr>
          <w:spacing w:val="-67"/>
        </w:rPr>
        <w:t> </w:t>
      </w:r>
      <w:r>
        <w:rPr>
          <w:rFonts w:ascii="宋体" w:hAnsi="宋体" w:cs="宋体" w:eastAsia="宋体" w:hint="default"/>
        </w:rPr>
        <w:t>2</w:t>
      </w:r>
      <w:r>
        <w:rPr>
          <w:rFonts w:ascii="宋体" w:hAnsi="宋体" w:cs="宋体" w:eastAsia="宋体" w:hint="default"/>
          <w:spacing w:val="1"/>
        </w:rPr>
        <w:t>6</w:t>
      </w:r>
      <w:r>
        <w:rPr>
          <w:rFonts w:ascii="宋体" w:hAnsi="宋体" w:cs="宋体" w:eastAsia="宋体" w:hint="default"/>
        </w:rPr>
        <w:t>5,569</w:t>
      </w:r>
    </w:p>
    <w:p>
      <w:pPr>
        <w:spacing w:line="240" w:lineRule="auto" w:before="10"/>
        <w:rPr>
          <w:rFonts w:ascii="宋体" w:hAnsi="宋体" w:cs="宋体" w:eastAsia="宋体" w:hint="default"/>
          <w:sz w:val="14"/>
          <w:szCs w:val="14"/>
        </w:rPr>
      </w:pPr>
    </w:p>
    <w:p>
      <w:pPr>
        <w:pStyle w:val="BodyText"/>
        <w:spacing w:line="240" w:lineRule="auto"/>
        <w:ind w:right="1116"/>
        <w:jc w:val="left"/>
      </w:pPr>
      <w:r>
        <w:rPr/>
        <w:t>股，激励对象王晓倩已获授但尚未解锁的（第二期、第三期）全部限制性股票共计</w:t>
      </w:r>
      <w:r>
        <w:rPr>
          <w:spacing w:val="-52"/>
        </w:rPr>
        <w:t> </w:t>
      </w:r>
      <w:r>
        <w:rPr>
          <w:rFonts w:ascii="宋体" w:hAnsi="宋体" w:cs="宋体" w:eastAsia="宋体" w:hint="default"/>
        </w:rPr>
        <w:t>13,984</w:t>
      </w:r>
      <w:r>
        <w:rPr>
          <w:rFonts w:ascii="宋体" w:hAnsi="宋体" w:cs="宋体" w:eastAsia="宋体" w:hint="default"/>
          <w:spacing w:val="-54"/>
        </w:rPr>
        <w:t> </w:t>
      </w:r>
      <w:r>
        <w:rPr/>
        <w:t>股进行回购注</w:t>
      </w:r>
    </w:p>
    <w:p>
      <w:pPr>
        <w:spacing w:line="240" w:lineRule="auto" w:before="10"/>
        <w:rPr>
          <w:rFonts w:ascii="宋体" w:hAnsi="宋体" w:cs="宋体" w:eastAsia="宋体" w:hint="default"/>
          <w:sz w:val="14"/>
          <w:szCs w:val="14"/>
        </w:rPr>
      </w:pPr>
    </w:p>
    <w:p>
      <w:pPr>
        <w:pStyle w:val="BodyText"/>
        <w:spacing w:line="240" w:lineRule="auto"/>
        <w:ind w:right="1116"/>
        <w:jc w:val="left"/>
      </w:pPr>
      <w:r>
        <w:rPr/>
        <w:t>销。上述回购注销共计</w:t>
      </w:r>
      <w:r>
        <w:rPr>
          <w:spacing w:val="-53"/>
        </w:rPr>
        <w:t> </w:t>
      </w:r>
      <w:r>
        <w:rPr>
          <w:rFonts w:ascii="宋体" w:hAnsi="宋体" w:cs="宋体" w:eastAsia="宋体" w:hint="default"/>
        </w:rPr>
        <w:t>452,150</w:t>
      </w:r>
      <w:r>
        <w:rPr>
          <w:rFonts w:ascii="宋体" w:hAnsi="宋体" w:cs="宋体" w:eastAsia="宋体" w:hint="default"/>
          <w:spacing w:val="-53"/>
        </w:rPr>
        <w:t> </w:t>
      </w:r>
      <w:r>
        <w:rPr/>
        <w:t>股限制性股票。</w:t>
      </w:r>
    </w:p>
    <w:p>
      <w:pPr>
        <w:spacing w:line="240" w:lineRule="auto" w:before="9"/>
        <w:rPr>
          <w:rFonts w:ascii="宋体" w:hAnsi="宋体" w:cs="宋体" w:eastAsia="宋体" w:hint="default"/>
          <w:sz w:val="26"/>
          <w:szCs w:val="26"/>
        </w:rPr>
      </w:pPr>
    </w:p>
    <w:p>
      <w:pPr>
        <w:pStyle w:val="BodyText"/>
        <w:spacing w:line="408" w:lineRule="auto"/>
        <w:ind w:right="1015" w:firstLine="420"/>
        <w:jc w:val="left"/>
      </w:pPr>
      <w:r>
        <w:rPr/>
        <w:t>按照公司 《限制性股票激励计划（草案）》、《限制性股票激励计划实施考核管理办法（草案）》 的相关规定，激励对象付景志、佟翠翠因个人原因离职，不再享受离职日以后的股权激励。同意对付景志 已获授但未解锁的（第二期、第三期）全部限制性股票</w:t>
      </w:r>
      <w:r>
        <w:rPr>
          <w:spacing w:val="-66"/>
        </w:rPr>
        <w:t> </w:t>
      </w:r>
      <w:r>
        <w:rPr>
          <w:rFonts w:ascii="宋体" w:hAnsi="宋体" w:cs="宋体" w:eastAsia="宋体" w:hint="default"/>
        </w:rPr>
        <w:t>26,568</w:t>
      </w:r>
      <w:r>
        <w:rPr>
          <w:rFonts w:ascii="宋体" w:hAnsi="宋体" w:cs="宋体" w:eastAsia="宋体" w:hint="default"/>
          <w:spacing w:val="-66"/>
        </w:rPr>
        <w:t> </w:t>
      </w:r>
      <w:r>
        <w:rPr/>
        <w:t>股，佟翠翠获授预留的（第一期、第二期）</w:t>
      </w:r>
    </w:p>
    <w:p>
      <w:pPr>
        <w:pStyle w:val="BodyText"/>
        <w:spacing w:line="240" w:lineRule="auto" w:before="46"/>
        <w:ind w:right="1116"/>
        <w:jc w:val="left"/>
      </w:pPr>
      <w:r>
        <w:rPr/>
        <w:t>全部限制性股票</w:t>
      </w:r>
      <w:r>
        <w:rPr>
          <w:spacing w:val="-53"/>
        </w:rPr>
        <w:t> </w:t>
      </w:r>
      <w:r>
        <w:rPr>
          <w:rFonts w:ascii="宋体" w:hAnsi="宋体" w:cs="宋体" w:eastAsia="宋体" w:hint="default"/>
        </w:rPr>
        <w:t>19,976</w:t>
      </w:r>
      <w:r>
        <w:rPr>
          <w:rFonts w:ascii="宋体" w:hAnsi="宋体" w:cs="宋体" w:eastAsia="宋体" w:hint="default"/>
          <w:spacing w:val="-55"/>
        </w:rPr>
        <w:t> </w:t>
      </w:r>
      <w:r>
        <w:rPr/>
        <w:t>股进行回购注销。上述回购注销共计</w:t>
      </w:r>
      <w:r>
        <w:rPr>
          <w:spacing w:val="-53"/>
        </w:rPr>
        <w:t> </w:t>
      </w:r>
      <w:r>
        <w:rPr>
          <w:rFonts w:ascii="宋体" w:hAnsi="宋体" w:cs="宋体" w:eastAsia="宋体" w:hint="default"/>
        </w:rPr>
        <w:t>46,544</w:t>
      </w:r>
      <w:r>
        <w:rPr>
          <w:rFonts w:ascii="宋体" w:hAnsi="宋体" w:cs="宋体" w:eastAsia="宋体" w:hint="default"/>
          <w:spacing w:val="-54"/>
        </w:rPr>
        <w:t> </w:t>
      </w:r>
      <w:r>
        <w:rPr/>
        <w:t>股限制性股票。</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3、以现金结算的股份支付情况" w:id="511"/>
      <w:bookmarkEnd w:id="511"/>
      <w:r>
        <w:rPr/>
      </w:r>
      <w:r>
        <w:rPr>
          <w:rFonts w:ascii="Cambria" w:hAnsi="Cambria" w:cs="Cambria" w:eastAsia="Cambria" w:hint="default"/>
        </w:rPr>
        <w:t>3</w:t>
      </w:r>
      <w:r>
        <w:rPr/>
        <w:t>、以现金结算的股份支付情况</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4、股份支付的修改、终止情况" w:id="512"/>
      <w:bookmarkEnd w:id="512"/>
      <w:r>
        <w:rPr/>
      </w:r>
      <w:r>
        <w:rPr>
          <w:rFonts w:ascii="Cambria" w:hAnsi="Cambria" w:cs="Cambria" w:eastAsia="Cambria" w:hint="default"/>
        </w:rPr>
        <w:t>4</w:t>
      </w:r>
      <w:r>
        <w:rPr/>
        <w:t>、股份支付的修改、终止情况</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5、其他" w:id="513"/>
      <w:bookmarkEnd w:id="513"/>
      <w:r>
        <w:rPr/>
      </w:r>
      <w:r>
        <w:rPr>
          <w:rFonts w:ascii="Cambria" w:hAnsi="Cambria" w:cs="Cambria" w:eastAsia="Cambria" w:hint="default"/>
        </w:rPr>
        <w:t>5</w:t>
      </w:r>
      <w:r>
        <w:rPr/>
        <w:t>、其他</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t>无</w:t>
      </w:r>
    </w:p>
    <w:p>
      <w:pPr>
        <w:spacing w:line="240" w:lineRule="auto" w:before="4"/>
        <w:rPr>
          <w:rFonts w:ascii="宋体" w:hAnsi="宋体" w:cs="宋体" w:eastAsia="宋体" w:hint="default"/>
          <w:sz w:val="28"/>
          <w:szCs w:val="28"/>
        </w:rPr>
      </w:pPr>
    </w:p>
    <w:p>
      <w:pPr>
        <w:pStyle w:val="Heading2"/>
        <w:spacing w:line="240" w:lineRule="auto"/>
        <w:ind w:right="1116"/>
        <w:jc w:val="left"/>
      </w:pPr>
      <w:bookmarkStart w:name="十四、承诺及或有事项" w:id="514"/>
      <w:bookmarkEnd w:id="514"/>
      <w:r>
        <w:rPr/>
      </w:r>
      <w:r>
        <w:rPr/>
        <w:t>十四、承诺及或有事项</w:t>
      </w:r>
    </w:p>
    <w:p>
      <w:pPr>
        <w:spacing w:line="240" w:lineRule="auto" w:before="6"/>
        <w:rPr>
          <w:rFonts w:ascii="黑体" w:hAnsi="黑体" w:cs="黑体" w:eastAsia="黑体" w:hint="default"/>
          <w:sz w:val="38"/>
          <w:szCs w:val="38"/>
        </w:rPr>
      </w:pPr>
    </w:p>
    <w:p>
      <w:pPr>
        <w:spacing w:line="556" w:lineRule="auto" w:before="0"/>
        <w:ind w:left="1553" w:right="7603" w:hanging="420"/>
        <w:jc w:val="left"/>
        <w:rPr>
          <w:rFonts w:ascii="宋体" w:hAnsi="宋体" w:cs="宋体" w:eastAsia="宋体" w:hint="default"/>
          <w:sz w:val="21"/>
          <w:szCs w:val="21"/>
        </w:rPr>
      </w:pPr>
      <w:bookmarkStart w:name="1、重要承诺事项" w:id="515"/>
      <w:bookmarkEnd w:id="515"/>
      <w:r>
        <w:rPr/>
      </w:r>
      <w:r>
        <w:rPr>
          <w:rFonts w:ascii="Cambria" w:hAnsi="Cambria" w:cs="Cambria" w:eastAsia="Cambria" w:hint="default"/>
          <w:sz w:val="24"/>
          <w:szCs w:val="24"/>
        </w:rPr>
        <w:t>1</w:t>
      </w:r>
      <w:r>
        <w:rPr>
          <w:rFonts w:ascii="黑体" w:hAnsi="黑体" w:cs="黑体" w:eastAsia="黑体" w:hint="default"/>
          <w:sz w:val="24"/>
          <w:szCs w:val="24"/>
        </w:rPr>
        <w:t>、重要承诺事项 </w:t>
      </w:r>
      <w:r>
        <w:rPr>
          <w:rFonts w:ascii="宋体" w:hAnsi="宋体" w:cs="宋体" w:eastAsia="宋体" w:hint="default"/>
          <w:sz w:val="21"/>
          <w:szCs w:val="21"/>
        </w:rPr>
        <w:t>资产负债表日存在的重要承诺 无</w:t>
      </w:r>
    </w:p>
    <w:p>
      <w:pPr>
        <w:spacing w:line="240" w:lineRule="auto" w:before="0"/>
        <w:rPr>
          <w:rFonts w:ascii="宋体" w:hAnsi="宋体" w:cs="宋体" w:eastAsia="宋体" w:hint="default"/>
          <w:sz w:val="14"/>
          <w:szCs w:val="14"/>
        </w:rPr>
      </w:pPr>
    </w:p>
    <w:p>
      <w:pPr>
        <w:pStyle w:val="Heading3"/>
        <w:spacing w:line="240" w:lineRule="auto"/>
        <w:ind w:right="1116"/>
        <w:jc w:val="left"/>
      </w:pPr>
      <w:bookmarkStart w:name="2、或有事项" w:id="516"/>
      <w:bookmarkEnd w:id="516"/>
      <w:r>
        <w:rPr/>
      </w:r>
      <w:r>
        <w:rPr>
          <w:rFonts w:ascii="Cambria" w:hAnsi="Cambria" w:cs="Cambria" w:eastAsia="Cambria" w:hint="default"/>
        </w:rPr>
        <w:t>2</w:t>
      </w:r>
      <w:r>
        <w:rPr/>
        <w:t>、或有事项</w:t>
      </w:r>
    </w:p>
    <w:p>
      <w:pPr>
        <w:spacing w:line="240" w:lineRule="auto" w:before="12"/>
        <w:rPr>
          <w:rFonts w:ascii="黑体" w:hAnsi="黑体" w:cs="黑体" w:eastAsia="黑体" w:hint="default"/>
          <w:sz w:val="34"/>
          <w:szCs w:val="34"/>
        </w:rPr>
      </w:pPr>
    </w:p>
    <w:p>
      <w:pPr>
        <w:spacing w:line="544" w:lineRule="auto" w:before="0"/>
        <w:ind w:left="1554" w:right="664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、诉讼事项</w:t>
      </w:r>
    </w:p>
    <w:p>
      <w:pPr>
        <w:pStyle w:val="BodyText"/>
        <w:spacing w:line="408" w:lineRule="auto" w:before="82"/>
        <w:ind w:right="1131" w:firstLine="420"/>
        <w:jc w:val="both"/>
      </w:pP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日，深圳朗科科技股份有限公司向广西壮族自治区南宁市中级人民法院递交《民事起 </w:t>
      </w:r>
      <w:r>
        <w:rPr>
          <w:spacing w:val="-1"/>
        </w:rPr>
        <w:t>诉状》。起诉本公司等单位侵犯朗科科技发明专利权（专利名称为“用于数据处理系统的快闪电子式外存</w:t>
      </w:r>
      <w:r>
        <w:rPr>
          <w:spacing w:val="-83"/>
        </w:rPr>
        <w:t> </w:t>
      </w:r>
      <w:r>
        <w:rPr>
          <w:spacing w:val="-83"/>
        </w:rPr>
      </w:r>
      <w:r>
        <w:rPr/>
        <w:t>储方法及其装置”，专利号：</w:t>
      </w:r>
      <w:r>
        <w:rPr>
          <w:rFonts w:ascii="宋体" w:hAnsi="宋体" w:cs="宋体" w:eastAsia="宋体" w:hint="default"/>
        </w:rPr>
        <w:t>99117225.6</w:t>
      </w:r>
      <w:r>
        <w:rPr/>
        <w:t>）。南宁市中级人民法院于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4"/>
        </w:rPr>
        <w:t> </w:t>
      </w:r>
      <w:r>
        <w:rPr/>
        <w:t>日受理了本案。</w:t>
      </w:r>
    </w:p>
    <w:p>
      <w:pPr>
        <w:spacing w:line="240" w:lineRule="auto" w:before="6"/>
        <w:rPr>
          <w:rFonts w:ascii="宋体" w:hAnsi="宋体" w:cs="宋体" w:eastAsia="宋体" w:hint="default"/>
          <w:sz w:val="15"/>
          <w:szCs w:val="15"/>
        </w:rPr>
      </w:pPr>
    </w:p>
    <w:p>
      <w:pPr>
        <w:pStyle w:val="BodyText"/>
        <w:spacing w:line="408" w:lineRule="auto"/>
        <w:ind w:left="1134" w:right="1132" w:firstLine="420"/>
        <w:jc w:val="both"/>
      </w:pP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日广西南宁市中级人民法院对本案进行了第一次开庭审理，本案已经进入实体阶段， 法院也已就部分实体问题进行了审理。</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7</w:t>
      </w:r>
      <w:r>
        <w:rPr>
          <w:rFonts w:ascii="宋体" w:hAnsi="宋体" w:cs="宋体" w:eastAsia="宋体" w:hint="default"/>
          <w:spacing w:val="-54"/>
        </w:rPr>
        <w:t> </w:t>
      </w:r>
      <w:r>
        <w:rPr>
          <w:spacing w:val="-4"/>
        </w:rPr>
        <w:t>日、</w:t>
      </w:r>
      <w:r>
        <w:rPr>
          <w:rFonts w:ascii="宋体" w:hAnsi="宋体" w:cs="宋体" w:eastAsia="宋体" w:hint="default"/>
          <w:spacing w:val="-4"/>
        </w:rPr>
        <w:t>8</w:t>
      </w:r>
      <w:r>
        <w:rPr>
          <w:rFonts w:ascii="宋体" w:hAnsi="宋体" w:cs="宋体" w:eastAsia="宋体" w:hint="default"/>
          <w:spacing w:val="-55"/>
        </w:rPr>
        <w:t> </w:t>
      </w:r>
      <w:r>
        <w:rPr/>
        <w:t>日广西南宁市中级人民法院对本案进行了第二 </w:t>
      </w:r>
      <w:r>
        <w:rPr>
          <w:spacing w:val="-1"/>
        </w:rPr>
        <w:t>次开庭审理，双方对部分物证进行了演示。在南宁中院主持下，双方结合本案相关证据，就事实调查及辩</w:t>
      </w:r>
      <w:r>
        <w:rPr>
          <w:spacing w:val="-85"/>
        </w:rPr>
        <w:t> </w:t>
      </w:r>
      <w:r>
        <w:rPr>
          <w:spacing w:val="-85"/>
        </w:rPr>
      </w:r>
      <w:r>
        <w:rPr/>
        <w:t>论等充分发表了意见。截止本报告日本案尚未判决。</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日，公司收到广西南宁市中级人民法院作出的一审判决，被告北京旋极信息技术股份</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54"/>
        <w:jc w:val="left"/>
      </w:pPr>
      <w:r>
        <w:rPr/>
        <w:t>有限公司赔偿原告深圳市朗科科技股份有限公司经济损失</w:t>
      </w:r>
      <w:r>
        <w:rPr>
          <w:spacing w:val="-53"/>
        </w:rPr>
        <w:t> </w:t>
      </w:r>
      <w:r>
        <w:rPr>
          <w:rFonts w:ascii="宋体" w:hAnsi="宋体" w:cs="宋体" w:eastAsia="宋体" w:hint="default"/>
        </w:rPr>
        <w:t>4000</w:t>
      </w:r>
      <w:r>
        <w:rPr>
          <w:rFonts w:ascii="宋体" w:hAnsi="宋体" w:cs="宋体" w:eastAsia="宋体" w:hint="default"/>
          <w:spacing w:val="-54"/>
        </w:rPr>
        <w:t> </w:t>
      </w:r>
      <w:r>
        <w:rPr/>
        <w:t>万元。</w:t>
      </w:r>
      <w:r>
        <w:rPr>
          <w:rFonts w:ascii="宋体" w:hAnsi="宋体" w:cs="宋体" w:eastAsia="宋体" w:hint="default"/>
        </w:rPr>
        <w:t>2015</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日公司依法向广西南 宁市中级人民法院提交上诉材料，截止本报告日本案尚未判决。</w:t>
      </w:r>
    </w:p>
    <w:p>
      <w:pPr>
        <w:spacing w:line="240" w:lineRule="auto" w:before="6"/>
        <w:rPr>
          <w:rFonts w:ascii="宋体" w:hAnsi="宋体" w:cs="宋体" w:eastAsia="宋体" w:hint="default"/>
          <w:sz w:val="15"/>
          <w:szCs w:val="15"/>
        </w:rPr>
      </w:pPr>
    </w:p>
    <w:p>
      <w:pPr>
        <w:pStyle w:val="BodyText"/>
        <w:spacing w:line="408" w:lineRule="auto"/>
        <w:ind w:left="1134" w:right="1110" w:firstLine="420"/>
        <w:jc w:val="both"/>
      </w:pPr>
      <w:r>
        <w:rPr>
          <w:spacing w:val="-1"/>
        </w:rPr>
        <w:t>公司大股东、实际控制人陈江涛已对本案件向本公司做出书面承诺：“如果公司因本次侵权案件最终</w:t>
      </w:r>
      <w:r>
        <w:rPr/>
        <w:t> 败诉，并因此需要支付任何侵权赔偿金、相关诉讼费用，或因本次诉讼导致公司的生产、经营遭受损失， 公司实际控制人陈江涛先生将承担公司因本次诉讼产生的侵权赔偿金、案件费用及生产、经营损失。”</w:t>
      </w:r>
    </w:p>
    <w:p>
      <w:pPr>
        <w:spacing w:line="240" w:lineRule="auto" w:before="6"/>
        <w:rPr>
          <w:rFonts w:ascii="宋体" w:hAnsi="宋体" w:cs="宋体" w:eastAsia="宋体" w:hint="default"/>
          <w:sz w:val="15"/>
          <w:szCs w:val="15"/>
        </w:rPr>
      </w:pPr>
    </w:p>
    <w:p>
      <w:pPr>
        <w:pStyle w:val="BodyText"/>
        <w:spacing w:line="240" w:lineRule="auto"/>
        <w:ind w:left="1553" w:right="1116"/>
        <w:jc w:val="left"/>
      </w:pPr>
      <w:r>
        <w:rPr>
          <w:rFonts w:ascii="宋体" w:hAnsi="宋体" w:cs="宋体" w:eastAsia="宋体" w:hint="default"/>
        </w:rPr>
        <w:t>2</w:t>
      </w:r>
      <w:r>
        <w:rPr/>
        <w:t>、资产抵押事项</w:t>
      </w:r>
    </w:p>
    <w:p>
      <w:pPr>
        <w:spacing w:line="240" w:lineRule="auto" w:before="11"/>
        <w:rPr>
          <w:rFonts w:ascii="宋体" w:hAnsi="宋体" w:cs="宋体" w:eastAsia="宋体" w:hint="default"/>
          <w:sz w:val="21"/>
          <w:szCs w:val="21"/>
        </w:rPr>
      </w:pPr>
    </w:p>
    <w:tbl>
      <w:tblPr>
        <w:tblW w:w="0" w:type="auto"/>
        <w:jc w:val="left"/>
        <w:tblInd w:w="1119" w:type="dxa"/>
        <w:tblLayout w:type="fixed"/>
        <w:tblCellMar>
          <w:top w:w="0" w:type="dxa"/>
          <w:left w:w="0" w:type="dxa"/>
          <w:bottom w:w="0" w:type="dxa"/>
          <w:right w:w="0" w:type="dxa"/>
        </w:tblCellMar>
        <w:tblLook w:val="01E0"/>
      </w:tblPr>
      <w:tblGrid>
        <w:gridCol w:w="2651"/>
        <w:gridCol w:w="3261"/>
        <w:gridCol w:w="1124"/>
        <w:gridCol w:w="2165"/>
      </w:tblGrid>
      <w:tr>
        <w:trPr>
          <w:trHeight w:val="342"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5"/>
              <w:jc w:val="right"/>
              <w:rPr>
                <w:rFonts w:ascii="宋体" w:hAnsi="宋体" w:cs="宋体" w:eastAsia="宋体" w:hint="default"/>
                <w:sz w:val="18"/>
                <w:szCs w:val="18"/>
              </w:rPr>
            </w:pPr>
            <w:r>
              <w:rPr>
                <w:rFonts w:ascii="宋体" w:hAnsi="宋体" w:cs="宋体" w:eastAsia="宋体" w:hint="default"/>
                <w:sz w:val="18"/>
                <w:szCs w:val="18"/>
              </w:rPr>
              <w:t>借款合同</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6"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抵押物</w:t>
            </w:r>
          </w:p>
        </w:tc>
      </w:tr>
      <w:tr>
        <w:trPr>
          <w:trHeight w:val="966"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招商银行北京双榆树支行</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15"/>
              <w:jc w:val="left"/>
              <w:rPr>
                <w:rFonts w:ascii="宋体" w:hAnsi="宋体" w:cs="宋体" w:eastAsia="宋体" w:hint="default"/>
                <w:sz w:val="18"/>
                <w:szCs w:val="18"/>
              </w:rPr>
            </w:pPr>
            <w:r>
              <w:rPr>
                <w:rFonts w:ascii="MS Gothic" w:hAnsi="MS Gothic" w:cs="MS Gothic" w:eastAsia="MS Gothic" w:hint="default"/>
                <w:spacing w:val="-3"/>
                <w:sz w:val="18"/>
                <w:szCs w:val="18"/>
              </w:rPr>
              <w:t>《</w:t>
            </w:r>
            <w:r>
              <w:rPr>
                <w:rFonts w:ascii="Times New Roman" w:hAnsi="Times New Roman" w:cs="Times New Roman" w:eastAsia="Times New Roman" w:hint="default"/>
                <w:spacing w:val="-3"/>
                <w:sz w:val="18"/>
                <w:szCs w:val="18"/>
              </w:rPr>
              <w:t>P2014M17SKQJJ0002-0097</w:t>
            </w:r>
            <w:r>
              <w:rPr>
                <w:rFonts w:ascii="宋体" w:hAnsi="宋体" w:cs="宋体" w:eastAsia="宋体" w:hint="default"/>
                <w:spacing w:val="-3"/>
                <w:sz w:val="18"/>
                <w:szCs w:val="18"/>
              </w:rPr>
              <w:t>补充协议》、</w:t>
            </w:r>
            <w:r>
              <w:rPr>
                <w:rFonts w:ascii="宋体" w:hAnsi="宋体" w:cs="宋体" w:eastAsia="宋体" w:hint="default"/>
                <w:sz w:val="18"/>
                <w:szCs w:val="18"/>
              </w:rPr>
            </w:r>
          </w:p>
          <w:p>
            <w:pPr>
              <w:pStyle w:val="TableParagraph"/>
              <w:spacing w:line="300" w:lineRule="auto" w:before="63"/>
              <w:ind w:left="4" w:right="5"/>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2015</w:t>
            </w:r>
            <w:r>
              <w:rPr>
                <w:rFonts w:ascii="宋体" w:hAnsi="宋体" w:cs="宋体" w:eastAsia="宋体" w:hint="default"/>
                <w:spacing w:val="-12"/>
                <w:sz w:val="18"/>
                <w:szCs w:val="18"/>
              </w:rPr>
              <w:t>招双星</w:t>
            </w:r>
            <w:r>
              <w:rPr>
                <w:rFonts w:ascii="Times New Roman" w:hAnsi="Times New Roman" w:cs="Times New Roman" w:eastAsia="Times New Roman" w:hint="default"/>
                <w:spacing w:val="-12"/>
                <w:sz w:val="18"/>
                <w:szCs w:val="18"/>
              </w:rPr>
              <w:t>004</w:t>
            </w:r>
            <w:r>
              <w:rPr>
                <w:rFonts w:ascii="宋体" w:hAnsi="宋体" w:cs="宋体" w:eastAsia="宋体" w:hint="default"/>
                <w:spacing w:val="-12"/>
                <w:sz w:val="18"/>
                <w:szCs w:val="18"/>
              </w:rPr>
              <w:t>号》、《信贷资产转让（买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断）合同》、《</w:t>
            </w:r>
            <w:r>
              <w:rPr>
                <w:rFonts w:ascii="宋体" w:hAnsi="宋体" w:cs="宋体" w:eastAsia="宋体" w:hint="default"/>
                <w:sz w:val="18"/>
                <w:szCs w:val="18"/>
              </w:rPr>
              <w:t>2015</w:t>
            </w:r>
            <w:r>
              <w:rPr>
                <w:rFonts w:ascii="宋体" w:hAnsi="宋体" w:cs="宋体" w:eastAsia="宋体" w:hint="default"/>
                <w:sz w:val="18"/>
                <w:szCs w:val="18"/>
              </w:rPr>
              <w:t>招双授</w:t>
            </w:r>
            <w:r>
              <w:rPr>
                <w:rFonts w:ascii="宋体" w:hAnsi="宋体" w:cs="宋体" w:eastAsia="宋体" w:hint="default"/>
                <w:sz w:val="18"/>
                <w:szCs w:val="18"/>
              </w:rPr>
              <w:t>047</w:t>
            </w:r>
            <w:r>
              <w:rPr>
                <w:rFonts w:ascii="宋体" w:hAnsi="宋体" w:cs="宋体" w:eastAsia="宋体" w:hint="default"/>
                <w:sz w:val="18"/>
                <w:szCs w:val="18"/>
              </w:rPr>
              <w:t>号－流</w:t>
            </w:r>
            <w:r>
              <w:rPr>
                <w:rFonts w:ascii="宋体" w:hAnsi="宋体" w:cs="宋体" w:eastAsia="宋体" w:hint="default"/>
                <w:sz w:val="18"/>
                <w:szCs w:val="18"/>
              </w:rPr>
              <w:t>01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6500</w:t>
            </w: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海淀区丰秀中路</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号院</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号</w:t>
            </w:r>
            <w:r>
              <w:rPr>
                <w:rFonts w:ascii="宋体" w:hAnsi="宋体" w:cs="宋体" w:eastAsia="宋体" w:hint="default"/>
                <w:spacing w:val="-83"/>
                <w:sz w:val="18"/>
                <w:szCs w:val="18"/>
              </w:rPr>
              <w:t> </w:t>
            </w:r>
            <w:r>
              <w:rPr>
                <w:rFonts w:ascii="宋体" w:hAnsi="宋体" w:cs="宋体" w:eastAsia="宋体" w:hint="default"/>
                <w:sz w:val="18"/>
                <w:szCs w:val="18"/>
              </w:rPr>
              <w:t>楼</w:t>
            </w:r>
            <w:r>
              <w:rPr>
                <w:rFonts w:ascii="Times New Roman" w:hAnsi="Times New Roman" w:cs="Times New Roman" w:eastAsia="Times New Roman" w:hint="default"/>
                <w:sz w:val="18"/>
                <w:szCs w:val="18"/>
              </w:rPr>
              <w:t>-1</w:t>
            </w:r>
            <w:r>
              <w:rPr>
                <w:rFonts w:ascii="宋体" w:hAnsi="宋体" w:cs="宋体" w:eastAsia="宋体" w:hint="default"/>
                <w:sz w:val="18"/>
                <w:szCs w:val="18"/>
              </w:rPr>
              <w:t>到</w:t>
            </w:r>
            <w:r>
              <w:rPr>
                <w:rFonts w:ascii="Times New Roman" w:hAnsi="Times New Roman" w:cs="Times New Roman" w:eastAsia="Times New Roman" w:hint="default"/>
                <w:sz w:val="18"/>
                <w:szCs w:val="18"/>
              </w:rPr>
              <w:t>5</w:t>
            </w:r>
            <w:r>
              <w:rPr>
                <w:rFonts w:ascii="宋体" w:hAnsi="宋体" w:cs="宋体" w:eastAsia="宋体" w:hint="default"/>
                <w:sz w:val="18"/>
                <w:szCs w:val="18"/>
              </w:rPr>
              <w:t>层</w:t>
            </w:r>
            <w:r>
              <w:rPr>
                <w:rFonts w:ascii="Times New Roman" w:hAnsi="Times New Roman" w:cs="Times New Roman" w:eastAsia="Times New Roman" w:hint="default"/>
                <w:sz w:val="18"/>
                <w:szCs w:val="18"/>
              </w:rPr>
              <w:t>101#</w:t>
            </w:r>
          </w:p>
        </w:tc>
      </w:tr>
      <w:tr>
        <w:trPr>
          <w:trHeight w:val="654"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北京银行中关村海淀园支行</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65"/>
              <w:jc w:val="right"/>
              <w:rPr>
                <w:rFonts w:ascii="Times New Roman" w:hAnsi="Times New Roman" w:cs="Times New Roman" w:eastAsia="Times New Roman" w:hint="default"/>
                <w:sz w:val="18"/>
                <w:szCs w:val="18"/>
              </w:rPr>
            </w:pPr>
            <w:r>
              <w:rPr>
                <w:rFonts w:ascii="宋体" w:hAnsi="宋体" w:cs="宋体" w:eastAsia="宋体" w:hint="default"/>
                <w:color w:val="070000"/>
                <w:sz w:val="18"/>
                <w:szCs w:val="18"/>
              </w:rPr>
              <w:t>综合授信合同</w:t>
            </w:r>
            <w:r>
              <w:rPr>
                <w:rFonts w:ascii="Times New Roman" w:hAnsi="Times New Roman" w:cs="Times New Roman" w:eastAsia="Times New Roman" w:hint="default"/>
                <w:color w:val="070000"/>
                <w:sz w:val="18"/>
                <w:szCs w:val="18"/>
              </w:rPr>
              <w:t>0282555#</w:t>
            </w:r>
            <w:r>
              <w:rPr>
                <w:rFonts w:ascii="Times New Roman" w:hAnsi="Times New Roman" w:cs="Times New Roman" w:eastAsia="Times New Roman"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5950</w:t>
            </w:r>
            <w:r>
              <w:rPr>
                <w:rFonts w:ascii="宋体" w:hAnsi="宋体" w:cs="宋体" w:eastAsia="宋体" w:hint="default"/>
                <w:sz w:val="18"/>
                <w:szCs w:val="18"/>
              </w:rPr>
              <w:t>万元</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海泰</w:t>
            </w:r>
            <w:r>
              <w:rPr>
                <w:rFonts w:ascii="Times New Roman" w:hAnsi="Times New Roman" w:cs="Times New Roman" w:eastAsia="Times New Roman" w:hint="default"/>
                <w:spacing w:val="-10"/>
                <w:sz w:val="18"/>
                <w:szCs w:val="18"/>
              </w:rPr>
              <w:t>1002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1006</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1007</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1008</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房产</w:t>
            </w:r>
          </w:p>
        </w:tc>
      </w:tr>
    </w:tbl>
    <w:p>
      <w:pPr>
        <w:spacing w:line="240" w:lineRule="auto" w:before="1"/>
        <w:rPr>
          <w:rFonts w:ascii="宋体" w:hAnsi="宋体" w:cs="宋体" w:eastAsia="宋体" w:hint="default"/>
          <w:sz w:val="14"/>
          <w:szCs w:val="14"/>
        </w:rPr>
      </w:pPr>
    </w:p>
    <w:p>
      <w:pPr>
        <w:pStyle w:val="BodyText"/>
        <w:spacing w:line="240" w:lineRule="auto" w:before="35"/>
        <w:ind w:left="1554" w:right="0"/>
        <w:jc w:val="left"/>
      </w:pPr>
      <w:r>
        <w:rPr>
          <w:rFonts w:ascii="宋体" w:hAnsi="宋体" w:cs="宋体" w:eastAsia="宋体" w:hint="default"/>
        </w:rPr>
        <w:t>2.1</w:t>
      </w:r>
      <w:r>
        <w:rPr>
          <w:rFonts w:ascii="宋体" w:hAnsi="宋体" w:cs="宋体" w:eastAsia="宋体" w:hint="default"/>
          <w:spacing w:val="-56"/>
        </w:rPr>
        <w:t> </w:t>
      </w:r>
      <w:r>
        <w:rPr/>
        <w:t>基于招商银行北京双榆树支行《</w:t>
      </w:r>
      <w:r>
        <w:rPr>
          <w:rFonts w:ascii="宋体" w:hAnsi="宋体" w:cs="宋体" w:eastAsia="宋体" w:hint="default"/>
        </w:rPr>
        <w:t>P2014M17SKQJJ0002-0097</w:t>
      </w:r>
      <w:r>
        <w:rPr>
          <w:rFonts w:ascii="宋体" w:hAnsi="宋体" w:cs="宋体" w:eastAsia="宋体" w:hint="default"/>
          <w:spacing w:val="-56"/>
        </w:rPr>
        <w:t> </w:t>
      </w:r>
      <w:r>
        <w:rPr>
          <w:spacing w:val="-3"/>
        </w:rPr>
        <w:t>补充协议》《</w:t>
      </w:r>
      <w:r>
        <w:rPr>
          <w:rFonts w:ascii="宋体" w:hAnsi="宋体" w:cs="宋体" w:eastAsia="宋体" w:hint="default"/>
          <w:spacing w:val="-3"/>
        </w:rPr>
        <w:t>2015</w:t>
      </w:r>
      <w:r>
        <w:rPr>
          <w:rFonts w:ascii="宋体" w:hAnsi="宋体" w:cs="宋体" w:eastAsia="宋体" w:hint="default"/>
          <w:spacing w:val="-57"/>
        </w:rPr>
        <w:t> </w:t>
      </w:r>
      <w:r>
        <w:rPr/>
        <w:t>招双星</w:t>
      </w:r>
      <w:r>
        <w:rPr>
          <w:spacing w:val="-57"/>
        </w:rPr>
        <w:t> </w:t>
      </w:r>
      <w:r>
        <w:rPr>
          <w:rFonts w:ascii="宋体" w:hAnsi="宋体" w:cs="宋体" w:eastAsia="宋体" w:hint="default"/>
        </w:rPr>
        <w:t>004</w:t>
      </w:r>
      <w:r>
        <w:rPr>
          <w:rFonts w:ascii="宋体" w:hAnsi="宋体" w:cs="宋体" w:eastAsia="宋体" w:hint="default"/>
          <w:spacing w:val="-56"/>
        </w:rPr>
        <w:t> </w:t>
      </w:r>
      <w:r>
        <w:rPr>
          <w:spacing w:val="-8"/>
        </w:rPr>
        <w:t>号》《信</w:t>
      </w:r>
    </w:p>
    <w:p>
      <w:pPr>
        <w:spacing w:line="240" w:lineRule="auto" w:before="10"/>
        <w:rPr>
          <w:rFonts w:ascii="宋体" w:hAnsi="宋体" w:cs="宋体" w:eastAsia="宋体" w:hint="default"/>
          <w:sz w:val="14"/>
          <w:szCs w:val="14"/>
        </w:rPr>
      </w:pPr>
    </w:p>
    <w:p>
      <w:pPr>
        <w:pStyle w:val="BodyText"/>
        <w:spacing w:line="408" w:lineRule="auto"/>
        <w:ind w:right="1132"/>
        <w:jc w:val="both"/>
      </w:pPr>
      <w:r>
        <w:rPr/>
        <w:t>贷资产转让（买断）合同》的借款合同，公司于</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5</w:t>
      </w:r>
      <w:r>
        <w:rPr>
          <w:rFonts w:ascii="宋体" w:hAnsi="宋体" w:cs="宋体" w:eastAsia="宋体" w:hint="default"/>
          <w:spacing w:val="-57"/>
        </w:rPr>
        <w:t> </w:t>
      </w:r>
      <w:r>
        <w:rPr/>
        <w:t>月向中信信托贷款</w:t>
      </w:r>
      <w:r>
        <w:rPr>
          <w:spacing w:val="-56"/>
        </w:rPr>
        <w:t> </w:t>
      </w:r>
      <w:r>
        <w:rPr>
          <w:rFonts w:ascii="宋体" w:hAnsi="宋体" w:cs="宋体" w:eastAsia="宋体" w:hint="default"/>
        </w:rPr>
        <w:t>2500</w:t>
      </w:r>
      <w:r>
        <w:rPr>
          <w:rFonts w:ascii="宋体" w:hAnsi="宋体" w:cs="宋体" w:eastAsia="宋体" w:hint="default"/>
          <w:spacing w:val="-58"/>
        </w:rPr>
        <w:t> </w:t>
      </w:r>
      <w:r>
        <w:rPr/>
        <w:t>万，后招商银行通过补 充协议《</w:t>
      </w:r>
      <w:r>
        <w:rPr>
          <w:rFonts w:ascii="宋体" w:hAnsi="宋体" w:cs="宋体" w:eastAsia="宋体" w:hint="default"/>
        </w:rPr>
        <w:t>2015</w:t>
      </w:r>
      <w:r>
        <w:rPr>
          <w:rFonts w:ascii="宋体" w:hAnsi="宋体" w:cs="宋体" w:eastAsia="宋体" w:hint="default"/>
          <w:spacing w:val="-62"/>
        </w:rPr>
        <w:t> </w:t>
      </w:r>
      <w:r>
        <w:rPr/>
        <w:t>招双星</w:t>
      </w:r>
      <w:r>
        <w:rPr>
          <w:spacing w:val="-63"/>
        </w:rPr>
        <w:t> </w:t>
      </w:r>
      <w:r>
        <w:rPr>
          <w:rFonts w:ascii="宋体" w:hAnsi="宋体" w:cs="宋体" w:eastAsia="宋体" w:hint="default"/>
        </w:rPr>
        <w:t>004</w:t>
      </w:r>
      <w:r>
        <w:rPr>
          <w:rFonts w:ascii="宋体" w:hAnsi="宋体" w:cs="宋体" w:eastAsia="宋体" w:hint="default"/>
          <w:spacing w:val="-62"/>
        </w:rPr>
        <w:t> </w:t>
      </w:r>
      <w:r>
        <w:rPr/>
        <w:t>号》将此贷款买断；另外，子公司北京百旺依据《</w:t>
      </w:r>
      <w:r>
        <w:rPr>
          <w:rFonts w:ascii="宋体" w:hAnsi="宋体" w:cs="宋体" w:eastAsia="宋体" w:hint="default"/>
        </w:rPr>
        <w:t>2015</w:t>
      </w:r>
      <w:r>
        <w:rPr>
          <w:rFonts w:ascii="宋体" w:hAnsi="宋体" w:cs="宋体" w:eastAsia="宋体" w:hint="default"/>
          <w:spacing w:val="-61"/>
        </w:rPr>
        <w:t> </w:t>
      </w:r>
      <w:r>
        <w:rPr/>
        <w:t>招双授</w:t>
      </w:r>
      <w:r>
        <w:rPr>
          <w:spacing w:val="-62"/>
        </w:rPr>
        <w:t> </w:t>
      </w:r>
      <w:r>
        <w:rPr>
          <w:rFonts w:ascii="宋体" w:hAnsi="宋体" w:cs="宋体" w:eastAsia="宋体" w:hint="default"/>
        </w:rPr>
        <w:t>047</w:t>
      </w:r>
      <w:r>
        <w:rPr>
          <w:rFonts w:ascii="宋体" w:hAnsi="宋体" w:cs="宋体" w:eastAsia="宋体" w:hint="default"/>
          <w:spacing w:val="-61"/>
        </w:rPr>
        <w:t> </w:t>
      </w:r>
      <w:r>
        <w:rPr/>
        <w:t>号</w:t>
      </w:r>
      <w:r>
        <w:rPr>
          <w:rFonts w:ascii="宋体" w:hAnsi="宋体" w:cs="宋体" w:eastAsia="宋体" w:hint="default"/>
        </w:rPr>
        <w:t>-</w:t>
      </w:r>
      <w:r>
        <w:rPr/>
        <w:t>流</w:t>
      </w:r>
      <w:r>
        <w:rPr>
          <w:spacing w:val="-62"/>
        </w:rPr>
        <w:t> </w:t>
      </w:r>
      <w:r>
        <w:rPr>
          <w:rFonts w:ascii="宋体" w:hAnsi="宋体" w:cs="宋体" w:eastAsia="宋体" w:hint="default"/>
          <w:spacing w:val="-7"/>
        </w:rPr>
        <w:t>01</w:t>
      </w:r>
      <w:r>
        <w:rPr>
          <w:spacing w:val="-7"/>
        </w:rPr>
        <w:t>》的</w:t>
      </w:r>
      <w:r>
        <w:rPr>
          <w:spacing w:val="-12"/>
        </w:rPr>
        <w:t> </w:t>
      </w:r>
      <w:r>
        <w:rPr/>
        <w:t>借款合同，贷款</w:t>
      </w:r>
      <w:r>
        <w:rPr>
          <w:spacing w:val="-53"/>
        </w:rPr>
        <w:t> </w:t>
      </w:r>
      <w:r>
        <w:rPr>
          <w:rFonts w:ascii="宋体" w:hAnsi="宋体" w:cs="宋体" w:eastAsia="宋体" w:hint="default"/>
        </w:rPr>
        <w:t>4000</w:t>
      </w:r>
      <w:r>
        <w:rPr>
          <w:rFonts w:ascii="宋体" w:hAnsi="宋体" w:cs="宋体" w:eastAsia="宋体" w:hint="default"/>
          <w:spacing w:val="-54"/>
        </w:rPr>
        <w:t> </w:t>
      </w:r>
      <w:r>
        <w:rPr/>
        <w:t>万元。以上两笔贷款现由中关村科技融资担保有限公司向招行担保，同时用陈江涛</w:t>
      </w:r>
    </w:p>
    <w:p>
      <w:pPr>
        <w:pStyle w:val="BodyText"/>
        <w:spacing w:line="408" w:lineRule="auto" w:before="46"/>
        <w:ind w:left="1134" w:right="1212"/>
        <w:jc w:val="both"/>
      </w:pPr>
      <w:r>
        <w:rPr/>
        <w:t>个人和丰秀中路房产抵押向中关村科技融资担保公司提供反担保，抵押物为海淀区丰秀中路</w:t>
      </w:r>
      <w:r>
        <w:rPr>
          <w:spacing w:val="-51"/>
        </w:rPr>
        <w:t> </w:t>
      </w:r>
      <w:r>
        <w:rPr>
          <w:rFonts w:ascii="宋体" w:hAnsi="宋体" w:cs="宋体" w:eastAsia="宋体" w:hint="default"/>
        </w:rPr>
        <w:t>3</w:t>
      </w:r>
      <w:r>
        <w:rPr>
          <w:rFonts w:ascii="宋体" w:hAnsi="宋体" w:cs="宋体" w:eastAsia="宋体" w:hint="default"/>
          <w:spacing w:val="-52"/>
        </w:rPr>
        <w:t> </w:t>
      </w:r>
      <w:r>
        <w:rPr/>
        <w:t>号院</w:t>
      </w:r>
      <w:r>
        <w:rPr>
          <w:spacing w:val="-54"/>
        </w:rPr>
        <w:t> </w:t>
      </w:r>
      <w:r>
        <w:rPr>
          <w:rFonts w:ascii="宋体" w:hAnsi="宋体" w:cs="宋体" w:eastAsia="宋体" w:hint="default"/>
        </w:rPr>
        <w:t>12</w:t>
      </w:r>
      <w:r>
        <w:rPr>
          <w:rFonts w:ascii="宋体" w:hAnsi="宋体" w:cs="宋体" w:eastAsia="宋体" w:hint="default"/>
          <w:spacing w:val="-52"/>
        </w:rPr>
        <w:t> </w:t>
      </w:r>
      <w:r>
        <w:rPr/>
        <w:t>号 楼</w:t>
      </w:r>
      <w:r>
        <w:rPr>
          <w:rFonts w:ascii="宋体" w:hAnsi="宋体" w:cs="宋体" w:eastAsia="宋体" w:hint="default"/>
        </w:rPr>
        <w:t>-1</w:t>
      </w:r>
      <w:r>
        <w:rPr>
          <w:rFonts w:ascii="宋体" w:hAnsi="宋体" w:cs="宋体" w:eastAsia="宋体" w:hint="default"/>
          <w:spacing w:val="-54"/>
        </w:rPr>
        <w:t> </w:t>
      </w:r>
      <w:r>
        <w:rPr/>
        <w:t>到</w:t>
      </w:r>
      <w:r>
        <w:rPr>
          <w:spacing w:val="-53"/>
        </w:rPr>
        <w:t> </w:t>
      </w:r>
      <w:r>
        <w:rPr>
          <w:rFonts w:ascii="宋体" w:hAnsi="宋体" w:cs="宋体" w:eastAsia="宋体" w:hint="default"/>
        </w:rPr>
        <w:t>5</w:t>
      </w:r>
      <w:r>
        <w:rPr>
          <w:rFonts w:ascii="宋体" w:hAnsi="宋体" w:cs="宋体" w:eastAsia="宋体" w:hint="default"/>
          <w:spacing w:val="-54"/>
        </w:rPr>
        <w:t> </w:t>
      </w:r>
      <w:r>
        <w:rPr/>
        <w:t>层</w:t>
      </w:r>
      <w:r>
        <w:rPr>
          <w:spacing w:val="-55"/>
        </w:rPr>
        <w:t> </w:t>
      </w:r>
      <w:r>
        <w:rPr>
          <w:rFonts w:ascii="宋体" w:hAnsi="宋体" w:cs="宋体" w:eastAsia="宋体" w:hint="default"/>
        </w:rPr>
        <w:t>101#</w:t>
      </w:r>
      <w:r>
        <w:rPr/>
        <w:t>，抵押合同为《反担保（房地产抵押）合同》</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DY1810</w:t>
      </w:r>
      <w:r>
        <w:rPr>
          <w:rFonts w:ascii="宋体" w:hAnsi="宋体" w:cs="宋体" w:eastAsia="宋体" w:hint="default"/>
          <w:spacing w:val="-52"/>
        </w:rPr>
        <w:t> </w:t>
      </w:r>
      <w:r>
        <w:rPr/>
        <w:t>号。</w:t>
      </w:r>
    </w:p>
    <w:p>
      <w:pPr>
        <w:spacing w:line="240" w:lineRule="auto" w:before="6"/>
        <w:rPr>
          <w:rFonts w:ascii="宋体" w:hAnsi="宋体" w:cs="宋体" w:eastAsia="宋体" w:hint="default"/>
          <w:sz w:val="15"/>
          <w:szCs w:val="15"/>
        </w:rPr>
      </w:pPr>
    </w:p>
    <w:p>
      <w:pPr>
        <w:pStyle w:val="BodyText"/>
        <w:spacing w:line="408" w:lineRule="auto"/>
        <w:ind w:right="1162" w:firstLine="420"/>
        <w:jc w:val="both"/>
      </w:pPr>
      <w:r>
        <w:rPr>
          <w:rFonts w:ascii="宋体" w:hAnsi="宋体" w:cs="宋体" w:eastAsia="宋体" w:hint="default"/>
        </w:rPr>
        <w:t>2.2</w:t>
      </w:r>
      <w:r>
        <w:rPr>
          <w:rFonts w:ascii="宋体" w:hAnsi="宋体" w:cs="宋体" w:eastAsia="宋体" w:hint="default"/>
          <w:spacing w:val="-54"/>
        </w:rPr>
        <w:t> </w:t>
      </w:r>
      <w:r>
        <w:rPr/>
        <w:t>公司与北京银行中关村海淀园支行签订综合授信合同</w:t>
      </w:r>
      <w:r>
        <w:rPr>
          <w:spacing w:val="-54"/>
        </w:rPr>
        <w:t> </w:t>
      </w:r>
      <w:r>
        <w:rPr>
          <w:rFonts w:ascii="宋体" w:hAnsi="宋体" w:cs="宋体" w:eastAsia="宋体" w:hint="default"/>
        </w:rPr>
        <w:t>0282555#</w:t>
      </w:r>
      <w:r>
        <w:rPr/>
        <w:t>共</w:t>
      </w:r>
      <w:r>
        <w:rPr>
          <w:spacing w:val="-55"/>
        </w:rPr>
        <w:t> </w:t>
      </w:r>
      <w:r>
        <w:rPr>
          <w:rFonts w:ascii="宋体" w:hAnsi="宋体" w:cs="宋体" w:eastAsia="宋体" w:hint="default"/>
        </w:rPr>
        <w:t>10000</w:t>
      </w:r>
      <w:r>
        <w:rPr>
          <w:rFonts w:ascii="宋体" w:hAnsi="宋体" w:cs="宋体" w:eastAsia="宋体" w:hint="default"/>
          <w:spacing w:val="-54"/>
        </w:rPr>
        <w:t> </w:t>
      </w:r>
      <w:r>
        <w:rPr/>
        <w:t>万</w:t>
      </w:r>
      <w:r>
        <w:rPr>
          <w:rFonts w:ascii="宋体" w:hAnsi="宋体" w:cs="宋体" w:eastAsia="宋体" w:hint="default"/>
        </w:rPr>
        <w:t>,</w:t>
      </w:r>
      <w:r>
        <w:rPr/>
        <w:t>其中流贷额度为</w:t>
      </w:r>
      <w:r>
        <w:rPr>
          <w:spacing w:val="-55"/>
        </w:rPr>
        <w:t> </w:t>
      </w:r>
      <w:r>
        <w:rPr>
          <w:rFonts w:ascii="宋体" w:hAnsi="宋体" w:cs="宋体" w:eastAsia="宋体" w:hint="default"/>
        </w:rPr>
        <w:t>8000 </w:t>
      </w:r>
      <w:r>
        <w:rPr/>
        <w:t>万。做为综合授信合同特别约定</w:t>
      </w:r>
      <w:r>
        <w:rPr>
          <w:rFonts w:ascii="宋体" w:hAnsi="宋体" w:cs="宋体" w:eastAsia="宋体" w:hint="default"/>
        </w:rPr>
        <w:t>,</w:t>
      </w:r>
      <w:r>
        <w:rPr>
          <w:rFonts w:ascii="宋体" w:hAnsi="宋体" w:cs="宋体" w:eastAsia="宋体" w:hint="default"/>
          <w:spacing w:val="-2"/>
        </w:rPr>
        <w:t> </w:t>
      </w:r>
      <w:r>
        <w:rPr/>
        <w:t>将海泰</w:t>
      </w:r>
      <w:r>
        <w:rPr>
          <w:spacing w:val="-53"/>
        </w:rPr>
        <w:t> </w:t>
      </w:r>
      <w:r>
        <w:rPr>
          <w:rFonts w:ascii="宋体" w:hAnsi="宋体" w:cs="宋体" w:eastAsia="宋体" w:hint="default"/>
        </w:rPr>
        <w:t>1002</w:t>
      </w:r>
      <w:r>
        <w:rPr/>
        <w:t>、</w:t>
      </w:r>
      <w:r>
        <w:rPr>
          <w:rFonts w:ascii="宋体" w:hAnsi="宋体" w:cs="宋体" w:eastAsia="宋体" w:hint="default"/>
        </w:rPr>
        <w:t>1006</w:t>
      </w:r>
      <w:r>
        <w:rPr/>
        <w:t>、</w:t>
      </w:r>
      <w:r>
        <w:rPr>
          <w:rFonts w:ascii="宋体" w:hAnsi="宋体" w:cs="宋体" w:eastAsia="宋体" w:hint="default"/>
        </w:rPr>
        <w:t>1007</w:t>
      </w:r>
      <w:r>
        <w:rPr/>
        <w:t>、</w:t>
      </w:r>
      <w:r>
        <w:rPr>
          <w:rFonts w:ascii="宋体" w:hAnsi="宋体" w:cs="宋体" w:eastAsia="宋体" w:hint="default"/>
        </w:rPr>
        <w:t>1008</w:t>
      </w:r>
      <w:r>
        <w:rPr>
          <w:rFonts w:ascii="宋体" w:hAnsi="宋体" w:cs="宋体" w:eastAsia="宋体" w:hint="default"/>
          <w:spacing w:val="-54"/>
        </w:rPr>
        <w:t> </w:t>
      </w:r>
      <w:r>
        <w:rPr/>
        <w:t>房产抵押给北京银行中关村海淀园支 行，但该综合授信性质为信用。</w:t>
      </w:r>
    </w:p>
    <w:p>
      <w:pPr>
        <w:spacing w:line="240" w:lineRule="auto" w:before="6"/>
        <w:rPr>
          <w:rFonts w:ascii="宋体" w:hAnsi="宋体" w:cs="宋体" w:eastAsia="宋体" w:hint="default"/>
          <w:sz w:val="15"/>
          <w:szCs w:val="15"/>
        </w:rPr>
      </w:pPr>
    </w:p>
    <w:p>
      <w:pPr>
        <w:spacing w:line="544" w:lineRule="auto" w:before="0"/>
        <w:ind w:left="1554" w:right="516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spacing w:line="240" w:lineRule="auto" w:before="11"/>
        <w:rPr>
          <w:rFonts w:ascii="宋体" w:hAnsi="宋体" w:cs="宋体" w:eastAsia="宋体" w:hint="default"/>
          <w:sz w:val="14"/>
          <w:szCs w:val="14"/>
        </w:rPr>
      </w:pPr>
    </w:p>
    <w:p>
      <w:pPr>
        <w:pStyle w:val="Heading3"/>
        <w:spacing w:line="240" w:lineRule="auto"/>
        <w:ind w:left="1134" w:right="0"/>
        <w:jc w:val="both"/>
      </w:pPr>
      <w:bookmarkStart w:name="3、其他" w:id="517"/>
      <w:bookmarkEnd w:id="517"/>
      <w:r>
        <w:rPr/>
      </w:r>
      <w:r>
        <w:rPr>
          <w:rFonts w:ascii="Cambria" w:hAnsi="Cambria" w:cs="Cambria" w:eastAsia="Cambria" w:hint="default"/>
        </w:rPr>
        <w:t>3</w:t>
      </w:r>
      <w:r>
        <w:rPr/>
        <w:t>、其他</w:t>
      </w:r>
    </w:p>
    <w:p>
      <w:pPr>
        <w:spacing w:line="240" w:lineRule="auto" w:before="1"/>
        <w:rPr>
          <w:rFonts w:ascii="黑体" w:hAnsi="黑体" w:cs="黑体" w:eastAsia="黑体" w:hint="default"/>
          <w:sz w:val="35"/>
          <w:szCs w:val="35"/>
        </w:rPr>
      </w:pPr>
    </w:p>
    <w:p>
      <w:pPr>
        <w:pStyle w:val="BodyText"/>
        <w:spacing w:line="240" w:lineRule="auto"/>
        <w:ind w:left="1554" w:right="1116"/>
        <w:jc w:val="left"/>
      </w:pPr>
      <w:r>
        <w:rPr/>
        <w:t>无</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13"/>
        <w:ind w:right="1116"/>
        <w:jc w:val="left"/>
      </w:pPr>
      <w:bookmarkStart w:name="十五、资产负债表日后事项" w:id="518"/>
      <w:bookmarkEnd w:id="518"/>
      <w:r>
        <w:rPr/>
      </w:r>
      <w:r>
        <w:rPr/>
        <w:t>十五、资产负债表日后事项</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重要的非调整事项" w:id="519"/>
      <w:bookmarkEnd w:id="519"/>
      <w:r>
        <w:rPr/>
      </w:r>
      <w:r>
        <w:rPr>
          <w:rFonts w:ascii="Cambria" w:hAnsi="Cambria" w:cs="Cambria" w:eastAsia="Cambria" w:hint="default"/>
        </w:rPr>
        <w:t>1</w:t>
      </w:r>
      <w:r>
        <w:rPr/>
        <w:t>、重要的非调整事项</w:t>
      </w:r>
    </w:p>
    <w:p>
      <w:pPr>
        <w:spacing w:line="240" w:lineRule="auto" w:before="13"/>
        <w:rPr>
          <w:rFonts w:ascii="黑体" w:hAnsi="黑体" w:cs="黑体" w:eastAsia="黑体" w:hint="default"/>
          <w:sz w:val="34"/>
          <w:szCs w:val="34"/>
        </w:rPr>
      </w:pPr>
    </w:p>
    <w:p>
      <w:pPr>
        <w:pStyle w:val="BodyText"/>
        <w:spacing w:line="240" w:lineRule="auto"/>
        <w:ind w:left="1000" w:right="8805"/>
        <w:jc w:val="center"/>
      </w:pP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2、利润分配情况" w:id="520"/>
      <w:bookmarkEnd w:id="520"/>
      <w:r>
        <w:rPr/>
      </w:r>
      <w:r>
        <w:rPr>
          <w:rFonts w:ascii="Cambria" w:hAnsi="Cambria" w:cs="Cambria" w:eastAsia="Cambria" w:hint="default"/>
        </w:rPr>
        <w:t>2</w:t>
      </w:r>
      <w:r>
        <w:rPr/>
        <w:t>、利润分配情况</w:t>
      </w:r>
    </w:p>
    <w:p>
      <w:pPr>
        <w:spacing w:line="240" w:lineRule="auto" w:before="9"/>
        <w:rPr>
          <w:rFonts w:ascii="黑体" w:hAnsi="黑体" w:cs="黑体" w:eastAsia="黑体" w:hint="default"/>
          <w:sz w:val="27"/>
          <w:szCs w:val="27"/>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20,999,290.54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20,999,290.54</w:t>
            </w:r>
          </w:p>
        </w:tc>
      </w:tr>
    </w:tbl>
    <w:p>
      <w:pPr>
        <w:spacing w:line="240" w:lineRule="auto" w:before="4"/>
        <w:rPr>
          <w:rFonts w:ascii="宋体" w:hAnsi="宋体" w:cs="宋体" w:eastAsia="宋体" w:hint="default"/>
          <w:sz w:val="23"/>
          <w:szCs w:val="23"/>
        </w:rPr>
      </w:pPr>
    </w:p>
    <w:p>
      <w:pPr>
        <w:pStyle w:val="Heading3"/>
        <w:spacing w:line="240" w:lineRule="auto" w:before="26"/>
        <w:ind w:left="1134" w:right="0"/>
        <w:jc w:val="both"/>
      </w:pPr>
      <w:bookmarkStart w:name="3、销售退回" w:id="521"/>
      <w:bookmarkEnd w:id="521"/>
      <w:r>
        <w:rPr/>
      </w:r>
      <w:r>
        <w:rPr>
          <w:rFonts w:ascii="Cambria" w:hAnsi="Cambria" w:cs="Cambria" w:eastAsia="Cambria" w:hint="default"/>
        </w:rPr>
        <w:t>3</w:t>
      </w:r>
      <w:r>
        <w:rPr/>
        <w:t>、销售退回</w:t>
      </w:r>
    </w:p>
    <w:p>
      <w:pPr>
        <w:spacing w:line="240" w:lineRule="auto" w:before="1"/>
        <w:rPr>
          <w:rFonts w:ascii="黑体" w:hAnsi="黑体" w:cs="黑体" w:eastAsia="黑体" w:hint="default"/>
          <w:sz w:val="35"/>
          <w:szCs w:val="35"/>
        </w:rPr>
      </w:pPr>
    </w:p>
    <w:p>
      <w:pPr>
        <w:pStyle w:val="BodyText"/>
        <w:spacing w:line="240" w:lineRule="auto"/>
        <w:ind w:left="1555" w:right="1116"/>
        <w:jc w:val="left"/>
      </w:pP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0"/>
        <w:jc w:val="both"/>
      </w:pPr>
      <w:bookmarkStart w:name="4、其他资产负债表日后事项说明" w:id="522"/>
      <w:bookmarkEnd w:id="522"/>
      <w:r>
        <w:rPr/>
      </w:r>
      <w:r>
        <w:rPr>
          <w:rFonts w:ascii="Cambria" w:hAnsi="Cambria" w:cs="Cambria" w:eastAsia="Cambria" w:hint="default"/>
        </w:rPr>
        <w:t>4</w:t>
      </w:r>
      <w:r>
        <w:rPr/>
        <w:t>、其他资产负债表日后事项说明</w:t>
      </w:r>
    </w:p>
    <w:p>
      <w:pPr>
        <w:pStyle w:val="BodyText"/>
        <w:spacing w:line="610" w:lineRule="atLeast" w:before="138"/>
        <w:ind w:left="1553" w:right="1116"/>
        <w:jc w:val="left"/>
      </w:pPr>
      <w:r>
        <w:rPr>
          <w:rFonts w:ascii="Times New Roman" w:hAnsi="Times New Roman" w:cs="Times New Roman" w:eastAsia="Times New Roman" w:hint="default"/>
        </w:rPr>
        <w:t>1</w:t>
      </w:r>
      <w:r>
        <w:rPr>
          <w:rFonts w:ascii="宋体" w:hAnsi="宋体" w:cs="宋体" w:eastAsia="宋体" w:hint="default"/>
          <w:b/>
          <w:bCs/>
        </w:rPr>
        <w:t>）重大重组事项</w:t>
      </w:r>
      <w:r>
        <w:rPr>
          <w:rFonts w:ascii="宋体" w:hAnsi="宋体" w:cs="宋体" w:eastAsia="宋体" w:hint="default"/>
          <w:b/>
          <w:bCs/>
          <w:w w:val="99"/>
        </w:rPr>
        <w:t> </w:t>
      </w:r>
      <w:r>
        <w:rPr>
          <w:spacing w:val="-1"/>
        </w:rPr>
        <w:t>公司正在筹划重大资产重组事项，拟收购标的是专业从事物联网行业应用的公司。本次交易金额范围</w:t>
      </w:r>
    </w:p>
    <w:p>
      <w:pPr>
        <w:spacing w:line="240" w:lineRule="auto" w:before="10"/>
        <w:rPr>
          <w:rFonts w:ascii="宋体" w:hAnsi="宋体" w:cs="宋体" w:eastAsia="宋体" w:hint="default"/>
          <w:sz w:val="14"/>
          <w:szCs w:val="14"/>
        </w:rPr>
      </w:pPr>
    </w:p>
    <w:p>
      <w:pPr>
        <w:pStyle w:val="BodyText"/>
        <w:spacing w:line="398" w:lineRule="auto"/>
        <w:ind w:right="1132"/>
        <w:jc w:val="both"/>
      </w:pPr>
      <w:r>
        <w:rPr/>
        <w:t>预计为人民币</w:t>
      </w:r>
      <w:r>
        <w:rPr>
          <w:spacing w:val="-66"/>
        </w:rPr>
        <w:t> </w:t>
      </w:r>
      <w:r>
        <w:rPr>
          <w:rFonts w:ascii="Times New Roman" w:hAnsi="Times New Roman" w:cs="Times New Roman" w:eastAsia="Times New Roman" w:hint="default"/>
        </w:rPr>
        <w:t>18</w:t>
      </w:r>
      <w:r>
        <w:rPr>
          <w:rFonts w:ascii="Times New Roman" w:hAnsi="Times New Roman" w:cs="Times New Roman" w:eastAsia="Times New Roman" w:hint="default"/>
          <w:spacing w:val="-14"/>
        </w:rPr>
        <w:t> </w:t>
      </w:r>
      <w:r>
        <w:rPr/>
        <w:t>亿</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亿元左右，具体方案及细节有待进一步谈判确定。根据本次交易的预估值，本次交 </w:t>
      </w:r>
      <w:r>
        <w:rPr>
          <w:spacing w:val="8"/>
        </w:rPr>
        <w:t>易标的涉及的资产净额占公司最近一个会计年度经审计的合并财务会计报告期末净资产额的比例达到</w:t>
      </w:r>
      <w:r>
        <w:rPr>
          <w:spacing w:val="-82"/>
        </w:rPr>
        <w:t> </w:t>
      </w:r>
      <w:r>
        <w:rPr>
          <w:spacing w:val="-82"/>
        </w:rPr>
      </w:r>
      <w:r>
        <w:rPr>
          <w:rFonts w:ascii="Times New Roman" w:hAnsi="Times New Roman" w:cs="Times New Roman" w:eastAsia="Times New Roman" w:hint="default"/>
          <w:spacing w:val="-1"/>
        </w:rPr>
        <w:t>50</w:t>
      </w:r>
      <w:r>
        <w:rPr>
          <w:spacing w:val="-1"/>
        </w:rPr>
        <w:t>％以上，达到重大资产重组标准。鉴于该事项存在不确定性，根据《深圳证券交易所创业板股票上市规</w:t>
      </w:r>
      <w:r>
        <w:rPr>
          <w:spacing w:val="-86"/>
        </w:rPr>
        <w:t> </w:t>
      </w:r>
      <w:r>
        <w:rPr>
          <w:spacing w:val="-86"/>
        </w:rPr>
      </w:r>
      <w:r>
        <w:rPr>
          <w:spacing w:val="-1"/>
        </w:rPr>
        <w:t>则》的有关规定，为维护广大投资者的利益，避免公司股价异常波动，经公司向深圳证券交易所申请，公</w:t>
      </w:r>
      <w:r>
        <w:rPr>
          <w:spacing w:val="-83"/>
        </w:rPr>
        <w:t> </w:t>
      </w:r>
      <w:r>
        <w:rPr>
          <w:spacing w:val="-83"/>
        </w:rPr>
      </w:r>
      <w:r>
        <w:rPr/>
        <w:t>司股票于</w:t>
      </w:r>
      <w:r>
        <w:rPr>
          <w:spacing w:val="-1"/>
        </w:rPr>
        <w:t> </w:t>
      </w:r>
      <w:r>
        <w:rPr>
          <w:rFonts w:ascii="Times New Roman" w:hAnsi="Times New Roman" w:cs="Times New Roman" w:eastAsia="Times New Roman" w:hint="default"/>
        </w:rPr>
        <w:t>2015 </w:t>
      </w:r>
      <w:r>
        <w:rPr/>
        <w:t>年</w:t>
      </w:r>
      <w:r>
        <w:rPr>
          <w:spacing w:val="-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日（星期二）上午开市起停牌。</w:t>
      </w:r>
    </w:p>
    <w:p>
      <w:pPr>
        <w:pStyle w:val="BodyText"/>
        <w:spacing w:line="240" w:lineRule="auto" w:before="180"/>
        <w:ind w:left="155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64"/>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日发布了《关于重大资产重组停牌公告》（公告编号：</w:t>
      </w:r>
      <w:r>
        <w:rPr>
          <w:rFonts w:ascii="Times New Roman" w:hAnsi="Times New Roman" w:cs="Times New Roman" w:eastAsia="Times New Roman" w:hint="default"/>
        </w:rPr>
        <w:t>2015-126</w:t>
      </w:r>
      <w:r>
        <w:rPr/>
        <w:t>）；之后因本次资产</w:t>
      </w:r>
    </w:p>
    <w:p>
      <w:pPr>
        <w:pStyle w:val="BodyText"/>
        <w:spacing w:line="386" w:lineRule="auto" w:before="177"/>
        <w:ind w:right="1132"/>
        <w:jc w:val="both"/>
      </w:pPr>
      <w:r>
        <w:rPr/>
        <w:t>重组工作涉及的核查工作量较大，公司分别于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5"/>
        </w:rPr>
        <w:t>日、</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3"/>
        </w:rPr>
        <w:t>日发布了《关于重大资</w:t>
      </w:r>
      <w:r>
        <w:rPr/>
        <w:t> 产重组进展暨延期复牌公告》（公告编号：</w:t>
      </w:r>
      <w:r>
        <w:rPr>
          <w:rFonts w:ascii="Times New Roman" w:hAnsi="Times New Roman" w:cs="Times New Roman" w:eastAsia="Times New Roman" w:hint="default"/>
        </w:rPr>
        <w:t>2015-133</w:t>
      </w:r>
      <w:r>
        <w:rPr/>
        <w:t>、</w:t>
      </w:r>
      <w:r>
        <w:rPr>
          <w:rFonts w:ascii="Times New Roman" w:hAnsi="Times New Roman" w:cs="Times New Roman" w:eastAsia="Times New Roman" w:hint="default"/>
        </w:rPr>
        <w:t>2016-009</w:t>
      </w:r>
      <w:r>
        <w:rPr/>
        <w:t>）。并且公司每周发布一次重大资产重组</w:t>
      </w:r>
      <w:r>
        <w:rPr>
          <w:spacing w:val="-68"/>
        </w:rPr>
        <w:t> </w:t>
      </w:r>
      <w:r>
        <w:rPr>
          <w:spacing w:val="-68"/>
        </w:rPr>
      </w:r>
      <w:r>
        <w:rPr/>
        <w:t>事项进展情况公告，直至相关事项确定并披露有关结果后复牌。</w:t>
      </w:r>
    </w:p>
    <w:p>
      <w:pPr>
        <w:spacing w:line="240" w:lineRule="auto" w:before="12"/>
        <w:rPr>
          <w:rFonts w:ascii="宋体" w:hAnsi="宋体" w:cs="宋体" w:eastAsia="宋体" w:hint="default"/>
          <w:sz w:val="16"/>
          <w:szCs w:val="16"/>
        </w:rPr>
      </w:pPr>
    </w:p>
    <w:p>
      <w:pPr>
        <w:pStyle w:val="Heading4"/>
        <w:spacing w:line="240" w:lineRule="auto"/>
        <w:ind w:right="1116"/>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155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日，公司第一大股东陈江涛先生将其所持</w:t>
      </w:r>
      <w:r>
        <w:rPr>
          <w:spacing w:val="-50"/>
        </w:rPr>
        <w:t> </w:t>
      </w:r>
      <w:r>
        <w:rPr>
          <w:rFonts w:ascii="Times New Roman" w:hAnsi="Times New Roman" w:cs="Times New Roman" w:eastAsia="Times New Roman" w:hint="default"/>
        </w:rPr>
        <w:t>16,000,000</w:t>
      </w:r>
      <w:r>
        <w:rPr>
          <w:rFonts w:ascii="Times New Roman" w:hAnsi="Times New Roman" w:cs="Times New Roman" w:eastAsia="Times New Roman" w:hint="default"/>
          <w:spacing w:val="3"/>
        </w:rPr>
        <w:t> </w:t>
      </w:r>
      <w:r>
        <w:rPr/>
        <w:t>股质押于齐鲁证券（上海）资产</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31"/>
        <w:jc w:val="both"/>
      </w:pPr>
      <w:r>
        <w:rPr/>
        <w:t>管理有限公司，并以此获得融资。质押到期日为办理质押解除手续之日。截止</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日，陈江涛 先生直接持有本公司股份</w:t>
      </w:r>
      <w:r>
        <w:rPr>
          <w:spacing w:val="-49"/>
        </w:rPr>
        <w:t> </w:t>
      </w:r>
      <w:r>
        <w:rPr>
          <w:rFonts w:ascii="Times New Roman" w:hAnsi="Times New Roman" w:cs="Times New Roman" w:eastAsia="Times New Roman" w:hint="default"/>
        </w:rPr>
        <w:t>195,159,864</w:t>
      </w:r>
      <w:r>
        <w:rPr>
          <w:rFonts w:ascii="Times New Roman" w:hAnsi="Times New Roman" w:cs="Times New Roman" w:eastAsia="Times New Roman" w:hint="default"/>
          <w:spacing w:val="4"/>
        </w:rPr>
        <w:t> </w:t>
      </w:r>
      <w:r>
        <w:rPr/>
        <w:t>股，占公司总股本的</w:t>
      </w:r>
      <w:r>
        <w:rPr>
          <w:spacing w:val="-49"/>
        </w:rPr>
        <w:t> </w:t>
      </w:r>
      <w:r>
        <w:rPr>
          <w:rFonts w:ascii="Times New Roman" w:hAnsi="Times New Roman" w:cs="Times New Roman" w:eastAsia="Times New Roman" w:hint="default"/>
        </w:rPr>
        <w:t>38.99%</w:t>
      </w:r>
      <w:r>
        <w:rPr/>
        <w:t>。本次办理股权质押登记手续后，陈江 涛先生累计质押股份</w:t>
      </w:r>
      <w:r>
        <w:rPr>
          <w:spacing w:val="-53"/>
        </w:rPr>
        <w:t> </w:t>
      </w:r>
      <w:r>
        <w:rPr>
          <w:rFonts w:ascii="Times New Roman" w:hAnsi="Times New Roman" w:cs="Times New Roman" w:eastAsia="Times New Roman" w:hint="default"/>
        </w:rPr>
        <w:t>136,965,397</w:t>
      </w:r>
      <w:r>
        <w:rPr>
          <w:rFonts w:ascii="Times New Roman" w:hAnsi="Times New Roman" w:cs="Times New Roman" w:eastAsia="Times New Roman" w:hint="default"/>
          <w:spacing w:val="-1"/>
        </w:rPr>
        <w:t> </w:t>
      </w:r>
      <w:r>
        <w:rPr/>
        <w:t>股，占其持有公司股份总数的</w:t>
      </w:r>
      <w:r>
        <w:rPr>
          <w:spacing w:val="-1"/>
        </w:rPr>
        <w:t> </w:t>
      </w:r>
      <w:r>
        <w:rPr>
          <w:rFonts w:ascii="Times New Roman" w:hAnsi="Times New Roman" w:cs="Times New Roman" w:eastAsia="Times New Roman" w:hint="default"/>
        </w:rPr>
        <w:t>70.18%</w:t>
      </w:r>
      <w:r>
        <w:rPr/>
        <w:t>，占公司总股本的</w:t>
      </w:r>
      <w:r>
        <w:rPr>
          <w:spacing w:val="-53"/>
        </w:rPr>
        <w:t> </w:t>
      </w:r>
      <w:r>
        <w:rPr>
          <w:rFonts w:ascii="Times New Roman" w:hAnsi="Times New Roman" w:cs="Times New Roman" w:eastAsia="Times New Roman" w:hint="default"/>
        </w:rPr>
        <w:t>27.39%</w:t>
      </w:r>
      <w:r>
        <w:rPr/>
        <w:t>。</w:t>
      </w:r>
    </w:p>
    <w:p>
      <w:pPr>
        <w:spacing w:line="240" w:lineRule="auto" w:before="4"/>
        <w:rPr>
          <w:rFonts w:ascii="宋体" w:hAnsi="宋体" w:cs="宋体" w:eastAsia="宋体" w:hint="default"/>
          <w:sz w:val="16"/>
          <w:szCs w:val="16"/>
        </w:rPr>
      </w:pPr>
    </w:p>
    <w:p>
      <w:pPr>
        <w:pStyle w:val="Heading2"/>
        <w:spacing w:line="240" w:lineRule="auto"/>
        <w:ind w:left="1134" w:right="0"/>
        <w:jc w:val="both"/>
      </w:pPr>
      <w:bookmarkStart w:name="十六、其他重要事项" w:id="523"/>
      <w:bookmarkEnd w:id="523"/>
      <w:r>
        <w:rPr/>
      </w:r>
      <w:r>
        <w:rPr/>
        <w:t>十六、其他重要事项</w:t>
      </w:r>
    </w:p>
    <w:p>
      <w:pPr>
        <w:spacing w:line="240" w:lineRule="auto" w:before="6"/>
        <w:rPr>
          <w:rFonts w:ascii="黑体" w:hAnsi="黑体" w:cs="黑体" w:eastAsia="黑体" w:hint="default"/>
          <w:sz w:val="38"/>
          <w:szCs w:val="38"/>
        </w:rPr>
      </w:pPr>
    </w:p>
    <w:p>
      <w:pPr>
        <w:pStyle w:val="Heading3"/>
        <w:spacing w:line="240" w:lineRule="auto"/>
        <w:ind w:left="1134" w:right="0"/>
        <w:jc w:val="both"/>
      </w:pPr>
      <w:bookmarkStart w:name="1、前期会计差错更正" w:id="524"/>
      <w:bookmarkEnd w:id="524"/>
      <w:r>
        <w:rPr/>
      </w:r>
      <w:r>
        <w:rPr>
          <w:rFonts w:ascii="Cambria" w:hAnsi="Cambria" w:cs="Cambria" w:eastAsia="Cambria" w:hint="default"/>
        </w:rPr>
        <w:t>1</w:t>
      </w:r>
      <w:r>
        <w:rPr/>
        <w:t>、前期会计差错更正</w:t>
      </w:r>
    </w:p>
    <w:p>
      <w:pPr>
        <w:spacing w:line="240" w:lineRule="auto" w:before="12"/>
        <w:rPr>
          <w:rFonts w:ascii="黑体" w:hAnsi="黑体" w:cs="黑体" w:eastAsia="黑体" w:hint="default"/>
          <w:sz w:val="34"/>
          <w:szCs w:val="34"/>
        </w:rPr>
      </w:pPr>
    </w:p>
    <w:p>
      <w:pPr>
        <w:pStyle w:val="Heading4"/>
        <w:spacing w:line="240" w:lineRule="auto"/>
        <w:ind w:left="182" w:right="7392"/>
        <w:jc w:val="center"/>
        <w:rPr>
          <w:b w:val="0"/>
          <w:bCs w:val="0"/>
        </w:rPr>
      </w:pPr>
      <w:r>
        <w:rPr/>
        <w:t>（</w:t>
      </w:r>
      <w:r>
        <w:rPr>
          <w:rFonts w:ascii="宋体" w:hAnsi="宋体" w:cs="宋体" w:eastAsia="宋体" w:hint="default"/>
        </w:rPr>
        <w:t>1</w:t>
      </w:r>
      <w:r>
        <w:rPr/>
        <w:t>）追溯重述法</w:t>
      </w:r>
      <w:r>
        <w:rPr>
          <w:b w:val="0"/>
          <w:bCs w:val="0"/>
        </w:rPr>
      </w:r>
    </w:p>
    <w:p>
      <w:pPr>
        <w:spacing w:line="240" w:lineRule="auto" w:before="10"/>
        <w:rPr>
          <w:rFonts w:ascii="宋体" w:hAnsi="宋体" w:cs="宋体" w:eastAsia="宋体" w:hint="default"/>
          <w:b/>
          <w:bCs/>
          <w:sz w:val="22"/>
          <w:szCs w:val="22"/>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b/>
                <w:bCs/>
                <w:sz w:val="18"/>
                <w:szCs w:val="18"/>
              </w:rPr>
              <w:t>会计差错更正的内容</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处理程序</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7" w:right="107" w:hanging="723"/>
              <w:jc w:val="left"/>
              <w:rPr>
                <w:rFonts w:ascii="宋体" w:hAnsi="宋体" w:cs="宋体" w:eastAsia="宋体" w:hint="default"/>
                <w:sz w:val="18"/>
                <w:szCs w:val="18"/>
              </w:rPr>
            </w:pPr>
            <w:r>
              <w:rPr>
                <w:rFonts w:ascii="宋体" w:hAnsi="宋体" w:cs="宋体" w:eastAsia="宋体" w:hint="default"/>
                <w:b/>
                <w:bCs/>
                <w:sz w:val="18"/>
                <w:szCs w:val="18"/>
              </w:rPr>
              <w:t>受影响的各个比较期间报表</w:t>
            </w:r>
            <w:r>
              <w:rPr>
                <w:rFonts w:ascii="宋体" w:hAnsi="宋体" w:cs="宋体" w:eastAsia="宋体" w:hint="default"/>
                <w:b/>
                <w:bCs/>
                <w:w w:val="99"/>
                <w:sz w:val="18"/>
                <w:szCs w:val="18"/>
              </w:rPr>
              <w:t> </w:t>
            </w:r>
            <w:r>
              <w:rPr>
                <w:rFonts w:ascii="宋体" w:hAnsi="宋体" w:cs="宋体" w:eastAsia="宋体" w:hint="default"/>
                <w:b/>
                <w:bCs/>
                <w:sz w:val="18"/>
                <w:szCs w:val="18"/>
              </w:rPr>
              <w:t>项目名称</w:t>
            </w:r>
            <w:r>
              <w:rPr>
                <w:rFonts w:ascii="宋体" w:hAnsi="宋体" w:cs="宋体" w:eastAsia="宋体" w:hint="default"/>
                <w:sz w:val="18"/>
                <w:szCs w:val="18"/>
              </w:rPr>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7" w:right="0"/>
              <w:jc w:val="left"/>
              <w:rPr>
                <w:rFonts w:ascii="宋体" w:hAnsi="宋体" w:cs="宋体" w:eastAsia="宋体" w:hint="default"/>
                <w:sz w:val="18"/>
                <w:szCs w:val="18"/>
              </w:rPr>
            </w:pPr>
            <w:r>
              <w:rPr>
                <w:rFonts w:ascii="宋体" w:hAnsi="宋体" w:cs="宋体" w:eastAsia="宋体" w:hint="default"/>
                <w:b/>
                <w:bCs/>
                <w:sz w:val="18"/>
                <w:szCs w:val="18"/>
              </w:rPr>
              <w:t>累积影响数</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）未来适用法</w:t>
      </w:r>
      <w:r>
        <w:rPr>
          <w:b w:val="0"/>
          <w:bCs w:val="0"/>
        </w:rPr>
      </w:r>
    </w:p>
    <w:p>
      <w:pPr>
        <w:spacing w:line="240" w:lineRule="auto" w:before="11"/>
        <w:rPr>
          <w:rFonts w:ascii="宋体" w:hAnsi="宋体" w:cs="宋体" w:eastAsia="宋体" w:hint="default"/>
          <w:b/>
          <w:bCs/>
          <w:sz w:val="21"/>
          <w:szCs w:val="21"/>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4" w:right="0"/>
              <w:jc w:val="left"/>
              <w:rPr>
                <w:rFonts w:ascii="宋体" w:hAnsi="宋体" w:cs="宋体" w:eastAsia="宋体" w:hint="default"/>
                <w:sz w:val="18"/>
                <w:szCs w:val="18"/>
              </w:rPr>
            </w:pPr>
            <w:r>
              <w:rPr>
                <w:rFonts w:ascii="宋体" w:hAnsi="宋体" w:cs="宋体" w:eastAsia="宋体" w:hint="default"/>
                <w:b/>
                <w:bCs/>
                <w:sz w:val="18"/>
                <w:szCs w:val="18"/>
              </w:rPr>
              <w:t>会计差错更正的内容</w:t>
            </w:r>
            <w:r>
              <w:rPr>
                <w:rFonts w:ascii="宋体" w:hAnsi="宋体" w:cs="宋体" w:eastAsia="宋体" w:hint="default"/>
                <w:sz w:val="18"/>
                <w:szCs w:val="18"/>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批准程序</w:t>
            </w:r>
            <w:r>
              <w:rPr>
                <w:rFonts w:ascii="宋体" w:hAnsi="宋体" w:cs="宋体" w:eastAsia="宋体" w:hint="default"/>
                <w:sz w:val="18"/>
                <w:szCs w:val="18"/>
              </w:rPr>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b/>
                <w:bCs/>
                <w:sz w:val="18"/>
                <w:szCs w:val="18"/>
              </w:rPr>
              <w:t>采用未来适用法的原因</w:t>
            </w:r>
            <w:r>
              <w:rPr>
                <w:rFonts w:ascii="宋体" w:hAnsi="宋体" w:cs="宋体" w:eastAsia="宋体" w:hint="default"/>
                <w:sz w:val="18"/>
                <w:szCs w:val="18"/>
              </w:rPr>
            </w:r>
          </w:p>
        </w:tc>
      </w:tr>
    </w:tbl>
    <w:p>
      <w:pPr>
        <w:spacing w:line="240" w:lineRule="auto" w:before="4"/>
        <w:rPr>
          <w:rFonts w:ascii="宋体" w:hAnsi="宋体" w:cs="宋体" w:eastAsia="宋体" w:hint="default"/>
          <w:b/>
          <w:bCs/>
          <w:sz w:val="23"/>
          <w:szCs w:val="23"/>
        </w:rPr>
      </w:pPr>
    </w:p>
    <w:p>
      <w:pPr>
        <w:pStyle w:val="Heading3"/>
        <w:spacing w:line="240" w:lineRule="auto" w:before="26"/>
        <w:ind w:left="1134" w:right="1116"/>
        <w:jc w:val="left"/>
      </w:pPr>
      <w:bookmarkStart w:name="2、债务重组" w:id="525"/>
      <w:bookmarkEnd w:id="525"/>
      <w:r>
        <w:rPr/>
      </w:r>
      <w:r>
        <w:rPr>
          <w:rFonts w:ascii="Cambria" w:hAnsi="Cambria" w:cs="Cambria" w:eastAsia="Cambria" w:hint="default"/>
        </w:rPr>
        <w:t>2</w:t>
      </w:r>
      <w:r>
        <w:rPr/>
        <w:t>、债务重组</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3、资产置换" w:id="526"/>
      <w:bookmarkEnd w:id="526"/>
      <w:r>
        <w:rPr/>
      </w:r>
      <w:r>
        <w:rPr>
          <w:rFonts w:ascii="Cambria" w:hAnsi="Cambria" w:cs="Cambria" w:eastAsia="Cambria" w:hint="default"/>
        </w:rPr>
        <w:t>3</w:t>
      </w:r>
      <w:r>
        <w:rPr/>
        <w:t>、资产置换</w:t>
      </w:r>
    </w:p>
    <w:p>
      <w:pPr>
        <w:spacing w:line="240" w:lineRule="auto" w:before="12"/>
        <w:rPr>
          <w:rFonts w:ascii="黑体" w:hAnsi="黑体" w:cs="黑体" w:eastAsia="黑体" w:hint="default"/>
          <w:sz w:val="34"/>
          <w:szCs w:val="34"/>
        </w:rPr>
      </w:pPr>
    </w:p>
    <w:p>
      <w:pPr>
        <w:pStyle w:val="Heading4"/>
        <w:spacing w:line="544" w:lineRule="auto"/>
        <w:ind w:left="1553" w:right="8117" w:firstLine="2"/>
        <w:jc w:val="left"/>
        <w:rPr>
          <w:rFonts w:ascii="宋体" w:hAnsi="宋体" w:cs="宋体" w:eastAsia="宋体" w:hint="default"/>
          <w:b w:val="0"/>
          <w:bCs w:val="0"/>
        </w:rPr>
      </w:pPr>
      <w:r>
        <w:rPr/>
        <w:t>（</w:t>
      </w:r>
      <w:r>
        <w:rPr>
          <w:rFonts w:ascii="宋体" w:hAnsi="宋体" w:cs="宋体" w:eastAsia="宋体" w:hint="default"/>
        </w:rPr>
        <w:t>1</w:t>
      </w:r>
      <w:r>
        <w:rPr/>
        <w:t>）非货币性资产交换</w:t>
      </w:r>
      <w:r>
        <w:rPr>
          <w:w w:val="99"/>
        </w:rPr>
        <w:t> </w:t>
      </w:r>
      <w:r>
        <w:rPr>
          <w:rFonts w:ascii="宋体" w:hAnsi="宋体" w:cs="宋体" w:eastAsia="宋体" w:hint="default"/>
          <w:b w:val="0"/>
          <w:bCs w:val="0"/>
        </w:rPr>
        <w:t>无</w:t>
      </w:r>
    </w:p>
    <w:p>
      <w:pPr>
        <w:pStyle w:val="Heading4"/>
        <w:spacing w:line="544" w:lineRule="auto" w:before="82"/>
        <w:ind w:left="1553" w:right="8539" w:firstLine="2"/>
        <w:jc w:val="left"/>
        <w:rPr>
          <w:rFonts w:ascii="宋体" w:hAnsi="宋体" w:cs="宋体" w:eastAsia="宋体" w:hint="default"/>
          <w:b w:val="0"/>
          <w:bCs w:val="0"/>
        </w:rPr>
      </w:pPr>
      <w:r>
        <w:rPr/>
        <w:t>（</w:t>
      </w:r>
      <w:r>
        <w:rPr>
          <w:rFonts w:ascii="宋体" w:hAnsi="宋体" w:cs="宋体" w:eastAsia="宋体" w:hint="default"/>
        </w:rPr>
        <w:t>2</w:t>
      </w:r>
      <w:r>
        <w:rPr/>
        <w:t>）其他资产置换</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4"/>
          <w:szCs w:val="14"/>
        </w:rPr>
      </w:pPr>
    </w:p>
    <w:p>
      <w:pPr>
        <w:pStyle w:val="Heading3"/>
        <w:spacing w:line="240" w:lineRule="auto"/>
        <w:ind w:right="1116"/>
        <w:jc w:val="left"/>
      </w:pPr>
      <w:bookmarkStart w:name="4、年金计划" w:id="527"/>
      <w:bookmarkEnd w:id="527"/>
      <w:r>
        <w:rPr/>
      </w:r>
      <w:r>
        <w:rPr>
          <w:rFonts w:ascii="Cambria" w:hAnsi="Cambria" w:cs="Cambria" w:eastAsia="Cambria" w:hint="default"/>
        </w:rPr>
        <w:t>4</w:t>
      </w:r>
      <w:r>
        <w:rPr/>
        <w:t>、年金计划</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1116"/>
        <w:jc w:val="left"/>
      </w:pPr>
      <w:bookmarkStart w:name="5、终止经营" w:id="528"/>
      <w:bookmarkEnd w:id="528"/>
      <w:r>
        <w:rPr/>
      </w:r>
      <w:r>
        <w:rPr>
          <w:rFonts w:ascii="Cambria" w:hAnsi="Cambria" w:cs="Cambria" w:eastAsia="Cambria" w:hint="default"/>
        </w:rPr>
        <w:t>5</w:t>
      </w:r>
      <w:r>
        <w:rPr/>
        <w:t>、终止经营</w:t>
      </w:r>
    </w:p>
    <w:p>
      <w:pPr>
        <w:spacing w:line="240" w:lineRule="auto" w:before="9"/>
        <w:rPr>
          <w:rFonts w:ascii="黑体" w:hAnsi="黑体" w:cs="黑体" w:eastAsia="黑体" w:hint="default"/>
          <w:sz w:val="27"/>
          <w:szCs w:val="27"/>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费用</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6"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6"/>
              <w:jc w:val="center"/>
              <w:rPr>
                <w:rFonts w:ascii="宋体" w:hAnsi="宋体" w:cs="宋体" w:eastAsia="宋体" w:hint="default"/>
                <w:sz w:val="18"/>
                <w:szCs w:val="18"/>
              </w:rPr>
            </w:pPr>
            <w:r>
              <w:rPr>
                <w:rFonts w:ascii="宋体" w:hAnsi="宋体" w:cs="宋体" w:eastAsia="宋体" w:hint="default"/>
                <w:b/>
                <w:bCs/>
                <w:sz w:val="18"/>
                <w:szCs w:val="18"/>
              </w:rPr>
              <w:t>归属于母公司所</w:t>
            </w:r>
            <w:r>
              <w:rPr>
                <w:rFonts w:ascii="宋体" w:hAnsi="宋体" w:cs="宋体" w:eastAsia="宋体" w:hint="default"/>
                <w:b/>
                <w:bCs/>
                <w:w w:val="99"/>
                <w:sz w:val="18"/>
                <w:szCs w:val="18"/>
              </w:rPr>
              <w:t> </w:t>
            </w:r>
            <w:r>
              <w:rPr>
                <w:rFonts w:ascii="宋体" w:hAnsi="宋体" w:cs="宋体" w:eastAsia="宋体" w:hint="default"/>
                <w:b/>
                <w:bCs/>
                <w:sz w:val="18"/>
                <w:szCs w:val="18"/>
              </w:rPr>
              <w:t>有者的终止经营</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544" w:lineRule="auto" w:before="35"/>
        <w:ind w:left="1553" w:right="9493"/>
        <w:jc w:val="left"/>
      </w:pPr>
      <w:r>
        <w:rPr/>
        <w:t>其他说明 无</w:t>
      </w:r>
    </w:p>
    <w:p>
      <w:pPr>
        <w:spacing w:line="240" w:lineRule="auto" w:before="11"/>
        <w:rPr>
          <w:rFonts w:ascii="宋体" w:hAnsi="宋体" w:cs="宋体" w:eastAsia="宋体" w:hint="default"/>
          <w:sz w:val="14"/>
          <w:szCs w:val="14"/>
        </w:rPr>
      </w:pPr>
    </w:p>
    <w:p>
      <w:pPr>
        <w:pStyle w:val="Heading3"/>
        <w:spacing w:line="240" w:lineRule="auto"/>
        <w:ind w:right="0"/>
        <w:jc w:val="both"/>
      </w:pPr>
      <w:bookmarkStart w:name="6、分部信息" w:id="529"/>
      <w:bookmarkEnd w:id="529"/>
      <w:r>
        <w:rPr/>
      </w:r>
      <w:r>
        <w:rPr>
          <w:rFonts w:ascii="Cambria" w:hAnsi="Cambria" w:cs="Cambria" w:eastAsia="Cambria" w:hint="default"/>
        </w:rPr>
        <w:t>6</w:t>
      </w:r>
      <w:r>
        <w:rPr/>
        <w:t>、分部信息</w:t>
      </w:r>
    </w:p>
    <w:p>
      <w:pPr>
        <w:spacing w:line="620" w:lineRule="atLeast" w:before="113"/>
        <w:ind w:left="1554" w:right="111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根据本公司的内部组织结构、管理要求及不同业务类型内部报告制度确定了</w:t>
      </w:r>
      <w:r>
        <w:rPr>
          <w:rFonts w:ascii="宋体" w:hAnsi="宋体" w:cs="宋体" w:eastAsia="宋体" w:hint="default"/>
          <w:spacing w:val="-64"/>
          <w:sz w:val="21"/>
          <w:szCs w:val="21"/>
        </w:rPr>
        <w:t> </w:t>
      </w:r>
      <w:r>
        <w:rPr>
          <w:rFonts w:ascii="宋体" w:hAnsi="宋体" w:cs="宋体" w:eastAsia="宋体" w:hint="default"/>
          <w:sz w:val="21"/>
          <w:szCs w:val="21"/>
        </w:rPr>
        <w:t>3</w:t>
      </w:r>
      <w:r>
        <w:rPr>
          <w:rFonts w:ascii="宋体" w:hAnsi="宋体" w:cs="宋体" w:eastAsia="宋体" w:hint="default"/>
          <w:spacing w:val="-64"/>
          <w:sz w:val="21"/>
          <w:szCs w:val="21"/>
        </w:rPr>
        <w:t> </w:t>
      </w:r>
      <w:r>
        <w:rPr>
          <w:rFonts w:ascii="宋体" w:hAnsi="宋体" w:cs="宋体" w:eastAsia="宋体" w:hint="default"/>
          <w:sz w:val="21"/>
          <w:szCs w:val="21"/>
        </w:rPr>
        <w:t>个产品业务分部，分别</w:t>
      </w:r>
    </w:p>
    <w:p>
      <w:pPr>
        <w:spacing w:line="240" w:lineRule="auto" w:before="10"/>
        <w:rPr>
          <w:rFonts w:ascii="宋体" w:hAnsi="宋体" w:cs="宋体" w:eastAsia="宋体" w:hint="default"/>
          <w:sz w:val="14"/>
          <w:szCs w:val="14"/>
        </w:rPr>
      </w:pPr>
    </w:p>
    <w:p>
      <w:pPr>
        <w:pStyle w:val="BodyText"/>
        <w:spacing w:line="408" w:lineRule="auto"/>
        <w:ind w:left="1134" w:right="1110"/>
        <w:jc w:val="both"/>
      </w:pPr>
      <w:r>
        <w:rPr/>
        <w:t>为：嵌入式系统测试产品、税控盘产品、其他产品。本公司的各个报告分部分别提供不同的产品或服务， </w:t>
      </w:r>
      <w:r>
        <w:rPr>
          <w:spacing w:val="-1"/>
        </w:rPr>
        <w:t>或在不同地区从事经营活动。由于每个分部需要不同的技术或市场策略，本公司管理层分别单独管理各个</w:t>
      </w:r>
      <w:r>
        <w:rPr>
          <w:spacing w:val="-81"/>
        </w:rPr>
        <w:t> </w:t>
      </w:r>
      <w:r>
        <w:rPr>
          <w:spacing w:val="-81"/>
        </w:rPr>
      </w:r>
      <w:r>
        <w:rPr/>
        <w:t>报告分部的经营活动，定期评价这些报告分部的经营成果，以决定向其分配资源及评价其业绩。</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t>分部间如有交易，转移价格按照实际交易价格为基础确定，各个分部独立核算运营。</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spacing w:before="0"/>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38" w:type="dxa"/>
        <w:tblLayout w:type="fixed"/>
        <w:tblCellMar>
          <w:top w:w="0" w:type="dxa"/>
          <w:left w:w="0" w:type="dxa"/>
          <w:bottom w:w="0" w:type="dxa"/>
          <w:right w:w="0" w:type="dxa"/>
        </w:tblCellMar>
        <w:tblLook w:val="01E0"/>
      </w:tblPr>
      <w:tblGrid>
        <w:gridCol w:w="1956"/>
        <w:gridCol w:w="1827"/>
        <w:gridCol w:w="1832"/>
        <w:gridCol w:w="1648"/>
        <w:gridCol w:w="1648"/>
      </w:tblGrid>
      <w:tr>
        <w:trPr>
          <w:trHeight w:val="298" w:hRule="exact"/>
        </w:trPr>
        <w:tc>
          <w:tcPr>
            <w:tcW w:w="195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3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年度</w:t>
            </w:r>
          </w:p>
        </w:tc>
        <w:tc>
          <w:tcPr>
            <w:tcW w:w="3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年度</w:t>
            </w:r>
          </w:p>
        </w:tc>
      </w:tr>
      <w:tr>
        <w:trPr>
          <w:trHeight w:val="298" w:hRule="exact"/>
        </w:trPr>
        <w:tc>
          <w:tcPr>
            <w:tcW w:w="1956" w:type="dxa"/>
            <w:vMerge/>
            <w:tcBorders>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sz w:val="16"/>
                <w:szCs w:val="16"/>
              </w:rPr>
              <w:t>收入</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6"/>
                <w:szCs w:val="16"/>
              </w:rPr>
            </w:pPr>
            <w:r>
              <w:rPr>
                <w:rFonts w:ascii="宋体" w:hAnsi="宋体" w:cs="宋体" w:eastAsia="宋体" w:hint="default"/>
                <w:sz w:val="16"/>
                <w:szCs w:val="16"/>
              </w:rPr>
              <w:t>成本</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sz w:val="16"/>
                <w:szCs w:val="16"/>
              </w:rPr>
              <w:t>收入</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6"/>
                <w:szCs w:val="16"/>
              </w:rPr>
            </w:pPr>
            <w:r>
              <w:rPr>
                <w:rFonts w:ascii="宋体" w:hAnsi="宋体" w:cs="宋体" w:eastAsia="宋体" w:hint="default"/>
                <w:sz w:val="16"/>
                <w:szCs w:val="16"/>
              </w:rPr>
              <w:t>成本</w:t>
            </w: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嵌入式系统测试产品</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126,102,729.09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67,150,450.66</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117,045,030.74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63,072,399.09</w:t>
            </w: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税控盘产品</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634,254,047.15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326,376,269.99</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136,826,686.40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52,045,964.88</w:t>
            </w: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其他产品</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219,962,423.26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96,881,573.98</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108,560,361.01</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40,014,465.87</w:t>
            </w:r>
          </w:p>
        </w:tc>
      </w:tr>
      <w:tr>
        <w:trPr>
          <w:trHeight w:val="40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980,319,199.50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490,408,294.63</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362,432,078.15</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155,132,829.84</w:t>
            </w:r>
          </w:p>
        </w:tc>
      </w:tr>
    </w:tbl>
    <w:p>
      <w:pPr>
        <w:spacing w:line="240" w:lineRule="auto" w:before="1"/>
        <w:rPr>
          <w:rFonts w:ascii="宋体" w:hAnsi="宋体" w:cs="宋体" w:eastAsia="宋体" w:hint="default"/>
          <w:sz w:val="14"/>
          <w:szCs w:val="14"/>
        </w:rPr>
      </w:pPr>
    </w:p>
    <w:p>
      <w:pPr>
        <w:pStyle w:val="Heading4"/>
        <w:spacing w:line="544" w:lineRule="auto" w:before="35"/>
        <w:ind w:left="1554" w:right="2353" w:firstLine="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）公司无报告分部的，或者不能披露各报告分部的资产总额和负债总额的，应说明原因   </w:t>
      </w:r>
      <w:r>
        <w:rPr>
          <w:spacing w:val="4"/>
          <w:w w:val="95"/>
        </w:rPr>
        <w:t> </w:t>
      </w:r>
      <w:r>
        <w:rPr>
          <w:spacing w:val="4"/>
          <w:w w:val="95"/>
        </w:rPr>
      </w:r>
      <w:r>
        <w:rPr>
          <w:rFonts w:ascii="宋体" w:hAnsi="宋体" w:cs="宋体" w:eastAsia="宋体" w:hint="default"/>
          <w:b w:val="0"/>
          <w:bCs w:val="0"/>
        </w:rPr>
        <w:t>无</w:t>
      </w:r>
    </w:p>
    <w:p>
      <w:pPr>
        <w:pStyle w:val="Heading4"/>
        <w:spacing w:line="544" w:lineRule="auto" w:before="82"/>
        <w:ind w:left="1554" w:right="8959" w:firstLine="2"/>
        <w:jc w:val="left"/>
        <w:rPr>
          <w:rFonts w:ascii="宋体" w:hAnsi="宋体" w:cs="宋体" w:eastAsia="宋体" w:hint="default"/>
          <w:b w:val="0"/>
          <w:bCs w:val="0"/>
        </w:rPr>
      </w:pPr>
      <w:r>
        <w:rPr/>
        <w:t>（</w:t>
      </w:r>
      <w:r>
        <w:rPr>
          <w:rFonts w:ascii="宋体" w:hAnsi="宋体" w:cs="宋体" w:eastAsia="宋体" w:hint="default"/>
        </w:rPr>
        <w:t>4</w:t>
      </w:r>
      <w:r>
        <w:rPr/>
        <w:t>）其他说明</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7、其他对投资者决策有影响的重要交易和事项" w:id="530"/>
      <w:bookmarkEnd w:id="530"/>
      <w:r>
        <w:rPr/>
      </w:r>
      <w:r>
        <w:rPr>
          <w:rFonts w:ascii="Cambria" w:hAnsi="Cambria" w:cs="Cambria" w:eastAsia="Cambria" w:hint="default"/>
        </w:rPr>
        <w:t>7</w:t>
      </w:r>
      <w:r>
        <w:rPr/>
        <w:t>、其他对投资者决策有影响的重要交易和事项</w:t>
      </w:r>
    </w:p>
    <w:p>
      <w:pPr>
        <w:spacing w:line="240" w:lineRule="auto" w:before="12"/>
        <w:rPr>
          <w:rFonts w:ascii="黑体" w:hAnsi="黑体" w:cs="黑体" w:eastAsia="黑体" w:hint="default"/>
          <w:sz w:val="34"/>
          <w:szCs w:val="34"/>
        </w:rPr>
      </w:pPr>
    </w:p>
    <w:p>
      <w:pPr>
        <w:pStyle w:val="BodyText"/>
        <w:spacing w:line="240" w:lineRule="auto"/>
        <w:ind w:left="1554" w:right="1116"/>
        <w:jc w:val="left"/>
      </w:pPr>
      <w:r>
        <w:rPr/>
        <w:t>无</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3"/>
        <w:spacing w:line="240" w:lineRule="auto" w:before="162"/>
        <w:ind w:right="1116"/>
        <w:jc w:val="left"/>
      </w:pPr>
      <w:bookmarkStart w:name="8、其他" w:id="531"/>
      <w:bookmarkEnd w:id="531"/>
      <w:r>
        <w:rPr/>
      </w:r>
      <w:r>
        <w:rPr>
          <w:rFonts w:ascii="Cambria" w:hAnsi="Cambria" w:cs="Cambria" w:eastAsia="Cambria" w:hint="default"/>
        </w:rPr>
        <w:t>8</w:t>
      </w:r>
      <w:r>
        <w:rPr/>
        <w:t>、其他</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无</w:t>
      </w:r>
    </w:p>
    <w:p>
      <w:pPr>
        <w:spacing w:line="240" w:lineRule="auto" w:before="5"/>
        <w:rPr>
          <w:rFonts w:ascii="宋体" w:hAnsi="宋体" w:cs="宋体" w:eastAsia="宋体" w:hint="default"/>
          <w:sz w:val="28"/>
          <w:szCs w:val="28"/>
        </w:rPr>
      </w:pPr>
    </w:p>
    <w:p>
      <w:pPr>
        <w:pStyle w:val="Heading2"/>
        <w:spacing w:line="240" w:lineRule="auto"/>
        <w:ind w:right="1116"/>
        <w:jc w:val="left"/>
      </w:pPr>
      <w:bookmarkStart w:name="十七、母公司财务报表主要项目注释" w:id="532"/>
      <w:bookmarkEnd w:id="532"/>
      <w:r>
        <w:rPr/>
      </w:r>
      <w:r>
        <w:rPr/>
        <w:t>十七、母公司财务报表主要项目注释</w:t>
      </w:r>
    </w:p>
    <w:p>
      <w:pPr>
        <w:spacing w:line="240" w:lineRule="auto" w:before="6"/>
        <w:rPr>
          <w:rFonts w:ascii="黑体" w:hAnsi="黑体" w:cs="黑体" w:eastAsia="黑体" w:hint="default"/>
          <w:sz w:val="38"/>
          <w:szCs w:val="38"/>
        </w:rPr>
      </w:pPr>
    </w:p>
    <w:p>
      <w:pPr>
        <w:pStyle w:val="Heading3"/>
        <w:spacing w:line="240" w:lineRule="auto"/>
        <w:ind w:right="1116"/>
        <w:jc w:val="left"/>
      </w:pPr>
      <w:bookmarkStart w:name="1、应收账款" w:id="533"/>
      <w:bookmarkEnd w:id="533"/>
      <w:r>
        <w:rPr/>
      </w:r>
      <w:r>
        <w:rPr>
          <w:rFonts w:ascii="Cambria" w:hAnsi="Cambria" w:cs="Cambria" w:eastAsia="Cambria" w:hint="default"/>
        </w:rPr>
        <w:t>1</w:t>
      </w:r>
      <w:r>
        <w:rPr/>
        <w:t>、应收账款</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2" w:hanging="182"/>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jc w:val="both"/>
              <w:rPr>
                <w:rFonts w:ascii="宋体" w:hAnsi="宋体" w:cs="宋体" w:eastAsia="宋体" w:hint="default"/>
                <w:sz w:val="18"/>
                <w:szCs w:val="18"/>
              </w:rPr>
            </w:pPr>
            <w:r>
              <w:rPr>
                <w:rFonts w:ascii="宋体" w:hAnsi="宋体" w:cs="宋体" w:eastAsia="宋体" w:hint="default"/>
                <w:b/>
                <w:bCs/>
                <w:sz w:val="18"/>
                <w:szCs w:val="18"/>
              </w:rPr>
              <w:t>按信用风险特征组</w:t>
            </w:r>
            <w:r>
              <w:rPr>
                <w:rFonts w:ascii="宋体" w:hAnsi="宋体" w:cs="宋体" w:eastAsia="宋体" w:hint="default"/>
                <w:b/>
                <w:bCs/>
                <w:w w:val="99"/>
                <w:sz w:val="18"/>
                <w:szCs w:val="18"/>
              </w:rPr>
              <w:t> </w:t>
            </w:r>
            <w:r>
              <w:rPr>
                <w:rFonts w:ascii="宋体" w:hAnsi="宋体" w:cs="宋体" w:eastAsia="宋体" w:hint="default"/>
                <w:b/>
                <w:bCs/>
                <w:sz w:val="18"/>
                <w:szCs w:val="18"/>
              </w:rPr>
              <w:t>合计提坏账准备的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应收账款</w:t>
            </w:r>
            <w:r>
              <w:rPr>
                <w:rFonts w:ascii="宋体" w:hAnsi="宋体" w:cs="宋体" w:eastAsia="宋体" w:hint="default"/>
                <w:sz w:val="18"/>
                <w:szCs w:val="18"/>
              </w:rPr>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155,684,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045.86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9,401,25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146,282,7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92.60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154,851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,081.35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5,856,928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148,994,15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3.15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155,684,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045.86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9,401,25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146,282,7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92.60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154,851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,081.35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5,856,928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148,994,15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3.15</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期末单项金额重大并单项计提坏账准备的应收账款：</w:t>
      </w:r>
    </w:p>
    <w:p>
      <w:pPr>
        <w:spacing w:line="240" w:lineRule="auto" w:before="9"/>
        <w:rPr>
          <w:rFonts w:ascii="宋体" w:hAnsi="宋体" w:cs="宋体" w:eastAsia="宋体" w:hint="default"/>
          <w:sz w:val="26"/>
          <w:szCs w:val="26"/>
        </w:rPr>
      </w:pPr>
    </w:p>
    <w:p>
      <w:pPr>
        <w:pStyle w:val="BodyText"/>
        <w:spacing w:line="544" w:lineRule="auto"/>
        <w:ind w:left="1554" w:right="5712"/>
        <w:jc w:val="left"/>
      </w:pPr>
      <w:r>
        <w:rPr/>
        <w:t>□ 适用 √</w:t>
      </w:r>
      <w:r>
        <w:rPr>
          <w:spacing w:val="-1"/>
        </w:rPr>
        <w:t> </w:t>
      </w:r>
      <w:r>
        <w:rPr/>
        <w:t>不适用</w:t>
      </w:r>
      <w:r>
        <w:rPr/>
        <w:t> 组合中，按账龄分析法计提坏账准备的应收账款：</w:t>
      </w:r>
    </w:p>
    <w:p>
      <w:pPr>
        <w:pStyle w:val="BodyText"/>
        <w:spacing w:line="240" w:lineRule="auto" w:before="82"/>
        <w:ind w:left="1554" w:right="1116"/>
        <w:jc w:val="left"/>
      </w:pPr>
      <w:r>
        <w:rPr/>
        <w:t>√ 适用 □</w:t>
      </w:r>
      <w:r>
        <w:rPr>
          <w:spacing w:val="-1"/>
        </w:rPr>
        <w:t> </w:t>
      </w:r>
      <w:r>
        <w:rPr/>
        <w:t>不适用</w:t>
      </w:r>
    </w:p>
    <w:p>
      <w:pPr>
        <w:spacing w:line="240" w:lineRule="auto" w:before="5"/>
        <w:rPr>
          <w:rFonts w:ascii="宋体" w:hAnsi="宋体" w:cs="宋体" w:eastAsia="宋体" w:hint="default"/>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年以内分项</w:t>
            </w:r>
            <w:r>
              <w:rPr>
                <w:rFonts w:ascii="宋体" w:hAnsi="宋体" w:cs="宋体" w:eastAsia="宋体" w:hint="default"/>
                <w:sz w:val="18"/>
                <w:szCs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103,914,521.40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2,640,242.76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41,792,344.47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3,089,807.70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4,900,309.00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980,061.80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4,771,460.00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2,385,730.00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305,411.00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305,411.00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37" w:right="0"/>
              <w:jc w:val="left"/>
              <w:rPr>
                <w:rFonts w:ascii="Times New Roman" w:hAnsi="Times New Roman" w:cs="Times New Roman" w:eastAsia="Times New Roman" w:hint="default"/>
                <w:sz w:val="18"/>
                <w:szCs w:val="18"/>
              </w:rPr>
            </w:pPr>
            <w:r>
              <w:rPr>
                <w:rFonts w:ascii="Times New Roman"/>
                <w:sz w:val="18"/>
              </w:rPr>
              <w:t>155,684,045.86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9,401,253.26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1"/>
        <w:rPr>
          <w:rFonts w:ascii="宋体" w:hAnsi="宋体" w:cs="宋体" w:eastAsia="宋体" w:hint="default"/>
          <w:sz w:val="14"/>
          <w:szCs w:val="14"/>
        </w:rPr>
      </w:pPr>
    </w:p>
    <w:p>
      <w:pPr>
        <w:pStyle w:val="BodyText"/>
        <w:spacing w:line="544" w:lineRule="auto" w:before="35"/>
        <w:ind w:left="1554" w:right="8022"/>
        <w:jc w:val="left"/>
      </w:pPr>
      <w:r>
        <w:rPr/>
        <w:t>确定该组合依据的说明： 无</w:t>
      </w:r>
    </w:p>
    <w:p>
      <w:pPr>
        <w:pStyle w:val="BodyText"/>
        <w:spacing w:line="240" w:lineRule="auto" w:before="82"/>
        <w:ind w:left="1554" w:right="1116"/>
        <w:jc w:val="left"/>
      </w:pPr>
      <w:r>
        <w:rPr/>
        <w:t>组合中，采用余额百分比法计提坏账准备的应收账款：</w:t>
      </w:r>
    </w:p>
    <w:p>
      <w:pPr>
        <w:spacing w:line="240" w:lineRule="auto" w:before="9"/>
        <w:rPr>
          <w:rFonts w:ascii="宋体" w:hAnsi="宋体" w:cs="宋体" w:eastAsia="宋体" w:hint="default"/>
          <w:sz w:val="26"/>
          <w:szCs w:val="26"/>
        </w:rPr>
      </w:pPr>
    </w:p>
    <w:p>
      <w:pPr>
        <w:pStyle w:val="BodyText"/>
        <w:spacing w:line="544" w:lineRule="auto"/>
        <w:ind w:left="1554" w:right="5712"/>
        <w:jc w:val="left"/>
      </w:pPr>
      <w:r>
        <w:rPr/>
        <w:t>□ 适用 √</w:t>
      </w:r>
      <w:r>
        <w:rPr>
          <w:spacing w:val="-1"/>
        </w:rPr>
        <w:t> </w:t>
      </w:r>
      <w:r>
        <w:rPr/>
        <w:t>不适用</w:t>
      </w:r>
      <w:r>
        <w:rPr/>
        <w:t> 组合中，采用其他方法计提坏账准备的应收账款： 无</w:t>
      </w:r>
    </w:p>
    <w:p>
      <w:pPr>
        <w:pStyle w:val="Heading4"/>
        <w:spacing w:line="240" w:lineRule="auto" w:before="82"/>
        <w:ind w:right="111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544" w:lineRule="auto"/>
        <w:ind w:left="1553" w:right="2773"/>
        <w:jc w:val="left"/>
      </w:pPr>
      <w:r>
        <w:rPr/>
        <w:t>本期计提坏账准备金额</w:t>
      </w:r>
      <w:r>
        <w:rPr>
          <w:spacing w:val="-52"/>
        </w:rPr>
        <w:t> </w:t>
      </w:r>
      <w:r>
        <w:rPr>
          <w:rFonts w:ascii="宋体" w:hAnsi="宋体" w:cs="宋体" w:eastAsia="宋体" w:hint="default"/>
        </w:rPr>
        <w:t>3,544,325.06</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0.00</w:t>
      </w:r>
      <w:r>
        <w:rPr>
          <w:rFonts w:ascii="宋体" w:hAnsi="宋体" w:cs="宋体" w:eastAsia="宋体" w:hint="default"/>
          <w:spacing w:val="-53"/>
        </w:rPr>
        <w:t> </w:t>
      </w:r>
      <w:r>
        <w:rPr/>
        <w:t>元。 其中本期坏账准备收回或转回金额重要的：</w:t>
      </w:r>
    </w:p>
    <w:p>
      <w:pPr>
        <w:spacing w:before="31"/>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b/>
                <w:bCs/>
                <w:sz w:val="18"/>
                <w:szCs w:val="18"/>
              </w:rPr>
              <w:t>收回或转回金额</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无</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其中重要的应收账款核销情况：</w:t>
      </w:r>
    </w:p>
    <w:p>
      <w:pPr>
        <w:spacing w:line="240" w:lineRule="auto" w:before="5"/>
        <w:rPr>
          <w:rFonts w:ascii="宋体" w:hAnsi="宋体" w:cs="宋体" w:eastAsia="宋体" w:hint="default"/>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b/>
                <w:bCs/>
                <w:sz w:val="18"/>
                <w:szCs w:val="18"/>
              </w:rPr>
              <w:t>应收账款性质</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b/>
                <w:bCs/>
                <w:sz w:val="18"/>
                <w:szCs w:val="18"/>
              </w:rPr>
              <w:t>履行的核销程序</w:t>
            </w:r>
            <w:r>
              <w:rPr>
                <w:rFonts w:ascii="宋体" w:hAnsi="宋体" w:cs="宋体" w:eastAsia="宋体" w:hint="default"/>
                <w:sz w:val="18"/>
                <w:szCs w:val="18"/>
              </w:rPr>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1" w:right="67" w:hanging="452"/>
              <w:jc w:val="left"/>
              <w:rPr>
                <w:rFonts w:ascii="宋体" w:hAnsi="宋体" w:cs="宋体" w:eastAsia="宋体" w:hint="default"/>
                <w:sz w:val="18"/>
                <w:szCs w:val="18"/>
              </w:rPr>
            </w:pPr>
            <w:r>
              <w:rPr>
                <w:rFonts w:ascii="宋体" w:hAnsi="宋体" w:cs="宋体" w:eastAsia="宋体" w:hint="default"/>
                <w:b/>
                <w:bCs/>
                <w:sz w:val="18"/>
                <w:szCs w:val="18"/>
              </w:rPr>
              <w:t>款项是否由关联交</w:t>
            </w:r>
            <w:r>
              <w:rPr>
                <w:rFonts w:ascii="宋体" w:hAnsi="宋体" w:cs="宋体" w:eastAsia="宋体" w:hint="default"/>
                <w:b/>
                <w:bCs/>
                <w:w w:val="99"/>
                <w:sz w:val="18"/>
                <w:szCs w:val="18"/>
              </w:rPr>
              <w:t> </w:t>
            </w:r>
            <w:r>
              <w:rPr>
                <w:rFonts w:ascii="宋体" w:hAnsi="宋体" w:cs="宋体" w:eastAsia="宋体" w:hint="default"/>
                <w:b/>
                <w:bCs/>
                <w:sz w:val="18"/>
                <w:szCs w:val="18"/>
              </w:rPr>
              <w:t>易产生</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544" w:lineRule="auto" w:before="35"/>
        <w:ind w:left="1554" w:right="8442"/>
        <w:jc w:val="left"/>
      </w:pPr>
      <w:r>
        <w:rPr/>
        <w:t>应收账款核销说明： 无</w:t>
      </w:r>
    </w:p>
    <w:p>
      <w:pPr>
        <w:pStyle w:val="Heading4"/>
        <w:spacing w:line="240" w:lineRule="auto" w:before="83"/>
        <w:ind w:right="1116"/>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tbl>
      <w:tblPr>
        <w:tblW w:w="0" w:type="auto"/>
        <w:jc w:val="left"/>
        <w:tblInd w:w="1731" w:type="dxa"/>
        <w:tblLayout w:type="fixed"/>
        <w:tblCellMar>
          <w:top w:w="0" w:type="dxa"/>
          <w:left w:w="0" w:type="dxa"/>
          <w:bottom w:w="0" w:type="dxa"/>
          <w:right w:w="0" w:type="dxa"/>
        </w:tblCellMar>
        <w:tblLook w:val="01E0"/>
      </w:tblPr>
      <w:tblGrid>
        <w:gridCol w:w="3498"/>
        <w:gridCol w:w="1844"/>
        <w:gridCol w:w="1691"/>
        <w:gridCol w:w="1842"/>
      </w:tblGrid>
      <w:tr>
        <w:trPr>
          <w:trHeight w:val="342" w:hRule="exact"/>
        </w:trPr>
        <w:tc>
          <w:tcPr>
            <w:tcW w:w="3498" w:type="dxa"/>
            <w:vMerge w:val="restart"/>
            <w:tcBorders>
              <w:top w:val="single" w:sz="4" w:space="0" w:color="000000"/>
              <w:left w:val="single" w:sz="4" w:space="0" w:color="000000"/>
              <w:right w:val="single" w:sz="4" w:space="0" w:color="000000"/>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53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43" w:hRule="exact"/>
        </w:trPr>
        <w:tc>
          <w:tcPr>
            <w:tcW w:w="349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97"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0" w:right="0"/>
              <w:jc w:val="left"/>
              <w:rPr>
                <w:rFonts w:ascii="宋体" w:hAnsi="宋体" w:cs="宋体" w:eastAsia="宋体" w:hint="default"/>
                <w:sz w:val="16"/>
                <w:szCs w:val="16"/>
              </w:rPr>
            </w:pPr>
            <w:r>
              <w:rPr>
                <w:rFonts w:ascii="宋体" w:hAnsi="宋体" w:cs="宋体" w:eastAsia="宋体" w:hint="default"/>
                <w:sz w:val="16"/>
                <w:szCs w:val="16"/>
              </w:rPr>
              <w:t>占应收账款合计数的比</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95" w:right="0"/>
              <w:jc w:val="left"/>
              <w:rPr>
                <w:rFonts w:ascii="宋体" w:hAnsi="宋体" w:cs="宋体" w:eastAsia="宋体" w:hint="default"/>
                <w:sz w:val="16"/>
                <w:szCs w:val="16"/>
              </w:rPr>
            </w:pPr>
            <w:r>
              <w:rPr>
                <w:rFonts w:ascii="宋体" w:hAnsi="宋体" w:cs="宋体" w:eastAsia="宋体" w:hint="default"/>
                <w:sz w:val="16"/>
                <w:szCs w:val="16"/>
              </w:rPr>
              <w:t>坏账准备</w:t>
            </w:r>
          </w:p>
        </w:tc>
      </w:tr>
    </w:tbl>
    <w:p>
      <w:pPr>
        <w:spacing w:after="0" w:line="240" w:lineRule="auto"/>
        <w:jc w:val="left"/>
        <w:rPr>
          <w:rFonts w:ascii="宋体" w:hAnsi="宋体" w:cs="宋体" w:eastAsia="宋体" w:hint="default"/>
          <w:sz w:val="16"/>
          <w:szCs w:val="16"/>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731" w:type="dxa"/>
        <w:tblLayout w:type="fixed"/>
        <w:tblCellMar>
          <w:top w:w="0" w:type="dxa"/>
          <w:left w:w="0" w:type="dxa"/>
          <w:bottom w:w="0" w:type="dxa"/>
          <w:right w:w="0" w:type="dxa"/>
        </w:tblCellMar>
        <w:tblLook w:val="01E0"/>
      </w:tblPr>
      <w:tblGrid>
        <w:gridCol w:w="3498"/>
        <w:gridCol w:w="1844"/>
        <w:gridCol w:w="1691"/>
        <w:gridCol w:w="1840"/>
      </w:tblGrid>
      <w:tr>
        <w:trPr>
          <w:trHeight w:val="342" w:hRule="exact"/>
        </w:trPr>
        <w:tc>
          <w:tcPr>
            <w:tcW w:w="349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例</w:t>
            </w:r>
            <w:r>
              <w:rPr>
                <w:rFonts w:ascii="Times New Roman" w:hAnsi="Times New Roman" w:cs="Times New Roman" w:eastAsia="Times New Roman" w:hint="default"/>
                <w:sz w:val="16"/>
                <w:szCs w:val="16"/>
              </w:rPr>
              <w:t>(%)</w:t>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上海旋极信息技术有限公司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52,655,661.12</w:t>
            </w:r>
            <w:r>
              <w:rPr>
                <w:rFonts w:ascii="Times New Roman"/>
                <w:sz w:val="13"/>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33.82%</w:t>
            </w:r>
            <w:r>
              <w:rPr>
                <w:rFonts w:ascii="Times New Roman"/>
                <w:sz w:val="13"/>
              </w:rPr>
            </w:r>
          </w:p>
        </w:tc>
        <w:tc>
          <w:tcPr>
            <w:tcW w:w="18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北方自动控制技术研究所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21,200,400.00</w:t>
            </w:r>
            <w:r>
              <w:rPr>
                <w:rFonts w:ascii="Times New Roman"/>
                <w:sz w:val="13"/>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3"/>
                <w:szCs w:val="13"/>
              </w:rPr>
            </w:pPr>
            <w:r>
              <w:rPr>
                <w:rFonts w:ascii="Times New Roman"/>
                <w:sz w:val="13"/>
              </w:rPr>
              <w:t>13.62</w:t>
            </w:r>
            <w:r>
              <w:rPr>
                <w:rFonts w:ascii="Times New Roman"/>
                <w:spacing w:val="-3"/>
                <w:sz w:val="13"/>
              </w:rPr>
              <w:t> </w:t>
            </w:r>
            <w:r>
              <w:rPr>
                <w:rFonts w:ascii="Times New Roman"/>
                <w:sz w:val="13"/>
              </w:rPr>
              <w:t>%</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1,708,440.00</w:t>
            </w:r>
            <w:r>
              <w:rPr>
                <w:rFonts w:ascii="Times New Roman"/>
                <w:sz w:val="13"/>
              </w:rPr>
            </w:r>
          </w:p>
        </w:tc>
      </w:tr>
      <w:tr>
        <w:trPr>
          <w:trHeight w:val="342" w:hRule="exact"/>
        </w:trPr>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上海北斗卫星导航平台有限公司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11,630,000.00</w:t>
            </w:r>
            <w:r>
              <w:rPr>
                <w:rFonts w:ascii="Times New Roman"/>
                <w:sz w:val="13"/>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7.47%</w:t>
            </w:r>
            <w:r>
              <w:rPr>
                <w:rFonts w:ascii="Times New Roman"/>
                <w:sz w:val="13"/>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3"/>
                <w:szCs w:val="13"/>
              </w:rPr>
            </w:pPr>
            <w:r>
              <w:rPr>
                <w:rFonts w:ascii="Times New Roman"/>
                <w:w w:val="95"/>
                <w:sz w:val="13"/>
              </w:rPr>
              <w:t>581,500.00</w:t>
            </w:r>
            <w:r>
              <w:rPr>
                <w:rFonts w:ascii="Times New Roman"/>
                <w:sz w:val="13"/>
              </w:rPr>
            </w:r>
          </w:p>
        </w:tc>
      </w:tr>
      <w:tr>
        <w:trPr>
          <w:trHeight w:val="342" w:hRule="exact"/>
        </w:trPr>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中国航空工业集团公司洛阳电光设备研究所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9,019,430.00</w:t>
            </w:r>
            <w:r>
              <w:rPr>
                <w:rFonts w:ascii="Times New Roman"/>
                <w:sz w:val="13"/>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3"/>
                <w:szCs w:val="13"/>
              </w:rPr>
            </w:pPr>
            <w:r>
              <w:rPr>
                <w:rFonts w:ascii="Times New Roman"/>
                <w:sz w:val="13"/>
              </w:rPr>
              <w:t>5.79</w:t>
            </w:r>
            <w:r>
              <w:rPr>
                <w:rFonts w:ascii="Times New Roman"/>
                <w:spacing w:val="-3"/>
                <w:sz w:val="13"/>
              </w:rPr>
              <w:t> </w:t>
            </w:r>
            <w:r>
              <w:rPr>
                <w:rFonts w:ascii="Times New Roman"/>
                <w:sz w:val="13"/>
              </w:rPr>
              <w:t>%</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3"/>
                <w:szCs w:val="13"/>
              </w:rPr>
            </w:pPr>
            <w:r>
              <w:rPr>
                <w:rFonts w:ascii="Times New Roman"/>
                <w:w w:val="95"/>
                <w:sz w:val="13"/>
              </w:rPr>
              <w:t>622,267.50</w:t>
            </w:r>
            <w:r>
              <w:rPr>
                <w:rFonts w:ascii="Times New Roman"/>
                <w:sz w:val="13"/>
              </w:rPr>
            </w:r>
          </w:p>
        </w:tc>
      </w:tr>
      <w:tr>
        <w:trPr>
          <w:trHeight w:val="342" w:hRule="exact"/>
        </w:trPr>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成都交投城市停车管理有限公司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7,190,100.00</w:t>
            </w:r>
            <w:r>
              <w:rPr>
                <w:rFonts w:ascii="Times New Roman"/>
                <w:sz w:val="13"/>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3"/>
                <w:szCs w:val="13"/>
              </w:rPr>
            </w:pPr>
            <w:r>
              <w:rPr>
                <w:rFonts w:ascii="Times New Roman"/>
                <w:sz w:val="13"/>
              </w:rPr>
              <w:t>4.62</w:t>
            </w:r>
            <w:r>
              <w:rPr>
                <w:rFonts w:ascii="Times New Roman"/>
                <w:spacing w:val="-3"/>
                <w:sz w:val="13"/>
              </w:rPr>
              <w:t> </w:t>
            </w:r>
            <w:r>
              <w:rPr>
                <w:rFonts w:ascii="Times New Roman"/>
                <w:sz w:val="13"/>
              </w:rPr>
              <w:t>%</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3"/>
                <w:szCs w:val="13"/>
              </w:rPr>
            </w:pPr>
            <w:r>
              <w:rPr>
                <w:rFonts w:ascii="Times New Roman"/>
                <w:w w:val="95"/>
                <w:sz w:val="13"/>
              </w:rPr>
              <w:t>468,472.50</w:t>
            </w:r>
            <w:r>
              <w:rPr>
                <w:rFonts w:ascii="Times New Roman"/>
                <w:sz w:val="13"/>
              </w:rPr>
            </w:r>
          </w:p>
        </w:tc>
      </w:tr>
      <w:tr>
        <w:trPr>
          <w:trHeight w:val="342" w:hRule="exact"/>
        </w:trPr>
        <w:tc>
          <w:tcPr>
            <w:tcW w:w="3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center"/>
              <w:rPr>
                <w:rFonts w:ascii="宋体" w:hAnsi="宋体" w:cs="宋体" w:eastAsia="宋体" w:hint="default"/>
                <w:sz w:val="16"/>
                <w:szCs w:val="16"/>
              </w:rPr>
            </w:pPr>
            <w:r>
              <w:rPr>
                <w:rFonts w:ascii="宋体" w:hAnsi="宋体" w:cs="宋体" w:eastAsia="宋体" w:hint="default"/>
                <w:sz w:val="16"/>
                <w:szCs w:val="16"/>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3"/>
                <w:szCs w:val="13"/>
              </w:rPr>
            </w:pPr>
            <w:r>
              <w:rPr>
                <w:rFonts w:ascii="Times New Roman"/>
                <w:w w:val="95"/>
                <w:sz w:val="13"/>
              </w:rPr>
              <w:t>101,695,591.10</w:t>
            </w:r>
            <w:r>
              <w:rPr>
                <w:rFonts w:ascii="Times New Roman"/>
                <w:sz w:val="13"/>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3"/>
                <w:szCs w:val="13"/>
              </w:rPr>
            </w:pPr>
            <w:r>
              <w:rPr>
                <w:rFonts w:ascii="Times New Roman"/>
                <w:w w:val="95"/>
                <w:sz w:val="13"/>
              </w:rPr>
              <w:t>65.32%</w:t>
            </w:r>
            <w:r>
              <w:rPr>
                <w:rFonts w:ascii="Times New Roman"/>
                <w:sz w:val="13"/>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3"/>
                <w:szCs w:val="13"/>
              </w:rPr>
            </w:pPr>
            <w:r>
              <w:rPr>
                <w:rFonts w:ascii="Times New Roman"/>
                <w:w w:val="95"/>
                <w:sz w:val="13"/>
              </w:rPr>
              <w:t>3,380,680.00</w:t>
            </w:r>
            <w:r>
              <w:rPr>
                <w:rFonts w:ascii="Times New Roman"/>
                <w:sz w:val="13"/>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4"/>
        <w:spacing w:line="544" w:lineRule="auto" w:before="35"/>
        <w:ind w:left="1554" w:right="6219" w:firstLine="2"/>
        <w:jc w:val="left"/>
        <w:rPr>
          <w:rFonts w:ascii="宋体" w:hAnsi="宋体" w:cs="宋体" w:eastAsia="宋体" w:hint="default"/>
          <w:b w:val="0"/>
          <w:bCs w:val="0"/>
        </w:rPr>
      </w:pPr>
      <w:r>
        <w:rPr/>
        <w:t>（</w:t>
      </w:r>
      <w:r>
        <w:rPr>
          <w:rFonts w:ascii="宋体" w:hAnsi="宋体" w:cs="宋体" w:eastAsia="宋体" w:hint="default"/>
        </w:rPr>
        <w:t>5</w:t>
      </w:r>
      <w:r>
        <w:rPr/>
        <w:t>）因金融资产转移而终止确认的应收账款</w:t>
      </w:r>
      <w:r>
        <w:rPr>
          <w:w w:val="99"/>
        </w:rPr>
        <w:t> </w:t>
      </w:r>
      <w:r>
        <w:rPr>
          <w:rFonts w:ascii="宋体" w:hAnsi="宋体" w:cs="宋体" w:eastAsia="宋体" w:hint="default"/>
          <w:b w:val="0"/>
          <w:bCs w:val="0"/>
        </w:rPr>
        <w:t>无</w:t>
      </w:r>
    </w:p>
    <w:p>
      <w:pPr>
        <w:pStyle w:val="Heading4"/>
        <w:spacing w:line="544" w:lineRule="auto" w:before="82"/>
        <w:ind w:left="1554" w:right="5375" w:firstLine="2"/>
        <w:jc w:val="left"/>
        <w:rPr>
          <w:rFonts w:ascii="宋体" w:hAnsi="宋体" w:cs="宋体" w:eastAsia="宋体" w:hint="default"/>
          <w:b w:val="0"/>
          <w:bCs w:val="0"/>
        </w:rPr>
      </w:pPr>
      <w:r>
        <w:rPr/>
        <w:t>（</w:t>
      </w:r>
      <w:r>
        <w:rPr>
          <w:rFonts w:ascii="宋体" w:hAnsi="宋体" w:cs="宋体" w:eastAsia="宋体" w:hint="default"/>
        </w:rPr>
        <w:t>6</w:t>
      </w:r>
      <w:r>
        <w:rPr/>
        <w:t>）转移应收账款且继续涉入形成的资产、负债金额</w:t>
      </w:r>
      <w:r>
        <w:rPr>
          <w:w w:val="99"/>
        </w:rPr>
        <w:t> </w:t>
      </w:r>
      <w:r>
        <w:rPr>
          <w:rFonts w:ascii="宋体" w:hAnsi="宋体" w:cs="宋体" w:eastAsia="宋体" w:hint="default"/>
          <w:b w:val="0"/>
          <w:bCs w:val="0"/>
        </w:rPr>
        <w:t>无</w:t>
      </w:r>
    </w:p>
    <w:p>
      <w:pPr>
        <w:pStyle w:val="BodyText"/>
        <w:spacing w:line="544" w:lineRule="auto" w:before="82"/>
        <w:ind w:left="1554" w:right="9282"/>
        <w:jc w:val="left"/>
      </w:pPr>
      <w:r>
        <w:rPr/>
        <w:t>其他说明： 无</w:t>
      </w:r>
    </w:p>
    <w:p>
      <w:pPr>
        <w:spacing w:line="240" w:lineRule="auto" w:before="11"/>
        <w:rPr>
          <w:rFonts w:ascii="宋体" w:hAnsi="宋体" w:cs="宋体" w:eastAsia="宋体" w:hint="default"/>
          <w:sz w:val="14"/>
          <w:szCs w:val="14"/>
        </w:rPr>
      </w:pPr>
    </w:p>
    <w:p>
      <w:pPr>
        <w:pStyle w:val="Heading3"/>
        <w:spacing w:line="240" w:lineRule="auto"/>
        <w:ind w:left="1134" w:right="1116"/>
        <w:jc w:val="left"/>
      </w:pPr>
      <w:bookmarkStart w:name="2、其他应收款" w:id="534"/>
      <w:bookmarkEnd w:id="534"/>
      <w:r>
        <w:rPr/>
      </w:r>
      <w:r>
        <w:rPr>
          <w:rFonts w:ascii="Cambria" w:hAnsi="Cambria" w:cs="Cambria" w:eastAsia="Cambria" w:hint="default"/>
        </w:rPr>
        <w:t>2</w:t>
      </w:r>
      <w:r>
        <w:rPr/>
        <w:t>、其他应收款</w:t>
      </w:r>
    </w:p>
    <w:p>
      <w:pPr>
        <w:spacing w:line="240" w:lineRule="auto" w:before="1"/>
        <w:rPr>
          <w:rFonts w:ascii="黑体" w:hAnsi="黑体" w:cs="黑体" w:eastAsia="黑体" w:hint="default"/>
          <w:sz w:val="35"/>
          <w:szCs w:val="35"/>
        </w:rPr>
      </w:pPr>
    </w:p>
    <w:p>
      <w:pPr>
        <w:pStyle w:val="Heading4"/>
        <w:spacing w:line="240" w:lineRule="auto"/>
        <w:ind w:right="1116"/>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2" w:hanging="182"/>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6"/>
              <w:jc w:val="both"/>
              <w:rPr>
                <w:rFonts w:ascii="宋体" w:hAnsi="宋体" w:cs="宋体" w:eastAsia="宋体" w:hint="default"/>
                <w:sz w:val="18"/>
                <w:szCs w:val="18"/>
              </w:rPr>
            </w:pPr>
            <w:r>
              <w:rPr>
                <w:rFonts w:ascii="宋体" w:hAnsi="宋体" w:cs="宋体" w:eastAsia="宋体" w:hint="default"/>
                <w:b/>
                <w:bCs/>
                <w:sz w:val="18"/>
                <w:szCs w:val="18"/>
              </w:rPr>
              <w:t>按信用风险特征组</w:t>
            </w:r>
            <w:r>
              <w:rPr>
                <w:rFonts w:ascii="宋体" w:hAnsi="宋体" w:cs="宋体" w:eastAsia="宋体" w:hint="default"/>
                <w:b/>
                <w:bCs/>
                <w:w w:val="99"/>
                <w:sz w:val="18"/>
                <w:szCs w:val="18"/>
              </w:rPr>
              <w:t> </w:t>
            </w:r>
            <w:r>
              <w:rPr>
                <w:rFonts w:ascii="宋体" w:hAnsi="宋体" w:cs="宋体" w:eastAsia="宋体" w:hint="default"/>
                <w:b/>
                <w:bCs/>
                <w:sz w:val="18"/>
                <w:szCs w:val="18"/>
              </w:rPr>
              <w:t>合计提坏账准备的</w:t>
            </w:r>
            <w:r>
              <w:rPr>
                <w:rFonts w:ascii="宋体" w:hAnsi="宋体" w:cs="宋体" w:eastAsia="宋体" w:hint="default"/>
                <w:b/>
                <w:bCs/>
                <w:w w:val="99"/>
                <w:sz w:val="18"/>
                <w:szCs w:val="18"/>
              </w:rPr>
              <w:t> </w:t>
            </w: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8,091,94</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9.24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536,612.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7,555,337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4,757,3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19.42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280,064.9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4,477,254.5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8,091,94</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9.24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536,612.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7,555,337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4,757,3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19.42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280,064.9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4,477,254.5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期末单项金额重大并单项计提坏账准备的其他应收款：</w:t>
      </w:r>
    </w:p>
    <w:p>
      <w:pPr>
        <w:spacing w:line="240" w:lineRule="auto" w:before="9"/>
        <w:rPr>
          <w:rFonts w:ascii="宋体" w:hAnsi="宋体" w:cs="宋体" w:eastAsia="宋体" w:hint="default"/>
          <w:sz w:val="26"/>
          <w:szCs w:val="26"/>
        </w:rPr>
      </w:pPr>
    </w:p>
    <w:p>
      <w:pPr>
        <w:pStyle w:val="BodyText"/>
        <w:spacing w:line="544" w:lineRule="auto"/>
        <w:ind w:left="1554" w:right="5502"/>
        <w:jc w:val="left"/>
      </w:pPr>
      <w:r>
        <w:rPr/>
        <w:t>□ 适用 √</w:t>
      </w:r>
      <w:r>
        <w:rPr>
          <w:spacing w:val="-1"/>
        </w:rPr>
        <w:t> </w:t>
      </w:r>
      <w:r>
        <w:rPr/>
        <w:t>不适用</w:t>
      </w:r>
      <w:r>
        <w:rPr/>
        <w:t> 组合中，按账龄分析法计提坏账准备的其他应收款：</w:t>
      </w:r>
    </w:p>
    <w:p>
      <w:pPr>
        <w:spacing w:after="0" w:line="544"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 适用 □</w:t>
      </w:r>
      <w:r>
        <w:rPr>
          <w:spacing w:val="-1"/>
        </w:rPr>
        <w:t> </w:t>
      </w:r>
      <w:r>
        <w:rPr/>
        <w:t>不适用</w:t>
      </w:r>
    </w:p>
    <w:p>
      <w:pPr>
        <w:spacing w:line="240" w:lineRule="auto" w:before="5"/>
        <w:rPr>
          <w:rFonts w:ascii="宋体" w:hAnsi="宋体" w:cs="宋体" w:eastAsia="宋体" w:hint="default"/>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97"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6"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年以内分项</w:t>
            </w:r>
            <w:r>
              <w:rPr>
                <w:rFonts w:ascii="宋体" w:hAnsi="宋体" w:cs="宋体" w:eastAsia="宋体" w:hint="default"/>
                <w:sz w:val="18"/>
                <w:szCs w:val="18"/>
              </w:rPr>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年以内小计</w:t>
            </w:r>
            <w:r>
              <w:rPr>
                <w:rFonts w:ascii="宋体" w:hAnsi="宋体" w:cs="宋体" w:eastAsia="宋体" w:hint="default"/>
                <w:sz w:val="18"/>
                <w:szCs w:val="18"/>
              </w:rPr>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4,820,684.21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241,034.21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2,125,180.40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212,518.04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至</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1,110,386.00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47,361.20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35,698.63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35,698.63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35,698.63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35,698.63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8,091,949.24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536,612.08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w:t>
            </w:r>
          </w:p>
        </w:tc>
      </w:tr>
    </w:tbl>
    <w:p>
      <w:pPr>
        <w:spacing w:line="240" w:lineRule="auto" w:before="1"/>
        <w:rPr>
          <w:rFonts w:ascii="宋体" w:hAnsi="宋体" w:cs="宋体" w:eastAsia="宋体" w:hint="default"/>
          <w:sz w:val="14"/>
          <w:szCs w:val="14"/>
        </w:rPr>
      </w:pPr>
    </w:p>
    <w:p>
      <w:pPr>
        <w:pStyle w:val="BodyText"/>
        <w:spacing w:line="544" w:lineRule="auto" w:before="35"/>
        <w:ind w:left="1554" w:right="8022"/>
        <w:jc w:val="left"/>
      </w:pPr>
      <w:r>
        <w:rPr/>
        <w:t>确定该组合依据的说明： 无</w:t>
      </w:r>
    </w:p>
    <w:p>
      <w:pPr>
        <w:pStyle w:val="BodyText"/>
        <w:spacing w:line="240" w:lineRule="auto" w:before="82"/>
        <w:ind w:left="1554" w:right="1116"/>
        <w:jc w:val="left"/>
      </w:pPr>
      <w:r>
        <w:rPr/>
        <w:t>组合中，采用余额百分比法计提坏账准备的其他应收款：</w:t>
      </w:r>
    </w:p>
    <w:p>
      <w:pPr>
        <w:spacing w:line="240" w:lineRule="auto" w:before="9"/>
        <w:rPr>
          <w:rFonts w:ascii="宋体" w:hAnsi="宋体" w:cs="宋体" w:eastAsia="宋体" w:hint="default"/>
          <w:sz w:val="26"/>
          <w:szCs w:val="26"/>
        </w:rPr>
      </w:pPr>
    </w:p>
    <w:p>
      <w:pPr>
        <w:pStyle w:val="BodyText"/>
        <w:spacing w:line="544" w:lineRule="auto"/>
        <w:ind w:left="1554" w:right="5502"/>
        <w:jc w:val="left"/>
      </w:pPr>
      <w:r>
        <w:rPr/>
        <w:t>□ 适用 √</w:t>
      </w:r>
      <w:r>
        <w:rPr>
          <w:spacing w:val="-1"/>
        </w:rPr>
        <w:t> </w:t>
      </w:r>
      <w:r>
        <w:rPr/>
        <w:t>不适用</w:t>
      </w:r>
      <w:r>
        <w:rPr/>
        <w:t> 组合中，采用其他方法计提坏账准备的其他应收款：</w:t>
      </w:r>
    </w:p>
    <w:p>
      <w:pPr>
        <w:pStyle w:val="BodyText"/>
        <w:spacing w:line="240" w:lineRule="auto" w:before="82"/>
        <w:ind w:left="1554" w:right="1116"/>
        <w:jc w:val="left"/>
      </w:pPr>
      <w:r>
        <w:rPr/>
        <w:t>□ 适用 √</w:t>
      </w:r>
      <w:r>
        <w:rPr>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544" w:lineRule="auto"/>
        <w:ind w:left="1553" w:right="2567"/>
        <w:jc w:val="left"/>
      </w:pPr>
      <w:r>
        <w:rPr/>
        <w:t>本期计提坏账准备金额</w:t>
      </w:r>
      <w:r>
        <w:rPr>
          <w:spacing w:val="-54"/>
        </w:rPr>
        <w:t> </w:t>
      </w:r>
      <w:r>
        <w:rPr>
          <w:rFonts w:ascii="宋体" w:hAnsi="宋体" w:cs="宋体" w:eastAsia="宋体" w:hint="default"/>
        </w:rPr>
        <w:t>256,547.16</w:t>
      </w:r>
      <w:r>
        <w:rPr>
          <w:rFonts w:ascii="宋体" w:hAnsi="宋体" w:cs="宋体" w:eastAsia="宋体" w:hint="default"/>
          <w:spacing w:val="-54"/>
        </w:rPr>
        <w:t> </w:t>
      </w:r>
      <w:r>
        <w:rPr/>
        <w:t>元；本期收回或转回坏账准备金额</w:t>
      </w:r>
      <w:r>
        <w:rPr>
          <w:spacing w:val="-53"/>
        </w:rPr>
        <w:t> </w:t>
      </w:r>
      <w:r>
        <w:rPr>
          <w:rFonts w:ascii="宋体" w:hAnsi="宋体" w:cs="宋体" w:eastAsia="宋体" w:hint="default"/>
        </w:rPr>
        <w:t>7,000.00</w:t>
      </w:r>
      <w:r>
        <w:rPr>
          <w:rFonts w:ascii="宋体" w:hAnsi="宋体" w:cs="宋体" w:eastAsia="宋体" w:hint="default"/>
          <w:spacing w:val="-53"/>
        </w:rPr>
        <w:t> </w:t>
      </w:r>
      <w:r>
        <w:rPr/>
        <w:t>元。 其中本期坏账准备转回或收回金额重要的：</w:t>
      </w:r>
    </w:p>
    <w:p>
      <w:pPr>
        <w:spacing w:before="31"/>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b/>
                <w:bCs/>
                <w:sz w:val="18"/>
                <w:szCs w:val="18"/>
              </w:rPr>
              <w:t>转回或收回金额</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无</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其中重要的其他应收款核销情况：</w:t>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b/>
                <w:bCs/>
                <w:sz w:val="18"/>
                <w:szCs w:val="18"/>
              </w:rPr>
              <w:t>其他应收款性质</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b/>
                <w:bCs/>
                <w:sz w:val="18"/>
                <w:szCs w:val="18"/>
              </w:rPr>
              <w:t>履行的核销程序</w:t>
            </w:r>
            <w:r>
              <w:rPr>
                <w:rFonts w:ascii="宋体" w:hAnsi="宋体" w:cs="宋体" w:eastAsia="宋体" w:hint="default"/>
                <w:sz w:val="18"/>
                <w:szCs w:val="18"/>
              </w:rPr>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1" w:right="67" w:hanging="452"/>
              <w:jc w:val="left"/>
              <w:rPr>
                <w:rFonts w:ascii="宋体" w:hAnsi="宋体" w:cs="宋体" w:eastAsia="宋体" w:hint="default"/>
                <w:sz w:val="18"/>
                <w:szCs w:val="18"/>
              </w:rPr>
            </w:pPr>
            <w:r>
              <w:rPr>
                <w:rFonts w:ascii="宋体" w:hAnsi="宋体" w:cs="宋体" w:eastAsia="宋体" w:hint="default"/>
                <w:b/>
                <w:bCs/>
                <w:sz w:val="18"/>
                <w:szCs w:val="18"/>
              </w:rPr>
              <w:t>款项是否由关联交</w:t>
            </w:r>
            <w:r>
              <w:rPr>
                <w:rFonts w:ascii="宋体" w:hAnsi="宋体" w:cs="宋体" w:eastAsia="宋体" w:hint="default"/>
                <w:b/>
                <w:bCs/>
                <w:w w:val="99"/>
                <w:sz w:val="18"/>
                <w:szCs w:val="18"/>
              </w:rPr>
              <w:t> </w:t>
            </w:r>
            <w:r>
              <w:rPr>
                <w:rFonts w:ascii="宋体" w:hAnsi="宋体" w:cs="宋体" w:eastAsia="宋体" w:hint="default"/>
                <w:b/>
                <w:bCs/>
                <w:sz w:val="18"/>
                <w:szCs w:val="18"/>
              </w:rPr>
              <w:t>易产生</w:t>
            </w:r>
            <w:r>
              <w:rPr>
                <w:rFonts w:ascii="宋体" w:hAnsi="宋体" w:cs="宋体" w:eastAsia="宋体" w:hint="default"/>
                <w:sz w:val="18"/>
                <w:szCs w:val="18"/>
              </w:rPr>
            </w:r>
          </w:p>
        </w:tc>
      </w:tr>
    </w:tbl>
    <w:p>
      <w:pPr>
        <w:spacing w:line="240" w:lineRule="auto" w:before="2"/>
        <w:rPr>
          <w:rFonts w:ascii="宋体" w:hAnsi="宋体" w:cs="宋体" w:eastAsia="宋体" w:hint="default"/>
          <w:sz w:val="14"/>
          <w:szCs w:val="14"/>
        </w:rPr>
      </w:pPr>
    </w:p>
    <w:p>
      <w:pPr>
        <w:pStyle w:val="BodyText"/>
        <w:spacing w:line="544" w:lineRule="auto" w:before="35"/>
        <w:ind w:left="1554" w:right="8232"/>
        <w:jc w:val="left"/>
      </w:pPr>
      <w:r>
        <w:rPr/>
        <w:t>其他应收款核销说明： 无</w:t>
      </w:r>
    </w:p>
    <w:p>
      <w:pPr>
        <w:pStyle w:val="Heading4"/>
        <w:spacing w:line="240" w:lineRule="auto" w:before="82"/>
        <w:ind w:right="1116"/>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8,091,949.24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4,757,319.42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8,091,949.24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4,757,319.42</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款项的性质</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left"/>
              <w:rPr>
                <w:rFonts w:ascii="宋体" w:hAnsi="宋体" w:cs="宋体" w:eastAsia="宋体" w:hint="default"/>
                <w:sz w:val="18"/>
                <w:szCs w:val="18"/>
              </w:rPr>
            </w:pPr>
            <w:r>
              <w:rPr>
                <w:rFonts w:ascii="宋体" w:hAnsi="宋体" w:cs="宋体" w:eastAsia="宋体" w:hint="default"/>
                <w:b/>
                <w:bCs/>
                <w:sz w:val="18"/>
                <w:szCs w:val="18"/>
              </w:rPr>
              <w:t>占其他应收款期末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余额合计数的比例</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成都交投城市停车管 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1,434,895.00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131,815.75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深圳市旋极历通科技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借款、投标保证金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873,580.00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174,716.00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任鲁豫</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683,953.40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28,192.10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关键（北京）软件有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南宁市公共资源交易 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3,682,428.40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369,223.85</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6</w:t>
      </w:r>
      <w:r>
        <w:rPr/>
        <w:t>）涉及政府补助的应收款项</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b/>
                <w:bCs/>
                <w:sz w:val="18"/>
                <w:szCs w:val="18"/>
              </w:rPr>
              <w:t>政府补助项目名称</w:t>
            </w:r>
            <w:r>
              <w:rPr>
                <w:rFonts w:ascii="宋体" w:hAnsi="宋体" w:cs="宋体" w:eastAsia="宋体" w:hint="default"/>
                <w:sz w:val="18"/>
                <w:szCs w:val="18"/>
              </w:rPr>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b/>
                <w:bCs/>
                <w:sz w:val="18"/>
                <w:szCs w:val="18"/>
              </w:rPr>
              <w:t>期末账龄</w:t>
            </w:r>
            <w:r>
              <w:rPr>
                <w:rFonts w:ascii="宋体" w:hAnsi="宋体" w:cs="宋体" w:eastAsia="宋体" w:hint="default"/>
                <w:sz w:val="18"/>
                <w:szCs w:val="18"/>
              </w:rPr>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4" w:right="53" w:hanging="632"/>
              <w:jc w:val="left"/>
              <w:rPr>
                <w:rFonts w:ascii="宋体" w:hAnsi="宋体" w:cs="宋体" w:eastAsia="宋体" w:hint="default"/>
                <w:sz w:val="18"/>
                <w:szCs w:val="18"/>
              </w:rPr>
            </w:pPr>
            <w:r>
              <w:rPr>
                <w:rFonts w:ascii="宋体" w:hAnsi="宋体" w:cs="宋体" w:eastAsia="宋体" w:hint="default"/>
                <w:b/>
                <w:bCs/>
                <w:sz w:val="18"/>
                <w:szCs w:val="18"/>
              </w:rPr>
              <w:t>预计收取的时间、金额</w:t>
            </w:r>
            <w:r>
              <w:rPr>
                <w:rFonts w:ascii="宋体" w:hAnsi="宋体" w:cs="宋体" w:eastAsia="宋体" w:hint="default"/>
                <w:b/>
                <w:bCs/>
                <w:w w:val="99"/>
                <w:sz w:val="18"/>
                <w:szCs w:val="18"/>
              </w:rPr>
              <w:t> </w:t>
            </w:r>
            <w:r>
              <w:rPr>
                <w:rFonts w:ascii="宋体" w:hAnsi="宋体" w:cs="宋体" w:eastAsia="宋体" w:hint="default"/>
                <w:b/>
                <w:bCs/>
                <w:sz w:val="18"/>
                <w:szCs w:val="18"/>
              </w:rPr>
              <w:t>及依据</w:t>
            </w:r>
            <w:r>
              <w:rPr>
                <w:rFonts w:ascii="宋体" w:hAnsi="宋体" w:cs="宋体" w:eastAsia="宋体" w:hint="default"/>
                <w:sz w:val="18"/>
                <w:szCs w:val="18"/>
              </w:rPr>
            </w:r>
          </w:p>
        </w:tc>
      </w:tr>
    </w:tbl>
    <w:p>
      <w:pPr>
        <w:spacing w:line="240" w:lineRule="auto" w:before="1"/>
        <w:rPr>
          <w:rFonts w:ascii="宋体" w:hAnsi="宋体" w:cs="宋体" w:eastAsia="宋体" w:hint="default"/>
          <w:sz w:val="14"/>
          <w:szCs w:val="14"/>
        </w:rPr>
      </w:pPr>
    </w:p>
    <w:p>
      <w:pPr>
        <w:pStyle w:val="BodyText"/>
        <w:spacing w:line="240" w:lineRule="auto" w:before="35"/>
        <w:ind w:left="1554" w:right="1116"/>
        <w:jc w:val="left"/>
      </w:pPr>
      <w:r>
        <w:rPr/>
        <w:t>无</w:t>
      </w:r>
    </w:p>
    <w:p>
      <w:pPr>
        <w:spacing w:line="240" w:lineRule="auto" w:before="9"/>
        <w:rPr>
          <w:rFonts w:ascii="宋体" w:hAnsi="宋体" w:cs="宋体" w:eastAsia="宋体" w:hint="default"/>
          <w:sz w:val="26"/>
          <w:szCs w:val="26"/>
        </w:rPr>
      </w:pPr>
    </w:p>
    <w:p>
      <w:pPr>
        <w:pStyle w:val="Heading4"/>
        <w:spacing w:line="544" w:lineRule="auto"/>
        <w:ind w:left="1554" w:right="6008" w:firstLine="2"/>
        <w:jc w:val="left"/>
        <w:rPr>
          <w:rFonts w:ascii="宋体" w:hAnsi="宋体" w:cs="宋体" w:eastAsia="宋体" w:hint="default"/>
          <w:b w:val="0"/>
          <w:bCs w:val="0"/>
        </w:rPr>
      </w:pPr>
      <w:r>
        <w:rPr/>
        <w:t>（</w:t>
      </w:r>
      <w:r>
        <w:rPr>
          <w:rFonts w:ascii="宋体" w:hAnsi="宋体" w:cs="宋体" w:eastAsia="宋体" w:hint="default"/>
        </w:rPr>
        <w:t>7</w:t>
      </w:r>
      <w:r>
        <w:rPr/>
        <w:t>）因金融资产转移而终止确认的其他应收款</w:t>
      </w:r>
      <w:r>
        <w:rPr>
          <w:w w:val="99"/>
        </w:rPr>
        <w:t> </w:t>
      </w:r>
      <w:r>
        <w:rPr>
          <w:rFonts w:ascii="宋体" w:hAnsi="宋体" w:cs="宋体" w:eastAsia="宋体" w:hint="default"/>
          <w:b w:val="0"/>
          <w:bCs w:val="0"/>
        </w:rPr>
        <w:t>无</w:t>
      </w:r>
    </w:p>
    <w:p>
      <w:pPr>
        <w:spacing w:after="0" w:line="544" w:lineRule="auto"/>
        <w:jc w:val="left"/>
        <w:rPr>
          <w:rFonts w:ascii="宋体" w:hAnsi="宋体" w:cs="宋体" w:eastAsia="宋体" w:hint="default"/>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4"/>
        <w:spacing w:line="544" w:lineRule="auto" w:before="174"/>
        <w:ind w:left="1553" w:right="5165" w:firstLine="2"/>
        <w:jc w:val="left"/>
        <w:rPr>
          <w:rFonts w:ascii="宋体" w:hAnsi="宋体" w:cs="宋体" w:eastAsia="宋体" w:hint="default"/>
          <w:b w:val="0"/>
          <w:bCs w:val="0"/>
        </w:rPr>
      </w:pPr>
      <w:r>
        <w:rPr/>
        <w:t>（</w:t>
      </w:r>
      <w:r>
        <w:rPr>
          <w:rFonts w:ascii="宋体" w:hAnsi="宋体" w:cs="宋体" w:eastAsia="宋体" w:hint="default"/>
        </w:rPr>
        <w:t>8</w:t>
      </w:r>
      <w:r>
        <w:rPr/>
        <w:t>）转移其他应收款且继续涉入形成的资产、负债金额</w:t>
      </w:r>
      <w:r>
        <w:rPr>
          <w:w w:val="99"/>
        </w:rPr>
        <w:t> </w:t>
      </w:r>
      <w:r>
        <w:rPr>
          <w:rFonts w:ascii="宋体" w:hAnsi="宋体" w:cs="宋体" w:eastAsia="宋体" w:hint="default"/>
          <w:b w:val="0"/>
          <w:bCs w:val="0"/>
        </w:rPr>
        <w:t>无</w:t>
      </w:r>
    </w:p>
    <w:p>
      <w:pPr>
        <w:pStyle w:val="BodyText"/>
        <w:spacing w:line="544" w:lineRule="auto" w:before="83"/>
        <w:ind w:left="1553" w:right="9283"/>
        <w:jc w:val="left"/>
      </w:pPr>
      <w:r>
        <w:rPr/>
        <w:t>其他说明： 无</w:t>
      </w:r>
    </w:p>
    <w:p>
      <w:pPr>
        <w:spacing w:line="240" w:lineRule="auto" w:before="11"/>
        <w:rPr>
          <w:rFonts w:ascii="宋体" w:hAnsi="宋体" w:cs="宋体" w:eastAsia="宋体" w:hint="default"/>
          <w:sz w:val="14"/>
          <w:szCs w:val="14"/>
        </w:rPr>
      </w:pPr>
    </w:p>
    <w:p>
      <w:pPr>
        <w:pStyle w:val="Heading3"/>
        <w:spacing w:line="240" w:lineRule="auto"/>
        <w:ind w:right="1116"/>
        <w:jc w:val="left"/>
      </w:pPr>
      <w:bookmarkStart w:name="3、长期股权投资" w:id="535"/>
      <w:bookmarkEnd w:id="535"/>
      <w:r>
        <w:rPr/>
      </w:r>
      <w:r>
        <w:rPr>
          <w:rFonts w:ascii="Cambria" w:hAnsi="Cambria" w:cs="Cambria" w:eastAsia="Cambria" w:hint="default"/>
        </w:rPr>
        <w:t>3</w:t>
      </w:r>
      <w:r>
        <w:rPr/>
        <w:t>、长期股权投资</w:t>
      </w:r>
    </w:p>
    <w:p>
      <w:pPr>
        <w:spacing w:line="240" w:lineRule="auto" w:before="8"/>
        <w:rPr>
          <w:rFonts w:ascii="黑体" w:hAnsi="黑体" w:cs="黑体" w:eastAsia="黑体" w:hint="default"/>
          <w:sz w:val="27"/>
          <w:szCs w:val="27"/>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对子公司投资</w:t>
            </w:r>
            <w:r>
              <w:rPr>
                <w:rFonts w:ascii="宋体" w:hAnsi="宋体" w:cs="宋体" w:eastAsia="宋体" w:hint="default"/>
                <w:sz w:val="18"/>
                <w:szCs w:val="18"/>
              </w:rPr>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801,023,336.04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798,287,336.04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248,948,336.04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246,212,336.04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b/>
                <w:bCs/>
                <w:sz w:val="18"/>
                <w:szCs w:val="18"/>
              </w:rPr>
              <w:t>对联营、合营企</w:t>
            </w:r>
            <w:r>
              <w:rPr>
                <w:rFonts w:ascii="宋体" w:hAnsi="宋体" w:cs="宋体" w:eastAsia="宋体" w:hint="default"/>
                <w:b/>
                <w:bCs/>
                <w:w w:val="99"/>
                <w:sz w:val="18"/>
                <w:szCs w:val="18"/>
              </w:rPr>
              <w:t> </w:t>
            </w:r>
            <w:r>
              <w:rPr>
                <w:rFonts w:ascii="宋体" w:hAnsi="宋体" w:cs="宋体" w:eastAsia="宋体" w:hint="default"/>
                <w:b/>
                <w:bCs/>
                <w:sz w:val="18"/>
                <w:szCs w:val="18"/>
              </w:rPr>
              <w:t>业投资</w:t>
            </w:r>
            <w:r>
              <w:rPr>
                <w:rFonts w:ascii="宋体" w:hAnsi="宋体" w:cs="宋体" w:eastAsia="宋体" w:hint="default"/>
                <w:sz w:val="18"/>
                <w:szCs w:val="18"/>
              </w:rPr>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202,110,467.84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202,110,467.84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97,942,663.15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97,942,663.15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1,003,133,803.88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1,000,397,803.88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346,890,999.19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344,154,999.19</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7" w:hanging="543"/>
              <w:jc w:val="left"/>
              <w:rPr>
                <w:rFonts w:ascii="宋体" w:hAnsi="宋体" w:cs="宋体" w:eastAsia="宋体" w:hint="default"/>
                <w:sz w:val="18"/>
                <w:szCs w:val="18"/>
              </w:rPr>
            </w:pPr>
            <w:r>
              <w:rPr>
                <w:rFonts w:ascii="宋体" w:hAnsi="宋体" w:cs="宋体" w:eastAsia="宋体" w:hint="default"/>
                <w:b/>
                <w:bCs/>
                <w:sz w:val="18"/>
                <w:szCs w:val="18"/>
              </w:rPr>
              <w:t>本期计提减值准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8" w:hanging="543"/>
              <w:jc w:val="left"/>
              <w:rPr>
                <w:rFonts w:ascii="宋体" w:hAnsi="宋体" w:cs="宋体" w:eastAsia="宋体" w:hint="default"/>
                <w:sz w:val="18"/>
                <w:szCs w:val="18"/>
              </w:rPr>
            </w:pPr>
            <w:r>
              <w:rPr>
                <w:rFonts w:ascii="宋体" w:hAnsi="宋体" w:cs="宋体" w:eastAsia="宋体" w:hint="default"/>
                <w:b/>
                <w:bCs/>
                <w:sz w:val="18"/>
                <w:szCs w:val="18"/>
              </w:rPr>
              <w:t>减值准备期末余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北京麦禾信通科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6,334,766.48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6,334,766.48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北京百旺金赋科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杭州百旺金赋科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深圳旋极历通科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1,736,000.00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成都旋极历通信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1,812,701.00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1,812,701.00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上海旋极信息技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旋极国际（香港）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865,200.00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865,200.00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福建百旺金赋信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宁波百旺金赋信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厦门百旺金赋信 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天津百望金赋科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山西百旺金赋科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吉林省百旺金赋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江西百旺金赋科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宁夏百旺金赋科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海口百旺金赋信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安徽旋极智慧农 业科技有限公司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新疆百旺金赋科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548,668.56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548,668.56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北京中软金卡信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赛瑞工信科技（北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北京旋极百旺科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航泰恒通（北京） 科技有限公司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北京汉荣捷通技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郑州景轩计算机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西安西谷微电子 有限责任公司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248,948,336.04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553,850,000.00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801,023,336.04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2,736,000.00</w:t>
            </w:r>
          </w:p>
        </w:tc>
      </w:tr>
    </w:tbl>
    <w:p>
      <w:pPr>
        <w:spacing w:line="240" w:lineRule="auto" w:before="1"/>
        <w:rPr>
          <w:rFonts w:ascii="宋体" w:hAnsi="宋体" w:cs="宋体" w:eastAsia="宋体" w:hint="default"/>
          <w:sz w:val="14"/>
          <w:szCs w:val="14"/>
        </w:rPr>
      </w:pPr>
    </w:p>
    <w:p>
      <w:pPr>
        <w:pStyle w:val="Heading4"/>
        <w:spacing w:line="240" w:lineRule="auto" w:before="35"/>
        <w:ind w:right="1116"/>
        <w:jc w:val="left"/>
        <w:rPr>
          <w:b w:val="0"/>
          <w:bCs w:val="0"/>
        </w:rPr>
      </w:pPr>
      <w:r>
        <w:rPr/>
        <w:t>（</w:t>
      </w:r>
      <w:r>
        <w:rPr>
          <w:rFonts w:ascii="宋体" w:hAnsi="宋体" w:cs="宋体" w:eastAsia="宋体" w:hint="default"/>
        </w:rPr>
        <w:t>2</w:t>
      </w:r>
      <w:r>
        <w:rPr/>
        <w:t>）对联营、合营企业投资</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1" w:right="0"/>
              <w:jc w:val="left"/>
              <w:rPr>
                <w:rFonts w:ascii="宋体" w:hAnsi="宋体" w:cs="宋体" w:eastAsia="宋体" w:hint="default"/>
                <w:sz w:val="18"/>
                <w:szCs w:val="18"/>
              </w:rPr>
            </w:pPr>
            <w:r>
              <w:rPr>
                <w:rFonts w:ascii="宋体" w:hAnsi="宋体" w:cs="宋体" w:eastAsia="宋体" w:hint="default"/>
                <w:b/>
                <w:bCs/>
                <w:sz w:val="18"/>
                <w:szCs w:val="18"/>
              </w:rPr>
              <w:t>投资单位</w:t>
            </w:r>
            <w:r>
              <w:rPr>
                <w:rFonts w:ascii="宋体" w:hAnsi="宋体" w:cs="宋体" w:eastAsia="宋体" w:hint="default"/>
                <w:sz w:val="18"/>
                <w:szCs w:val="18"/>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32" w:right="31"/>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0"/>
              <w:jc w:val="right"/>
              <w:rPr>
                <w:rFonts w:ascii="宋体" w:hAnsi="宋体" w:cs="宋体" w:eastAsia="宋体" w:hint="default"/>
                <w:sz w:val="18"/>
                <w:szCs w:val="18"/>
              </w:rPr>
            </w:pPr>
            <w:r>
              <w:rPr>
                <w:rFonts w:ascii="宋体" w:hAnsi="宋体" w:cs="宋体" w:eastAsia="宋体" w:hint="default"/>
                <w:b/>
                <w:bCs/>
                <w:w w:val="95"/>
                <w:sz w:val="18"/>
                <w:szCs w:val="18"/>
              </w:rPr>
              <w:t>追加投资</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 w:right="32"/>
              <w:jc w:val="both"/>
              <w:rPr>
                <w:rFonts w:ascii="宋体" w:hAnsi="宋体" w:cs="宋体" w:eastAsia="宋体" w:hint="default"/>
                <w:sz w:val="18"/>
                <w:szCs w:val="18"/>
              </w:rPr>
            </w:pPr>
            <w:r>
              <w:rPr>
                <w:rFonts w:ascii="宋体" w:hAnsi="宋体" w:cs="宋体" w:eastAsia="宋体" w:hint="default"/>
                <w:b/>
                <w:bCs/>
                <w:sz w:val="18"/>
                <w:szCs w:val="18"/>
              </w:rPr>
              <w:t>权益法下</w:t>
            </w:r>
            <w:r>
              <w:rPr>
                <w:rFonts w:ascii="宋体" w:hAnsi="宋体" w:cs="宋体" w:eastAsia="宋体" w:hint="default"/>
                <w:b/>
                <w:bCs/>
                <w:w w:val="99"/>
                <w:sz w:val="18"/>
                <w:szCs w:val="18"/>
              </w:rPr>
              <w:t> </w:t>
            </w:r>
            <w:r>
              <w:rPr>
                <w:rFonts w:ascii="宋体" w:hAnsi="宋体" w:cs="宋体" w:eastAsia="宋体" w:hint="default"/>
                <w:b/>
                <w:bCs/>
                <w:sz w:val="18"/>
                <w:szCs w:val="18"/>
              </w:rPr>
              <w:t>确认的投</w:t>
            </w:r>
            <w:r>
              <w:rPr>
                <w:rFonts w:ascii="宋体" w:hAnsi="宋体" w:cs="宋体" w:eastAsia="宋体" w:hint="default"/>
                <w:b/>
                <w:bCs/>
                <w:w w:val="99"/>
                <w:sz w:val="18"/>
                <w:szCs w:val="18"/>
              </w:rPr>
              <w:t> </w:t>
            </w:r>
            <w:r>
              <w:rPr>
                <w:rFonts w:ascii="宋体" w:hAnsi="宋体" w:cs="宋体" w:eastAsia="宋体" w:hint="default"/>
                <w:b/>
                <w:bCs/>
                <w:sz w:val="18"/>
                <w:szCs w:val="18"/>
              </w:rPr>
              <w:t>资损益</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31"/>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收益调整</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 w:right="31"/>
              <w:jc w:val="both"/>
              <w:rPr>
                <w:rFonts w:ascii="宋体" w:hAnsi="宋体" w:cs="宋体" w:eastAsia="宋体" w:hint="default"/>
                <w:sz w:val="18"/>
                <w:szCs w:val="18"/>
              </w:rPr>
            </w:pPr>
            <w:r>
              <w:rPr>
                <w:rFonts w:ascii="宋体" w:hAnsi="宋体" w:cs="宋体" w:eastAsia="宋体" w:hint="default"/>
                <w:b/>
                <w:bCs/>
                <w:sz w:val="18"/>
                <w:szCs w:val="18"/>
              </w:rPr>
              <w:t>宣告发放</w:t>
            </w:r>
            <w:r>
              <w:rPr>
                <w:rFonts w:ascii="宋体" w:hAnsi="宋体" w:cs="宋体" w:eastAsia="宋体" w:hint="default"/>
                <w:b/>
                <w:bCs/>
                <w:w w:val="99"/>
                <w:sz w:val="18"/>
                <w:szCs w:val="18"/>
              </w:rPr>
              <w:t> </w:t>
            </w:r>
            <w:r>
              <w:rPr>
                <w:rFonts w:ascii="宋体" w:hAnsi="宋体" w:cs="宋体" w:eastAsia="宋体" w:hint="default"/>
                <w:b/>
                <w:bCs/>
                <w:sz w:val="18"/>
                <w:szCs w:val="18"/>
              </w:rPr>
              <w:t>现金股利</w:t>
            </w:r>
            <w:r>
              <w:rPr>
                <w:rFonts w:ascii="宋体" w:hAnsi="宋体" w:cs="宋体" w:eastAsia="宋体" w:hint="default"/>
                <w:b/>
                <w:bCs/>
                <w:w w:val="99"/>
                <w:sz w:val="18"/>
                <w:szCs w:val="18"/>
              </w:rPr>
              <w:t> </w:t>
            </w:r>
            <w:r>
              <w:rPr>
                <w:rFonts w:ascii="宋体" w:hAnsi="宋体" w:cs="宋体" w:eastAsia="宋体" w:hint="default"/>
                <w:b/>
                <w:bCs/>
                <w:sz w:val="18"/>
                <w:szCs w:val="18"/>
              </w:rPr>
              <w:t>或利润</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2" w:right="32" w:hanging="180"/>
              <w:jc w:val="left"/>
              <w:rPr>
                <w:rFonts w:ascii="宋体" w:hAnsi="宋体" w:cs="宋体" w:eastAsia="宋体" w:hint="default"/>
                <w:sz w:val="18"/>
                <w:szCs w:val="18"/>
              </w:rPr>
            </w:pPr>
            <w:r>
              <w:rPr>
                <w:rFonts w:ascii="宋体" w:hAnsi="宋体" w:cs="宋体" w:eastAsia="宋体" w:hint="default"/>
                <w:b/>
                <w:bCs/>
                <w:sz w:val="18"/>
                <w:szCs w:val="18"/>
              </w:rPr>
              <w:t>计提减值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一、合营企业</w:t>
            </w:r>
            <w:r>
              <w:rPr>
                <w:rFonts w:ascii="宋体" w:hAnsi="宋体" w:cs="宋体" w:eastAsia="宋体" w:hint="default"/>
                <w:sz w:val="18"/>
                <w:szCs w:val="18"/>
              </w:rPr>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二、联营企业</w:t>
            </w:r>
            <w:r>
              <w:rPr>
                <w:rFonts w:ascii="宋体" w:hAnsi="宋体" w:cs="宋体" w:eastAsia="宋体" w:hint="default"/>
                <w:sz w:val="18"/>
                <w:szCs w:val="18"/>
              </w:rPr>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北京蓝鲸 众和投资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2,064,088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-186,385.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1,877,703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上海索乐 互娱科技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62,309,70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1,904,695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-380,494.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63,833,90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6.33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云南百望 金赋科技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406,147.0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-6,147.03</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北京中科 微电子技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4,696,610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-395,119.</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4,301,490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北京唯致 动力网络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20,791,00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545,184.5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21,336,19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北京旋极 星达技术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4,950,691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1,729.13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4,952,420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北京旋极 拉卡拉信 息技术有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-2,910,07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7,089,922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苏州市江 海通讯发 展实业有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5,015,961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65,015,96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沈阳捷程 汉荣停车 管理有限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2,724,413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-317,847.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2,406,566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百望股份</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1,296,305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31,296,30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5.56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97,942,66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4,948,299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-380,494.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202,110,4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97,942,66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4,948,299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-380,494.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202,110,4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5"/>
          <w:szCs w:val="15"/>
        </w:rPr>
      </w:pPr>
    </w:p>
    <w:p>
      <w:pPr>
        <w:pStyle w:val="Heading4"/>
        <w:spacing w:line="544" w:lineRule="auto" w:before="35"/>
        <w:ind w:left="1553" w:right="8960" w:firstLine="2"/>
        <w:jc w:val="left"/>
        <w:rPr>
          <w:rFonts w:ascii="宋体" w:hAnsi="宋体" w:cs="宋体" w:eastAsia="宋体" w:hint="default"/>
          <w:b w:val="0"/>
          <w:bCs w:val="0"/>
        </w:rPr>
      </w:pPr>
      <w:r>
        <w:rPr/>
        <w:t>（</w:t>
      </w:r>
      <w:r>
        <w:rPr>
          <w:rFonts w:ascii="宋体" w:hAnsi="宋体" w:cs="宋体" w:eastAsia="宋体" w:hint="default"/>
        </w:rPr>
        <w:t>3</w:t>
      </w:r>
      <w:r>
        <w:rPr/>
        <w:t>）其他说明</w:t>
      </w:r>
      <w:r>
        <w:rPr>
          <w:w w:val="99"/>
        </w:rPr>
        <w:t> </w:t>
      </w:r>
      <w:r>
        <w:rPr>
          <w:rFonts w:ascii="宋体" w:hAnsi="宋体" w:cs="宋体" w:eastAsia="宋体" w:hint="default"/>
          <w:b w:val="0"/>
          <w:bCs w:val="0"/>
        </w:rPr>
        <w:t>无</w:t>
      </w:r>
    </w:p>
    <w:p>
      <w:pPr>
        <w:pStyle w:val="Heading4"/>
        <w:spacing w:line="240" w:lineRule="auto" w:before="82"/>
        <w:ind w:right="1116"/>
        <w:jc w:val="left"/>
        <w:rPr>
          <w:b w:val="0"/>
          <w:bCs w:val="0"/>
        </w:rPr>
      </w:pPr>
      <w:r>
        <w:rPr>
          <w:rFonts w:ascii="宋体" w:hAnsi="宋体" w:cs="宋体" w:eastAsia="宋体" w:hint="default"/>
        </w:rPr>
        <w:t>4</w:t>
      </w:r>
      <w:r>
        <w:rPr/>
        <w:t>、营业收入和营业成本</w:t>
      </w:r>
      <w:r>
        <w:rPr>
          <w:b w:val="0"/>
          <w:bCs w:val="0"/>
        </w:rPr>
      </w:r>
    </w:p>
    <w:p>
      <w:pPr>
        <w:spacing w:line="240" w:lineRule="auto" w:before="5"/>
        <w:rPr>
          <w:rFonts w:ascii="宋体" w:hAnsi="宋体" w:cs="宋体" w:eastAsia="宋体" w:hint="default"/>
          <w:b/>
          <w:bCs/>
          <w:sz w:val="19"/>
          <w:szCs w:val="19"/>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157,755,413.79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77,308,025.12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171,538,534.11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67,456,484.46</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其他业务</w:t>
            </w:r>
            <w:r>
              <w:rPr>
                <w:rFonts w:ascii="宋体" w:hAnsi="宋体" w:cs="宋体" w:eastAsia="宋体" w:hint="default"/>
                <w:sz w:val="18"/>
                <w:szCs w:val="18"/>
              </w:rPr>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798,028.66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250,328.10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158,553,442.45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77,558,353.22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171,538,534.11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67,456,484.46</w:t>
            </w:r>
          </w:p>
        </w:tc>
      </w:tr>
    </w:tbl>
    <w:p>
      <w:pPr>
        <w:spacing w:line="240" w:lineRule="auto" w:before="1"/>
        <w:rPr>
          <w:rFonts w:ascii="宋体" w:hAnsi="宋体" w:cs="宋体" w:eastAsia="宋体" w:hint="default"/>
          <w:sz w:val="14"/>
          <w:szCs w:val="14"/>
        </w:rPr>
      </w:pPr>
    </w:p>
    <w:p>
      <w:pPr>
        <w:spacing w:line="544" w:lineRule="auto" w:before="35"/>
        <w:ind w:left="1556" w:right="9170" w:hanging="3"/>
        <w:jc w:val="left"/>
        <w:rPr>
          <w:rFonts w:ascii="宋体" w:hAnsi="宋体" w:cs="宋体" w:eastAsia="宋体" w:hint="default"/>
          <w:sz w:val="21"/>
          <w:szCs w:val="21"/>
        </w:rPr>
      </w:pPr>
      <w:r>
        <w:rPr>
          <w:rFonts w:ascii="宋体" w:hAnsi="宋体" w:cs="宋体" w:eastAsia="宋体" w:hint="default"/>
          <w:sz w:val="21"/>
          <w:szCs w:val="21"/>
        </w:rPr>
        <w:t>其他说明： </w:t>
      </w: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31"/>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成本法核算的长期股权投资收益</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1,720,005.74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权益法核算的长期股权投资收益</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4,948,299.50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367,238.77</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8"/>
              <w:jc w:val="left"/>
              <w:rPr>
                <w:rFonts w:ascii="宋体" w:hAnsi="宋体" w:cs="宋体" w:eastAsia="宋体" w:hint="default"/>
                <w:sz w:val="18"/>
                <w:szCs w:val="18"/>
              </w:rPr>
            </w:pPr>
            <w:r>
              <w:rPr>
                <w:rFonts w:ascii="宋体" w:hAnsi="宋体" w:cs="宋体" w:eastAsia="宋体" w:hint="default"/>
                <w:b/>
                <w:bCs/>
                <w:sz w:val="18"/>
                <w:szCs w:val="18"/>
              </w:rPr>
              <w:t>丧失控制权后，剩余股权按公允价值重新</w:t>
            </w:r>
            <w:r>
              <w:rPr>
                <w:rFonts w:ascii="宋体" w:hAnsi="宋体" w:cs="宋体" w:eastAsia="宋体" w:hint="default"/>
                <w:b/>
                <w:bCs/>
                <w:w w:val="99"/>
                <w:sz w:val="18"/>
                <w:szCs w:val="18"/>
              </w:rPr>
              <w:t> </w:t>
            </w:r>
            <w:r>
              <w:rPr>
                <w:rFonts w:ascii="宋体" w:hAnsi="宋体" w:cs="宋体" w:eastAsia="宋体" w:hint="default"/>
                <w:b/>
                <w:bCs/>
                <w:sz w:val="18"/>
                <w:szCs w:val="18"/>
              </w:rPr>
              <w:t>计量产生的利得</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28,668.56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4,948,299.50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2,115,913.07</w:t>
            </w:r>
          </w:p>
        </w:tc>
      </w:tr>
    </w:tbl>
    <w:p>
      <w:pPr>
        <w:spacing w:line="240" w:lineRule="auto" w:before="1"/>
        <w:rPr>
          <w:rFonts w:ascii="宋体" w:hAnsi="宋体" w:cs="宋体" w:eastAsia="宋体" w:hint="default"/>
          <w:sz w:val="14"/>
          <w:szCs w:val="14"/>
        </w:rPr>
      </w:pPr>
    </w:p>
    <w:p>
      <w:pPr>
        <w:pStyle w:val="Heading4"/>
        <w:spacing w:line="544" w:lineRule="auto" w:before="35"/>
        <w:ind w:left="1553" w:right="9593" w:firstLine="2"/>
        <w:jc w:val="left"/>
        <w:rPr>
          <w:rFonts w:ascii="宋体" w:hAnsi="宋体" w:cs="宋体" w:eastAsia="宋体" w:hint="default"/>
          <w:b w:val="0"/>
          <w:bCs w:val="0"/>
        </w:rPr>
      </w:pPr>
      <w:r>
        <w:rPr>
          <w:rFonts w:ascii="宋体" w:hAnsi="宋体" w:cs="宋体" w:eastAsia="宋体" w:hint="default"/>
        </w:rPr>
        <w:t>6</w:t>
      </w:r>
      <w:r>
        <w:rPr/>
        <w:t>、其他</w:t>
      </w:r>
      <w:r>
        <w:rPr>
          <w:w w:val="99"/>
        </w:rPr>
        <w:t> </w:t>
      </w:r>
      <w:r>
        <w:rPr>
          <w:rFonts w:ascii="宋体" w:hAnsi="宋体" w:cs="宋体" w:eastAsia="宋体" w:hint="default"/>
          <w:b w:val="0"/>
          <w:bCs w:val="0"/>
        </w:rPr>
        <w:t>无</w:t>
      </w:r>
    </w:p>
    <w:p>
      <w:pPr>
        <w:pStyle w:val="Heading2"/>
        <w:spacing w:line="240" w:lineRule="auto" w:before="104"/>
        <w:ind w:right="1116"/>
        <w:jc w:val="left"/>
      </w:pPr>
      <w:bookmarkStart w:name="十八、补充资料" w:id="536"/>
      <w:bookmarkEnd w:id="536"/>
      <w:r>
        <w:rPr/>
      </w:r>
      <w:r>
        <w:rPr/>
        <w:t>十八、补充资料</w:t>
      </w:r>
    </w:p>
    <w:p>
      <w:pPr>
        <w:spacing w:line="240" w:lineRule="auto" w:before="7"/>
        <w:rPr>
          <w:rFonts w:ascii="黑体" w:hAnsi="黑体" w:cs="黑体" w:eastAsia="黑体" w:hint="default"/>
          <w:sz w:val="38"/>
          <w:szCs w:val="38"/>
        </w:rPr>
      </w:pPr>
    </w:p>
    <w:p>
      <w:pPr>
        <w:pStyle w:val="Heading3"/>
        <w:spacing w:line="240" w:lineRule="auto"/>
        <w:ind w:right="1116"/>
        <w:jc w:val="left"/>
      </w:pPr>
      <w:bookmarkStart w:name="1、当期非经常性损益明细表" w:id="537"/>
      <w:bookmarkEnd w:id="537"/>
      <w:r>
        <w:rPr/>
      </w:r>
      <w:r>
        <w:rPr>
          <w:rFonts w:ascii="Cambria" w:hAnsi="Cambria" w:cs="Cambria" w:eastAsia="Cambria" w:hint="default"/>
        </w:rPr>
        <w:t>1</w:t>
      </w:r>
      <w:r>
        <w:rPr/>
        <w:t>、当期非经常性损益明细表</w:t>
      </w:r>
    </w:p>
    <w:p>
      <w:pPr>
        <w:spacing w:line="240" w:lineRule="auto" w:before="1"/>
        <w:rPr>
          <w:rFonts w:ascii="黑体" w:hAnsi="黑体" w:cs="黑体" w:eastAsia="黑体" w:hint="default"/>
          <w:sz w:val="35"/>
          <w:szCs w:val="35"/>
        </w:rPr>
      </w:pPr>
    </w:p>
    <w:p>
      <w:pPr>
        <w:pStyle w:val="BodyText"/>
        <w:spacing w:line="240" w:lineRule="auto"/>
        <w:ind w:left="1553" w:right="1116"/>
        <w:jc w:val="left"/>
      </w:pPr>
      <w:r>
        <w:rPr/>
        <w:t>√ 适用 □</w:t>
      </w:r>
      <w:r>
        <w:rPr>
          <w:spacing w:val="-1"/>
        </w:rPr>
        <w:t> </w:t>
      </w:r>
      <w:r>
        <w:rPr/>
        <w:t>不适用</w:t>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spacing w:before="44"/>
        <w:ind w:left="211"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非流动资产处置损益</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-30,456.54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处置固定资产损失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30456.54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722"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1,346,250.00</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收到国家知识产权局专利局北京代办处 专利资助金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21,800.00 </w:t>
            </w:r>
            <w:r>
              <w:rPr>
                <w:rFonts w:ascii="宋体" w:hAnsi="宋体" w:cs="宋体" w:eastAsia="宋体" w:hint="default"/>
                <w:spacing w:val="-3"/>
                <w:sz w:val="18"/>
                <w:szCs w:val="18"/>
              </w:rPr>
              <w:t>元，首都文明单位</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奖励</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元，收到中关村企业信用</w:t>
            </w:r>
          </w:p>
          <w:p>
            <w:pPr>
              <w:pStyle w:val="TableParagraph"/>
              <w:spacing w:line="304"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商标促进资金补贴款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元，海淀</w:t>
            </w:r>
            <w:r>
              <w:rPr>
                <w:rFonts w:ascii="宋体" w:hAnsi="宋体" w:cs="宋体" w:eastAsia="宋体" w:hint="default"/>
                <w:sz w:val="18"/>
                <w:szCs w:val="18"/>
              </w:rPr>
              <w:t> 区重大联合攻关项目研发资助 </w:t>
            </w:r>
            <w:r>
              <w:rPr>
                <w:rFonts w:ascii="Times New Roman" w:hAnsi="Times New Roman" w:cs="Times New Roman" w:eastAsia="Times New Roman" w:hint="default"/>
                <w:sz w:val="18"/>
                <w:szCs w:val="18"/>
              </w:rPr>
              <w:t>243,750.00</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元，海淀区企业驰著名商标奖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励专项资金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 服务业后补贴专项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元，徐汇</w:t>
            </w:r>
          </w:p>
          <w:p>
            <w:pPr>
              <w:pStyle w:val="TableParagraph"/>
              <w:spacing w:line="309"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区财政局街道扶持金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元，陕西</w:t>
            </w:r>
            <w:r>
              <w:rPr>
                <w:rFonts w:ascii="宋体" w:hAnsi="宋体" w:cs="宋体" w:eastAsia="宋体" w:hint="default"/>
                <w:sz w:val="18"/>
                <w:szCs w:val="18"/>
              </w:rPr>
              <w:t> 省首批省级工业产品质量控制和技术评 价实验室项目补助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元，收到 成都高新技术产业开发区经贸发展局政 府补助收入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元，收到宁波市</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镇海区财政补贴收入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15"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8"/>
              <w:jc w:val="both"/>
              <w:rPr>
                <w:rFonts w:ascii="宋体" w:hAnsi="宋体" w:cs="宋体" w:eastAsia="宋体" w:hint="default"/>
                <w:sz w:val="18"/>
                <w:szCs w:val="18"/>
              </w:rPr>
            </w:pPr>
            <w:r>
              <w:rPr>
                <w:rFonts w:ascii="宋体" w:hAnsi="宋体" w:cs="宋体" w:eastAsia="宋体" w:hint="default"/>
                <w:b/>
                <w:bCs/>
                <w:sz w:val="18"/>
                <w:szCs w:val="18"/>
              </w:rPr>
              <w:t>计入当期损益的政府补助（与企业业务密</w:t>
            </w:r>
            <w:r>
              <w:rPr>
                <w:rFonts w:ascii="宋体" w:hAnsi="宋体" w:cs="宋体" w:eastAsia="宋体" w:hint="default"/>
                <w:b/>
                <w:bCs/>
                <w:w w:val="99"/>
                <w:sz w:val="18"/>
                <w:szCs w:val="18"/>
              </w:rPr>
              <w:t> </w:t>
            </w:r>
            <w:r>
              <w:rPr>
                <w:rFonts w:ascii="宋体" w:hAnsi="宋体" w:cs="宋体" w:eastAsia="宋体" w:hint="default"/>
                <w:b/>
                <w:bCs/>
                <w:sz w:val="18"/>
                <w:szCs w:val="18"/>
              </w:rPr>
              <w:t>切相关，按照国家统一标准定额或定量享</w:t>
            </w:r>
            <w:r>
              <w:rPr>
                <w:rFonts w:ascii="宋体" w:hAnsi="宋体" w:cs="宋体" w:eastAsia="宋体" w:hint="default"/>
                <w:b/>
                <w:bCs/>
                <w:w w:val="99"/>
                <w:sz w:val="18"/>
                <w:szCs w:val="18"/>
              </w:rPr>
              <w:t> </w:t>
            </w:r>
            <w:r>
              <w:rPr>
                <w:rFonts w:ascii="宋体" w:hAnsi="宋体" w:cs="宋体" w:eastAsia="宋体" w:hint="default"/>
                <w:b/>
                <w:bCs/>
                <w:sz w:val="18"/>
                <w:szCs w:val="18"/>
              </w:rPr>
              <w:t>受的政府补助除外）</w:t>
            </w:r>
            <w:r>
              <w:rPr>
                <w:rFonts w:ascii="宋体" w:hAnsi="宋体" w:cs="宋体" w:eastAsia="宋体" w:hint="default"/>
                <w:sz w:val="18"/>
                <w:szCs w:val="18"/>
              </w:rPr>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721"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8"/>
              <w:jc w:val="both"/>
              <w:rPr>
                <w:rFonts w:ascii="宋体" w:hAnsi="宋体" w:cs="宋体" w:eastAsia="宋体" w:hint="default"/>
                <w:sz w:val="18"/>
                <w:szCs w:val="18"/>
              </w:rPr>
            </w:pPr>
            <w:r>
              <w:rPr>
                <w:rFonts w:ascii="宋体" w:hAnsi="宋体" w:cs="宋体" w:eastAsia="宋体" w:hint="default"/>
                <w:b/>
                <w:bCs/>
                <w:sz w:val="18"/>
                <w:szCs w:val="18"/>
              </w:rPr>
              <w:t>企业取得子公司、联营企业及合营企业的</w:t>
            </w:r>
            <w:r>
              <w:rPr>
                <w:rFonts w:ascii="宋体" w:hAnsi="宋体" w:cs="宋体" w:eastAsia="宋体" w:hint="default"/>
                <w:b/>
                <w:bCs/>
                <w:w w:val="99"/>
                <w:sz w:val="18"/>
                <w:szCs w:val="18"/>
              </w:rPr>
              <w:t> </w:t>
            </w:r>
            <w:r>
              <w:rPr>
                <w:rFonts w:ascii="宋体" w:hAnsi="宋体" w:cs="宋体" w:eastAsia="宋体" w:hint="default"/>
                <w:b/>
                <w:bCs/>
                <w:sz w:val="18"/>
                <w:szCs w:val="18"/>
              </w:rPr>
              <w:t>投资成本小于取得投资时应享有被投资单</w:t>
            </w:r>
            <w:r>
              <w:rPr>
                <w:rFonts w:ascii="宋体" w:hAnsi="宋体" w:cs="宋体" w:eastAsia="宋体" w:hint="default"/>
                <w:b/>
                <w:bCs/>
                <w:w w:val="99"/>
                <w:sz w:val="18"/>
                <w:szCs w:val="18"/>
              </w:rPr>
              <w:t> </w:t>
            </w:r>
            <w:r>
              <w:rPr>
                <w:rFonts w:ascii="宋体" w:hAnsi="宋体" w:cs="宋体" w:eastAsia="宋体" w:hint="default"/>
                <w:b/>
                <w:bCs/>
                <w:sz w:val="18"/>
                <w:szCs w:val="18"/>
              </w:rPr>
              <w:t>位可辨认净资产公允价值产生的收益</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8"/>
              <w:jc w:val="both"/>
              <w:rPr>
                <w:rFonts w:ascii="宋体" w:hAnsi="宋体" w:cs="宋体" w:eastAsia="宋体" w:hint="default"/>
                <w:sz w:val="18"/>
                <w:szCs w:val="18"/>
              </w:rPr>
            </w:pPr>
            <w:r>
              <w:rPr>
                <w:rFonts w:ascii="宋体" w:hAnsi="宋体" w:cs="宋体" w:eastAsia="宋体" w:hint="default"/>
                <w:b/>
                <w:bCs/>
                <w:sz w:val="18"/>
                <w:szCs w:val="18"/>
              </w:rPr>
              <w:t>除同公司正常经营业务相关的有效套期保</w:t>
            </w:r>
            <w:r>
              <w:rPr>
                <w:rFonts w:ascii="宋体" w:hAnsi="宋体" w:cs="宋体" w:eastAsia="宋体" w:hint="default"/>
                <w:b/>
                <w:bCs/>
                <w:w w:val="99"/>
                <w:sz w:val="18"/>
                <w:szCs w:val="18"/>
              </w:rPr>
              <w:t> </w:t>
            </w:r>
            <w:r>
              <w:rPr>
                <w:rFonts w:ascii="宋体" w:hAnsi="宋体" w:cs="宋体" w:eastAsia="宋体" w:hint="default"/>
                <w:b/>
                <w:bCs/>
                <w:sz w:val="18"/>
                <w:szCs w:val="18"/>
              </w:rPr>
              <w:t>值业务外，持有交易性金融资产、交易性</w:t>
            </w:r>
            <w:r>
              <w:rPr>
                <w:rFonts w:ascii="宋体" w:hAnsi="宋体" w:cs="宋体" w:eastAsia="宋体" w:hint="default"/>
                <w:b/>
                <w:bCs/>
                <w:w w:val="99"/>
                <w:sz w:val="18"/>
                <w:szCs w:val="18"/>
              </w:rPr>
              <w:t> </w:t>
            </w:r>
            <w:r>
              <w:rPr>
                <w:rFonts w:ascii="宋体" w:hAnsi="宋体" w:cs="宋体" w:eastAsia="宋体" w:hint="default"/>
                <w:b/>
                <w:bCs/>
                <w:sz w:val="18"/>
                <w:szCs w:val="18"/>
              </w:rPr>
              <w:t>金融负债产生的公允价值变动损益，以及</w:t>
            </w:r>
            <w:r>
              <w:rPr>
                <w:rFonts w:ascii="宋体" w:hAnsi="宋体" w:cs="宋体" w:eastAsia="宋体" w:hint="default"/>
                <w:b/>
                <w:bCs/>
                <w:w w:val="99"/>
                <w:sz w:val="18"/>
                <w:szCs w:val="18"/>
              </w:rPr>
              <w:t> </w:t>
            </w:r>
            <w:r>
              <w:rPr>
                <w:rFonts w:ascii="宋体" w:hAnsi="宋体" w:cs="宋体" w:eastAsia="宋体" w:hint="default"/>
                <w:b/>
                <w:bCs/>
                <w:sz w:val="18"/>
                <w:szCs w:val="18"/>
              </w:rPr>
              <w:t>处置交易性金融资产、交易性金融负债和</w:t>
            </w:r>
            <w:r>
              <w:rPr>
                <w:rFonts w:ascii="宋体" w:hAnsi="宋体" w:cs="宋体" w:eastAsia="宋体" w:hint="default"/>
                <w:b/>
                <w:bCs/>
                <w:w w:val="99"/>
                <w:sz w:val="18"/>
                <w:szCs w:val="18"/>
              </w:rPr>
              <w:t> </w:t>
            </w:r>
            <w:r>
              <w:rPr>
                <w:rFonts w:ascii="宋体" w:hAnsi="宋体" w:cs="宋体" w:eastAsia="宋体" w:hint="default"/>
                <w:b/>
                <w:bCs/>
                <w:sz w:val="18"/>
                <w:szCs w:val="18"/>
              </w:rPr>
              <w:t>可供出售金融资产取得的投资收益</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1,557,400.02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93"/>
              <w:jc w:val="left"/>
              <w:rPr>
                <w:rFonts w:ascii="宋体" w:hAnsi="宋体" w:cs="宋体" w:eastAsia="宋体" w:hint="default"/>
                <w:sz w:val="18"/>
                <w:szCs w:val="18"/>
              </w:rPr>
            </w:pPr>
            <w:r>
              <w:rPr>
                <w:rFonts w:ascii="宋体" w:hAnsi="宋体" w:cs="宋体" w:eastAsia="宋体" w:hint="default"/>
                <w:sz w:val="18"/>
                <w:szCs w:val="18"/>
              </w:rPr>
              <w:t>可供出售金融资（银行理财产品）产生 投资收益</w:t>
            </w:r>
          </w:p>
        </w:tc>
      </w:tr>
      <w:tr>
        <w:trPr>
          <w:trHeight w:val="1098"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26" w:right="0"/>
              <w:jc w:val="left"/>
              <w:rPr>
                <w:rFonts w:ascii="Times New Roman" w:hAnsi="Times New Roman" w:cs="Times New Roman" w:eastAsia="Times New Roman" w:hint="default"/>
                <w:sz w:val="18"/>
                <w:szCs w:val="18"/>
              </w:rPr>
            </w:pPr>
            <w:r>
              <w:rPr>
                <w:rFonts w:ascii="Times New Roman"/>
                <w:sz w:val="18"/>
              </w:rPr>
              <w:t>-1,573,629.72</w:t>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91"/>
              <w:jc w:val="both"/>
              <w:rPr>
                <w:rFonts w:ascii="宋体" w:hAnsi="宋体" w:cs="宋体" w:eastAsia="宋体" w:hint="default"/>
                <w:sz w:val="18"/>
                <w:szCs w:val="18"/>
              </w:rPr>
            </w:pPr>
            <w:r>
              <w:rPr>
                <w:rFonts w:ascii="宋体" w:hAnsi="宋体" w:cs="宋体" w:eastAsia="宋体" w:hint="default"/>
                <w:sz w:val="18"/>
                <w:szCs w:val="18"/>
              </w:rPr>
              <w:t>北京旋极捐赠支出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 高管违规买卖本公司股票收益归属公司 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40,282.00 </w:t>
            </w:r>
            <w:r>
              <w:rPr>
                <w:rFonts w:ascii="宋体" w:hAnsi="宋体" w:cs="宋体" w:eastAsia="宋体" w:hint="default"/>
                <w:sz w:val="18"/>
                <w:szCs w:val="18"/>
              </w:rPr>
              <w:t>元，汽车保险赔款收入</w:t>
            </w:r>
          </w:p>
          <w:p>
            <w:pPr>
              <w:pStyle w:val="TableParagraph"/>
              <w:spacing w:line="240" w:lineRule="auto" w:before="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1050.00 </w:t>
            </w:r>
            <w:r>
              <w:rPr>
                <w:rFonts w:ascii="宋体" w:hAnsi="宋体" w:cs="宋体" w:eastAsia="宋体" w:hint="default"/>
                <w:sz w:val="18"/>
                <w:szCs w:val="18"/>
              </w:rPr>
              <w:t>元，宁德办事处房租违约金</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元，更换员工宿舍押金无法收回</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损失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10,600.33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元，租房违约金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289,032.5</w:t>
            </w:r>
          </w:p>
          <w:p>
            <w:pPr>
              <w:pStyle w:val="TableParagraph"/>
              <w:spacing w:line="302" w:lineRule="auto" w:before="63"/>
              <w:ind w:left="22" w:right="47"/>
              <w:jc w:val="both"/>
              <w:rPr>
                <w:rFonts w:ascii="宋体" w:hAnsi="宋体" w:cs="宋体" w:eastAsia="宋体" w:hint="default"/>
                <w:sz w:val="18"/>
                <w:szCs w:val="18"/>
              </w:rPr>
            </w:pPr>
            <w:r>
              <w:rPr>
                <w:rFonts w:ascii="宋体" w:hAnsi="宋体" w:cs="宋体" w:eastAsia="宋体" w:hint="default"/>
                <w:sz w:val="18"/>
                <w:szCs w:val="18"/>
              </w:rPr>
              <w:t>元，缴纳水利基金支出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84552.83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 余为其他收入。</w:t>
            </w:r>
          </w:p>
        </w:tc>
      </w:tr>
      <w:tr>
        <w:trPr>
          <w:trHeight w:val="391"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除上述各项之外的其他营业外收入和支出</w:t>
            </w:r>
            <w:r>
              <w:rPr>
                <w:rFonts w:ascii="宋体" w:hAnsi="宋体" w:cs="宋体" w:eastAsia="宋体" w:hint="default"/>
                <w:sz w:val="18"/>
                <w:szCs w:val="18"/>
              </w:rPr>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097"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减：所得税影响额</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142,772.17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3" w:right="0"/>
              <w:jc w:val="left"/>
              <w:rPr>
                <w:rFonts w:ascii="宋体" w:hAnsi="宋体" w:cs="宋体" w:eastAsia="宋体" w:hint="default"/>
                <w:sz w:val="18"/>
                <w:szCs w:val="18"/>
              </w:rPr>
            </w:pPr>
            <w:r>
              <w:rPr>
                <w:rFonts w:ascii="宋体" w:hAnsi="宋体" w:cs="宋体" w:eastAsia="宋体" w:hint="default"/>
                <w:b/>
                <w:bCs/>
                <w:sz w:val="18"/>
                <w:szCs w:val="18"/>
              </w:rPr>
              <w:t>少数股东权益影响额</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446,930.14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709,861.45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4"/>
          <w:szCs w:val="14"/>
        </w:rPr>
      </w:pPr>
    </w:p>
    <w:p>
      <w:pPr>
        <w:pStyle w:val="BodyText"/>
        <w:spacing w:line="240" w:lineRule="auto" w:before="35"/>
        <w:ind w:left="1554" w:right="0"/>
        <w:jc w:val="left"/>
      </w:pPr>
      <w:r>
        <w:rPr/>
        <w:t>对公司根据《公开发行证券的公司信息披露解释性公告第</w:t>
      </w:r>
      <w:r>
        <w:rPr>
          <w:spacing w:val="-65"/>
        </w:rPr>
        <w:t> </w:t>
      </w:r>
      <w:r>
        <w:rPr>
          <w:rFonts w:ascii="宋体" w:hAnsi="宋体" w:cs="宋体" w:eastAsia="宋体" w:hint="default"/>
        </w:rPr>
        <w:t>1</w:t>
      </w:r>
      <w:r>
        <w:rPr>
          <w:rFonts w:ascii="宋体" w:hAnsi="宋体" w:cs="宋体" w:eastAsia="宋体" w:hint="default"/>
          <w:spacing w:val="-65"/>
        </w:rPr>
        <w:t> </w:t>
      </w:r>
      <w:r>
        <w:rPr/>
        <w:t>号——非经常性损益》定义界定的非经常</w:t>
      </w:r>
    </w:p>
    <w:p>
      <w:pPr>
        <w:spacing w:line="240" w:lineRule="auto" w:before="10"/>
        <w:rPr>
          <w:rFonts w:ascii="宋体" w:hAnsi="宋体" w:cs="宋体" w:eastAsia="宋体" w:hint="default"/>
          <w:sz w:val="14"/>
          <w:szCs w:val="14"/>
        </w:rPr>
      </w:pPr>
    </w:p>
    <w:p>
      <w:pPr>
        <w:pStyle w:val="BodyText"/>
        <w:spacing w:line="408" w:lineRule="auto"/>
        <w:ind w:right="1116"/>
        <w:jc w:val="left"/>
      </w:pPr>
      <w:r>
        <w:rPr/>
        <w:t>性损益项目，以及把《公开发行证券的公司信息披露解释性公告第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号——非经常性损益》中列举的非经 常性损益项目界定为经常性损益的项目，应说明原因。</w:t>
      </w:r>
    </w:p>
    <w:p>
      <w:pPr>
        <w:spacing w:after="0" w:line="408"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1116"/>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34" w:right="1116"/>
        <w:jc w:val="left"/>
      </w:pPr>
      <w:bookmarkStart w:name="2、净资产收益率及每股收益" w:id="538"/>
      <w:bookmarkEnd w:id="538"/>
      <w:r>
        <w:rPr/>
      </w:r>
      <w:r>
        <w:rPr>
          <w:rFonts w:ascii="Cambria" w:hAnsi="Cambria" w:cs="Cambria" w:eastAsia="Cambria" w:hint="default"/>
        </w:rPr>
        <w:t>2</w:t>
      </w:r>
      <w:r>
        <w:rPr/>
        <w:t>、净资产收益率及每股收益</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0"/>
          <w:szCs w:val="10"/>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2"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b/>
                <w:bCs/>
                <w:sz w:val="18"/>
                <w:szCs w:val="18"/>
              </w:rPr>
              <w:t>基本每股收益（元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b/>
                <w:bCs/>
                <w:sz w:val="18"/>
                <w:szCs w:val="18"/>
              </w:rPr>
              <w:t>稀释每股收益（元</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宋体" w:hAnsi="宋体" w:cs="宋体" w:eastAsia="宋体" w:hint="default"/>
                <w:sz w:val="18"/>
                <w:szCs w:val="18"/>
              </w:rPr>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b/>
                <w:bCs/>
                <w:sz w:val="18"/>
                <w:szCs w:val="18"/>
              </w:rPr>
              <w:t>归属于公司普通股股东的净利润</w:t>
            </w:r>
            <w:r>
              <w:rPr>
                <w:rFonts w:ascii="宋体" w:hAnsi="宋体" w:cs="宋体" w:eastAsia="宋体" w:hint="default"/>
                <w:sz w:val="18"/>
                <w:szCs w:val="18"/>
              </w:rPr>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0.2172</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0"/>
              <w:jc w:val="left"/>
              <w:rPr>
                <w:rFonts w:ascii="宋体" w:hAnsi="宋体" w:cs="宋体" w:eastAsia="宋体" w:hint="default"/>
                <w:sz w:val="18"/>
                <w:szCs w:val="18"/>
              </w:rPr>
            </w:pPr>
            <w:r>
              <w:rPr>
                <w:rFonts w:ascii="宋体" w:hAnsi="宋体" w:cs="宋体" w:eastAsia="宋体" w:hint="default"/>
                <w:b/>
                <w:bCs/>
                <w:sz w:val="18"/>
                <w:szCs w:val="18"/>
              </w:rPr>
              <w:t>扣除非经常性损益后归属于公司</w:t>
            </w:r>
            <w:r>
              <w:rPr>
                <w:rFonts w:ascii="宋体" w:hAnsi="宋体" w:cs="宋体" w:eastAsia="宋体" w:hint="default"/>
                <w:b/>
                <w:bCs/>
                <w:w w:val="99"/>
                <w:sz w:val="18"/>
                <w:szCs w:val="18"/>
              </w:rPr>
              <w:t> </w:t>
            </w:r>
            <w:r>
              <w:rPr>
                <w:rFonts w:ascii="宋体" w:hAnsi="宋体" w:cs="宋体" w:eastAsia="宋体" w:hint="default"/>
                <w:b/>
                <w:bCs/>
                <w:sz w:val="18"/>
                <w:szCs w:val="18"/>
              </w:rPr>
              <w:t>普通股股东的净利润</w:t>
            </w:r>
            <w:r>
              <w:rPr>
                <w:rFonts w:ascii="宋体" w:hAnsi="宋体" w:cs="宋体" w:eastAsia="宋体" w:hint="default"/>
                <w:sz w:val="18"/>
                <w:szCs w:val="18"/>
              </w:rPr>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0.2157</w:t>
            </w:r>
          </w:p>
        </w:tc>
      </w:tr>
    </w:tbl>
    <w:p>
      <w:pPr>
        <w:spacing w:line="240" w:lineRule="auto" w:before="4"/>
        <w:rPr>
          <w:rFonts w:ascii="黑体" w:hAnsi="黑体" w:cs="黑体" w:eastAsia="黑体" w:hint="default"/>
          <w:sz w:val="23"/>
          <w:szCs w:val="23"/>
        </w:rPr>
      </w:pPr>
    </w:p>
    <w:p>
      <w:pPr>
        <w:pStyle w:val="Heading3"/>
        <w:spacing w:line="240" w:lineRule="auto" w:before="26"/>
        <w:ind w:left="1134" w:right="1116"/>
        <w:jc w:val="left"/>
      </w:pPr>
      <w:bookmarkStart w:name="3、境内外会计准则下会计数据差异" w:id="539"/>
      <w:bookmarkEnd w:id="539"/>
      <w:r>
        <w:rPr/>
      </w:r>
      <w:r>
        <w:rPr>
          <w:rFonts w:ascii="Cambria" w:hAnsi="Cambria" w:cs="Cambria" w:eastAsia="Cambria" w:hint="default"/>
        </w:rPr>
        <w:t>3</w:t>
      </w:r>
      <w:r>
        <w:rPr/>
        <w:t>、境内外会计准则下会计数据差异</w:t>
      </w:r>
    </w:p>
    <w:p>
      <w:pPr>
        <w:spacing w:line="240" w:lineRule="auto" w:before="12"/>
        <w:rPr>
          <w:rFonts w:ascii="黑体" w:hAnsi="黑体" w:cs="黑体" w:eastAsia="黑体" w:hint="default"/>
          <w:sz w:val="34"/>
          <w:szCs w:val="34"/>
        </w:rPr>
      </w:pPr>
    </w:p>
    <w:p>
      <w:pPr>
        <w:pStyle w:val="Heading4"/>
        <w:spacing w:line="240" w:lineRule="auto"/>
        <w:ind w:right="1116"/>
        <w:jc w:val="left"/>
        <w:rPr>
          <w:b w:val="0"/>
          <w:bCs w:val="0"/>
        </w:rPr>
      </w:pP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54" w:right="1116"/>
        <w:jc w:val="left"/>
      </w:pPr>
      <w:r>
        <w:rPr/>
        <w:t>□ 适用 √</w:t>
      </w:r>
      <w:r>
        <w:rPr>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116"/>
        <w:jc w:val="left"/>
        <w:rPr>
          <w:b w:val="0"/>
          <w:bCs w:val="0"/>
        </w:rPr>
      </w:pP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54" w:right="1116"/>
        <w:jc w:val="left"/>
      </w:pPr>
      <w:r>
        <w:rPr/>
        <w:t>□ 适用 √</w:t>
      </w:r>
      <w:r>
        <w:rPr>
          <w:spacing w:val="-1"/>
        </w:rPr>
        <w:t> </w:t>
      </w:r>
      <w:r>
        <w:rPr/>
        <w:t>不适用</w:t>
      </w:r>
    </w:p>
    <w:p>
      <w:pPr>
        <w:spacing w:line="240" w:lineRule="auto" w:before="9"/>
        <w:rPr>
          <w:rFonts w:ascii="宋体" w:hAnsi="宋体" w:cs="宋体" w:eastAsia="宋体" w:hint="default"/>
          <w:sz w:val="26"/>
          <w:szCs w:val="26"/>
        </w:rPr>
      </w:pPr>
    </w:p>
    <w:p>
      <w:pPr>
        <w:pStyle w:val="Heading4"/>
        <w:spacing w:line="408" w:lineRule="auto"/>
        <w:ind w:left="1133" w:right="1116" w:firstLine="422"/>
        <w:jc w:val="left"/>
        <w:rPr>
          <w:rFonts w:ascii="宋体" w:hAnsi="宋体" w:cs="宋体" w:eastAsia="宋体" w:hint="default"/>
          <w:b w:val="0"/>
          <w:bCs w:val="0"/>
        </w:rPr>
      </w:pPr>
      <w:r>
        <w:rPr>
          <w:w w:val="95"/>
        </w:rPr>
        <w:t>（</w:t>
      </w:r>
      <w:r>
        <w:rPr>
          <w:rFonts w:ascii="宋体" w:hAnsi="宋体" w:cs="宋体" w:eastAsia="宋体" w:hint="default"/>
          <w:w w:val="95"/>
        </w:rPr>
        <w:t>3</w:t>
      </w:r>
      <w:r>
        <w:rPr>
          <w:w w:val="95"/>
        </w:rPr>
        <w:t>）境内外会计准则下会计数据差异原因说明，对已经境外审计机构审计的数据进行差异调节的，</w:t>
      </w:r>
      <w:r>
        <w:rPr>
          <w:spacing w:val="-74"/>
          <w:w w:val="95"/>
        </w:rPr>
        <w:t> </w:t>
      </w:r>
      <w:r>
        <w:rPr>
          <w:spacing w:val="-74"/>
          <w:w w:val="95"/>
        </w:rPr>
      </w:r>
      <w:r>
        <w:rPr>
          <w:rFonts w:ascii="宋体" w:hAnsi="宋体" w:cs="宋体" w:eastAsia="宋体" w:hint="default"/>
          <w:b w:val="0"/>
          <w:bCs w:val="0"/>
        </w:rPr>
        <w:t>应注明该境外机构的名称</w:t>
      </w:r>
    </w:p>
    <w:p>
      <w:pPr>
        <w:spacing w:line="240" w:lineRule="auto" w:before="13"/>
        <w:rPr>
          <w:rFonts w:ascii="宋体" w:hAnsi="宋体" w:cs="宋体" w:eastAsia="宋体" w:hint="default"/>
          <w:sz w:val="23"/>
          <w:szCs w:val="23"/>
        </w:rPr>
      </w:pPr>
    </w:p>
    <w:p>
      <w:pPr>
        <w:pStyle w:val="Heading3"/>
        <w:spacing w:line="240" w:lineRule="auto"/>
        <w:ind w:left="1134" w:right="1116"/>
        <w:jc w:val="left"/>
      </w:pPr>
      <w:bookmarkStart w:name="4、其他" w:id="540"/>
      <w:bookmarkEnd w:id="540"/>
      <w:r>
        <w:rPr/>
      </w:r>
      <w:r>
        <w:rPr>
          <w:rFonts w:ascii="Cambria" w:hAnsi="Cambria" w:cs="Cambria" w:eastAsia="Cambria" w:hint="default"/>
        </w:rPr>
        <w:t>4</w:t>
      </w:r>
      <w:r>
        <w:rPr/>
        <w:t>、其他</w:t>
      </w:r>
    </w:p>
    <w:p>
      <w:pPr>
        <w:spacing w:line="240" w:lineRule="auto" w:before="12"/>
        <w:rPr>
          <w:rFonts w:ascii="黑体" w:hAnsi="黑体" w:cs="黑体" w:eastAsia="黑体" w:hint="default"/>
          <w:sz w:val="34"/>
          <w:szCs w:val="34"/>
        </w:rPr>
      </w:pPr>
    </w:p>
    <w:p>
      <w:pPr>
        <w:pStyle w:val="BodyText"/>
        <w:spacing w:line="240" w:lineRule="auto"/>
        <w:ind w:left="1553" w:right="1116"/>
        <w:jc w:val="left"/>
      </w:pPr>
      <w:r>
        <w:rPr/>
        <w:t>无</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1"/>
        <w:spacing w:line="240" w:lineRule="auto"/>
        <w:ind w:left="4592" w:right="1116"/>
        <w:jc w:val="left"/>
      </w:pPr>
      <w:bookmarkStart w:name="第十一节 备查文件目录" w:id="541"/>
      <w:bookmarkEnd w:id="541"/>
      <w:r>
        <w:rPr/>
      </w:r>
      <w:bookmarkStart w:name="_bookmark9" w:id="542"/>
      <w:bookmarkEnd w:id="542"/>
      <w:r>
        <w:rPr/>
      </w:r>
      <w:r>
        <w:rPr/>
        <w:t>第十一节</w:t>
      </w:r>
      <w:r>
        <w:rPr>
          <w:spacing w:val="-2"/>
        </w:rPr>
        <w:t> </w:t>
      </w:r>
      <w:r>
        <w:rPr/>
        <w:t>备查文件目录</w:t>
      </w:r>
    </w:p>
    <w:p>
      <w:pPr>
        <w:spacing w:line="240" w:lineRule="auto" w:before="6"/>
        <w:rPr>
          <w:rFonts w:ascii="黑体" w:hAnsi="黑体" w:cs="黑体" w:eastAsia="黑体" w:hint="default"/>
          <w:sz w:val="28"/>
          <w:szCs w:val="28"/>
        </w:rPr>
      </w:pPr>
    </w:p>
    <w:p>
      <w:pPr>
        <w:pStyle w:val="BodyText"/>
        <w:spacing w:line="240" w:lineRule="auto"/>
        <w:ind w:left="1553" w:right="1116"/>
        <w:jc w:val="left"/>
      </w:pPr>
      <w:r>
        <w:rPr>
          <w:rFonts w:ascii="宋体" w:hAnsi="宋体" w:cs="宋体" w:eastAsia="宋体" w:hint="default"/>
        </w:rPr>
        <w:t>1</w:t>
      </w:r>
      <w:r>
        <w:rPr/>
        <w:t>、载有公司法定代表人签名的</w:t>
      </w:r>
      <w:r>
        <w:rPr>
          <w:spacing w:val="-54"/>
        </w:rPr>
        <w:t> </w:t>
      </w:r>
      <w:r>
        <w:rPr>
          <w:rFonts w:ascii="宋体" w:hAnsi="宋体" w:cs="宋体" w:eastAsia="宋体" w:hint="default"/>
        </w:rPr>
        <w:t>2015</w:t>
      </w:r>
      <w:r>
        <w:rPr>
          <w:rFonts w:ascii="宋体" w:hAnsi="宋体" w:cs="宋体" w:eastAsia="宋体" w:hint="default"/>
          <w:spacing w:val="-54"/>
        </w:rPr>
        <w:t> </w:t>
      </w:r>
      <w:r>
        <w:rPr/>
        <w:t>年年度报告文本；</w:t>
      </w:r>
    </w:p>
    <w:p>
      <w:pPr>
        <w:spacing w:line="240" w:lineRule="auto" w:before="9"/>
        <w:rPr>
          <w:rFonts w:ascii="宋体" w:hAnsi="宋体" w:cs="宋体" w:eastAsia="宋体" w:hint="default"/>
          <w:sz w:val="26"/>
          <w:szCs w:val="26"/>
        </w:rPr>
      </w:pPr>
    </w:p>
    <w:p>
      <w:pPr>
        <w:pStyle w:val="BodyText"/>
        <w:spacing w:line="408" w:lineRule="auto"/>
        <w:ind w:left="1134" w:right="1197" w:firstLine="420"/>
        <w:jc w:val="left"/>
      </w:pPr>
      <w:r>
        <w:rPr>
          <w:rFonts w:ascii="宋体" w:hAnsi="宋体" w:cs="宋体" w:eastAsia="宋体" w:hint="default"/>
        </w:rPr>
        <w:t>2</w:t>
      </w:r>
      <w:r>
        <w:rPr/>
        <w:t>、载有单位负责人、主管会计工作负责人、公司会计机构负责人（会计主管人员）签名并盖章的财 务报表；</w:t>
      </w:r>
    </w:p>
    <w:p>
      <w:pPr>
        <w:spacing w:line="240" w:lineRule="auto" w:before="6"/>
        <w:rPr>
          <w:rFonts w:ascii="宋体" w:hAnsi="宋体" w:cs="宋体" w:eastAsia="宋体" w:hint="default"/>
          <w:sz w:val="15"/>
          <w:szCs w:val="15"/>
        </w:rPr>
      </w:pPr>
    </w:p>
    <w:p>
      <w:pPr>
        <w:pStyle w:val="BodyText"/>
        <w:spacing w:line="240" w:lineRule="auto"/>
        <w:ind w:left="1554" w:right="1116"/>
        <w:jc w:val="left"/>
      </w:pPr>
      <w:r>
        <w:rPr>
          <w:rFonts w:ascii="宋体" w:hAnsi="宋体" w:cs="宋体" w:eastAsia="宋体" w:hint="default"/>
        </w:rPr>
        <w:t>3</w:t>
      </w:r>
      <w:r>
        <w:rPr/>
        <w:t>、载有会计师事务所盖章、注册会计师签名并盖章的审计报告原件；</w:t>
      </w:r>
    </w:p>
    <w:p>
      <w:pPr>
        <w:spacing w:line="240" w:lineRule="auto" w:before="9"/>
        <w:rPr>
          <w:rFonts w:ascii="宋体" w:hAnsi="宋体" w:cs="宋体" w:eastAsia="宋体" w:hint="default"/>
          <w:sz w:val="26"/>
          <w:szCs w:val="26"/>
        </w:rPr>
      </w:pPr>
    </w:p>
    <w:p>
      <w:pPr>
        <w:pStyle w:val="BodyText"/>
        <w:spacing w:line="240" w:lineRule="auto"/>
        <w:ind w:left="1554" w:right="1116"/>
        <w:jc w:val="left"/>
      </w:pPr>
      <w:r>
        <w:rPr>
          <w:rFonts w:ascii="宋体" w:hAnsi="宋体" w:cs="宋体" w:eastAsia="宋体" w:hint="default"/>
        </w:rPr>
        <w:t>4</w:t>
      </w:r>
      <w:r>
        <w:rPr/>
        <w:t>、报告期内在中国证监会指定网站上公开披露过的所有公司文件的正本及公告的原稿；</w:t>
      </w:r>
    </w:p>
    <w:p>
      <w:pPr>
        <w:spacing w:line="240" w:lineRule="auto" w:before="9"/>
        <w:rPr>
          <w:rFonts w:ascii="宋体" w:hAnsi="宋体" w:cs="宋体" w:eastAsia="宋体" w:hint="default"/>
          <w:sz w:val="26"/>
          <w:szCs w:val="26"/>
        </w:rPr>
      </w:pPr>
    </w:p>
    <w:p>
      <w:pPr>
        <w:pStyle w:val="BodyText"/>
        <w:spacing w:line="544" w:lineRule="auto"/>
        <w:ind w:left="1554" w:right="6762"/>
        <w:jc w:val="left"/>
      </w:pPr>
      <w:r>
        <w:rPr>
          <w:rFonts w:ascii="宋体" w:hAnsi="宋体" w:cs="宋体" w:eastAsia="宋体" w:hint="default"/>
        </w:rPr>
        <w:t>5</w:t>
      </w:r>
      <w:r>
        <w:rPr/>
        <w:t>、其他有关资料。 以上备查文件的备置地点：公司证券部</w:t>
      </w:r>
    </w:p>
    <w:sectPr>
      <w:pgSz w:w="11910" w:h="16840"/>
      <w:pgMar w:header="87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 w:name="Courier New">
    <w:altName w:val="Courier New"/>
    <w:charset w:val="0"/>
    <w:family w:val="modern"/>
    <w:pitch w:val="fixed"/>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9216" type="#_x0000_t75" stroked="false">
          <v:imagedata r:id="rId1" o:title=""/>
        </v:shape>
      </w:pict>
    </w:r>
    <w:r>
      <w:rPr/>
      <w:pict>
        <v:shape style="position:absolute;margin-left:527.679993pt;margin-top:781.957947pt;width:13pt;height:11pt;mso-position-horizontal-relative:page;mso-position-vertical-relative:page;z-index:-1129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8736" type="#_x0000_t75" stroked="false">
          <v:imagedata r:id="rId1" o:title=""/>
        </v:shape>
      </w:pict>
    </w:r>
    <w:r>
      <w:rPr/>
      <w:pict>
        <v:shape style="position:absolute;margin-left:523.179993pt;margin-top:781.957947pt;width:17.5pt;height:11pt;mso-position-horizontal-relative:page;mso-position-vertical-relative:page;z-index:-1128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9168" type="#_x0000_t75" stroked="false">
          <v:imagedata r:id="rId1" o:title=""/>
        </v:shape>
      </w:pict>
    </w:r>
    <w:r>
      <w:rPr/>
      <w:pict>
        <v:shape style="position:absolute;margin-left:55.700001pt;margin-top:756.056519pt;width:33.5pt;height:12.5pt;mso-position-horizontal-relative:page;mso-position-vertical-relative:page;z-index:-1129144" type="#_x0000_t202" filled="false" stroked="false">
          <v:textbox inset="0,0,0,0">
            <w:txbxContent>
              <w:p>
                <w:pPr>
                  <w:pStyle w:val="BodyText"/>
                  <w:spacing w:line="230" w:lineRule="exact"/>
                  <w:ind w:left="20" w:right="0"/>
                  <w:jc w:val="left"/>
                </w:pPr>
                <w:r>
                  <w:rPr/>
                  <w:t>计）。</w:t>
                </w:r>
              </w:p>
            </w:txbxContent>
          </v:textbox>
          <w10:wrap type="none"/>
        </v:shape>
      </w:pict>
    </w:r>
    <w:r>
      <w:rPr/>
      <w:pict>
        <v:shape style="position:absolute;margin-left:527.679993pt;margin-top:781.957947pt;width:13pt;height:11pt;mso-position-horizontal-relative:page;mso-position-vertical-relative:page;z-index:-1129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9096" type="#_x0000_t75" stroked="false">
          <v:imagedata r:id="rId1" o:title=""/>
        </v:shape>
      </w:pict>
    </w:r>
    <w:r>
      <w:rPr/>
      <w:pict>
        <v:shape style="position:absolute;margin-left:527.679993pt;margin-top:781.957947pt;width:13pt;height:11pt;mso-position-horizontal-relative:page;mso-position-vertical-relative:page;z-index:-1129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9048" type="#_x0000_t75" stroked="false">
          <v:imagedata r:id="rId1" o:title=""/>
        </v:shape>
      </w:pict>
    </w:r>
    <w:r>
      <w:rPr/>
      <w:pict>
        <v:shape style="position:absolute;margin-left:230.860001pt;margin-top:779.545593pt;width:38pt;height:11pt;mso-position-horizontal-relative:page;mso-position-vertical-relative:page;z-index:-1129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旋极信息</w:t>
                </w:r>
              </w:p>
            </w:txbxContent>
          </v:textbox>
          <w10:wrap type="none"/>
        </v:shape>
      </w:pict>
    </w:r>
    <w:r>
      <w:rPr/>
      <w:pict>
        <v:shape style="position:absolute;margin-left:527.679993pt;margin-top:781.957947pt;width:13pt;height:11pt;mso-position-horizontal-relative:page;mso-position-vertical-relative:page;z-index:-1129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8976" type="#_x0000_t75" stroked="false">
          <v:imagedata r:id="rId1" o:title=""/>
        </v:shape>
      </w:pict>
    </w:r>
    <w:r>
      <w:rPr/>
      <w:pict>
        <v:shape style="position:absolute;margin-left:527.679993pt;margin-top:781.957947pt;width:13pt;height:11pt;mso-position-horizontal-relative:page;mso-position-vertical-relative:page;z-index:-1128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8928" type="#_x0000_t75" stroked="false">
          <v:imagedata r:id="rId1" o:title=""/>
        </v:shape>
      </w:pict>
    </w:r>
    <w:r>
      <w:rPr/>
      <w:pict>
        <v:shape style="position:absolute;margin-left:524.179993pt;margin-top:781.957947pt;width:15.5pt;height:11pt;mso-position-horizontal-relative:page;mso-position-vertical-relative:page;z-index:-1128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8880" type="#_x0000_t75" stroked="false">
          <v:imagedata r:id="rId1" o:title=""/>
        </v:shape>
      </w:pict>
    </w:r>
    <w:r>
      <w:rPr/>
      <w:pict>
        <v:shape style="position:absolute;margin-left:523.179993pt;margin-top:781.957947pt;width:17.5pt;height:11pt;mso-position-horizontal-relative:page;mso-position-vertical-relative:page;z-index:-1128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8832" type="#_x0000_t75" stroked="false">
          <v:imagedata r:id="rId1" o:title=""/>
        </v:shape>
      </w:pict>
    </w:r>
    <w:r>
      <w:rPr/>
      <w:pict>
        <v:shape style="position:absolute;margin-left:523.179993pt;margin-top:781.957947pt;width:17.5pt;height:11pt;mso-position-horizontal-relative:page;mso-position-vertical-relative:page;z-index:-1128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28784" type="#_x0000_t75" stroked="false">
          <v:imagedata r:id="rId1" o:title=""/>
        </v:shape>
      </w:pict>
    </w:r>
    <w:r>
      <w:rPr/>
      <w:pict>
        <v:shape style="position:absolute;margin-left:524.179993pt;margin-top:781.957947pt;width:15.5pt;height:11pt;mso-position-horizontal-relative:page;mso-position-vertical-relative:page;z-index:-11287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1292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129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北京旋极信息技术股份有限公司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613"/>
    </w:pPr>
    <w:rPr>
      <w:rFonts w:ascii="宋体" w:hAnsi="宋体" w:eastAsia="宋体"/>
      <w:sz w:val="24"/>
      <w:szCs w:val="24"/>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1113"/>
      <w:outlineLvl w:val="1"/>
    </w:pPr>
    <w:rPr>
      <w:rFonts w:ascii="黑体" w:hAnsi="黑体" w:eastAsia="黑体"/>
      <w:sz w:val="32"/>
      <w:szCs w:val="32"/>
    </w:rPr>
  </w:style>
  <w:style w:styleId="Heading2" w:type="paragraph">
    <w:name w:val="Heading 2"/>
    <w:basedOn w:val="Normal"/>
    <w:uiPriority w:val="1"/>
    <w:qFormat/>
    <w:pPr>
      <w:ind w:left="1133"/>
      <w:outlineLvl w:val="2"/>
    </w:pPr>
    <w:rPr>
      <w:rFonts w:ascii="黑体" w:hAnsi="黑体" w:eastAsia="黑体"/>
      <w:sz w:val="28"/>
      <w:szCs w:val="28"/>
    </w:rPr>
  </w:style>
  <w:style w:styleId="Heading3" w:type="paragraph">
    <w:name w:val="Heading 3"/>
    <w:basedOn w:val="Normal"/>
    <w:uiPriority w:val="1"/>
    <w:qFormat/>
    <w:pPr>
      <w:ind w:left="1133"/>
      <w:outlineLvl w:val="3"/>
    </w:pPr>
    <w:rPr>
      <w:rFonts w:ascii="黑体" w:hAnsi="黑体" w:eastAsia="黑体"/>
      <w:sz w:val="24"/>
      <w:szCs w:val="24"/>
    </w:rPr>
  </w:style>
  <w:style w:styleId="Heading4" w:type="paragraph">
    <w:name w:val="Heading 4"/>
    <w:basedOn w:val="Normal"/>
    <w:uiPriority w:val="1"/>
    <w:qFormat/>
    <w:pPr>
      <w:ind w:left="1556"/>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www.watertek.com/" TargetMode="External"/><Relationship Id="rId15" Type="http://schemas.openxmlformats.org/officeDocument/2006/relationships/hyperlink" Target="mailto:investor@watertek.com" TargetMode="External"/><Relationship Id="rId16" Type="http://schemas.openxmlformats.org/officeDocument/2006/relationships/hyperlink" Target="http://www.cninfo.com.cn/" TargetMode="Externa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cpro.baidu.com/cpro/ui/uijs.php?adclass=0&amp;amp;amp%3Bamp%3Bapp_id=0&amp;amp;amp%3Bamp%3Bc=news&amp;amp;amp%3Bamp%3Bcf=1001&amp;amp;amp%3Bamp%3Bch=0&amp;amp;amp%3Bamp%3Bdi=128&amp;amp;amp%3Bamp%3Bfv=20&amp;amp;amp%3Bamp%3Bis_app=0&amp;amp;amp%3Bamp%3Bjk=2ccb9d74d11e1aa2&amp;amp;amp%3Bamp%3Bk=%CD%F8%C2%E7%B0%B2%C8%AB%BC%BC%CA%F5&amp;amp;amp%3Bamp%3Bk0=%CD%F8%C2%E7%B0%B2%C8%AB%BC%BC%CA%F5&amp;amp;amp%3Bamp%3Bkdi0=0&amp;amp;amp%3Bamp%3Bluki=4&amp;amp;amp%3Bamp%3Bmcpm=0&amp;amp;amp%3Bamp%3Bn=10&amp;amp;amp%3Bamp%3Bp=baidu&amp;amp;amp%3Bamp%3Bq=01032019_cpr&amp;amp;amp%3Bamp%3Brb=0&amp;amp;amp%3Bamp%3Brs=1&amp;amp;amp%3Bamp%3Bseller_id=1&amp;amp;amp%3Bamp%3Bsid=a21a1ed1749dcb2c&amp;amp;amp%3Bamp%3Bssp2=1&amp;amp;amp%3Bamp%3Bstid=9&amp;amp;amp%3Bamp%3Bt=tpclicked3_hc&amp;amp;amp%3Bamp%3Btd=2085334&amp;amp;amp%3Bamp%3Btu=u2085334&amp;amp;amp%3Bamp%3Bu=http%3A%2F%2Fwww%2Echyxx%2Ecom%2Findustry%2F201509%2F345439%2Ehtml&amp;amp;amp%3Bamp%3Burlid=0" TargetMode="Externa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yperlink" Target="http://www.cninfo.com.cn/cninfo-new/index)2016" TargetMode="Externa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10.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8.png"/></Relationships>

</file>

<file path=word/_rels/footer7.xml.rels><?xml version="1.0" encoding="UTF-8" standalone="yes"?>
<Relationships xmlns="http://schemas.openxmlformats.org/package/2006/relationships"><Relationship Id="rId1" Type="http://schemas.openxmlformats.org/officeDocument/2006/relationships/image" Target="media/image8.png"/></Relationships>

</file>

<file path=word/_rels/footer8.xml.rels><?xml version="1.0" encoding="UTF-8" standalone="yes"?>
<Relationships xmlns="http://schemas.openxmlformats.org/package/2006/relationships"><Relationship Id="rId1" Type="http://schemas.openxmlformats.org/officeDocument/2006/relationships/image" Target="media/image8.png"/></Relationships>

</file>

<file path=word/_rels/footer9.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北京旋极信息技术股份有限公司</dc:creator>
  <dc:title>北京旋极信息技术股份有限公司2015年年度报告全文</dc:title>
  <dcterms:created xsi:type="dcterms:W3CDTF">2020-05-04T16:39:34Z</dcterms:created>
  <dcterms:modified xsi:type="dcterms:W3CDTF">2020-05-04T16:39:34Z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2016-03-09T00:00:00Z</vt:filetime>
  </property>
  <property fmtid="{D5CDD505-2E9C-101B-9397-08002B2CF9AE}" pid="3" name="Creator">
    <vt:lpwstr>Microsoft® Office Word 2007</vt:lpwstr>
  </property>
  <property fmtid="{D5CDD505-2E9C-101B-9397-08002B2CF9AE}" pid="4" name="LastSaved">
    <vt:filetime>2020-05-04T00:00:00Z</vt:filetime>
  </property>
</Properties>
</file>