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0059A7"/>
                        </a:solidFill>
                      </wps:spPr>
                      <wps:bodyPr/>
                    </wps:wsp>
                  </a:graphicData>
                </a:graphic>
              </wp:anchor>
            </w:drawing>
          </mc:Choice>
          <mc:Fallback>
            <w:pict>
              <v:rect style="position:absolute;margin-left:0;margin-top:0;width:595.pt;height:842.pt;z-index:-251658240;mso-position-horizontal-relative:page;mso-position-vertical-relative:page;z-index:-251658752" fillcolor="#0059A7" stroked="f"/>
            </w:pict>
          </mc:Fallback>
        </mc:AlternateContent>
      </w:r>
    </w:p>
    <w:p>
      <w:pPr>
        <w:pStyle w:val="Style2"/>
        <w:keepNext/>
        <w:keepLines/>
        <w:widowControl w:val="0"/>
        <w:shd w:val="clear" w:color="auto" w:fill="auto"/>
        <w:bidi w:val="0"/>
        <w:spacing w:before="0" w:after="0" w:line="240" w:lineRule="auto"/>
        <w:ind w:left="0" w:right="0" w:firstLine="0"/>
        <w:jc w:val="left"/>
        <w:rPr>
          <w:sz w:val="36"/>
          <w:szCs w:val="36"/>
        </w:rPr>
      </w:pPr>
      <w:bookmarkStart w:id="0" w:name="bookmark0"/>
      <w:bookmarkStart w:id="1" w:name="bookmark1"/>
      <w:bookmarkStart w:id="2" w:name="bookmark2"/>
      <w:r>
        <w:rPr>
          <w:color w:val="000000"/>
          <w:spacing w:val="0"/>
          <w:w w:val="100"/>
          <w:position w:val="0"/>
          <w:sz w:val="36"/>
          <w:szCs w:val="36"/>
        </w:rPr>
        <w:t>北京旋极信息技</w:t>
      </w:r>
      <w:r>
        <w:rPr>
          <w:rFonts w:ascii="Arial" w:eastAsia="Arial" w:hAnsi="Arial" w:cs="Arial"/>
          <w:color w:val="000000"/>
          <w:spacing w:val="0"/>
          <w:w w:val="100"/>
          <w:position w:val="0"/>
          <w:sz w:val="46"/>
          <w:szCs w:val="46"/>
        </w:rPr>
        <w:t>?n</w:t>
      </w:r>
      <w:r>
        <w:rPr>
          <w:color w:val="000000"/>
          <w:spacing w:val="0"/>
          <w:w w:val="100"/>
          <w:position w:val="0"/>
          <w:sz w:val="36"/>
          <w:szCs w:val="36"/>
        </w:rPr>
        <w:t>股份有眼公司</w:t>
      </w:r>
      <w:bookmarkEnd w:id="0"/>
      <w:bookmarkEnd w:id="1"/>
      <w:bookmarkEnd w:id="2"/>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Beijing Watertek Information Technology Co.,Ltd.</w:t>
      </w:r>
    </w:p>
    <w:p>
      <w:pPr>
        <w:pStyle w:val="Style2"/>
        <w:keepNext/>
        <w:keepLines/>
        <w:widowControl w:val="0"/>
        <w:shd w:val="clear" w:color="auto" w:fill="auto"/>
        <w:bidi w:val="0"/>
        <w:spacing w:before="0" w:after="0" w:line="240" w:lineRule="auto"/>
        <w:ind w:left="0" w:right="0" w:firstLine="0"/>
        <w:jc w:val="right"/>
        <w:rPr>
          <w:sz w:val="82"/>
          <w:szCs w:val="82"/>
        </w:rPr>
      </w:pPr>
      <w:bookmarkStart w:id="3" w:name="bookmark3"/>
      <w:bookmarkStart w:id="4" w:name="bookmark4"/>
      <w:bookmarkStart w:id="5" w:name="bookmark5"/>
      <w:r>
        <w:rPr>
          <w:rFonts w:ascii="Arial" w:eastAsia="Arial" w:hAnsi="Arial" w:cs="Arial"/>
          <w:b/>
          <w:bCs/>
          <w:color w:val="4E4347"/>
          <w:spacing w:val="0"/>
          <w:w w:val="100"/>
          <w:position w:val="0"/>
          <w:sz w:val="82"/>
          <w:szCs w:val="82"/>
        </w:rPr>
        <w:t>2018</w:t>
      </w:r>
      <w:r>
        <w:rPr>
          <w:color w:val="4E4347"/>
          <w:spacing w:val="0"/>
          <w:w w:val="100"/>
          <w:position w:val="0"/>
          <w:sz w:val="82"/>
          <w:szCs w:val="82"/>
        </w:rPr>
        <w:t>年年度报告</w:t>
      </w:r>
      <w:bookmarkEnd w:id="3"/>
      <w:bookmarkEnd w:id="4"/>
      <w:bookmarkEnd w:id="5"/>
    </w:p>
    <w:p>
      <w:pPr>
        <w:widowControl w:val="0"/>
        <w:jc w:val="center"/>
        <w:rPr>
          <w:sz w:val="2"/>
          <w:szCs w:val="2"/>
        </w:rPr>
      </w:pPr>
      <w:r>
        <w:drawing>
          <wp:inline>
            <wp:extent cx="7565390" cy="573024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7565390" cy="5730240"/>
                    </a:xfrm>
                    <a:prstGeom prst="rect"/>
                  </pic:spPr>
                </pic:pic>
              </a:graphicData>
            </a:graphic>
          </wp:inline>
        </w:drawing>
      </w:r>
    </w:p>
    <w:p>
      <w:pPr>
        <w:pStyle w:val="Style10"/>
        <w:keepNext w:val="0"/>
        <w:keepLines w:val="0"/>
        <w:widowControl w:val="0"/>
        <w:shd w:val="clear" w:color="auto" w:fill="auto"/>
        <w:bidi w:val="0"/>
        <w:spacing w:before="0" w:after="0" w:line="240" w:lineRule="auto"/>
        <w:ind w:left="4848" w:right="0" w:firstLine="0"/>
        <w:jc w:val="left"/>
      </w:pPr>
      <w:r>
        <w:rPr>
          <w:rFonts w:ascii="SimHei" w:eastAsia="SimHei" w:hAnsi="SimHei" w:cs="SimHei"/>
          <w:color w:val="000000"/>
          <w:spacing w:val="0"/>
          <w:w w:val="100"/>
          <w:position w:val="0"/>
          <w:sz w:val="28"/>
          <w:szCs w:val="28"/>
        </w:rPr>
        <w:t>股票代码：</w:t>
      </w:r>
      <w:r>
        <w:rPr>
          <w:color w:val="000000"/>
          <w:spacing w:val="0"/>
          <w:w w:val="100"/>
          <w:position w:val="0"/>
        </w:rPr>
        <w:t>300324</w:t>
      </w:r>
    </w:p>
    <w:p>
      <w:pPr>
        <w:widowControl w:val="0"/>
        <w:spacing w:after="199" w:line="1" w:lineRule="exact"/>
      </w:pPr>
    </w:p>
    <w:p>
      <w:pPr>
        <w:pStyle w:val="Style13"/>
        <w:keepNext w:val="0"/>
        <w:keepLines w:val="0"/>
        <w:widowControl w:val="0"/>
        <w:shd w:val="clear" w:color="auto" w:fill="auto"/>
        <w:bidi w:val="0"/>
        <w:spacing w:before="0" w:after="140" w:line="240" w:lineRule="auto"/>
        <w:ind w:left="3440" w:right="0" w:firstLine="0"/>
        <w:jc w:val="left"/>
      </w:pPr>
      <w:r>
        <w:rPr>
          <w:color w:val="000000"/>
          <w:spacing w:val="0"/>
          <w:w w:val="100"/>
          <w:position w:val="0"/>
        </w:rPr>
        <w:t>股票简称：旋极信息</w:t>
      </w:r>
    </w:p>
    <w:p>
      <w:pPr>
        <w:pStyle w:val="Style13"/>
        <w:keepNext w:val="0"/>
        <w:keepLines w:val="0"/>
        <w:widowControl w:val="0"/>
        <w:shd w:val="clear" w:color="auto" w:fill="auto"/>
        <w:bidi w:val="0"/>
        <w:spacing w:before="0" w:after="200" w:line="240" w:lineRule="auto"/>
        <w:ind w:left="0" w:right="0" w:firstLine="0"/>
        <w:jc w:val="center"/>
        <w:sectPr>
          <w:footnotePr>
            <w:pos w:val="pageBottom"/>
            <w:numFmt w:val="decimal"/>
            <w:numRestart w:val="continuous"/>
          </w:footnotePr>
          <w:pgSz w:w="11900" w:h="16840"/>
          <w:pgMar w:top="692" w:right="698" w:bottom="569" w:left="1401" w:header="0" w:footer="3" w:gutter="0"/>
          <w:cols w:space="720"/>
          <w:noEndnote/>
          <w:rtlGutter w:val="0"/>
          <w:docGrid w:linePitch="360"/>
        </w:sectPr>
      </w:pPr>
      <w:r>
        <w:rPr>
          <w:color w:val="000000"/>
          <w:spacing w:val="0"/>
          <w:w w:val="100"/>
          <w:position w:val="0"/>
        </w:rPr>
        <w:t>披露日期：</w:t>
      </w:r>
      <w:r>
        <w:rPr>
          <w:rFonts w:ascii="Arial" w:eastAsia="Arial" w:hAnsi="Arial" w:cs="Arial"/>
          <w:color w:val="000000"/>
          <w:spacing w:val="0"/>
          <w:w w:val="100"/>
          <w:position w:val="0"/>
          <w:sz w:val="26"/>
          <w:szCs w:val="26"/>
        </w:rPr>
        <w:t>2019</w:t>
      </w:r>
      <w:r>
        <w:rPr>
          <w:color w:val="000000"/>
          <w:spacing w:val="0"/>
          <w:w w:val="100"/>
          <w:position w:val="0"/>
        </w:rPr>
        <w:t>年</w:t>
      </w:r>
      <w:r>
        <w:rPr>
          <w:rFonts w:ascii="Arial" w:eastAsia="Arial" w:hAnsi="Arial" w:cs="Arial"/>
          <w:color w:val="000000"/>
          <w:spacing w:val="0"/>
          <w:w w:val="100"/>
          <w:position w:val="0"/>
          <w:sz w:val="26"/>
          <w:szCs w:val="26"/>
        </w:rPr>
        <w:t>04</w:t>
      </w:r>
      <w:r>
        <w:rPr>
          <w:color w:val="000000"/>
          <w:spacing w:val="0"/>
          <w:w w:val="100"/>
          <w:position w:val="0"/>
        </w:rPr>
        <w:t>月</w:t>
      </w:r>
    </w:p>
    <w:p>
      <w:pPr>
        <w:pStyle w:val="Style2"/>
        <w:keepNext/>
        <w:keepLines/>
        <w:widowControl w:val="0"/>
        <w:shd w:val="clear" w:color="auto" w:fill="auto"/>
        <w:bidi w:val="0"/>
        <w:spacing w:before="0" w:after="44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公司董事会、监事会及董事、监事、高级管理人员保证年度报告内容的真实、准确、完整，不存在虚 假记载、误导性陈述或重大遗漏，并承担个别和连带的法律责任。</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公司负责人陈江涛、主管会计工作负责人陈为群及会计机构负责人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张丽英声明：保证 年度报告中财务报告的真实、准确、完整。</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立信会计师事务所（特殊普通合伙）对公司出具了保留意见的审计报告，本公司董事会、监事会对相 关事项已有详细说明，请投资者注意阅读。</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本年度报告涉及的未来计划、发展战略等前瞻性描述不构成公司对投资者的实质承诺，敬请投资者注 意投资风险。</w:t>
      </w:r>
    </w:p>
    <w:p>
      <w:pPr>
        <w:pStyle w:val="Style16"/>
        <w:keepNext w:val="0"/>
        <w:keepLines w:val="0"/>
        <w:widowControl w:val="0"/>
        <w:shd w:val="clear" w:color="auto" w:fill="auto"/>
        <w:bidi w:val="0"/>
        <w:spacing w:before="0" w:after="100" w:line="466" w:lineRule="exact"/>
        <w:ind w:left="0" w:right="0" w:firstLine="440"/>
        <w:jc w:val="left"/>
        <w:sectPr>
          <w:footnotePr>
            <w:pos w:val="pageBottom"/>
            <w:numFmt w:val="decimal"/>
            <w:numRestart w:val="continuous"/>
          </w:footnotePr>
          <w:pgSz w:w="11900" w:h="16840"/>
          <w:pgMar w:top="1945" w:right="1109" w:bottom="1945" w:left="110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9"/>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pos="901" w:val="left"/>
          <w:tab w:leader="dot" w:pos="9608"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13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40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75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81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82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94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109</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102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1029"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2795"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278</w:t>
        </w:r>
      </w:hyperlink>
      <w:r>
        <w:br w:type="page"/>
      </w:r>
      <w:r>
        <w:fldChar w:fldCharType="end"/>
      </w:r>
    </w:p>
    <w:p>
      <w:pPr>
        <w:pStyle w:val="Style19"/>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旋极信息、本公司、公司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北京旋极信息技术股份有限公司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上海旋极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上海旋极信息技术有限公司，本公司全资子公司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中软金卡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北京中软金卡信息技术有限公司，本公司全资子公司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西安西谷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西安西谷微电子有限责任公司，本公司全资子公司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泰豪智能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北京泰豪智能工程有限公司，本公司全资子公司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旋极伏羲</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北京旋极伏羲大数据技术有限公司，本公司控股子公司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赛瑞工信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赛瑞工信科技（北京）有限公司，本公司控股子公司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旋极百旺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北京旋极百旺科技有限公司，本公司控股子公司</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北京百旺金赋科技有限公司，本公司全资子公司，北京地区税务信 息化产品销售、服务提供商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联合信标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北京联合信标测试技术有限公司，本公司全资子公司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百望金赋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百望金赋科技有限公司，原旋极百旺控股子公司，现正在清算中</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内蒙古百旺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内蒙古百旺金赋信息技术有限公司，旋极百旺控股子公司</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泰豪新能源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北京泰豪新能源科技有限公司，泰豪智能全资子公司，原名北京泰 豪太阳能电源技术有限公司，于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日更名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上海信业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上海信业智能科技股份有限公司，泰豪智能全资子公司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泰思特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原陕西西谷泰思特微电子有限公司，西安西谷全资子公司，已处置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沈阳旋飞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沈阳旋飞航空技术有限公司，本公司参股公司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蓝鲸众合</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北京蓝鲸众合投资管理有限公司，本公司参股公司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百望股份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百望股份有限公司，本公司参股公司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航星中云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北京航星中云科技有限公司，本公司参股公司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都在哪网讯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北京都在哪网讯科技有限公司，公司参股公司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都在哪智慧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北京都在哪智慧城市科技有限公司，旋极伏羲参股公司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湘潭智城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湘潭智城联合信息科技有限公司，泰豪智能参股公司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旋极拉卡拉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北京旋极拉卡拉信息技术有限公司，本公司联营公司，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 现更名为北京考拉昆仑信息技术有限公司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中天涌慧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北京中天涌慧投资咨询有限公司，本公司设立时发起人之一，本公 司控股股东、实际控制人陈江涛先生持有</w:t>
            </w:r>
            <w:r>
              <w:rPr>
                <w:color w:val="000000"/>
                <w:spacing w:val="0"/>
                <w:w w:val="100"/>
                <w:position w:val="0"/>
                <w:sz w:val="18"/>
                <w:szCs w:val="18"/>
              </w:rPr>
              <w:t>88.89%</w:t>
            </w:r>
            <w:r>
              <w:rPr>
                <w:rFonts w:ascii="SimSun" w:eastAsia="SimSun" w:hAnsi="SimSun" w:cs="SimSun"/>
                <w:color w:val="000000"/>
                <w:spacing w:val="0"/>
                <w:w w:val="100"/>
                <w:position w:val="0"/>
                <w:sz w:val="17"/>
                <w:szCs w:val="17"/>
              </w:rPr>
              <w:t>股权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汇达基金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北京汇达高新投资基金中心（有限合伙），陈江涛先生一致行动人</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新余京达</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新余京达投资管理中心（有限合伙），陈江涛先生一致行动人</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合肥瑞成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合肥瑞成产业投资有限公司，公司重组项目标的</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北京嘉广</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北京嘉广资产管理中心（有限合伙），合肥瑞成股东之一</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嵌入式系统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以应用为中心，以计算机技术为基础，并且软硬件可裁剪，适用于 应用环境中，对功能、可靠性、成本、体积、功耗有严格要求的专 用计算机系统。</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嵌入式软件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基于嵌入式系统设计的软件，可细分成系统软件、支撑软件、应用 软件三类。</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嵌入式系统测试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通过构建一个系统环境对嵌入式系统进行的测试，包括对构成嵌入 式系统一部分的软件、硬件和整个系统的测试。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仿真测试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模拟软件的真实使用环境，软件配置到真实的使用状态进行的测 试，一般发生在产品交付使用前。</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故障注入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一种可靠性验证技术，通过受控实验向系统中刻意引入故障，并观 察系统中存在故障时的行为，一般分为：基于硬件的故障注入、基 于软件的故障注入以及基于仿真的故障注入。</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多用途航电中继系统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即 </w:t>
            </w:r>
            <w:r>
              <w:rPr>
                <w:color w:val="000000"/>
                <w:spacing w:val="0"/>
                <w:w w:val="100"/>
                <w:position w:val="0"/>
                <w:sz w:val="18"/>
                <w:szCs w:val="18"/>
              </w:rPr>
              <w:t>MARS-Multipurpose Avionics Relay System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基于高速光纤通信的 航电中继技术是用来在分立实验室之间实现远程互联的航电中继 网络。</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航电系统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飞机上所有电子系统的总和，一个最基本的航空电子系统由通信、 导航和显示管理等多个系统构成。</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航电总线协议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航空电子领域总线传输协议的统称，主要应用在航空、航天领域， 目前主要的航电总线协议有</w:t>
            </w:r>
            <w:r>
              <w:rPr>
                <w:color w:val="000000"/>
                <w:spacing w:val="0"/>
                <w:w w:val="100"/>
                <w:position w:val="0"/>
                <w:sz w:val="18"/>
                <w:szCs w:val="18"/>
              </w:rPr>
              <w:t>MIL-STD-1553B</w:t>
            </w:r>
            <w:r>
              <w:rPr>
                <w:rFonts w:ascii="SimSun" w:eastAsia="SimSun" w:hAnsi="SimSun" w:cs="SimSun"/>
                <w:color w:val="000000"/>
                <w:spacing w:val="0"/>
                <w:w w:val="100"/>
                <w:position w:val="0"/>
                <w:sz w:val="17"/>
                <w:szCs w:val="17"/>
              </w:rPr>
              <w:t>、</w:t>
            </w:r>
            <w:r>
              <w:rPr>
                <w:color w:val="000000"/>
                <w:spacing w:val="0"/>
                <w:w w:val="100"/>
                <w:position w:val="0"/>
                <w:sz w:val="18"/>
                <w:szCs w:val="18"/>
              </w:rPr>
              <w:t>ARINC429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另外 </w:t>
            </w:r>
            <w:r>
              <w:rPr>
                <w:color w:val="000000"/>
                <w:spacing w:val="0"/>
                <w:w w:val="100"/>
                <w:position w:val="0"/>
                <w:sz w:val="18"/>
                <w:szCs w:val="18"/>
              </w:rPr>
              <w:t>AFDX</w:t>
            </w:r>
            <w:r>
              <w:rPr>
                <w:rFonts w:ascii="SimSun" w:eastAsia="SimSun" w:hAnsi="SimSun" w:cs="SimSun"/>
                <w:color w:val="000000"/>
                <w:spacing w:val="0"/>
                <w:w w:val="100"/>
                <w:position w:val="0"/>
                <w:sz w:val="17"/>
                <w:szCs w:val="17"/>
              </w:rPr>
              <w:t>和</w:t>
            </w:r>
            <w:r>
              <w:rPr>
                <w:color w:val="000000"/>
                <w:spacing w:val="0"/>
                <w:w w:val="100"/>
                <w:position w:val="0"/>
                <w:sz w:val="18"/>
                <w:szCs w:val="18"/>
              </w:rPr>
              <w:t>FC-AE</w:t>
            </w:r>
            <w:r>
              <w:rPr>
                <w:rFonts w:ascii="SimSun" w:eastAsia="SimSun" w:hAnsi="SimSun" w:cs="SimSun"/>
                <w:color w:val="000000"/>
                <w:spacing w:val="0"/>
                <w:w w:val="100"/>
                <w:position w:val="0"/>
                <w:sz w:val="17"/>
                <w:szCs w:val="17"/>
              </w:rPr>
              <w:t>是新兴的高速航电总线协议，用在一些新型航空航 天系统中。</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检测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利用标准仪器设备，根据指定的测试方法，在实验室或现场对产品 的物理性能或化学成分进行测量和出具检测报告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认证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由认证机构证明产品、服务、管理体系符合相关技术规范的强制性 要求或标准的合格评定活动</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认可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由认可机构对认证机构、检查机构、实验室以及从事评审、审核等 认证活动人员的能力和执业资格，予以承认的合格评定活动</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装备健康管理</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一种新的装备维保管理模式和手段，通过分析装备健康状态的影响 因素，紧密结合状态监测、维修、使用和环境等信息，对装备健康 状态进行评估、预测和管理，并基于装备的健康状态合理选择维保 策略。</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PHM</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Prognosties and Health Management</w:t>
            </w:r>
            <w:r>
              <w:rPr>
                <w:rFonts w:ascii="SimSun" w:eastAsia="SimSun" w:hAnsi="SimSun" w:cs="SimSun"/>
                <w:color w:val="000000"/>
                <w:spacing w:val="0"/>
                <w:w w:val="100"/>
                <w:position w:val="0"/>
                <w:sz w:val="17"/>
                <w:szCs w:val="17"/>
              </w:rPr>
              <w:t>的英文缩写，预测与健康管理技 术是综合利用现代信息技术、人工智能技术的最新研究成果而提 出的一种全新的管理健康状态的技术。</w:t>
            </w: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自组网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是基于</w:t>
            </w:r>
            <w:r>
              <w:rPr>
                <w:color w:val="000000"/>
                <w:spacing w:val="0"/>
                <w:w w:val="100"/>
                <w:position w:val="0"/>
                <w:sz w:val="18"/>
                <w:szCs w:val="18"/>
              </w:rPr>
              <w:t>LTE</w:t>
            </w:r>
            <w:r>
              <w:rPr>
                <w:rFonts w:ascii="SimSun" w:eastAsia="SimSun" w:hAnsi="SimSun" w:cs="SimSun"/>
                <w:color w:val="000000"/>
                <w:spacing w:val="0"/>
                <w:w w:val="100"/>
                <w:position w:val="0"/>
                <w:sz w:val="17"/>
                <w:szCs w:val="17"/>
              </w:rPr>
              <w:t>技术和末端自组网技术的区域通信指挥系统，实现车下 人员之间、车下人员与车上人员或上级进行无线话音通信和数据通 信。融合了专业语言集群、视频调度、多方视频会议、数据传输、 北斗定位及末端自组网通信等多项业务，具有核心器件国产化、可</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靠性高、保密性好、吞吐量大、时延低等特点。可保障指挥信息适 时、准确、安全、不间断的传输。</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时空大数据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指同时具有时间和空间维度的数据，现实世界中的数据超过</w:t>
            </w:r>
            <w:r>
              <w:rPr>
                <w:color w:val="000000"/>
                <w:spacing w:val="0"/>
                <w:w w:val="100"/>
                <w:position w:val="0"/>
                <w:sz w:val="18"/>
                <w:szCs w:val="18"/>
              </w:rPr>
              <w:t>80%</w:t>
            </w:r>
            <w:r>
              <w:rPr>
                <w:rFonts w:ascii="SimSun" w:eastAsia="SimSun" w:hAnsi="SimSun" w:cs="SimSun"/>
                <w:color w:val="000000"/>
                <w:spacing w:val="0"/>
                <w:w w:val="100"/>
                <w:position w:val="0"/>
                <w:sz w:val="17"/>
                <w:szCs w:val="17"/>
              </w:rPr>
              <w:t>与 地理位置有关。时空大数据包括时间、空间、专题属性三维信息， 具有多源、海量、更新快速的综合特点。</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云计算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基于互联网相关服务的增加、使用和交付模式，通常涉及通过互联 网来提供动态易扩展且经常是虚拟化的资源。</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税务信息化产品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税务部门安装在企业公司的专门用来监督企业公司发票开具领取 作废等使用情况的设备，同时可以有效监督企业公司申报纳税情 况。</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税务信息化服务器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税务部门安装在金融保险等行业大中型企业公司专门用来监督其 发票开具领取作废等使用情况的税控专用服务器设备，同时可以有 效监督其申报纳税情况。</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智慧城市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充分运用物联网、云计算等先进信息技术手段，全面感测、分析、 整合城市运行中的各项关键信息，通过提供智能化的服务，使城市 的管理和服务更有效，为城市工商业活动和市民提供人与社会、人 与人、人与物和谐共处的环境。</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建筑智能化工程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是以综合布线为基本传输媒质，以计算机网络为主要通信和控制手 段，对建筑通信网络系统、办公自动化系统、建筑设备系统、安全 防范系统等所有功能系统，通过系统集成形成了一个自动控制和管 理的综合建筑环境。</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智慧建筑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是以建筑物为平台，兼备信息设施系统、信息化应用系统、建筑设 备管理系统、公共安全系统等，集结构、系统、服务、管理及其优 化组合为一体，向人们提供安全、高效、便捷、节能、环保、健康 的建筑环境。</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智慧能源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智慧能源就是充分开发人类的智力和能力，通过不断技术创新和制 度变革，在能源开发利用、生产消费的全过程和各环节融汇人类独 有的智慧，建立和完善符合生态文明和可持续发展要求的能源技术 和能源制度体系，从而呈现出的一种全新能源形式。</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智慧交通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将物联网、云计算为代表的智能传感技术、信息网络技术、通信传 输技术和数据处理技术等有效地集成，并运用到整个交通系统中， 在更大的时空范围内发挥作用的综合交通体系。</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分布式光伏发电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分布式光伏发电特指在用户场地附近建设，运行方式以用户侧自发 自用、多余电量上网，且在配电系统平衡调节为特征的光伏发电方 式。</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物联网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利用局部网络或互联网等通信技术把传感器、控制器、机器、人员 和物等通过新的方式联在一起，形成人与物、物与物相联，实现信 息化、远程管理控制和智能化的网络。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《北京旋极信息技术股份有限公司章程》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每股面值为</w:t>
            </w:r>
            <w:r>
              <w:rPr>
                <w:color w:val="000000"/>
                <w:spacing w:val="0"/>
                <w:w w:val="100"/>
                <w:position w:val="0"/>
                <w:sz w:val="18"/>
                <w:szCs w:val="18"/>
              </w:rPr>
              <w:t>1.00</w:t>
            </w:r>
            <w:r>
              <w:rPr>
                <w:rFonts w:ascii="SimSun" w:eastAsia="SimSun" w:hAnsi="SimSun" w:cs="SimSun"/>
                <w:color w:val="000000"/>
                <w:spacing w:val="0"/>
                <w:w w:val="100"/>
                <w:position w:val="0"/>
                <w:sz w:val="17"/>
                <w:szCs w:val="17"/>
              </w:rPr>
              <w:t>元之人民币普通股</w:t>
            </w:r>
          </w:p>
        </w:tc>
      </w:tr>
    </w:tbl>
    <w:p>
      <w:pPr>
        <w:sectPr>
          <w:footnotePr>
            <w:pos w:val="pageBottom"/>
            <w:numFmt w:val="decimal"/>
            <w:numRestart w:val="continuous"/>
          </w:footnotePr>
          <w:pgSz w:w="11900" w:h="16840"/>
          <w:pgMar w:top="1441" w:right="1148" w:bottom="1441" w:left="1084" w:header="0" w:footer="3" w:gutter="0"/>
          <w:cols w:space="720"/>
          <w:noEndnote/>
          <w:rtlGutter w:val="0"/>
          <w:docGrid w:linePitch="360"/>
        </w:sectPr>
      </w:pPr>
    </w:p>
    <w:p>
      <w:pPr>
        <w:pStyle w:val="Style2"/>
        <w:keepNext/>
        <w:keepLines/>
        <w:widowControl w:val="0"/>
        <w:shd w:val="clear" w:color="auto" w:fill="auto"/>
        <w:bidi w:val="0"/>
        <w:spacing w:before="460" w:after="58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8"/>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p>
    <w:tbl>
      <w:tblPr>
        <w:tblOverlap w:val="never"/>
        <w:jc w:val="center"/>
        <w:tblLayout w:type="fixed"/>
      </w:tblPr>
      <w:tblGrid>
        <w:gridCol w:w="2813"/>
        <w:gridCol w:w="677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285" w:val="left"/>
                <w:tab w:pos="4546"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旋极信息</w:t>
              <w:tab/>
            </w:r>
            <w:r>
              <w:rPr>
                <w:rFonts w:ascii="SimSun" w:eastAsia="SimSun" w:hAnsi="SimSun" w:cs="SimSun"/>
                <w:b/>
                <w:bCs/>
                <w:color w:val="000000"/>
                <w:spacing w:val="0"/>
                <w:w w:val="100"/>
                <w:position w:val="0"/>
                <w:sz w:val="17"/>
                <w:szCs w:val="17"/>
              </w:rPr>
              <w:t>股票代码</w:t>
              <w:tab/>
            </w:r>
            <w:r>
              <w:rPr>
                <w:color w:val="000000"/>
                <w:spacing w:val="0"/>
                <w:w w:val="100"/>
                <w:position w:val="0"/>
              </w:rPr>
              <w:t>300324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北京旋极信息技术股份有限公司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Beijing Watertek Information Technology Co., 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Watertek</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北京市海淀区丰秀中路</w:t>
            </w:r>
            <w:r>
              <w:rPr>
                <w:color w:val="000000"/>
                <w:spacing w:val="0"/>
                <w:w w:val="100"/>
                <w:position w:val="0"/>
              </w:rPr>
              <w:t>3</w:t>
            </w:r>
            <w:r>
              <w:rPr>
                <w:rFonts w:ascii="SimSun" w:eastAsia="SimSun" w:hAnsi="SimSun" w:cs="SimSun"/>
                <w:color w:val="000000"/>
                <w:spacing w:val="0"/>
                <w:w w:val="100"/>
                <w:position w:val="0"/>
                <w:sz w:val="17"/>
                <w:szCs w:val="17"/>
              </w:rPr>
              <w:t>号院</w:t>
            </w:r>
            <w:r>
              <w:rPr>
                <w:color w:val="000000"/>
                <w:spacing w:val="0"/>
                <w:w w:val="100"/>
                <w:position w:val="0"/>
              </w:rPr>
              <w:t>12</w:t>
            </w:r>
            <w:r>
              <w:rPr>
                <w:rFonts w:ascii="SimSun" w:eastAsia="SimSun" w:hAnsi="SimSun" w:cs="SimSun"/>
                <w:color w:val="000000"/>
                <w:spacing w:val="0"/>
                <w:w w:val="100"/>
                <w:position w:val="0"/>
                <w:sz w:val="17"/>
                <w:szCs w:val="17"/>
              </w:rPr>
              <w:t>号楼</w:t>
            </w:r>
            <w:r>
              <w:rPr>
                <w:color w:val="000000"/>
                <w:spacing w:val="0"/>
                <w:w w:val="100"/>
                <w:position w:val="0"/>
              </w:rPr>
              <w:t>-1</w:t>
            </w:r>
            <w:r>
              <w:rPr>
                <w:rFonts w:ascii="SimSun" w:eastAsia="SimSun" w:hAnsi="SimSun" w:cs="SimSun"/>
                <w:color w:val="000000"/>
                <w:spacing w:val="0"/>
                <w:w w:val="100"/>
                <w:position w:val="0"/>
                <w:sz w:val="17"/>
                <w:szCs w:val="17"/>
              </w:rPr>
              <w:t>层至</w:t>
            </w:r>
            <w:r>
              <w:rPr>
                <w:color w:val="000000"/>
                <w:spacing w:val="0"/>
                <w:w w:val="100"/>
                <w:position w:val="0"/>
              </w:rPr>
              <w:t>5</w:t>
            </w:r>
            <w:r>
              <w:rPr>
                <w:rFonts w:ascii="SimSun" w:eastAsia="SimSun" w:hAnsi="SimSun" w:cs="SimSun"/>
                <w:color w:val="000000"/>
                <w:spacing w:val="0"/>
                <w:w w:val="100"/>
                <w:position w:val="0"/>
                <w:sz w:val="17"/>
                <w:szCs w:val="17"/>
              </w:rPr>
              <w:t>层</w:t>
            </w:r>
            <w:r>
              <w:rPr>
                <w:color w:val="000000"/>
                <w:spacing w:val="0"/>
                <w:w w:val="100"/>
                <w:position w:val="0"/>
              </w:rPr>
              <w:t>101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北京市海淀区丰秀中路</w:t>
            </w:r>
            <w:r>
              <w:rPr>
                <w:color w:val="000000"/>
                <w:spacing w:val="0"/>
                <w:w w:val="100"/>
                <w:position w:val="0"/>
                <w:sz w:val="18"/>
                <w:szCs w:val="18"/>
              </w:rPr>
              <w:t>3</w:t>
            </w:r>
            <w:r>
              <w:rPr>
                <w:rFonts w:ascii="SimSun" w:eastAsia="SimSun" w:hAnsi="SimSun" w:cs="SimSun"/>
                <w:color w:val="000000"/>
                <w:spacing w:val="0"/>
                <w:w w:val="100"/>
                <w:position w:val="0"/>
                <w:sz w:val="17"/>
                <w:szCs w:val="17"/>
              </w:rPr>
              <w:t>号院</w:t>
            </w:r>
            <w:r>
              <w:rPr>
                <w:color w:val="000000"/>
                <w:spacing w:val="0"/>
                <w:w w:val="100"/>
                <w:position w:val="0"/>
                <w:sz w:val="18"/>
                <w:szCs w:val="18"/>
              </w:rPr>
              <w:t>12</w:t>
            </w:r>
            <w:r>
              <w:rPr>
                <w:rFonts w:ascii="SimSun" w:eastAsia="SimSun" w:hAnsi="SimSun" w:cs="SimSun"/>
                <w:color w:val="000000"/>
                <w:spacing w:val="0"/>
                <w:w w:val="100"/>
                <w:position w:val="0"/>
                <w:sz w:val="17"/>
                <w:szCs w:val="17"/>
              </w:rPr>
              <w:t>号楼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fldChar w:fldCharType="begin"/>
            </w:r>
            <w:r>
              <w:rPr/>
              <w:instrText> HYPERLINK "http://www.watertek.com" </w:instrText>
            </w:r>
            <w:r>
              <w:fldChar w:fldCharType="separate"/>
            </w:r>
            <w:r>
              <w:rPr>
                <w:color w:val="000000"/>
                <w:spacing w:val="0"/>
                <w:w w:val="100"/>
                <w:position w:val="0"/>
              </w:rPr>
              <w:t>www.watertek.com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fldChar w:fldCharType="begin"/>
            </w:r>
            <w:r>
              <w:rPr/>
              <w:instrText> HYPERLINK "mailto:investor@watertek.com" </w:instrText>
            </w:r>
            <w:r>
              <w:fldChar w:fldCharType="separate"/>
            </w:r>
            <w:r>
              <w:rPr>
                <w:color w:val="000000"/>
                <w:spacing w:val="0"/>
                <w:w w:val="100"/>
                <w:position w:val="0"/>
              </w:rPr>
              <w:t>investor@watertek.com</w:t>
            </w:r>
            <w:r>
              <w:fldChar w:fldCharType="end"/>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颜小品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北京市海淀区丰秀中路</w:t>
            </w:r>
            <w:r>
              <w:rPr>
                <w:color w:val="000000"/>
                <w:spacing w:val="0"/>
                <w:w w:val="100"/>
                <w:position w:val="0"/>
                <w:sz w:val="18"/>
                <w:szCs w:val="18"/>
              </w:rPr>
              <w:t>3</w:t>
            </w:r>
            <w:r>
              <w:rPr>
                <w:rFonts w:ascii="SimSun" w:eastAsia="SimSun" w:hAnsi="SimSun" w:cs="SimSun"/>
                <w:color w:val="000000"/>
                <w:spacing w:val="0"/>
                <w:w w:val="100"/>
                <w:position w:val="0"/>
                <w:sz w:val="17"/>
                <w:szCs w:val="17"/>
              </w:rPr>
              <w:t>号院</w:t>
            </w:r>
            <w:r>
              <w:rPr>
                <w:color w:val="000000"/>
                <w:spacing w:val="0"/>
                <w:w w:val="100"/>
                <w:position w:val="0"/>
                <w:sz w:val="18"/>
                <w:szCs w:val="18"/>
              </w:rPr>
              <w:t>12</w:t>
            </w:r>
            <w:r>
              <w:rPr>
                <w:rFonts w:ascii="SimSun" w:eastAsia="SimSun" w:hAnsi="SimSun" w:cs="SimSun"/>
                <w:color w:val="000000"/>
                <w:spacing w:val="0"/>
                <w:w w:val="100"/>
                <w:position w:val="0"/>
                <w:sz w:val="17"/>
                <w:szCs w:val="17"/>
              </w:rPr>
              <w:t>号楼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北京市海淀区丰秀中路</w:t>
            </w:r>
            <w:r>
              <w:rPr>
                <w:color w:val="000000"/>
                <w:spacing w:val="0"/>
                <w:w w:val="100"/>
                <w:position w:val="0"/>
                <w:sz w:val="18"/>
                <w:szCs w:val="18"/>
              </w:rPr>
              <w:t>3</w:t>
            </w:r>
            <w:r>
              <w:rPr>
                <w:rFonts w:ascii="SimSun" w:eastAsia="SimSun" w:hAnsi="SimSun" w:cs="SimSun"/>
                <w:color w:val="000000"/>
                <w:spacing w:val="0"/>
                <w:w w:val="100"/>
                <w:position w:val="0"/>
                <w:sz w:val="17"/>
                <w:szCs w:val="17"/>
              </w:rPr>
              <w:t>号院</w:t>
            </w:r>
            <w:r>
              <w:rPr>
                <w:color w:val="000000"/>
                <w:spacing w:val="0"/>
                <w:w w:val="100"/>
                <w:position w:val="0"/>
                <w:sz w:val="18"/>
                <w:szCs w:val="18"/>
              </w:rPr>
              <w:t>12</w:t>
            </w:r>
            <w:r>
              <w:rPr>
                <w:rFonts w:ascii="SimSun" w:eastAsia="SimSun" w:hAnsi="SimSun" w:cs="SimSun"/>
                <w:color w:val="000000"/>
                <w:spacing w:val="0"/>
                <w:w w:val="100"/>
                <w:position w:val="0"/>
                <w:sz w:val="17"/>
                <w:szCs w:val="17"/>
              </w:rPr>
              <w:t>号楼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010-82885950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010-82885950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010-82885950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010-82885950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fldChar w:fldCharType="begin"/>
            </w:r>
            <w:r>
              <w:rPr/>
              <w:instrText> HYPERLINK "mailto:investor@watertek.com" </w:instrText>
            </w:r>
            <w:r>
              <w:fldChar w:fldCharType="separate"/>
            </w:r>
            <w:r>
              <w:rPr>
                <w:color w:val="000000"/>
                <w:spacing w:val="0"/>
                <w:w w:val="100"/>
                <w:position w:val="0"/>
              </w:rPr>
              <w:t>investor@watertek.com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investor@watertek. com</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《证券时报》《证券日报》《上海证券报》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证券部</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7</w:t>
            </w:r>
            <w:r>
              <w:rPr>
                <w:rFonts w:ascii="SimSun" w:eastAsia="SimSun" w:hAnsi="SimSun" w:cs="SimSun"/>
                <w:color w:val="000000"/>
                <w:spacing w:val="0"/>
                <w:w w:val="100"/>
                <w:position w:val="0"/>
                <w:sz w:val="17"/>
                <w:szCs w:val="17"/>
              </w:rPr>
              <w:t>号楼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常明、孙彦民</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tbl>
      <w:tblPr>
        <w:tblOverlap w:val="never"/>
        <w:jc w:val="center"/>
        <w:tblLayout w:type="fixed"/>
      </w:tblPr>
      <w:tblGrid>
        <w:gridCol w:w="2630"/>
        <w:gridCol w:w="1738"/>
        <w:gridCol w:w="1738"/>
        <w:gridCol w:w="1896"/>
        <w:gridCol w:w="1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2017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8"/>
                <w:szCs w:val="18"/>
              </w:rPr>
              <w:t xml:space="preserve">2016 </w:t>
            </w:r>
            <w:r>
              <w:rPr>
                <w:rFonts w:ascii="SimSun" w:eastAsia="SimSun" w:hAnsi="SimSun" w:cs="SimSun"/>
                <w:b/>
                <w:bCs/>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3,859,957,922.70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3,300,462,752.09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2,189,955,202.11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归属于上市公司股东的净利润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44,120,618.46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386,803,334.69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376,062,817.45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29,850,639.72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357,472,386.70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371,616,235.02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经营活动产生的现金流量净额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-66,266,061.61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666,097,066.19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583,617,627.20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基本每股收益（元</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稀释每股收益（元</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8"/>
                <w:szCs w:val="18"/>
              </w:rPr>
              <w:t>2017</w:t>
            </w:r>
            <w:r>
              <w:rPr>
                <w:rFonts w:ascii="SimSun" w:eastAsia="SimSun" w:hAnsi="SimSun" w:cs="SimSun"/>
                <w:b/>
                <w:bCs/>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b/>
                <w:bCs/>
                <w:color w:val="000000"/>
                <w:spacing w:val="0"/>
                <w:w w:val="100"/>
                <w:position w:val="0"/>
                <w:sz w:val="18"/>
                <w:szCs w:val="18"/>
              </w:rPr>
              <w:t>2016</w:t>
            </w:r>
            <w:r>
              <w:rPr>
                <w:rFonts w:ascii="SimSun" w:eastAsia="SimSun" w:hAnsi="SimSun" w:cs="SimSun"/>
                <w:b/>
                <w:bCs/>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8,140,736,347.73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7,934,517,130.03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6,876,128,198.69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b/>
                <w:bCs/>
                <w:color w:val="000000"/>
                <w:spacing w:val="0"/>
                <w:w w:val="100"/>
                <w:position w:val="0"/>
                <w:sz w:val="17"/>
                <w:szCs w:val="17"/>
              </w:rPr>
              <w:t>归属于上市公司股东的净资产</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4,888,029,748.63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5,239,901,169.13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4,834,330,652.34</w:t>
            </w:r>
          </w:p>
        </w:tc>
      </w:tr>
    </w:tbl>
    <w:p>
      <w:pPr>
        <w:widowControl w:val="0"/>
        <w:spacing w:after="219" w:line="1" w:lineRule="exact"/>
      </w:pPr>
    </w:p>
    <w:p>
      <w:pPr>
        <w:pStyle w:val="Style16"/>
        <w:keepNext w:val="0"/>
        <w:keepLines w:val="0"/>
        <w:widowControl w:val="0"/>
        <w:shd w:val="clear" w:color="auto" w:fill="auto"/>
        <w:bidi w:val="0"/>
        <w:spacing w:before="0" w:after="780" w:line="240" w:lineRule="auto"/>
        <w:ind w:left="0" w:right="0" w:firstLine="440"/>
        <w:jc w:val="left"/>
      </w:pPr>
      <w:r>
        <w:rPr>
          <w:color w:val="000000"/>
          <w:spacing w:val="0"/>
          <w:w w:val="100"/>
          <w:position w:val="0"/>
        </w:rPr>
        <w:t xml:space="preserve">公司报告期末至年度报告披露日股本是否因发行新股、增发、配股、股权激励行权、回购等原因发生 </w:t>
      </w:r>
      <w:r>
        <w:rPr>
          <w:color w:val="000000"/>
          <w:spacing w:val="0"/>
          <w:w w:val="100"/>
          <w:position w:val="0"/>
        </w:rPr>
        <w:t>变化且影响所有者权益金额</w:t>
      </w:r>
    </w:p>
    <w:tbl>
      <w:tblPr>
        <w:tblOverlap w:val="never"/>
        <w:jc w:val="center"/>
        <w:tblLayout w:type="fixed"/>
      </w:tblPr>
      <w:tblGrid>
        <w:gridCol w:w="4531"/>
        <w:gridCol w:w="505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用最新股本计算的全面摊薄每股收益（元</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769,319,902.02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918,224,792.24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849,458,903.72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1,322,954,324.72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142,301,339.90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101,867,918.86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102,875,464.24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-302,924,104.54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137,957,654.43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116,248,026.94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99,570,102.29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-323,925,143.94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-297,711,030.89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-168,265,968.38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-60,443,860.53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460,154,798.19</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28"/>
        <w:keepNext/>
        <w:keepLines/>
        <w:widowControl w:val="0"/>
        <w:shd w:val="clear" w:color="auto" w:fill="auto"/>
        <w:tabs>
          <w:tab w:pos="522" w:val="left"/>
        </w:tabs>
        <w:bidi w:val="0"/>
        <w:spacing w:before="0" w:after="1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33"/>
        <w:keepNext/>
        <w:keepLines/>
        <w:widowControl w:val="0"/>
        <w:shd w:val="clear" w:color="auto" w:fill="auto"/>
        <w:tabs>
          <w:tab w:pos="394" w:val="left"/>
        </w:tabs>
        <w:bidi w:val="0"/>
        <w:spacing w:before="0" w:after="220" w:line="463" w:lineRule="exact"/>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公司报告期不存在按照国际会计准则与按照中国会计准则披露的财务报告中净利润和净资产差异情 况。</w:t>
      </w:r>
    </w:p>
    <w:p>
      <w:pPr>
        <w:pStyle w:val="Style33"/>
        <w:keepNext/>
        <w:keepLines/>
        <w:widowControl w:val="0"/>
        <w:shd w:val="clear" w:color="auto" w:fill="auto"/>
        <w:tabs>
          <w:tab w:pos="394" w:val="left"/>
        </w:tabs>
        <w:bidi w:val="0"/>
        <w:spacing w:before="0" w:after="220" w:line="463" w:lineRule="exact"/>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公司报告期不存在按照境外会计准则与按照中国会计准则披露的财务报告中净利润和净资产差异情 况。</w:t>
      </w:r>
    </w:p>
    <w:p>
      <w:pPr>
        <w:pStyle w:val="Style28"/>
        <w:keepNext/>
        <w:keepLines/>
        <w:widowControl w:val="0"/>
        <w:shd w:val="clear" w:color="auto" w:fill="auto"/>
        <w:tabs>
          <w:tab w:pos="522" w:val="left"/>
        </w:tabs>
        <w:bidi w:val="0"/>
        <w:spacing w:before="0" w:after="44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16"/>
        <w:keepNext w:val="0"/>
        <w:keepLines w:val="0"/>
        <w:widowControl w:val="0"/>
        <w:shd w:val="clear" w:color="auto" w:fill="auto"/>
        <w:bidi w:val="0"/>
        <w:spacing w:before="0" w:after="100"/>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2017</w:t>
            </w:r>
            <w:r>
              <w:rPr>
                <w:rFonts w:ascii="SimSun" w:eastAsia="SimSun" w:hAnsi="SimSun" w:cs="SimSun"/>
                <w:b/>
                <w:bCs/>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2016</w:t>
            </w:r>
            <w:r>
              <w:rPr>
                <w:rFonts w:ascii="SimSun" w:eastAsia="SimSun" w:hAnsi="SimSun" w:cs="SimSun"/>
                <w:b/>
                <w:bCs/>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-14,106,635.39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12,582,672.51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1,098,324.01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主要是处置长期股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权投资产生</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27,403,503.18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17,640,564.97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6,776,986.97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明细详见附注“政 府补助”</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 至合并日的当期净损益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1,302,908.55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1,663,780.90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16,775,039.30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1,995,940.64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-8,175,443.39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-10,827,010.70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-4,124,778.65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主要是对外捐赠支 出，包括捐赠给爱 佑慈善基金会、中 华少年儿童慈善救 助基金会、对外经 贸大学等</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-500,698.72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5,915,189.30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1,003,694.12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-5,681,166.17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925,128.79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296,196.42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14,269,978.74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29,330,947.99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4,446,582.43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 常性损益项目界定为经常性损益的项目，应说明原因</w:t>
      </w:r>
    </w:p>
    <w:p>
      <w:pPr>
        <w:pStyle w:val="Style16"/>
        <w:keepNext w:val="0"/>
        <w:keepLines w:val="0"/>
        <w:widowControl w:val="0"/>
        <w:shd w:val="clear" w:color="auto" w:fill="auto"/>
        <w:bidi w:val="0"/>
        <w:spacing w:before="0" w:after="140" w:line="427"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40" w:line="427" w:lineRule="exact"/>
        <w:ind w:left="0" w:right="0" w:firstLine="440"/>
        <w:jc w:val="both"/>
        <w:sectPr>
          <w:footnotePr>
            <w:pos w:val="pageBottom"/>
            <w:numFmt w:val="decimal"/>
            <w:numRestart w:val="continuous"/>
          </w:footnotePr>
          <w:pgSz w:w="11900" w:h="16840"/>
          <w:pgMar w:top="1441" w:right="1051" w:bottom="1499" w:left="105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 列举的非经常性损益项目界定为经常性损益的项目的情形。</w:t>
      </w:r>
    </w:p>
    <w:p>
      <w:pPr>
        <w:pStyle w:val="Style2"/>
        <w:keepNext/>
        <w:keepLines/>
        <w:widowControl w:val="0"/>
        <w:shd w:val="clear" w:color="auto" w:fill="auto"/>
        <w:bidi w:val="0"/>
        <w:spacing w:before="54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8"/>
        <w:keepNext/>
        <w:keepLines/>
        <w:widowControl w:val="0"/>
        <w:shd w:val="clear" w:color="auto" w:fill="auto"/>
        <w:bidi w:val="0"/>
        <w:spacing w:before="0" w:after="20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是</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软件与信息技术服务业</w:t>
      </w:r>
    </w:p>
    <w:p>
      <w:pPr>
        <w:pStyle w:val="Style16"/>
        <w:keepNext w:val="0"/>
        <w:keepLines w:val="0"/>
        <w:widowControl w:val="0"/>
        <w:shd w:val="clear" w:color="auto" w:fill="auto"/>
        <w:bidi w:val="0"/>
        <w:spacing w:before="0" w:after="360" w:line="480"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33"/>
        <w:keepNext/>
        <w:keepLines/>
        <w:widowControl w:val="0"/>
        <w:shd w:val="clear" w:color="auto" w:fill="auto"/>
        <w:bidi w:val="0"/>
        <w:spacing w:before="0" w:after="80" w:line="240" w:lineRule="auto"/>
        <w:ind w:left="0" w:right="0"/>
        <w:jc w:val="both"/>
        <w:rPr>
          <w:sz w:val="24"/>
          <w:szCs w:val="24"/>
        </w:rPr>
      </w:pPr>
      <w:bookmarkStart w:id="59" w:name="bookmark59"/>
      <w:bookmarkStart w:id="60" w:name="bookmark60"/>
      <w:bookmarkStart w:id="61" w:name="bookmark61"/>
      <w:bookmarkStart w:id="62" w:name="bookmark62"/>
      <w:r>
        <w:rPr>
          <w:rFonts w:ascii="SimHei" w:eastAsia="SimHei" w:hAnsi="SimHei" w:cs="SimHei"/>
          <w:b w:val="0"/>
          <w:bCs w:val="0"/>
          <w:color w:val="000000"/>
          <w:spacing w:val="0"/>
          <w:w w:val="100"/>
          <w:position w:val="0"/>
          <w:sz w:val="24"/>
          <w:szCs w:val="24"/>
        </w:rPr>
        <w:t>（</w:t>
      </w:r>
      <w:bookmarkEnd w:id="61"/>
      <w:r>
        <w:rPr>
          <w:rFonts w:ascii="SimHei" w:eastAsia="SimHei" w:hAnsi="SimHei" w:cs="SimHei"/>
          <w:b w:val="0"/>
          <w:bCs w:val="0"/>
          <w:color w:val="000000"/>
          <w:spacing w:val="0"/>
          <w:w w:val="100"/>
          <w:position w:val="0"/>
          <w:sz w:val="24"/>
          <w:szCs w:val="24"/>
        </w:rPr>
        <w:t>一）公司业务概述</w:t>
      </w:r>
      <w:bookmarkEnd w:id="59"/>
      <w:bookmarkEnd w:id="60"/>
      <w:bookmarkEnd w:id="62"/>
    </w:p>
    <w:p>
      <w:pPr>
        <w:pStyle w:val="Style16"/>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报告期内，公司继续保持和扩大在军民信息化领域的领先地位，公司管理层深入贯彻执行董事会的战 略部署，在智慧防务、税务信息化、智慧城市、时空大数据应用等关键业务方向进行整体规划并实施，主 要业务为面向国防军工的嵌入式系统测试产品及服务，电子元器件测试、筛选及可靠性保证服务，装备健 康管理产品体系，无线宽带集群通信产品；面向税务和金融等行业的信息安全和信息服务产品及平台；新 型智慧城市建设的顶层设计、实施以及配套的智能设备与信息服务平台；面向油气行业信息化产品和服务; 基于信息网格的时空大数据行业应用产品和服务。</w:t>
      </w:r>
    </w:p>
    <w:p>
      <w:pPr>
        <w:pStyle w:val="Style38"/>
        <w:keepNext/>
        <w:keepLines/>
        <w:widowControl w:val="0"/>
        <w:shd w:val="clear" w:color="auto" w:fill="auto"/>
        <w:bidi w:val="0"/>
        <w:spacing w:before="0" w:after="0"/>
        <w:ind w:left="0" w:right="0" w:firstLine="440"/>
        <w:jc w:val="both"/>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、智慧防务业务</w:t>
      </w:r>
      <w:bookmarkEnd w:id="63"/>
      <w:bookmarkEnd w:id="64"/>
      <w:bookmarkEnd w:id="66"/>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报告期内，按照业务发展规划要求，始终坚持秉承</w:t>
      </w:r>
      <w:r>
        <w:rPr>
          <w:rFonts w:ascii="Times New Roman" w:eastAsia="Times New Roman" w:hAnsi="Times New Roman" w:cs="Times New Roman"/>
          <w:color w:val="000000"/>
          <w:spacing w:val="0"/>
          <w:w w:val="100"/>
          <w:position w:val="0"/>
        </w:rPr>
        <w:t>”</w:t>
      </w:r>
      <w:r>
        <w:rPr>
          <w:color w:val="000000"/>
          <w:spacing w:val="0"/>
          <w:w w:val="100"/>
          <w:position w:val="0"/>
        </w:rPr>
        <w:t>积极探索前沿技术、科学论证预研成果、严密组 织科研试制、严格管控批量生产</w:t>
      </w:r>
      <w:r>
        <w:rPr>
          <w:rFonts w:ascii="Times New Roman" w:eastAsia="Times New Roman" w:hAnsi="Times New Roman" w:cs="Times New Roman"/>
          <w:color w:val="000000"/>
          <w:spacing w:val="0"/>
          <w:w w:val="100"/>
          <w:position w:val="0"/>
        </w:rPr>
        <w:t>”</w:t>
      </w:r>
      <w:r>
        <w:rPr>
          <w:color w:val="000000"/>
          <w:spacing w:val="0"/>
          <w:w w:val="100"/>
          <w:position w:val="0"/>
        </w:rPr>
        <w:t>的指导思想，通过培树工匠精神、推行项目管理、优化绩效考评、完善 体系建设、持续增加技术基础投入等重点举措，保证了科研试验任务的顺利完成，为后续的持续发展奠定 了坚实的基础，建成了较为完善的储备体系。</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在嵌入式系统测试方面，始终保持前沿领先优势，通过多年的不断努力，现已研制出了以</w:t>
      </w:r>
      <w:r>
        <w:rPr>
          <w:rFonts w:ascii="Times New Roman" w:eastAsia="Times New Roman" w:hAnsi="Times New Roman" w:cs="Times New Roman"/>
          <w:color w:val="000000"/>
          <w:spacing w:val="0"/>
          <w:w w:val="100"/>
          <w:position w:val="0"/>
        </w:rPr>
        <w:t>1553B</w:t>
      </w:r>
      <w:r>
        <w:rPr>
          <w:color w:val="000000"/>
          <w:spacing w:val="0"/>
          <w:w w:val="100"/>
          <w:position w:val="0"/>
        </w:rPr>
        <w:t xml:space="preserve">、 </w:t>
      </w:r>
      <w:r>
        <w:rPr>
          <w:rFonts w:ascii="Times New Roman" w:eastAsia="Times New Roman" w:hAnsi="Times New Roman" w:cs="Times New Roman"/>
          <w:color w:val="000000"/>
          <w:spacing w:val="0"/>
          <w:w w:val="100"/>
          <w:position w:val="0"/>
        </w:rPr>
        <w:t>AFDX</w:t>
      </w:r>
      <w:r>
        <w:rPr>
          <w:color w:val="000000"/>
          <w:spacing w:val="0"/>
          <w:w w:val="100"/>
          <w:position w:val="0"/>
        </w:rPr>
        <w:t>、</w:t>
      </w:r>
      <w:r>
        <w:rPr>
          <w:rFonts w:ascii="Times New Roman" w:eastAsia="Times New Roman" w:hAnsi="Times New Roman" w:cs="Times New Roman"/>
          <w:color w:val="000000"/>
          <w:spacing w:val="0"/>
          <w:w w:val="100"/>
          <w:position w:val="0"/>
        </w:rPr>
        <w:t>1394b</w:t>
      </w:r>
      <w:r>
        <w:rPr>
          <w:color w:val="000000"/>
          <w:spacing w:val="0"/>
          <w:w w:val="100"/>
          <w:position w:val="0"/>
        </w:rPr>
        <w:t>、</w:t>
      </w:r>
      <w:r>
        <w:rPr>
          <w:rFonts w:ascii="Times New Roman" w:eastAsia="Times New Roman" w:hAnsi="Times New Roman" w:cs="Times New Roman"/>
          <w:color w:val="000000"/>
          <w:spacing w:val="0"/>
          <w:w w:val="100"/>
          <w:position w:val="0"/>
        </w:rPr>
        <w:t>FC-AE</w:t>
      </w:r>
      <w:r>
        <w:rPr>
          <w:color w:val="000000"/>
          <w:spacing w:val="0"/>
          <w:w w:val="100"/>
          <w:position w:val="0"/>
        </w:rPr>
        <w:t xml:space="preserve">为核心的，完全支持当前军工产品使用的、拥有自主知识产权的系列接口和总线类 型产品，在重要军工领域、重点型号任务中均进行了应用验证。具有高度集成化、通用化、小型化、接口 </w:t>
      </w:r>
      <w:r>
        <w:rPr>
          <w:rFonts w:ascii="Times New Roman" w:eastAsia="Times New Roman" w:hAnsi="Times New Roman" w:cs="Times New Roman"/>
          <w:color w:val="000000"/>
          <w:spacing w:val="0"/>
          <w:w w:val="100"/>
          <w:position w:val="0"/>
        </w:rPr>
        <w:t>IP</w:t>
      </w:r>
      <w:r>
        <w:rPr>
          <w:color w:val="000000"/>
          <w:spacing w:val="0"/>
          <w:w w:val="100"/>
          <w:position w:val="0"/>
        </w:rPr>
        <w:t>化、智能化的便携式总线测试平台类产品</w:t>
      </w:r>
      <w:r>
        <w:rPr>
          <w:rFonts w:ascii="Times New Roman" w:eastAsia="Times New Roman" w:hAnsi="Times New Roman" w:cs="Times New Roman"/>
          <w:color w:val="000000"/>
          <w:spacing w:val="0"/>
          <w:w w:val="100"/>
          <w:position w:val="0"/>
        </w:rPr>
        <w:t>CORLINK</w:t>
      </w:r>
      <w:r>
        <w:rPr>
          <w:color w:val="000000"/>
          <w:spacing w:val="0"/>
          <w:w w:val="100"/>
          <w:position w:val="0"/>
        </w:rPr>
        <w:t>已全面投放市场，性能状态稳定，充分满足客户要 求，具有良好的市场前景。</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 xml:space="preserve">在电子元器件测试领域方面，作为国内领先的专业从事军用电子元器件可靠性保证的独立第三方检测 </w:t>
      </w:r>
      <w:r>
        <w:rPr>
          <w:color w:val="000000"/>
          <w:spacing w:val="0"/>
          <w:w w:val="100"/>
          <w:position w:val="0"/>
        </w:rPr>
        <w:t>机构，公司全资子公司西安西谷是我国军工电子元器件检测项目最齐全的检测机构之一，主要从事电子元 器件测试、筛选及可靠性保证相关服务业务。该业务面向国防军工客户，检测服务对象为航空、航天、兵 器、电子、船舶等行业的军工企业，按照</w:t>
      </w:r>
      <w:r>
        <w:rPr>
          <w:rFonts w:ascii="Times New Roman" w:eastAsia="Times New Roman" w:hAnsi="Times New Roman" w:cs="Times New Roman"/>
          <w:color w:val="000000"/>
          <w:spacing w:val="0"/>
          <w:w w:val="100"/>
          <w:position w:val="0"/>
        </w:rPr>
        <w:t>GJB</w:t>
      </w:r>
      <w:r>
        <w:rPr>
          <w:color w:val="000000"/>
          <w:spacing w:val="0"/>
          <w:w w:val="100"/>
          <w:position w:val="0"/>
        </w:rPr>
        <w:t>、</w:t>
      </w:r>
      <w:r>
        <w:rPr>
          <w:rFonts w:ascii="Times New Roman" w:eastAsia="Times New Roman" w:hAnsi="Times New Roman" w:cs="Times New Roman"/>
          <w:color w:val="000000"/>
          <w:spacing w:val="0"/>
          <w:w w:val="100"/>
          <w:position w:val="0"/>
        </w:rPr>
        <w:t>GB</w:t>
      </w:r>
      <w:r>
        <w:rPr>
          <w:color w:val="000000"/>
          <w:spacing w:val="0"/>
          <w:w w:val="100"/>
          <w:position w:val="0"/>
        </w:rPr>
        <w:t>、</w:t>
      </w:r>
      <w:r>
        <w:rPr>
          <w:color w:val="000000"/>
          <w:spacing w:val="0"/>
          <w:w w:val="100"/>
          <w:position w:val="0"/>
        </w:rPr>
        <w:t>行业标准、企业标准以及客户的要求来开展军用元 器件的测试筛选工作，可根据不同用户的要求，提供集成电路测试、分析、验证、老化筛选等完整的测试 解决方案。</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在装备健康管理方面，公司持续丰富和深化专业体系研究，通过行业和任务背景的需求牵引，不断深 化理解认识、不断完善基础储备、不断积累数据、不断挖掘数据，通过共享、平移、借鉴、迭代等方法， 研制出了具有自主知识产权的，覆盖装备设计、生产、试验、维护等全生命周期的健康管理平台和配套产 品，主要包括建模软件工具、信息综合处理软件、自动测试平台、集成开发和运行环境平台、故障注入系 统等，为车载、机载、舰载、弹载等复杂、大型的装备系统提供了完善的、可靠的健康管理产品与服务。 通过多年的持续大力投入和经验积累，公司拥有多名从事该领域研究的知名专家并具有丰富的型号任务工 程实践经验，能够为产品战略、总体设计、关键核心技术提供全面的支持。近年来，该专业方向同时也获 得了多项预研项目的支持，随着项目的顺利推进，将孵化出更为先进的研究成果，研制出更有市场竞争力 的产品。</w:t>
      </w:r>
    </w:p>
    <w:p>
      <w:pPr>
        <w:pStyle w:val="Style16"/>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在通信指挥方面，多型通信产品通过了试验鉴定，分别转入了批产的不同阶段，产品质量、进度、技 术状态充分满足客户要求，为后续几年的稳定市场预期提供了坚实的保证。公司有效整合了无线宽带自组 网、末端自组网、噪声防护、语音识别、时空编码大数据、嵌入式系统开发、互联网等专业的优势技术储 备，充分发挥自主可控的优势，在通信指挥系统的研制上突破了系统构建、算法协议、自主可控、核心元 器件国产化、保密安全、环境适应性、模块开发、人因工程、经济可承受性等多项重要关键技术，取得了 多项重大成果。通过新研平台产品与已有产品改进紧密相结合，形成了完备的平台、产品体系，能够充分 保障特殊应用条件下的现场通信指挥、实况监控、态势感知、定位跟踪、噪声防护及环境侦听等多方面需 求。目前产品覆盖通信基站、数据交换、通信终端、自组网模块、个体防护等主要类别，各类产品技术指 标既实现了体系化配置又能按照客户需求进行开发定制。在报告期内，新研出适用于个体背负的</w:t>
      </w:r>
      <w:r>
        <w:rPr>
          <w:rFonts w:ascii="Times New Roman" w:eastAsia="Times New Roman" w:hAnsi="Times New Roman" w:cs="Times New Roman"/>
          <w:color w:val="000000"/>
          <w:spacing w:val="0"/>
          <w:w w:val="100"/>
          <w:position w:val="0"/>
        </w:rPr>
        <w:t>4G</w:t>
      </w:r>
      <w:r>
        <w:rPr>
          <w:color w:val="000000"/>
          <w:spacing w:val="0"/>
          <w:w w:val="100"/>
          <w:position w:val="0"/>
        </w:rPr>
        <w:t>小型 基站、新型双模手持式安全终端机、新型以太网数据交换机、升级了自组网模块。基于以上研究成果，多 项重点型号和重大项目正处于系统研制定型阶段，为后续市场拓展奠定了十分坚实的基础。现公司正积极 开展</w:t>
      </w:r>
      <w:r>
        <w:rPr>
          <w:rFonts w:ascii="Times New Roman" w:eastAsia="Times New Roman" w:hAnsi="Times New Roman" w:cs="Times New Roman"/>
          <w:color w:val="000000"/>
          <w:spacing w:val="0"/>
          <w:w w:val="100"/>
          <w:position w:val="0"/>
        </w:rPr>
        <w:t>5G</w:t>
      </w:r>
      <w:r>
        <w:rPr>
          <w:color w:val="000000"/>
          <w:spacing w:val="0"/>
          <w:w w:val="100"/>
          <w:position w:val="0"/>
        </w:rPr>
        <w:t>技术应用的论证与研究，进行基础储备的布局，力争早日实现成果的转化与应用。</w:t>
      </w:r>
    </w:p>
    <w:p>
      <w:pPr>
        <w:pStyle w:val="Style38"/>
        <w:keepNext/>
        <w:keepLines/>
        <w:widowControl w:val="0"/>
        <w:shd w:val="clear" w:color="auto" w:fill="auto"/>
        <w:bidi w:val="0"/>
        <w:spacing w:before="0" w:after="0"/>
        <w:ind w:left="0" w:right="0" w:firstLine="44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、税务信息化业务</w:t>
      </w:r>
      <w:bookmarkEnd w:id="67"/>
      <w:bookmarkEnd w:id="68"/>
      <w:bookmarkEnd w:id="70"/>
    </w:p>
    <w:p>
      <w:pPr>
        <w:pStyle w:val="Style16"/>
        <w:keepNext w:val="0"/>
        <w:keepLines w:val="0"/>
        <w:widowControl w:val="0"/>
        <w:shd w:val="clear" w:color="auto" w:fill="auto"/>
        <w:bidi w:val="0"/>
        <w:spacing w:before="0" w:after="360" w:line="475" w:lineRule="exact"/>
        <w:ind w:left="0" w:right="0" w:firstLine="440"/>
        <w:jc w:val="both"/>
      </w:pPr>
      <w:r>
        <w:rPr>
          <w:color w:val="000000"/>
          <w:spacing w:val="0"/>
          <w:w w:val="100"/>
          <w:position w:val="0"/>
        </w:rPr>
        <w:t xml:space="preserve">报告期内，国税地税征管体制改革顺利完成，税控服务的纳税户数量稳步增长，在做好税控盘产品销 售和服务的基础上，公司通过推广套餐式税务服务、在线购盘和支付服务费、在线变更税控盘等互联网税 </w:t>
      </w:r>
      <w:r>
        <w:rPr>
          <w:color w:val="000000"/>
          <w:spacing w:val="0"/>
          <w:w w:val="100"/>
          <w:position w:val="0"/>
        </w:rPr>
        <w:t>务业务为广大纳税户提供了更便捷的服务，有力地配合了国税总局简化办税、强化服务的</w:t>
      </w:r>
      <w:r>
        <w:rPr>
          <w:rFonts w:ascii="Times New Roman" w:eastAsia="Times New Roman" w:hAnsi="Times New Roman" w:cs="Times New Roman"/>
          <w:color w:val="000000"/>
          <w:spacing w:val="0"/>
          <w:w w:val="100"/>
          <w:position w:val="0"/>
        </w:rPr>
        <w:t>“</w:t>
      </w:r>
      <w:r>
        <w:rPr>
          <w:color w:val="000000"/>
          <w:spacing w:val="0"/>
          <w:w w:val="100"/>
          <w:position w:val="0"/>
        </w:rPr>
        <w:t>放管服</w:t>
      </w:r>
      <w:r>
        <w:rPr>
          <w:rFonts w:ascii="Times New Roman" w:eastAsia="Times New Roman" w:hAnsi="Times New Roman" w:cs="Times New Roman"/>
          <w:color w:val="000000"/>
          <w:spacing w:val="0"/>
          <w:w w:val="100"/>
          <w:position w:val="0"/>
        </w:rPr>
        <w:t>”</w:t>
      </w:r>
      <w:r>
        <w:rPr>
          <w:color w:val="000000"/>
          <w:spacing w:val="0"/>
          <w:w w:val="100"/>
          <w:position w:val="0"/>
        </w:rPr>
        <w:t>要求。 报告期内，公司税控核心产品及服务能力进一步完善提升，升级了百旺云票平台，为纳税户提供基于互联 网的发票开具、发票数据管理服务。报告期内，为更好地满足纳税户需求，公司研发并上线了多款新的产 品，包括移动开票产品，扫码开票产品，云票助手产品、智能财税产品等，并且针对中小企业越来越强烈 的金融需求，公司提供了基于互联网的金融相关产品，服务于广大中小企业用户。为把握税务信息化行业 增值服务业务发展机遇，顺应行业发展趋势，响应有关部门号召，优化税务信息化业务资源配置及公司税 务信息化业务体系管理结构，公司同时对税务信息化业务结构进行了整合。</w:t>
      </w:r>
    </w:p>
    <w:p>
      <w:pPr>
        <w:pStyle w:val="Style38"/>
        <w:keepNext/>
        <w:keepLines/>
        <w:widowControl w:val="0"/>
        <w:shd w:val="clear" w:color="auto" w:fill="auto"/>
        <w:tabs>
          <w:tab w:pos="764" w:val="left"/>
        </w:tabs>
        <w:bidi w:val="0"/>
        <w:spacing w:before="0" w:after="0"/>
        <w:ind w:left="0" w:right="0" w:firstLine="44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3</w:t>
      </w:r>
      <w:bookmarkEnd w:id="73"/>
      <w:r>
        <w:rPr>
          <w:color w:val="000000"/>
          <w:spacing w:val="0"/>
          <w:w w:val="100"/>
          <w:position w:val="0"/>
        </w:rPr>
        <w:t>、</w:t>
        <w:tab/>
        <w:t>智慧城市业务</w:t>
      </w:r>
      <w:bookmarkEnd w:id="71"/>
      <w:bookmarkEnd w:id="72"/>
      <w:bookmarkEnd w:id="74"/>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报告期内，公司围绕新型智慧城市建设开展业务布局，业务主要覆盖智慧城市顶层规划，智慧物业、 智慧金融、智慧能源、智慧交通、智慧建筑，油气领域信息化专业产品和服务。公司全资子公司泰豪智能 作为智慧城市顶层设计、投资、建设和运营服务商，积极推进湘潭、兰州、宜春等区域智慧城市项目，实 施了运河一区、二区，济南城乡水务局信息系统集成服务，乌鲁木齐银行数据中心机房工程、开发区监控 综合管理、中广核海南文昌鱼光互补项目</w:t>
      </w:r>
      <w:r>
        <w:rPr>
          <w:rFonts w:ascii="Times New Roman" w:eastAsia="Times New Roman" w:hAnsi="Times New Roman" w:cs="Times New Roman"/>
          <w:color w:val="000000"/>
          <w:spacing w:val="0"/>
          <w:w w:val="100"/>
          <w:position w:val="0"/>
        </w:rPr>
        <w:t>EPC</w:t>
      </w:r>
      <w:r>
        <w:rPr>
          <w:color w:val="000000"/>
          <w:spacing w:val="0"/>
          <w:w w:val="100"/>
          <w:position w:val="0"/>
        </w:rPr>
        <w:t>、</w:t>
      </w:r>
      <w:r>
        <w:rPr>
          <w:color w:val="000000"/>
          <w:spacing w:val="0"/>
          <w:w w:val="100"/>
          <w:position w:val="0"/>
        </w:rPr>
        <w:t>江西省文化中心科技馆智能化工程等重大项目。泰豪城市 大脑是泰豪智慧城市研究院最新研发成果，以云计算与大数据处理平台为基础，汇聚城市规划、公共管理 等跨学科领域的顶尖能力，构建城市全量数据收集、实时处理与智能计算的人工智能平台，打造城市治理 新模式。公司全资子公司中软金卡主要产品包括加油站前庭控制器、自助发卡圈存机、加油加气站多功能 服务终端等硬件产品以及面向石油、天然气客户的加油卡系统、加油站监控与管理系统、油品直销业务系 统、智慧油站系统等软件产品和相关的运营维护服务。未来，公司将以物联网、云计算、大数据、人工智 能等新一代信息技术为依托，结合公司在智慧城市建设领域的丰富工程实践经验，通过打造</w:t>
      </w:r>
      <w:r>
        <w:rPr>
          <w:rFonts w:ascii="Times New Roman" w:eastAsia="Times New Roman" w:hAnsi="Times New Roman" w:cs="Times New Roman"/>
          <w:color w:val="000000"/>
          <w:spacing w:val="0"/>
          <w:w w:val="100"/>
          <w:position w:val="0"/>
        </w:rPr>
        <w:t>“</w:t>
      </w:r>
      <w:r>
        <w:rPr>
          <w:color w:val="000000"/>
          <w:spacing w:val="0"/>
          <w:w w:val="100"/>
          <w:position w:val="0"/>
        </w:rPr>
        <w:t>城市大脑</w:t>
      </w:r>
      <w:r>
        <w:rPr>
          <w:rFonts w:ascii="Times New Roman" w:eastAsia="Times New Roman" w:hAnsi="Times New Roman" w:cs="Times New Roman"/>
          <w:color w:val="000000"/>
          <w:spacing w:val="0"/>
          <w:w w:val="100"/>
          <w:position w:val="0"/>
        </w:rPr>
        <w:t>”</w:t>
      </w:r>
      <w:r>
        <w:rPr>
          <w:color w:val="000000"/>
          <w:spacing w:val="0"/>
          <w:w w:val="100"/>
          <w:position w:val="0"/>
        </w:rPr>
        <w:t>、 建设数据中心，为城市提供基于数据的动态决策支持和精细化管理服务。</w:t>
      </w:r>
    </w:p>
    <w:p>
      <w:pPr>
        <w:pStyle w:val="Style38"/>
        <w:keepNext/>
        <w:keepLines/>
        <w:widowControl w:val="0"/>
        <w:shd w:val="clear" w:color="auto" w:fill="auto"/>
        <w:tabs>
          <w:tab w:pos="764" w:val="left"/>
        </w:tabs>
        <w:bidi w:val="0"/>
        <w:spacing w:before="0" w:after="0"/>
        <w:ind w:left="0" w:right="0" w:firstLine="44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4</w:t>
      </w:r>
      <w:bookmarkEnd w:id="77"/>
      <w:r>
        <w:rPr>
          <w:color w:val="000000"/>
          <w:spacing w:val="0"/>
          <w:w w:val="100"/>
          <w:position w:val="0"/>
        </w:rPr>
        <w:t>、</w:t>
        <w:tab/>
        <w:t>时空大数据业务</w:t>
      </w:r>
      <w:bookmarkEnd w:id="75"/>
      <w:bookmarkEnd w:id="76"/>
      <w:bookmarkEnd w:id="78"/>
    </w:p>
    <w:p>
      <w:pPr>
        <w:pStyle w:val="Style16"/>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报告期内，公司积极推进时空大数据相关业务，开展时空大数据应用系列硬件、软件和服务平台的研 发工作，建设大数据技术实验室，以及建立相应的服务体系。发布了北斗网格码基础产品及时空大数据网 格化管理服务平台软件产品，可实现多源数据整合、时空大数据服务、数据可视化表达、视频大数据分析 与管理，有望在金融、国防、电子政务、智慧城市、北斗精准服务等场景获得广泛应用。未来，公司将促 进时空大数据与更多行业领域的深度融合，为各业务板块提供支撑作用。</w:t>
      </w:r>
    </w:p>
    <w:p>
      <w:pPr>
        <w:pStyle w:val="Style33"/>
        <w:keepNext/>
        <w:keepLines/>
        <w:widowControl w:val="0"/>
        <w:shd w:val="clear" w:color="auto" w:fill="auto"/>
        <w:bidi w:val="0"/>
        <w:spacing w:before="0" w:after="360" w:line="240" w:lineRule="auto"/>
        <w:ind w:left="0" w:right="0"/>
        <w:jc w:val="both"/>
        <w:rPr>
          <w:sz w:val="24"/>
          <w:szCs w:val="24"/>
        </w:rPr>
      </w:pPr>
      <w:bookmarkStart w:id="79" w:name="bookmark79"/>
      <w:bookmarkStart w:id="80" w:name="bookmark80"/>
      <w:bookmarkStart w:id="81" w:name="bookmark81"/>
      <w:bookmarkStart w:id="82" w:name="bookmark82"/>
      <w:r>
        <w:rPr>
          <w:rFonts w:ascii="SimHei" w:eastAsia="SimHei" w:hAnsi="SimHei" w:cs="SimHei"/>
          <w:b w:val="0"/>
          <w:bCs w:val="0"/>
          <w:color w:val="000000"/>
          <w:spacing w:val="0"/>
          <w:w w:val="100"/>
          <w:position w:val="0"/>
          <w:sz w:val="24"/>
          <w:szCs w:val="24"/>
        </w:rPr>
        <w:t>（</w:t>
      </w:r>
      <w:bookmarkEnd w:id="81"/>
      <w:r>
        <w:rPr>
          <w:rFonts w:ascii="SimHei" w:eastAsia="SimHei" w:hAnsi="SimHei" w:cs="SimHei"/>
          <w:b w:val="0"/>
          <w:bCs w:val="0"/>
          <w:color w:val="000000"/>
          <w:spacing w:val="0"/>
          <w:w w:val="100"/>
          <w:position w:val="0"/>
          <w:sz w:val="24"/>
          <w:szCs w:val="24"/>
        </w:rPr>
        <w:t>二）公司行业市场地位</w:t>
      </w:r>
      <w:bookmarkEnd w:id="79"/>
      <w:bookmarkEnd w:id="80"/>
      <w:bookmarkEnd w:id="82"/>
    </w:p>
    <w:p>
      <w:pPr>
        <w:pStyle w:val="Style16"/>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公司经过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多年的发展，产品和服务横跨国防、航空航天、税务信息化、智慧城市、时空大数据应 </w:t>
      </w:r>
      <w:r>
        <w:rPr>
          <w:color w:val="000000"/>
          <w:spacing w:val="0"/>
          <w:w w:val="100"/>
          <w:position w:val="0"/>
        </w:rPr>
        <w:t>用等关系国计民生的重要领域。凭借着领先的技术优势、全面完整的解决方案和对用户需求的深刻理解能 力，公司在国防信息化和行业信息化领域具有较强的竞争优势以及较高的市场地位。</w:t>
      </w:r>
    </w:p>
    <w:p>
      <w:pPr>
        <w:pStyle w:val="Style38"/>
        <w:keepNext/>
        <w:keepLines/>
        <w:widowControl w:val="0"/>
        <w:shd w:val="clear" w:color="auto" w:fill="auto"/>
        <w:tabs>
          <w:tab w:pos="750" w:val="left"/>
        </w:tabs>
        <w:bidi w:val="0"/>
        <w:spacing w:before="0" w:after="0"/>
        <w:ind w:left="0" w:right="0" w:firstLine="44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智慧防务领域</w:t>
      </w:r>
      <w:bookmarkEnd w:id="83"/>
      <w:bookmarkEnd w:id="84"/>
      <w:bookmarkEnd w:id="86"/>
    </w:p>
    <w:p>
      <w:pPr>
        <w:pStyle w:val="Style16"/>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在智慧防务领域，公司是国内少数几个可以提供全系列嵌入式开发、测试、仿真、验证、以及工程能 力的公司，也是少数几家具有自主创新能力、能与国际先进嵌入式系统测试厂商相抗衡的本土厂商之一。 目前公司是我国嵌入式系统测试领域的龙头企业，公司在系统级测试技术、系统级的故障注入技术、高速 航空总线等领域均已达到国际先进水平，整体实力在国内嵌入式系统测试尤其在国防军工领域的嵌入式系 统测试领域处于领先地位。公司一直致力于国防信息化的建设，依托在嵌入式系统开发、测试、应用全产 业链的的领先优势，近年来不断加大通信和健康管理专业的研发投入力度，取得了一系列重大科研成果。 其中小型通信基站、手持各类通信终端、个体送受话器、个体噪声防护装备等产品技术在军工特定行业具 有较为明显的领先优势。装备健康管理在航天、航空、兵器等特定行业，在建模工具、算法、数据挖掘等 方面具有显著的优势和特点。</w:t>
      </w:r>
    </w:p>
    <w:p>
      <w:pPr>
        <w:pStyle w:val="Style38"/>
        <w:keepNext/>
        <w:keepLines/>
        <w:widowControl w:val="0"/>
        <w:shd w:val="clear" w:color="auto" w:fill="auto"/>
        <w:tabs>
          <w:tab w:pos="758" w:val="left"/>
        </w:tabs>
        <w:bidi w:val="0"/>
        <w:spacing w:before="0" w:after="0"/>
        <w:ind w:left="0" w:right="0" w:firstLine="44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税务信息化领域</w:t>
      </w:r>
      <w:bookmarkEnd w:id="87"/>
      <w:bookmarkEnd w:id="88"/>
      <w:bookmarkEnd w:id="90"/>
    </w:p>
    <w:p>
      <w:pPr>
        <w:pStyle w:val="Style16"/>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在税务信息化领域，公司作为国内主要的税务信息化产品和服务提供商，主要从事营改增税控器具在 全国范围内的销售、技术支持和服务等相关工作。公司积极布局涉税硬件、软件及衍生增值业务，夯实</w:t>
      </w:r>
      <w:r>
        <w:rPr>
          <w:rFonts w:ascii="Times New Roman" w:eastAsia="Times New Roman" w:hAnsi="Times New Roman" w:cs="Times New Roman"/>
          <w:color w:val="000000"/>
          <w:spacing w:val="0"/>
          <w:w w:val="100"/>
          <w:position w:val="0"/>
        </w:rPr>
        <w:t>“</w:t>
      </w:r>
      <w:r>
        <w:rPr>
          <w:color w:val="000000"/>
          <w:spacing w:val="0"/>
          <w:w w:val="100"/>
          <w:position w:val="0"/>
        </w:rPr>
        <w:t>产 品</w:t>
      </w:r>
      <w:r>
        <w:rPr>
          <w:rFonts w:ascii="Times New Roman" w:eastAsia="Times New Roman" w:hAnsi="Times New Roman" w:cs="Times New Roman"/>
          <w:color w:val="000000"/>
          <w:spacing w:val="0"/>
          <w:w w:val="100"/>
          <w:position w:val="0"/>
        </w:rPr>
        <w:t>+</w:t>
      </w:r>
      <w:r>
        <w:rPr>
          <w:color w:val="000000"/>
          <w:spacing w:val="0"/>
          <w:w w:val="100"/>
          <w:position w:val="0"/>
        </w:rPr>
        <w:t>基础服务</w:t>
      </w:r>
      <w:r>
        <w:rPr>
          <w:rFonts w:ascii="Times New Roman" w:eastAsia="Times New Roman" w:hAnsi="Times New Roman" w:cs="Times New Roman"/>
          <w:color w:val="000000"/>
          <w:spacing w:val="0"/>
          <w:w w:val="100"/>
          <w:position w:val="0"/>
        </w:rPr>
        <w:t>+</w:t>
      </w:r>
      <w:r>
        <w:rPr>
          <w:color w:val="000000"/>
          <w:spacing w:val="0"/>
          <w:w w:val="100"/>
          <w:position w:val="0"/>
        </w:rPr>
        <w:t>增值服务</w:t>
      </w:r>
      <w:r>
        <w:rPr>
          <w:rFonts w:ascii="Times New Roman" w:eastAsia="Times New Roman" w:hAnsi="Times New Roman" w:cs="Times New Roman"/>
          <w:color w:val="000000"/>
          <w:spacing w:val="0"/>
          <w:w w:val="100"/>
          <w:position w:val="0"/>
        </w:rPr>
        <w:t>''</w:t>
      </w:r>
      <w:r>
        <w:rPr>
          <w:color w:val="000000"/>
          <w:spacing w:val="0"/>
          <w:w w:val="100"/>
          <w:position w:val="0"/>
        </w:rPr>
        <w:t>的运营模式，开发税控机具及税控服务器产品，提供税控整体解决方案，并积极 布局移动开票、扫码开票、网上在线税务服务、企业金融服务等其他涉税产业链的业务。公司以涉税业务 为切入点，为企业、个人及政府机构提供服务，同时通过大数据技术，持续推出基于数据驱动的增值服务， 应用于诸如征信、精准营销、税收征管等领域，保障公司在互联网税务时代的可持续发展，巩固公司在税 控市场中的稳定地位。</w:t>
      </w:r>
    </w:p>
    <w:p>
      <w:pPr>
        <w:pStyle w:val="Style38"/>
        <w:keepNext/>
        <w:keepLines/>
        <w:widowControl w:val="0"/>
        <w:shd w:val="clear" w:color="auto" w:fill="auto"/>
        <w:tabs>
          <w:tab w:pos="758" w:val="left"/>
        </w:tabs>
        <w:bidi w:val="0"/>
        <w:spacing w:before="0" w:after="0"/>
        <w:ind w:left="0" w:right="0" w:firstLine="44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3</w:t>
      </w:r>
      <w:bookmarkEnd w:id="93"/>
      <w:r>
        <w:rPr>
          <w:color w:val="000000"/>
          <w:spacing w:val="0"/>
          <w:w w:val="100"/>
          <w:position w:val="0"/>
        </w:rPr>
        <w:t>、</w:t>
        <w:tab/>
        <w:t>智慧城市领域</w:t>
      </w:r>
      <w:bookmarkEnd w:id="91"/>
      <w:bookmarkEnd w:id="92"/>
      <w:bookmarkEnd w:id="94"/>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在智慧城市领域，公司以新一代信息技术为依托，挖掘数据在城市规划、建设和运营过程中的价值， 并结合在智慧城市建设领域的丰富工程实践经验，打造新型智慧城市智能设备与信息服务平台系列产品， 实现智慧城市业务持续快速增长。在油气行业信息化方面，公司在智能加油站</w:t>
      </w:r>
      <w:r>
        <w:rPr>
          <w:rFonts w:ascii="Times New Roman" w:eastAsia="Times New Roman" w:hAnsi="Times New Roman" w:cs="Times New Roman"/>
          <w:color w:val="000000"/>
          <w:spacing w:val="0"/>
          <w:w w:val="100"/>
          <w:position w:val="0"/>
        </w:rPr>
        <w:t>/</w:t>
      </w:r>
      <w:r>
        <w:rPr>
          <w:color w:val="000000"/>
          <w:spacing w:val="0"/>
          <w:w w:val="100"/>
          <w:position w:val="0"/>
        </w:rPr>
        <w:t>加气站相关的软硬件系统和 客户渠道方面处于全国领先水平。目前，公司可在安全应急、智慧能源、智慧建筑、智慧停车、智慧机场、 智慧园区、城市信息安全、油气站信息化等领域提供从设计到实施的整体解决方案，在智慧城市行业占据 领先地位。</w:t>
      </w:r>
    </w:p>
    <w:p>
      <w:pPr>
        <w:pStyle w:val="Style38"/>
        <w:keepNext/>
        <w:keepLines/>
        <w:widowControl w:val="0"/>
        <w:shd w:val="clear" w:color="auto" w:fill="auto"/>
        <w:bidi w:val="0"/>
        <w:spacing w:before="0" w:after="360" w:line="240" w:lineRule="auto"/>
        <w:ind w:left="0" w:right="0" w:firstLine="44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4</w:t>
      </w:r>
      <w:bookmarkEnd w:id="97"/>
      <w:r>
        <w:rPr>
          <w:color w:val="000000"/>
          <w:spacing w:val="0"/>
          <w:w w:val="100"/>
          <w:position w:val="0"/>
        </w:rPr>
        <w:t>、时空大数据应用领域</w:t>
      </w:r>
      <w:bookmarkEnd w:id="95"/>
      <w:bookmarkEnd w:id="96"/>
      <w:bookmarkEnd w:id="98"/>
    </w:p>
    <w:p>
      <w:pPr>
        <w:pStyle w:val="Style16"/>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在时空大数据应用领域，公司经过多年的努力创新，通过与国内重点科研院所的长期研发合作，己形 成了集空间数据采集处理、存储管理、分发共享、应用服务等为一体的空间大数据全产业链研发能力，并 已形成特有的空间大数据技术和产品体系。公司与合作院校所掌握的时空大数据处理技术属于前沿技术， 可对陆、海、空、天等地球空间多域数据进行高效的编码、管理和应用，为测绘、导航、气象、遥感、减 灾、公安等不同行业提供大数据服务和管理平台，在国内处于理论和技术的双重领先地位。</w:t>
      </w:r>
    </w:p>
    <w:p>
      <w:pPr>
        <w:pStyle w:val="Style28"/>
        <w:keepNext/>
        <w:keepLines/>
        <w:widowControl w:val="0"/>
        <w:shd w:val="clear" w:color="auto" w:fill="auto"/>
        <w:bidi w:val="0"/>
        <w:spacing w:before="0" w:after="36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二</w:t>
      </w:r>
      <w:bookmarkEnd w:id="101"/>
      <w:r>
        <w:rPr>
          <w:color w:val="000000"/>
          <w:spacing w:val="0"/>
          <w:w w:val="100"/>
          <w:position w:val="0"/>
        </w:rPr>
        <w:t>、主要资产重大变化情况</w:t>
      </w:r>
      <w:bookmarkEnd w:id="100"/>
      <w:bookmarkEnd w:id="102"/>
      <w:bookmarkEnd w:id="99"/>
    </w:p>
    <w:p>
      <w:pPr>
        <w:pStyle w:val="Style33"/>
        <w:keepNext/>
        <w:keepLines/>
        <w:widowControl w:val="0"/>
        <w:shd w:val="clear" w:color="auto" w:fill="auto"/>
        <w:bidi w:val="0"/>
        <w:spacing w:before="0" w:after="320" w:line="240" w:lineRule="auto"/>
        <w:ind w:left="0" w:right="0" w:firstLine="0"/>
        <w:jc w:val="both"/>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、主要资产重大变化情况</w:t>
      </w:r>
      <w:bookmarkEnd w:id="103"/>
      <w:bookmarkEnd w:id="104"/>
      <w:bookmarkEnd w:id="106"/>
    </w:p>
    <w:tbl>
      <w:tblPr>
        <w:tblOverlap w:val="never"/>
        <w:jc w:val="center"/>
        <w:tblLayout w:type="fixed"/>
      </w:tblPr>
      <w:tblGrid>
        <w:gridCol w:w="3058"/>
        <w:gridCol w:w="6528"/>
      </w:tblGrid>
      <w:tr>
        <w:trPr>
          <w:trHeight w:val="128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重大变化说明</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报告期末较年初增加</w:t>
            </w:r>
            <w:r>
              <w:rPr>
                <w:color w:val="000000"/>
                <w:spacing w:val="0"/>
                <w:w w:val="100"/>
                <w:position w:val="0"/>
                <w:sz w:val="18"/>
                <w:szCs w:val="18"/>
              </w:rPr>
              <w:t>49.18%</w:t>
            </w:r>
            <w:r>
              <w:rPr>
                <w:rFonts w:ascii="SimSun" w:eastAsia="SimSun" w:hAnsi="SimSun" w:cs="SimSun"/>
                <w:color w:val="000000"/>
                <w:spacing w:val="0"/>
                <w:w w:val="100"/>
                <w:position w:val="0"/>
                <w:sz w:val="17"/>
                <w:szCs w:val="17"/>
              </w:rPr>
              <w:t>，主要系报告期内资本公积转增股本所致。</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报告期末较年初减少</w:t>
            </w:r>
            <w:r>
              <w:rPr>
                <w:color w:val="000000"/>
                <w:spacing w:val="0"/>
                <w:w w:val="100"/>
                <w:position w:val="0"/>
                <w:sz w:val="18"/>
                <w:szCs w:val="18"/>
              </w:rPr>
              <w:t>7.10%</w:t>
            </w:r>
            <w:r>
              <w:rPr>
                <w:rFonts w:ascii="SimSun" w:eastAsia="SimSun" w:hAnsi="SimSun" w:cs="SimSun"/>
                <w:color w:val="000000"/>
                <w:spacing w:val="0"/>
                <w:w w:val="100"/>
                <w:position w:val="0"/>
                <w:sz w:val="17"/>
                <w:szCs w:val="17"/>
              </w:rPr>
              <w:t>，主要系报告期内西安西谷处置子公司、旋极百旺处 置子公司所致。</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报告期末较年初减少</w:t>
            </w:r>
            <w:r>
              <w:rPr>
                <w:color w:val="000000"/>
                <w:spacing w:val="0"/>
                <w:w w:val="100"/>
                <w:position w:val="0"/>
                <w:sz w:val="18"/>
                <w:szCs w:val="18"/>
              </w:rPr>
              <w:t>27.87%</w:t>
            </w:r>
            <w:r>
              <w:rPr>
                <w:rFonts w:ascii="SimSun" w:eastAsia="SimSun" w:hAnsi="SimSun" w:cs="SimSun"/>
                <w:color w:val="000000"/>
                <w:spacing w:val="0"/>
                <w:w w:val="100"/>
                <w:position w:val="0"/>
                <w:sz w:val="17"/>
                <w:szCs w:val="17"/>
              </w:rPr>
              <w:t>，主要系报告期内无形资产摊销所致。</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报告期末较年初减少</w:t>
            </w:r>
            <w:r>
              <w:rPr>
                <w:color w:val="000000"/>
                <w:spacing w:val="0"/>
                <w:w w:val="100"/>
                <w:position w:val="0"/>
                <w:sz w:val="18"/>
                <w:szCs w:val="18"/>
              </w:rPr>
              <w:t>6.96%</w:t>
            </w:r>
            <w:r>
              <w:rPr>
                <w:rFonts w:ascii="SimSun" w:eastAsia="SimSun" w:hAnsi="SimSun" w:cs="SimSun"/>
                <w:color w:val="000000"/>
                <w:spacing w:val="0"/>
                <w:w w:val="100"/>
                <w:position w:val="0"/>
                <w:sz w:val="17"/>
                <w:szCs w:val="17"/>
              </w:rPr>
              <w:t>，主要系报告期内泰豪智能镇赉厂房改造及泰豪新能 源亦庄百度转入固定资产所致。</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报告期末较年初增加</w:t>
            </w:r>
            <w:r>
              <w:rPr>
                <w:color w:val="000000"/>
                <w:spacing w:val="0"/>
                <w:w w:val="100"/>
                <w:position w:val="0"/>
                <w:sz w:val="18"/>
                <w:szCs w:val="18"/>
              </w:rPr>
              <w:t>29.86%</w:t>
            </w:r>
            <w:r>
              <w:rPr>
                <w:rFonts w:ascii="SimSun" w:eastAsia="SimSun" w:hAnsi="SimSun" w:cs="SimSun"/>
                <w:color w:val="000000"/>
                <w:spacing w:val="0"/>
                <w:w w:val="100"/>
                <w:position w:val="0"/>
                <w:sz w:val="17"/>
                <w:szCs w:val="17"/>
              </w:rPr>
              <w:t>，主要系报告期内应收账款占比较高的智慧城市业 务增加所致。</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预付账款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报告期末较年初增加</w:t>
            </w:r>
            <w:r>
              <w:rPr>
                <w:color w:val="000000"/>
                <w:spacing w:val="0"/>
                <w:w w:val="100"/>
                <w:position w:val="0"/>
                <w:sz w:val="18"/>
                <w:szCs w:val="18"/>
              </w:rPr>
              <w:t>261.79%</w:t>
            </w:r>
            <w:r>
              <w:rPr>
                <w:rFonts w:ascii="SimSun" w:eastAsia="SimSun" w:hAnsi="SimSun" w:cs="SimSun"/>
                <w:color w:val="000000"/>
                <w:spacing w:val="0"/>
                <w:w w:val="100"/>
                <w:position w:val="0"/>
                <w:sz w:val="17"/>
                <w:szCs w:val="17"/>
              </w:rPr>
              <w:t>，主要系报告期内智慧防务业务发展需要，备货增 加，导致预付账款增加所致。</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报告期末较年初增加</w:t>
            </w:r>
            <w:r>
              <w:rPr>
                <w:color w:val="000000"/>
                <w:spacing w:val="0"/>
                <w:w w:val="100"/>
                <w:position w:val="0"/>
                <w:sz w:val="18"/>
                <w:szCs w:val="18"/>
              </w:rPr>
              <w:t>314.98%</w:t>
            </w:r>
            <w:r>
              <w:rPr>
                <w:rFonts w:ascii="SimSun" w:eastAsia="SimSun" w:hAnsi="SimSun" w:cs="SimSun"/>
                <w:color w:val="000000"/>
                <w:spacing w:val="0"/>
                <w:w w:val="100"/>
                <w:position w:val="0"/>
                <w:sz w:val="17"/>
                <w:szCs w:val="17"/>
              </w:rPr>
              <w:t>，主要系报告期内旋极信息支付重大资产重组项目 意向金及实际控制人资金占用所致。</w:t>
            </w:r>
          </w:p>
        </w:tc>
      </w:tr>
      <w:tr>
        <w:trPr>
          <w:trHeight w:val="8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存货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报告期末较年初增加</w:t>
            </w:r>
            <w:r>
              <w:rPr>
                <w:color w:val="000000"/>
                <w:spacing w:val="0"/>
                <w:w w:val="100"/>
                <w:position w:val="0"/>
                <w:sz w:val="18"/>
                <w:szCs w:val="18"/>
              </w:rPr>
              <w:t>32.06%</w:t>
            </w:r>
            <w:r>
              <w:rPr>
                <w:rFonts w:ascii="SimSun" w:eastAsia="SimSun" w:hAnsi="SimSun" w:cs="SimSun"/>
                <w:color w:val="000000"/>
                <w:spacing w:val="0"/>
                <w:w w:val="100"/>
                <w:position w:val="0"/>
                <w:sz w:val="17"/>
                <w:szCs w:val="17"/>
              </w:rPr>
              <w:t>，主要系报告期内泰豪智能已完工未结算金额增加 所致。</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、主要境外资产情况</w:t>
      </w:r>
      <w:bookmarkEnd w:id="107"/>
      <w:bookmarkEnd w:id="108"/>
      <w:bookmarkEnd w:id="110"/>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三</w:t>
      </w:r>
      <w:bookmarkEnd w:id="113"/>
      <w:r>
        <w:rPr>
          <w:color w:val="000000"/>
          <w:spacing w:val="0"/>
          <w:w w:val="100"/>
          <w:position w:val="0"/>
        </w:rPr>
        <w:t>、核心竞争力分析</w:t>
      </w:r>
      <w:bookmarkEnd w:id="111"/>
      <w:bookmarkEnd w:id="112"/>
      <w:bookmarkEnd w:id="114"/>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是</w:t>
      </w:r>
    </w:p>
    <w:p>
      <w:pPr>
        <w:pStyle w:val="Style16"/>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软件与信息技术服务业</w:t>
      </w:r>
    </w:p>
    <w:p>
      <w:pPr>
        <w:pStyle w:val="Style33"/>
        <w:keepNext/>
        <w:keepLines/>
        <w:widowControl w:val="0"/>
        <w:shd w:val="clear" w:color="auto" w:fill="auto"/>
        <w:tabs>
          <w:tab w:pos="779" w:val="left"/>
        </w:tabs>
        <w:bidi w:val="0"/>
        <w:spacing w:before="0" w:after="0" w:line="480" w:lineRule="auto"/>
        <w:ind w:left="0" w:right="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w:t>
        <w:tab/>
        <w:t>业务综合优势</w:t>
      </w:r>
      <w:bookmarkEnd w:id="115"/>
      <w:bookmarkEnd w:id="116"/>
      <w:bookmarkEnd w:id="118"/>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公司依托嵌入式系统开发测试、时空信息网格大数据融合处理和信息安全三大核心技术在智慧防务， 持续推出系统测试、通信、装备健康管理、税控装置及服务、智慧能源、智能设备等产品和服务，为智慧 防务、税务信息化、智慧城市等行业提供先进、可控、高效、安全的智能化整体解决方案。</w:t>
      </w:r>
    </w:p>
    <w:p>
      <w:pPr>
        <w:pStyle w:val="Style33"/>
        <w:keepNext/>
        <w:keepLines/>
        <w:widowControl w:val="0"/>
        <w:shd w:val="clear" w:color="auto" w:fill="auto"/>
        <w:tabs>
          <w:tab w:pos="788" w:val="left"/>
        </w:tabs>
        <w:bidi w:val="0"/>
        <w:spacing w:before="0" w:after="0" w:line="480" w:lineRule="auto"/>
        <w:ind w:left="0" w:right="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w:t>
        <w:tab/>
        <w:t>技术人才优势</w:t>
      </w:r>
      <w:bookmarkEnd w:id="119"/>
      <w:bookmarkEnd w:id="120"/>
      <w:bookmarkEnd w:id="122"/>
    </w:p>
    <w:p>
      <w:pPr>
        <w:pStyle w:val="Style16"/>
        <w:keepNext w:val="0"/>
        <w:keepLines w:val="0"/>
        <w:widowControl w:val="0"/>
        <w:shd w:val="clear" w:color="auto" w:fill="auto"/>
        <w:bidi w:val="0"/>
        <w:spacing w:before="0" w:after="360" w:line="466" w:lineRule="exact"/>
        <w:ind w:left="0" w:right="0" w:firstLine="440"/>
        <w:jc w:val="both"/>
      </w:pPr>
      <w:r>
        <w:rPr>
          <w:color w:val="000000"/>
          <w:spacing w:val="0"/>
          <w:w w:val="100"/>
          <w:position w:val="0"/>
        </w:rPr>
        <w:t>公司是国内较早自主开发面向国防军工领域嵌入式系统相关的系列化测试软件和工具的企业，在嵌入 式系统故障注入，信号光电转换和中继，高速航电总线，高密度机载处理和记录单元、发控、复杂环境高 可靠无线自组网通信协议等领域拥有长期技术积累，并且在电子元器件检测，核心通信网接入平台，智能 网平台资源接入与管理开发等方面具有雄厚实力，在国内同类产品中处于领先地位。公司不仅拥有以博士、 硕士为骨干的专业研发团队，而且还拥有行业领域的成熟市场团队，为公司自主研发及市场开拓奠定坚实 基础。</w:t>
      </w:r>
    </w:p>
    <w:p>
      <w:pPr>
        <w:pStyle w:val="Style33"/>
        <w:keepNext/>
        <w:keepLines/>
        <w:widowControl w:val="0"/>
        <w:shd w:val="clear" w:color="auto" w:fill="auto"/>
        <w:tabs>
          <w:tab w:pos="788" w:val="left"/>
        </w:tabs>
        <w:bidi w:val="0"/>
        <w:spacing w:before="0" w:after="0" w:line="480" w:lineRule="auto"/>
        <w:ind w:left="0" w:right="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3</w:t>
      </w:r>
      <w:bookmarkEnd w:id="125"/>
      <w:r>
        <w:rPr>
          <w:color w:val="000000"/>
          <w:spacing w:val="0"/>
          <w:w w:val="100"/>
          <w:position w:val="0"/>
        </w:rPr>
        <w:t>、</w:t>
        <w:tab/>
        <w:t>机制灵活优势</w:t>
      </w:r>
      <w:bookmarkEnd w:id="123"/>
      <w:bookmarkEnd w:id="124"/>
      <w:bookmarkEnd w:id="126"/>
    </w:p>
    <w:p>
      <w:pPr>
        <w:pStyle w:val="Style16"/>
        <w:keepNext w:val="0"/>
        <w:keepLines w:val="0"/>
        <w:widowControl w:val="0"/>
        <w:shd w:val="clear" w:color="auto" w:fill="auto"/>
        <w:bidi w:val="0"/>
        <w:spacing w:before="0" w:after="360" w:line="466" w:lineRule="exact"/>
        <w:ind w:left="0" w:right="0" w:firstLine="440"/>
        <w:jc w:val="both"/>
      </w:pPr>
      <w:r>
        <w:rPr>
          <w:color w:val="000000"/>
          <w:spacing w:val="0"/>
          <w:w w:val="100"/>
          <w:position w:val="0"/>
        </w:rPr>
        <w:t>公司作为民营企业，市场化机制灵活，对市场比较敏感，能够快速适应多变的市场环境，满足客户需 求，在产品组合、创新融合、团队建设、架构调整、市场运作模式等方面具有一定的灵活优势。</w:t>
      </w:r>
    </w:p>
    <w:p>
      <w:pPr>
        <w:pStyle w:val="Style33"/>
        <w:keepNext/>
        <w:keepLines/>
        <w:widowControl w:val="0"/>
        <w:shd w:val="clear" w:color="auto" w:fill="auto"/>
        <w:tabs>
          <w:tab w:pos="788" w:val="left"/>
        </w:tabs>
        <w:bidi w:val="0"/>
        <w:spacing w:before="0" w:after="0" w:line="480" w:lineRule="auto"/>
        <w:ind w:left="0" w:right="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4</w:t>
      </w:r>
      <w:bookmarkEnd w:id="129"/>
      <w:r>
        <w:rPr>
          <w:color w:val="000000"/>
          <w:spacing w:val="0"/>
          <w:w w:val="100"/>
          <w:position w:val="0"/>
        </w:rPr>
        <w:t>、</w:t>
        <w:tab/>
        <w:t>品牌资质优势</w:t>
      </w:r>
      <w:bookmarkEnd w:id="127"/>
      <w:bookmarkEnd w:id="128"/>
      <w:bookmarkEnd w:id="130"/>
    </w:p>
    <w:p>
      <w:pPr>
        <w:pStyle w:val="Style16"/>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公司经过二十多年的发展，通过不懈努力及艰苦奋斗，公司的产品不仅在市场中占据了重要的地位， 在客户心中赢得了良好的口碑，而且得到了行业及社会的肯定，建立了公司自主品牌。历年来，公司获得 了很多的资质及荣誉，拥有国家级高新技术认定企业等的行业地位，拥有涉密计算机信息系统集成双甲级 资质，建筑智能化壹级、甲级，建筑机电安装工程专业承包壹级等的工程资质，拥有完整的军工准入资质， 拥有</w:t>
      </w:r>
      <w:r>
        <w:rPr>
          <w:rFonts w:ascii="Times New Roman" w:eastAsia="Times New Roman" w:hAnsi="Times New Roman" w:cs="Times New Roman"/>
          <w:color w:val="000000"/>
          <w:spacing w:val="0"/>
          <w:w w:val="100"/>
          <w:position w:val="0"/>
        </w:rPr>
        <w:t>CNAS</w:t>
      </w:r>
      <w:r>
        <w:rPr>
          <w:color w:val="000000"/>
          <w:spacing w:val="0"/>
          <w:w w:val="100"/>
          <w:position w:val="0"/>
        </w:rPr>
        <w:t>及可靠性试验检测中心等的实验室资质，公司行业资质齐全，具有较强的市场竞争优势。</w:t>
      </w:r>
    </w:p>
    <w:p>
      <w:pPr>
        <w:pStyle w:val="Style33"/>
        <w:keepNext/>
        <w:keepLines/>
        <w:widowControl w:val="0"/>
        <w:shd w:val="clear" w:color="auto" w:fill="auto"/>
        <w:tabs>
          <w:tab w:pos="788" w:val="left"/>
        </w:tabs>
        <w:bidi w:val="0"/>
        <w:spacing w:before="0" w:after="0" w:line="480" w:lineRule="auto"/>
        <w:ind w:left="0" w:right="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5</w:t>
      </w:r>
      <w:bookmarkEnd w:id="133"/>
      <w:r>
        <w:rPr>
          <w:color w:val="000000"/>
          <w:spacing w:val="0"/>
          <w:w w:val="100"/>
          <w:position w:val="0"/>
        </w:rPr>
        <w:t>、</w:t>
        <w:tab/>
        <w:t>市场服务优势</w:t>
      </w:r>
      <w:bookmarkEnd w:id="131"/>
      <w:bookmarkEnd w:id="132"/>
      <w:bookmarkEnd w:id="134"/>
    </w:p>
    <w:p>
      <w:pPr>
        <w:pStyle w:val="Style16"/>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公司的市场范围遍布全国多个省市地区，业务领域从国防军工到民用行业信息化，通过不断的技术创 新和持续优质的服务，与客户建立了良好的合作关系，客户粘合度较高，具有较高的市场地位。并且公司 在全国主要业务区域设立分子公司和服务机构，服务网点覆盖面广而全，能够快速高效地为用户提供细致、 贴切、周到、及时、专业的服务。</w:t>
      </w:r>
    </w:p>
    <w:p>
      <w:pPr>
        <w:pStyle w:val="Style2"/>
        <w:keepNext/>
        <w:keepLines/>
        <w:widowControl w:val="0"/>
        <w:shd w:val="clear" w:color="auto" w:fill="auto"/>
        <w:bidi w:val="0"/>
        <w:spacing w:before="0" w:after="560" w:line="240" w:lineRule="auto"/>
        <w:ind w:left="0" w:right="0" w:firstLine="0"/>
        <w:jc w:val="center"/>
      </w:pPr>
      <w:bookmarkStart w:id="135" w:name="bookmark135"/>
      <w:bookmarkStart w:id="136" w:name="bookmark136"/>
      <w:bookmarkStart w:id="137" w:name="bookmark137"/>
      <w:r>
        <w:rPr>
          <w:color w:val="000000"/>
          <w:spacing w:val="0"/>
          <w:w w:val="100"/>
          <w:position w:val="0"/>
        </w:rPr>
        <w:t>第四节经营情况讨论与分析</w:t>
      </w:r>
      <w:bookmarkEnd w:id="135"/>
      <w:bookmarkEnd w:id="136"/>
      <w:bookmarkEnd w:id="137"/>
    </w:p>
    <w:p>
      <w:pPr>
        <w:pStyle w:val="Style28"/>
        <w:keepNext/>
        <w:keepLines/>
        <w:widowControl w:val="0"/>
        <w:shd w:val="clear" w:color="auto" w:fill="auto"/>
        <w:bidi w:val="0"/>
        <w:spacing w:before="0" w:after="20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一</w:t>
      </w:r>
      <w:bookmarkEnd w:id="140"/>
      <w:r>
        <w:rPr>
          <w:color w:val="000000"/>
          <w:spacing w:val="0"/>
          <w:w w:val="100"/>
          <w:position w:val="0"/>
        </w:rPr>
        <w:t>、概述</w:t>
      </w:r>
      <w:bookmarkEnd w:id="138"/>
      <w:bookmarkEnd w:id="139"/>
      <w:bookmarkEnd w:id="141"/>
    </w:p>
    <w:p>
      <w:pPr>
        <w:pStyle w:val="Style16"/>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年，面对复杂的国内外经济形势，公司紧紧围绕嵌入式系统开发测试、时空信息网格大数据融合 处理和信息安全三大核心技术，在智慧防务、税务信息化、智慧城市等行业不断深耕，积极推进军技民用， 逐步扩大核心技术在民用市场的应用，不断优化并拓展核心技术和产品，通过战略优化、业务拓展、市场 提升、科技创新等措施，提升公司核心竞争力，努力实现成为国际知名的、自主可控的、领先的智能服务 构建者的目标。</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385,995.79</w:t>
      </w:r>
      <w:r>
        <w:rPr>
          <w:color w:val="000000"/>
          <w:spacing w:val="0"/>
          <w:w w:val="100"/>
          <w:position w:val="0"/>
        </w:rPr>
        <w:t>万元，比上年同期的</w:t>
      </w:r>
      <w:r>
        <w:rPr>
          <w:rFonts w:ascii="Times New Roman" w:eastAsia="Times New Roman" w:hAnsi="Times New Roman" w:cs="Times New Roman"/>
          <w:color w:val="000000"/>
          <w:spacing w:val="0"/>
          <w:w w:val="100"/>
          <w:position w:val="0"/>
        </w:rPr>
        <w:t>330,046.28</w:t>
      </w:r>
      <w:r>
        <w:rPr>
          <w:color w:val="000000"/>
          <w:spacing w:val="0"/>
          <w:w w:val="100"/>
          <w:position w:val="0"/>
        </w:rPr>
        <w:t>万元增加</w:t>
      </w:r>
      <w:r>
        <w:rPr>
          <w:rFonts w:ascii="Times New Roman" w:eastAsia="Times New Roman" w:hAnsi="Times New Roman" w:cs="Times New Roman"/>
          <w:color w:val="000000"/>
          <w:spacing w:val="0"/>
          <w:w w:val="100"/>
          <w:position w:val="0"/>
        </w:rPr>
        <w:t>16.95%</w:t>
      </w:r>
      <w:r>
        <w:rPr>
          <w:color w:val="000000"/>
          <w:spacing w:val="0"/>
          <w:w w:val="100"/>
          <w:position w:val="0"/>
        </w:rPr>
        <w:t xml:space="preserve">；利润总额 </w:t>
      </w:r>
      <w:r>
        <w:rPr>
          <w:rFonts w:ascii="Times New Roman" w:eastAsia="Times New Roman" w:hAnsi="Times New Roman" w:cs="Times New Roman"/>
          <w:color w:val="000000"/>
          <w:spacing w:val="0"/>
          <w:w w:val="100"/>
          <w:position w:val="0"/>
        </w:rPr>
        <w:t>14,911.09</w:t>
      </w:r>
      <w:r>
        <w:rPr>
          <w:color w:val="000000"/>
          <w:spacing w:val="0"/>
          <w:w w:val="100"/>
          <w:position w:val="0"/>
        </w:rPr>
        <w:t>万元，比上年同期</w:t>
      </w:r>
      <w:r>
        <w:rPr>
          <w:rFonts w:ascii="Times New Roman" w:eastAsia="Times New Roman" w:hAnsi="Times New Roman" w:cs="Times New Roman"/>
          <w:color w:val="000000"/>
          <w:spacing w:val="0"/>
          <w:w w:val="100"/>
          <w:position w:val="0"/>
        </w:rPr>
        <w:t>62,881.42</w:t>
      </w:r>
      <w:r>
        <w:rPr>
          <w:color w:val="000000"/>
          <w:spacing w:val="0"/>
          <w:w w:val="100"/>
          <w:position w:val="0"/>
        </w:rPr>
        <w:t>万元减少</w:t>
      </w:r>
      <w:r>
        <w:rPr>
          <w:rFonts w:ascii="Times New Roman" w:eastAsia="Times New Roman" w:hAnsi="Times New Roman" w:cs="Times New Roman"/>
          <w:color w:val="000000"/>
          <w:spacing w:val="0"/>
          <w:w w:val="100"/>
          <w:position w:val="0"/>
        </w:rPr>
        <w:t>76.29%</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4,412.06</w:t>
      </w:r>
      <w:r>
        <w:rPr>
          <w:color w:val="000000"/>
          <w:spacing w:val="0"/>
          <w:w w:val="100"/>
          <w:position w:val="0"/>
        </w:rPr>
        <w:t>万元， 比上年同期</w:t>
      </w:r>
      <w:r>
        <w:rPr>
          <w:rFonts w:ascii="Times New Roman" w:eastAsia="Times New Roman" w:hAnsi="Times New Roman" w:cs="Times New Roman"/>
          <w:color w:val="000000"/>
          <w:spacing w:val="0"/>
          <w:w w:val="100"/>
          <w:position w:val="0"/>
        </w:rPr>
        <w:t>38,680.33</w:t>
      </w:r>
      <w:r>
        <w:rPr>
          <w:color w:val="000000"/>
          <w:spacing w:val="0"/>
          <w:w w:val="100"/>
          <w:position w:val="0"/>
        </w:rPr>
        <w:t>万元下降</w:t>
      </w:r>
      <w:r>
        <w:rPr>
          <w:rFonts w:ascii="Times New Roman" w:eastAsia="Times New Roman" w:hAnsi="Times New Roman" w:cs="Times New Roman"/>
          <w:color w:val="000000"/>
          <w:spacing w:val="0"/>
          <w:w w:val="100"/>
          <w:position w:val="0"/>
        </w:rPr>
        <w:t>88.59%</w:t>
      </w:r>
      <w:r>
        <w:rPr>
          <w:color w:val="000000"/>
          <w:spacing w:val="0"/>
          <w:w w:val="100"/>
          <w:position w:val="0"/>
        </w:rPr>
        <w:t>。公司利润总额、归属于上市公司股东的净利润出现大幅下滑，主 要系公司计提商誉减值准备</w:t>
      </w:r>
      <w:r>
        <w:rPr>
          <w:rFonts w:ascii="Times New Roman" w:eastAsia="Times New Roman" w:hAnsi="Times New Roman" w:cs="Times New Roman"/>
          <w:color w:val="000000"/>
          <w:spacing w:val="0"/>
          <w:w w:val="100"/>
          <w:position w:val="0"/>
        </w:rPr>
        <w:t>32,160.85</w:t>
      </w:r>
      <w:r>
        <w:rPr>
          <w:color w:val="000000"/>
          <w:spacing w:val="0"/>
          <w:w w:val="100"/>
          <w:position w:val="0"/>
        </w:rPr>
        <w:t>万元所致。</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原因如下：（</w:t>
      </w:r>
      <w:r>
        <w:rPr>
          <w:rFonts w:ascii="Times New Roman" w:eastAsia="Times New Roman" w:hAnsi="Times New Roman" w:cs="Times New Roman"/>
          <w:color w:val="000000"/>
          <w:spacing w:val="0"/>
          <w:w w:val="100"/>
          <w:position w:val="0"/>
        </w:rPr>
        <w:t>1</w:t>
      </w:r>
      <w:r>
        <w:rPr>
          <w:color w:val="000000"/>
          <w:spacing w:val="0"/>
          <w:w w:val="100"/>
          <w:position w:val="0"/>
        </w:rPr>
        <w:t>）中软金卡所属行业发生较大变化，互联网巨头与石油公司合作加剧了行业竞争，移动 互联网兴起以及客户个性化的需求，导致原有市场份额下降以及新产品推进速度减缓等原因，导致对其未 来盈利预测下降，商誉减值</w:t>
      </w:r>
      <w:r>
        <w:rPr>
          <w:rFonts w:ascii="Times New Roman" w:eastAsia="Times New Roman" w:hAnsi="Times New Roman" w:cs="Times New Roman"/>
          <w:color w:val="000000"/>
          <w:spacing w:val="0"/>
          <w:w w:val="100"/>
          <w:position w:val="0"/>
        </w:rPr>
        <w:t>11,403.86</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）西安西谷所属行业竞争加剧，且竞争对手为了提高市场 份额在招投标中以低价中标，新增订单受到了较大影响，以致其在</w:t>
      </w:r>
      <w:r>
        <w:rPr>
          <w:rFonts w:ascii="Times New Roman" w:eastAsia="Times New Roman" w:hAnsi="Times New Roman" w:cs="Times New Roman"/>
          <w:color w:val="000000"/>
          <w:spacing w:val="0"/>
          <w:w w:val="100"/>
          <w:position w:val="0"/>
        </w:rPr>
        <w:t>2018</w:t>
      </w:r>
      <w:r>
        <w:rPr>
          <w:color w:val="000000"/>
          <w:spacing w:val="0"/>
          <w:w w:val="100"/>
          <w:position w:val="0"/>
        </w:rPr>
        <w:t>年出现了业务规模、净利润的明 显下降，商誉减值</w:t>
      </w:r>
      <w:r>
        <w:rPr>
          <w:rFonts w:ascii="Times New Roman" w:eastAsia="Times New Roman" w:hAnsi="Times New Roman" w:cs="Times New Roman"/>
          <w:color w:val="000000"/>
          <w:spacing w:val="0"/>
          <w:w w:val="100"/>
          <w:position w:val="0"/>
        </w:rPr>
        <w:t>20,705.47</w:t>
      </w:r>
      <w:r>
        <w:rPr>
          <w:color w:val="000000"/>
          <w:spacing w:val="0"/>
          <w:w w:val="100"/>
          <w:position w:val="0"/>
        </w:rPr>
        <w:t>万元。</w:t>
      </w:r>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报告期内，公司管理层紧密围绕着年初制定的年度工作计划，贯彻执行董事会的战略部署，积极开展 各项工作。重点工作如下：</w:t>
      </w:r>
    </w:p>
    <w:p>
      <w:pPr>
        <w:pStyle w:val="Style33"/>
        <w:keepNext/>
        <w:keepLines/>
        <w:widowControl w:val="0"/>
        <w:shd w:val="clear" w:color="auto" w:fill="auto"/>
        <w:bidi w:val="0"/>
        <w:spacing w:before="0" w:after="100" w:line="240" w:lineRule="auto"/>
        <w:ind w:left="0" w:right="0"/>
        <w:jc w:val="both"/>
        <w:rPr>
          <w:sz w:val="24"/>
          <w:szCs w:val="24"/>
        </w:rPr>
      </w:pPr>
      <w:bookmarkStart w:id="142" w:name="bookmark142"/>
      <w:bookmarkStart w:id="143" w:name="bookmark143"/>
      <w:bookmarkStart w:id="144" w:name="bookmark144"/>
      <w:bookmarkStart w:id="145" w:name="bookmark145"/>
      <w:r>
        <w:rPr>
          <w:rFonts w:ascii="SimHei" w:eastAsia="SimHei" w:hAnsi="SimHei" w:cs="SimHei"/>
          <w:b w:val="0"/>
          <w:bCs w:val="0"/>
          <w:color w:val="000000"/>
          <w:spacing w:val="0"/>
          <w:w w:val="100"/>
          <w:position w:val="0"/>
          <w:sz w:val="24"/>
          <w:szCs w:val="24"/>
        </w:rPr>
        <w:t>（</w:t>
      </w:r>
      <w:bookmarkEnd w:id="144"/>
      <w:r>
        <w:rPr>
          <w:rFonts w:ascii="SimHei" w:eastAsia="SimHei" w:hAnsi="SimHei" w:cs="SimHei"/>
          <w:b w:val="0"/>
          <w:bCs w:val="0"/>
          <w:color w:val="000000"/>
          <w:spacing w:val="0"/>
          <w:w w:val="100"/>
          <w:position w:val="0"/>
          <w:sz w:val="24"/>
          <w:szCs w:val="24"/>
        </w:rPr>
        <w:t>一）全局战略不断优化</w:t>
      </w:r>
      <w:bookmarkEnd w:id="142"/>
      <w:bookmarkEnd w:id="143"/>
      <w:bookmarkEnd w:id="145"/>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报告期内，公司统筹各业务板块融合协同，积极推进战略规划落地，通过全局视角，不断优化业务布 局，公司多次组织各业务板块之间、业务板块与潜在客户之间进行对接及战略合作，组织分子公司参加国 防电子展、中国国际智能建筑展、科博会、图灵大会、</w:t>
      </w:r>
      <w:r>
        <w:rPr>
          <w:rFonts w:ascii="Times New Roman" w:eastAsia="Times New Roman" w:hAnsi="Times New Roman" w:cs="Times New Roman"/>
          <w:color w:val="000000"/>
          <w:spacing w:val="0"/>
          <w:w w:val="100"/>
          <w:position w:val="0"/>
        </w:rPr>
        <w:t>2018</w:t>
      </w:r>
      <w:r>
        <w:rPr>
          <w:color w:val="000000"/>
          <w:spacing w:val="0"/>
          <w:w w:val="100"/>
          <w:position w:val="0"/>
        </w:rPr>
        <w:t>世界物联网博览会等展会。公司税务信息化业 务体系管理结构进行了优化，业务资源重新进行了配置，顺应了行业发展趋势，把握了税务信息化行业增 值服务业务发展机遇。公司通过多措并举，致力于提升公司各业务产品及服务质量，以客户为中心，培育 新的利润增长点，增强对外部环境的适应能力和抗风险能力。</w:t>
      </w:r>
    </w:p>
    <w:p>
      <w:pPr>
        <w:pStyle w:val="Style33"/>
        <w:keepNext/>
        <w:keepLines/>
        <w:widowControl w:val="0"/>
        <w:shd w:val="clear" w:color="auto" w:fill="auto"/>
        <w:bidi w:val="0"/>
        <w:spacing w:before="0" w:after="140" w:line="240" w:lineRule="auto"/>
        <w:ind w:left="0" w:right="0"/>
        <w:jc w:val="both"/>
        <w:rPr>
          <w:sz w:val="24"/>
          <w:szCs w:val="24"/>
        </w:rPr>
      </w:pPr>
      <w:bookmarkStart w:id="146" w:name="bookmark146"/>
      <w:bookmarkStart w:id="147" w:name="bookmark147"/>
      <w:bookmarkStart w:id="148" w:name="bookmark148"/>
      <w:bookmarkStart w:id="149" w:name="bookmark149"/>
      <w:r>
        <w:rPr>
          <w:rFonts w:ascii="SimHei" w:eastAsia="SimHei" w:hAnsi="SimHei" w:cs="SimHei"/>
          <w:b w:val="0"/>
          <w:bCs w:val="0"/>
          <w:color w:val="000000"/>
          <w:spacing w:val="0"/>
          <w:w w:val="100"/>
          <w:position w:val="0"/>
          <w:sz w:val="24"/>
          <w:szCs w:val="24"/>
        </w:rPr>
        <w:t>（</w:t>
      </w:r>
      <w:bookmarkEnd w:id="148"/>
      <w:r>
        <w:rPr>
          <w:rFonts w:ascii="SimHei" w:eastAsia="SimHei" w:hAnsi="SimHei" w:cs="SimHei"/>
          <w:b w:val="0"/>
          <w:bCs w:val="0"/>
          <w:color w:val="000000"/>
          <w:spacing w:val="0"/>
          <w:w w:val="100"/>
          <w:position w:val="0"/>
          <w:sz w:val="24"/>
          <w:szCs w:val="24"/>
        </w:rPr>
        <w:t>二）业务规模不断发展</w:t>
      </w:r>
      <w:bookmarkEnd w:id="146"/>
      <w:bookmarkEnd w:id="147"/>
      <w:bookmarkEnd w:id="149"/>
    </w:p>
    <w:p>
      <w:pPr>
        <w:pStyle w:val="Style16"/>
        <w:keepNext w:val="0"/>
        <w:keepLines w:val="0"/>
        <w:widowControl w:val="0"/>
        <w:shd w:val="clear" w:color="auto" w:fill="auto"/>
        <w:bidi w:val="0"/>
        <w:spacing w:before="0" w:after="360" w:line="467" w:lineRule="exact"/>
        <w:ind w:left="0" w:right="0" w:firstLine="460"/>
        <w:jc w:val="both"/>
      </w:pPr>
      <w:r>
        <w:rPr>
          <w:color w:val="000000"/>
          <w:spacing w:val="0"/>
          <w:w w:val="100"/>
          <w:position w:val="0"/>
        </w:rPr>
        <w:t>智慧防务领域，公司承担了某所可测试性实验室建设，及某总体所软件测评中心软件测试系统建设。 公司的多种型号定型配套产品保持稳定的出货量。公司打造上游军用元器件和芯片测试，中游军用嵌入式 系统测试及服务，下游整体装备健康管理的一体式军工信息化产业链，并且通过全生命周期的装备健康体 系平台建设，实现智慧防务领域业务融合发展，整体规模显著提高。税务信息化领域，子公司旋极百旺作 为税控科技企业，推出了全新的智慧税控解决方案，并将全新解决方案在多个行业进行应用。智慧城市领 域，泰豪智能中标的城市领导驾驶舱项目进展顺利，有望成为数据驱动型智慧城市的标杆项目。公司有序 开展并实施了湘潭新型智慧城市、运河一区、二区，济南城乡水务局信息系统集成服务，乌鲁木齐银行数 据中心机房工程、开发区监控综合管理、中广核海南文昌鱼光互补项目</w:t>
      </w:r>
      <w:r>
        <w:rPr>
          <w:rFonts w:ascii="Times New Roman" w:eastAsia="Times New Roman" w:hAnsi="Times New Roman" w:cs="Times New Roman"/>
          <w:color w:val="000000"/>
          <w:spacing w:val="0"/>
          <w:w w:val="100"/>
          <w:position w:val="0"/>
        </w:rPr>
        <w:t>EPC</w:t>
      </w:r>
      <w:r>
        <w:rPr>
          <w:color w:val="000000"/>
          <w:spacing w:val="0"/>
          <w:w w:val="100"/>
          <w:position w:val="0"/>
        </w:rPr>
        <w:t>、</w:t>
      </w:r>
      <w:r>
        <w:rPr>
          <w:color w:val="000000"/>
          <w:spacing w:val="0"/>
          <w:w w:val="100"/>
          <w:position w:val="0"/>
        </w:rPr>
        <w:t>江西省文化中心科技馆智能 化工程等重大项目，参与科技部“网络空间安全”国家重点研发专项“物联网与智慧城市安全保障关键技 术研究”；中软金卡完成了智慧加油站系统新产品的研发，并已在试点城市开始推广。时空大数据应用领 域，旋极伏羲正在积极推进时空大数据在行业的应用，时空大数据与智慧城市、智慧防务业务板块的协同 发展已初见成效。</w:t>
      </w:r>
    </w:p>
    <w:p>
      <w:pPr>
        <w:pStyle w:val="Style33"/>
        <w:keepNext/>
        <w:keepLines/>
        <w:widowControl w:val="0"/>
        <w:shd w:val="clear" w:color="auto" w:fill="auto"/>
        <w:tabs>
          <w:tab w:pos="1096" w:val="left"/>
        </w:tabs>
        <w:bidi w:val="0"/>
        <w:spacing w:before="0" w:after="120" w:line="240" w:lineRule="auto"/>
        <w:ind w:left="0" w:right="0"/>
        <w:jc w:val="both"/>
        <w:rPr>
          <w:sz w:val="24"/>
          <w:szCs w:val="24"/>
        </w:rPr>
      </w:pPr>
      <w:bookmarkStart w:id="150" w:name="bookmark150"/>
      <w:bookmarkStart w:id="151" w:name="bookmark151"/>
      <w:bookmarkStart w:id="152" w:name="bookmark152"/>
      <w:bookmarkStart w:id="153" w:name="bookmark153"/>
      <w:r>
        <w:rPr>
          <w:rFonts w:ascii="SimHei" w:eastAsia="SimHei" w:hAnsi="SimHei" w:cs="SimHei"/>
          <w:b w:val="0"/>
          <w:bCs w:val="0"/>
          <w:color w:val="000000"/>
          <w:spacing w:val="0"/>
          <w:w w:val="100"/>
          <w:position w:val="0"/>
          <w:sz w:val="24"/>
          <w:szCs w:val="24"/>
        </w:rPr>
        <w:t>（</w:t>
      </w:r>
      <w:bookmarkEnd w:id="152"/>
      <w:r>
        <w:rPr>
          <w:rFonts w:ascii="SimHei" w:eastAsia="SimHei" w:hAnsi="SimHei" w:cs="SimHei"/>
          <w:b w:val="0"/>
          <w:bCs w:val="0"/>
          <w:color w:val="000000"/>
          <w:spacing w:val="0"/>
          <w:w w:val="100"/>
          <w:position w:val="0"/>
          <w:sz w:val="24"/>
          <w:szCs w:val="24"/>
        </w:rPr>
        <w:t>三）</w:t>
        <w:tab/>
        <w:t>市场地位不断提高</w:t>
      </w:r>
      <w:bookmarkEnd w:id="150"/>
      <w:bookmarkEnd w:id="151"/>
      <w:bookmarkEnd w:id="153"/>
    </w:p>
    <w:p>
      <w:pPr>
        <w:pStyle w:val="Style16"/>
        <w:keepNext w:val="0"/>
        <w:keepLines w:val="0"/>
        <w:widowControl w:val="0"/>
        <w:shd w:val="clear" w:color="auto" w:fill="auto"/>
        <w:bidi w:val="0"/>
        <w:spacing w:before="0" w:after="360" w:line="468" w:lineRule="exact"/>
        <w:ind w:left="0" w:right="0" w:firstLine="460"/>
        <w:jc w:val="both"/>
      </w:pPr>
      <w:r>
        <w:rPr>
          <w:color w:val="000000"/>
          <w:spacing w:val="0"/>
          <w:w w:val="100"/>
          <w:position w:val="0"/>
        </w:rPr>
        <w:t>报告期内，公司研发的某型号作战试验鉴定系统通过最终验收，保障该型装备试验任务圆满完成，赢 得客户信任，提高了公司知名度。公司在装备试验鉴定、效能评估及在役考核领域积累了宝贵经验，为公 司后续切入试验领域占得先机，形成先发优势；与航天院所合作，开始某型号</w:t>
      </w:r>
      <w:r>
        <w:rPr>
          <w:rFonts w:ascii="Times New Roman" w:eastAsia="Times New Roman" w:hAnsi="Times New Roman" w:cs="Times New Roman"/>
          <w:color w:val="000000"/>
          <w:spacing w:val="0"/>
          <w:w w:val="100"/>
          <w:position w:val="0"/>
        </w:rPr>
        <w:t>PHM</w:t>
      </w:r>
      <w:r>
        <w:rPr>
          <w:color w:val="000000"/>
          <w:spacing w:val="0"/>
          <w:w w:val="100"/>
          <w:position w:val="0"/>
        </w:rPr>
        <w:t>系统联合研制，并且 开始某装备</w:t>
      </w:r>
      <w:r>
        <w:rPr>
          <w:rFonts w:ascii="Times New Roman" w:eastAsia="Times New Roman" w:hAnsi="Times New Roman" w:cs="Times New Roman"/>
          <w:color w:val="000000"/>
          <w:spacing w:val="0"/>
          <w:w w:val="100"/>
          <w:position w:val="0"/>
        </w:rPr>
        <w:t>PHM</w:t>
      </w:r>
      <w:r>
        <w:rPr>
          <w:color w:val="000000"/>
          <w:spacing w:val="0"/>
          <w:w w:val="100"/>
          <w:position w:val="0"/>
        </w:rPr>
        <w:t>升级改造的科研项目；无线宽带集群通信产品在重大演习中得到实战检验，在智慧营区、 智慧港口、智慧机场等行业领域以及消防等应急通信领域均有优质的解决方案及成功案例。公司全资子公 司西安西谷投资设立西安军民融合标准化研究院，与火箭军工程大学签订教学实习基地，与西安市产品质 量监督检验院签订军民融合战略合作协议，并且开拓了微波检测可靠性保证技术服务。公司全资子公司泰 豪智能与腾讯、百度建立战略合作关系，共同参与智慧城市建设，参与《新型智慧城市发展报告》、《智慧 管廊建设导则》等行业报告的编写，</w:t>
      </w:r>
      <w:r>
        <w:rPr>
          <w:rFonts w:ascii="Times New Roman" w:eastAsia="Times New Roman" w:hAnsi="Times New Roman" w:cs="Times New Roman"/>
          <w:color w:val="000000"/>
          <w:spacing w:val="0"/>
          <w:w w:val="100"/>
          <w:position w:val="0"/>
        </w:rPr>
        <w:t>2018</w:t>
      </w:r>
      <w:r>
        <w:rPr>
          <w:color w:val="000000"/>
          <w:spacing w:val="0"/>
          <w:w w:val="100"/>
          <w:position w:val="0"/>
        </w:rPr>
        <w:t>年荣获行业最高奖项“中国建设工程‘鲁班奖’”、并且获得“中 国智能建筑行业最具影响力品牌”、“全国智能建筑行业十大领军企业”、“中国智能建筑行业十大匠心产品 品牌企业”、“</w:t>
      </w:r>
      <w:r>
        <w:rPr>
          <w:rFonts w:ascii="Times New Roman" w:eastAsia="Times New Roman" w:hAnsi="Times New Roman" w:cs="Times New Roman"/>
          <w:color w:val="000000"/>
          <w:spacing w:val="0"/>
          <w:w w:val="100"/>
          <w:position w:val="0"/>
        </w:rPr>
        <w:t>2018</w:t>
      </w:r>
      <w:r>
        <w:rPr>
          <w:color w:val="000000"/>
          <w:spacing w:val="0"/>
          <w:w w:val="100"/>
          <w:position w:val="0"/>
        </w:rPr>
        <w:t>中国智慧城市百家考察目的地奖”、“</w:t>
      </w:r>
      <w:r>
        <w:rPr>
          <w:rFonts w:ascii="Times New Roman" w:eastAsia="Times New Roman" w:hAnsi="Times New Roman" w:cs="Times New Roman"/>
          <w:color w:val="000000"/>
          <w:spacing w:val="0"/>
          <w:w w:val="100"/>
          <w:position w:val="0"/>
        </w:rPr>
        <w:t>2018</w:t>
      </w:r>
      <w:r>
        <w:rPr>
          <w:color w:val="000000"/>
          <w:spacing w:val="0"/>
          <w:w w:val="100"/>
          <w:position w:val="0"/>
        </w:rPr>
        <w:t>中国领军智慧能源解决方案提供商”、“节能 行业</w:t>
      </w:r>
      <w:r>
        <w:rPr>
          <w:rFonts w:ascii="Times New Roman" w:eastAsia="Times New Roman" w:hAnsi="Times New Roman" w:cs="Times New Roman"/>
          <w:color w:val="000000"/>
          <w:spacing w:val="0"/>
          <w:w w:val="100"/>
          <w:position w:val="0"/>
        </w:rPr>
        <w:t>AAA</w:t>
      </w:r>
      <w:r>
        <w:rPr>
          <w:color w:val="000000"/>
          <w:spacing w:val="0"/>
          <w:w w:val="100"/>
          <w:position w:val="0"/>
        </w:rPr>
        <w:t>信用评价和节能减排企业贡献奖”、</w:t>
      </w:r>
      <w:r>
        <w:rPr>
          <w:color w:val="000000"/>
          <w:spacing w:val="0"/>
          <w:w w:val="100"/>
          <w:position w:val="0"/>
        </w:rPr>
        <w:t>“</w:t>
      </w:r>
      <w:r>
        <w:rPr>
          <w:rFonts w:ascii="Times New Roman" w:eastAsia="Times New Roman" w:hAnsi="Times New Roman" w:cs="Times New Roman"/>
          <w:color w:val="000000"/>
          <w:spacing w:val="0"/>
          <w:w w:val="100"/>
          <w:position w:val="0"/>
        </w:rPr>
        <w:t>2017-2018</w:t>
      </w:r>
      <w:r>
        <w:rPr>
          <w:color w:val="000000"/>
          <w:spacing w:val="0"/>
          <w:w w:val="100"/>
          <w:position w:val="0"/>
        </w:rPr>
        <w:t>年度数据中心优秀工程建设单位”等荣誉称号。 公司在市场开发、项目拓展上突出重点、统筹兼顾，市场地位不断提高。</w:t>
      </w:r>
    </w:p>
    <w:p>
      <w:pPr>
        <w:pStyle w:val="Style33"/>
        <w:keepNext/>
        <w:keepLines/>
        <w:widowControl w:val="0"/>
        <w:shd w:val="clear" w:color="auto" w:fill="auto"/>
        <w:tabs>
          <w:tab w:pos="1096" w:val="left"/>
        </w:tabs>
        <w:bidi w:val="0"/>
        <w:spacing w:before="0" w:after="360" w:line="240" w:lineRule="auto"/>
        <w:ind w:left="0" w:right="0" w:firstLine="460"/>
        <w:jc w:val="both"/>
        <w:rPr>
          <w:sz w:val="24"/>
          <w:szCs w:val="24"/>
        </w:rPr>
      </w:pPr>
      <w:bookmarkStart w:id="154" w:name="bookmark154"/>
      <w:bookmarkStart w:id="155" w:name="bookmark155"/>
      <w:bookmarkStart w:id="156" w:name="bookmark156"/>
      <w:bookmarkStart w:id="157" w:name="bookmark157"/>
      <w:r>
        <w:rPr>
          <w:rFonts w:ascii="SimHei" w:eastAsia="SimHei" w:hAnsi="SimHei" w:cs="SimHei"/>
          <w:b w:val="0"/>
          <w:bCs w:val="0"/>
          <w:color w:val="000000"/>
          <w:spacing w:val="0"/>
          <w:w w:val="100"/>
          <w:position w:val="0"/>
          <w:sz w:val="24"/>
          <w:szCs w:val="24"/>
        </w:rPr>
        <w:t>（</w:t>
      </w:r>
      <w:bookmarkEnd w:id="156"/>
      <w:r>
        <w:rPr>
          <w:rFonts w:ascii="SimHei" w:eastAsia="SimHei" w:hAnsi="SimHei" w:cs="SimHei"/>
          <w:b w:val="0"/>
          <w:bCs w:val="0"/>
          <w:color w:val="000000"/>
          <w:spacing w:val="0"/>
          <w:w w:val="100"/>
          <w:position w:val="0"/>
          <w:sz w:val="24"/>
          <w:szCs w:val="24"/>
        </w:rPr>
        <w:t>四）</w:t>
        <w:tab/>
        <w:t>科技创新不断进步</w:t>
      </w:r>
      <w:bookmarkEnd w:id="154"/>
      <w:bookmarkEnd w:id="155"/>
      <w:bookmarkEnd w:id="157"/>
    </w:p>
    <w:p>
      <w:pPr>
        <w:pStyle w:val="Style16"/>
        <w:keepNext w:val="0"/>
        <w:keepLines w:val="0"/>
        <w:widowControl w:val="0"/>
        <w:shd w:val="clear" w:color="auto" w:fill="auto"/>
        <w:bidi w:val="0"/>
        <w:spacing w:before="0" w:after="460" w:line="240" w:lineRule="auto"/>
        <w:ind w:left="0" w:right="0" w:firstLine="460"/>
        <w:jc w:val="both"/>
      </w:pPr>
      <w:r>
        <w:rPr>
          <w:color w:val="000000"/>
          <w:spacing w:val="0"/>
          <w:w w:val="100"/>
          <w:position w:val="0"/>
        </w:rPr>
        <w:t xml:space="preserve">报告期内，公司持续研发投入，进一步加强基础研究与应用研究，加大技术攻关和科研成果转化力度， </w:t>
      </w:r>
      <w:r>
        <w:rPr>
          <w:color w:val="000000"/>
          <w:spacing w:val="0"/>
          <w:w w:val="100"/>
          <w:position w:val="0"/>
        </w:rPr>
        <w:t>形成了具备体系性的装备保障和健康管理的工具链及完整解决方案，嵌入式系统测试、无线宽带集群通信 产品研制有序推进。旋极百旺研发并上线了多款新的产品，包括移动开票产品，扫码开票产品，云票助手 产品和金融相关产品等。中软金卡的自助支付设备、智慧加油站系统相关硬件和软件产品、多项加油系统 创新产品完成研发，并投入试点运行。公司成立智慧城市研究院，泰豪智能</w:t>
      </w:r>
      <w:r>
        <w:rPr>
          <w:rFonts w:ascii="Times New Roman" w:eastAsia="Times New Roman" w:hAnsi="Times New Roman" w:cs="Times New Roman"/>
          <w:color w:val="000000"/>
          <w:spacing w:val="0"/>
          <w:w w:val="100"/>
          <w:position w:val="0"/>
        </w:rPr>
        <w:t>“</w:t>
      </w:r>
      <w:r>
        <w:rPr>
          <w:color w:val="000000"/>
          <w:spacing w:val="0"/>
          <w:w w:val="100"/>
          <w:position w:val="0"/>
        </w:rPr>
        <w:t>城市大脑</w:t>
      </w:r>
      <w:r>
        <w:rPr>
          <w:rFonts w:ascii="Times New Roman" w:eastAsia="Times New Roman" w:hAnsi="Times New Roman" w:cs="Times New Roman"/>
          <w:color w:val="000000"/>
          <w:spacing w:val="0"/>
          <w:w w:val="100"/>
          <w:position w:val="0"/>
        </w:rPr>
        <w:t>”</w:t>
      </w:r>
      <w:r>
        <w:rPr>
          <w:color w:val="000000"/>
          <w:spacing w:val="0"/>
          <w:w w:val="100"/>
          <w:position w:val="0"/>
        </w:rPr>
        <w:t>产品、智能运维管 理平台发布，北京大数据平台和领导驾驶舱形成标准化产品。技术的不断创新，新产品的不断研发，有力 带动了公司科技水平的整体跃升。</w:t>
      </w:r>
    </w:p>
    <w:p>
      <w:pPr>
        <w:pStyle w:val="Style28"/>
        <w:keepNext/>
        <w:keepLines/>
        <w:widowControl w:val="0"/>
        <w:shd w:val="clear" w:color="auto" w:fill="auto"/>
        <w:bidi w:val="0"/>
        <w:spacing w:before="0" w:after="36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二</w:t>
      </w:r>
      <w:bookmarkEnd w:id="160"/>
      <w:r>
        <w:rPr>
          <w:color w:val="000000"/>
          <w:spacing w:val="0"/>
          <w:w w:val="100"/>
          <w:position w:val="0"/>
        </w:rPr>
        <w:t>、主营业务分析</w:t>
      </w:r>
      <w:bookmarkEnd w:id="158"/>
      <w:bookmarkEnd w:id="159"/>
      <w:bookmarkEnd w:id="161"/>
    </w:p>
    <w:p>
      <w:pPr>
        <w:pStyle w:val="Style33"/>
        <w:keepNext/>
        <w:keepLines/>
        <w:widowControl w:val="0"/>
        <w:shd w:val="clear" w:color="auto" w:fill="auto"/>
        <w:tabs>
          <w:tab w:pos="347" w:val="left"/>
        </w:tabs>
        <w:bidi w:val="0"/>
        <w:spacing w:before="0" w:after="0" w:line="48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w:t>
        <w:tab/>
        <w:t>概述</w:t>
      </w:r>
      <w:bookmarkEnd w:id="162"/>
      <w:bookmarkEnd w:id="163"/>
      <w:bookmarkEnd w:id="165"/>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公司的主要业务为面向国防军工的嵌入式系统测试产品及服务、电子元器件测试、筛选及可靠性保证 服务、末端自组网无线通信产品；面向税务和金融等行业的信息安全产品和服务；基于时空信息网格的大 数据行业应用产品和服务；打造新型智慧城市智能设备与信息服务平台。</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385,995.79</w:t>
      </w:r>
      <w:r>
        <w:rPr>
          <w:color w:val="000000"/>
          <w:spacing w:val="0"/>
          <w:w w:val="100"/>
          <w:position w:val="0"/>
        </w:rPr>
        <w:t>万元，比上年同期的</w:t>
      </w:r>
      <w:r>
        <w:rPr>
          <w:rFonts w:ascii="Times New Roman" w:eastAsia="Times New Roman" w:hAnsi="Times New Roman" w:cs="Times New Roman"/>
          <w:color w:val="000000"/>
          <w:spacing w:val="0"/>
          <w:w w:val="100"/>
          <w:position w:val="0"/>
        </w:rPr>
        <w:t>330,046.28</w:t>
      </w:r>
      <w:r>
        <w:rPr>
          <w:color w:val="000000"/>
          <w:spacing w:val="0"/>
          <w:w w:val="100"/>
          <w:position w:val="0"/>
        </w:rPr>
        <w:t>万元增加</w:t>
      </w:r>
      <w:r>
        <w:rPr>
          <w:rFonts w:ascii="Times New Roman" w:eastAsia="Times New Roman" w:hAnsi="Times New Roman" w:cs="Times New Roman"/>
          <w:color w:val="000000"/>
          <w:spacing w:val="0"/>
          <w:w w:val="100"/>
          <w:position w:val="0"/>
        </w:rPr>
        <w:t>16.95%</w:t>
      </w:r>
      <w:r>
        <w:rPr>
          <w:color w:val="000000"/>
          <w:spacing w:val="0"/>
          <w:w w:val="100"/>
          <w:position w:val="0"/>
        </w:rPr>
        <w:t xml:space="preserve">；利润总额 </w:t>
      </w:r>
      <w:r>
        <w:rPr>
          <w:rFonts w:ascii="Times New Roman" w:eastAsia="Times New Roman" w:hAnsi="Times New Roman" w:cs="Times New Roman"/>
          <w:color w:val="000000"/>
          <w:spacing w:val="0"/>
          <w:w w:val="100"/>
          <w:position w:val="0"/>
        </w:rPr>
        <w:t>14,911.09</w:t>
      </w:r>
      <w:r>
        <w:rPr>
          <w:color w:val="000000"/>
          <w:spacing w:val="0"/>
          <w:w w:val="100"/>
          <w:position w:val="0"/>
        </w:rPr>
        <w:t>万元，比上年同期</w:t>
      </w:r>
      <w:r>
        <w:rPr>
          <w:rFonts w:ascii="Times New Roman" w:eastAsia="Times New Roman" w:hAnsi="Times New Roman" w:cs="Times New Roman"/>
          <w:color w:val="000000"/>
          <w:spacing w:val="0"/>
          <w:w w:val="100"/>
          <w:position w:val="0"/>
        </w:rPr>
        <w:t>62,881.42</w:t>
      </w:r>
      <w:r>
        <w:rPr>
          <w:color w:val="000000"/>
          <w:spacing w:val="0"/>
          <w:w w:val="100"/>
          <w:position w:val="0"/>
        </w:rPr>
        <w:t>万元减少</w:t>
      </w:r>
      <w:r>
        <w:rPr>
          <w:rFonts w:ascii="Times New Roman" w:eastAsia="Times New Roman" w:hAnsi="Times New Roman" w:cs="Times New Roman"/>
          <w:color w:val="000000"/>
          <w:spacing w:val="0"/>
          <w:w w:val="100"/>
          <w:position w:val="0"/>
        </w:rPr>
        <w:t>76.29%</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4,412.06</w:t>
      </w:r>
      <w:r>
        <w:rPr>
          <w:color w:val="000000"/>
          <w:spacing w:val="0"/>
          <w:w w:val="100"/>
          <w:position w:val="0"/>
        </w:rPr>
        <w:t>万元， 比上年同期</w:t>
      </w:r>
      <w:r>
        <w:rPr>
          <w:rFonts w:ascii="Times New Roman" w:eastAsia="Times New Roman" w:hAnsi="Times New Roman" w:cs="Times New Roman"/>
          <w:color w:val="000000"/>
          <w:spacing w:val="0"/>
          <w:w w:val="100"/>
          <w:position w:val="0"/>
        </w:rPr>
        <w:t>38,680.33</w:t>
      </w:r>
      <w:r>
        <w:rPr>
          <w:color w:val="000000"/>
          <w:spacing w:val="0"/>
          <w:w w:val="100"/>
          <w:position w:val="0"/>
        </w:rPr>
        <w:t>万元下降</w:t>
      </w:r>
      <w:r>
        <w:rPr>
          <w:rFonts w:ascii="Times New Roman" w:eastAsia="Times New Roman" w:hAnsi="Times New Roman" w:cs="Times New Roman"/>
          <w:color w:val="000000"/>
          <w:spacing w:val="0"/>
          <w:w w:val="100"/>
          <w:position w:val="0"/>
        </w:rPr>
        <w:t>88.59%</w:t>
      </w:r>
      <w:r>
        <w:rPr>
          <w:color w:val="000000"/>
          <w:spacing w:val="0"/>
          <w:w w:val="100"/>
          <w:position w:val="0"/>
        </w:rPr>
        <w:t>。</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报告期内，公司业绩较上期同期减少的主要原因：</w:t>
      </w:r>
    </w:p>
    <w:p>
      <w:pPr>
        <w:pStyle w:val="Style16"/>
        <w:keepNext w:val="0"/>
        <w:keepLines w:val="0"/>
        <w:widowControl w:val="0"/>
        <w:shd w:val="clear" w:color="auto" w:fill="auto"/>
        <w:tabs>
          <w:tab w:pos="769" w:val="left"/>
        </w:tabs>
        <w:bidi w:val="0"/>
        <w:spacing w:before="0" w:after="100" w:line="470" w:lineRule="exact"/>
        <w:ind w:left="0" w:right="0" w:firstLine="440"/>
        <w:jc w:val="both"/>
      </w:pPr>
      <w:bookmarkStart w:id="166" w:name="bookmark166"/>
      <w:r>
        <w:rPr>
          <w:rFonts w:ascii="Times New Roman" w:eastAsia="Times New Roman" w:hAnsi="Times New Roman" w:cs="Times New Roman"/>
          <w:color w:val="000000"/>
          <w:spacing w:val="0"/>
          <w:w w:val="100"/>
          <w:position w:val="0"/>
        </w:rPr>
        <w:t>1</w:t>
      </w:r>
      <w:bookmarkEnd w:id="166"/>
      <w:r>
        <w:rPr>
          <w:color w:val="000000"/>
          <w:spacing w:val="0"/>
          <w:w w:val="100"/>
          <w:position w:val="0"/>
        </w:rPr>
        <w:t>、</w:t>
        <w:tab/>
        <w:t>由于公司计提商誉减值准备</w:t>
      </w:r>
      <w:r>
        <w:rPr>
          <w:rFonts w:ascii="Times New Roman" w:eastAsia="Times New Roman" w:hAnsi="Times New Roman" w:cs="Times New Roman"/>
          <w:color w:val="000000"/>
          <w:spacing w:val="0"/>
          <w:w w:val="100"/>
          <w:position w:val="0"/>
        </w:rPr>
        <w:t>32,160.85</w:t>
      </w:r>
      <w:r>
        <w:rPr>
          <w:color w:val="000000"/>
          <w:spacing w:val="0"/>
          <w:w w:val="100"/>
          <w:position w:val="0"/>
        </w:rPr>
        <w:t>万元，导致营业利润、利润总额、净利润、归属于上市公司 股东的净利润变动幅度超过</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6"/>
        <w:keepNext w:val="0"/>
        <w:keepLines w:val="0"/>
        <w:widowControl w:val="0"/>
        <w:shd w:val="clear" w:color="auto" w:fill="auto"/>
        <w:tabs>
          <w:tab w:pos="750" w:val="left"/>
        </w:tabs>
        <w:bidi w:val="0"/>
        <w:spacing w:before="0" w:after="100" w:line="461" w:lineRule="exact"/>
        <w:ind w:left="0" w:right="0" w:firstLine="440"/>
        <w:jc w:val="both"/>
      </w:pPr>
      <w:bookmarkStart w:id="167" w:name="bookmark167"/>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如不计提商誉减值准备，公司本报告期实现归属于上市公司股东的净利润</w:t>
      </w:r>
      <w:r>
        <w:rPr>
          <w:rFonts w:ascii="Times New Roman" w:eastAsia="Times New Roman" w:hAnsi="Times New Roman" w:cs="Times New Roman"/>
          <w:color w:val="000000"/>
          <w:spacing w:val="0"/>
          <w:w w:val="100"/>
          <w:position w:val="0"/>
        </w:rPr>
        <w:t>36,572.91</w:t>
      </w:r>
      <w:r>
        <w:rPr>
          <w:color w:val="000000"/>
          <w:spacing w:val="0"/>
          <w:w w:val="100"/>
          <w:position w:val="0"/>
        </w:rPr>
        <w:t>万元，较上年 同期下降</w:t>
      </w:r>
      <w:r>
        <w:rPr>
          <w:rFonts w:ascii="Times New Roman" w:eastAsia="Times New Roman" w:hAnsi="Times New Roman" w:cs="Times New Roman"/>
          <w:color w:val="000000"/>
          <w:spacing w:val="0"/>
          <w:w w:val="100"/>
          <w:position w:val="0"/>
        </w:rPr>
        <w:t>5.45%</w:t>
      </w:r>
      <w:r>
        <w:rPr>
          <w:color w:val="000000"/>
          <w:spacing w:val="0"/>
          <w:w w:val="100"/>
          <w:position w:val="0"/>
        </w:rPr>
        <w:t>。具体影响因素如下：</w:t>
      </w:r>
    </w:p>
    <w:p>
      <w:pPr>
        <w:pStyle w:val="Style16"/>
        <w:keepNext w:val="0"/>
        <w:keepLines w:val="0"/>
        <w:widowControl w:val="0"/>
        <w:shd w:val="clear" w:color="auto" w:fill="auto"/>
        <w:tabs>
          <w:tab w:pos="1000" w:val="left"/>
        </w:tabs>
        <w:bidi w:val="0"/>
        <w:spacing w:before="0" w:after="100" w:line="466" w:lineRule="exact"/>
        <w:ind w:left="0" w:right="0" w:firstLine="440"/>
        <w:jc w:val="both"/>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1</w:t>
      </w:r>
      <w:r>
        <w:rPr>
          <w:color w:val="000000"/>
          <w:spacing w:val="0"/>
          <w:w w:val="100"/>
          <w:position w:val="0"/>
        </w:rPr>
        <w:t>）</w:t>
        <w:tab/>
        <w:t>报告期内，受竞争对手以低价中标的影响，电子元器件测试及服务业务收入和利润与上期同期 相比有所下降；</w:t>
      </w:r>
    </w:p>
    <w:p>
      <w:pPr>
        <w:pStyle w:val="Style16"/>
        <w:keepNext w:val="0"/>
        <w:keepLines w:val="0"/>
        <w:widowControl w:val="0"/>
        <w:shd w:val="clear" w:color="auto" w:fill="auto"/>
        <w:tabs>
          <w:tab w:pos="990" w:val="left"/>
        </w:tabs>
        <w:bidi w:val="0"/>
        <w:spacing w:before="0" w:after="460" w:line="475" w:lineRule="exact"/>
        <w:ind w:left="0" w:right="0" w:firstLine="440"/>
        <w:jc w:val="both"/>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报告期内，公司为在税务信息化领域培育新的利润增长点，加大研发投入，对净利润有一定影 响；因税务信息化业务整合及研发投入加大，税务信息化产品及服务与上年度相比公司税控产品销售有所 下降，该业务板块收入和利润较上年同期有所下降。</w:t>
      </w:r>
    </w:p>
    <w:p>
      <w:pPr>
        <w:pStyle w:val="Style33"/>
        <w:keepNext/>
        <w:keepLines/>
        <w:widowControl w:val="0"/>
        <w:shd w:val="clear" w:color="auto" w:fill="auto"/>
        <w:tabs>
          <w:tab w:pos="356" w:val="left"/>
        </w:tabs>
        <w:bidi w:val="0"/>
        <w:spacing w:before="0" w:after="0" w:line="48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收入与成本</w:t>
      </w:r>
      <w:bookmarkEnd w:id="170"/>
      <w:bookmarkEnd w:id="171"/>
      <w:bookmarkEnd w:id="173"/>
    </w:p>
    <w:p>
      <w:pPr>
        <w:pStyle w:val="Style38"/>
        <w:keepNext/>
        <w:keepLines/>
        <w:widowControl w:val="0"/>
        <w:shd w:val="clear" w:color="auto" w:fill="auto"/>
        <w:bidi w:val="0"/>
        <w:spacing w:before="0" w:after="100" w:line="468" w:lineRule="exact"/>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74"/>
      <w:bookmarkEnd w:id="175"/>
      <w:bookmarkEnd w:id="177"/>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公司是否需要遵守光伏产业链相关业的披露要求</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否</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上市公司从事广播电影电视业 务》的披露要求：</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否</w:t>
      </w:r>
    </w:p>
    <w:p>
      <w:pPr>
        <w:pStyle w:val="Style16"/>
        <w:keepNext w:val="0"/>
        <w:keepLines w:val="0"/>
        <w:widowControl w:val="0"/>
        <w:shd w:val="clear" w:color="auto" w:fill="auto"/>
        <w:bidi w:val="0"/>
        <w:spacing w:before="0" w:after="100" w:line="456" w:lineRule="exact"/>
        <w:ind w:left="0" w:right="0" w:firstLine="44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 的披露要求：</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否</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 业务》的披露要求：</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否</w:t>
      </w:r>
    </w:p>
    <w:p>
      <w:pPr>
        <w:pStyle w:val="Style16"/>
        <w:keepNext w:val="0"/>
        <w:keepLines w:val="0"/>
        <w:widowControl w:val="0"/>
        <w:shd w:val="clear" w:color="auto" w:fill="auto"/>
        <w:bidi w:val="0"/>
        <w:spacing w:before="0" w:after="100" w:line="451" w:lineRule="exact"/>
        <w:ind w:left="0" w:right="0" w:firstLine="44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一一</w:t>
      </w:r>
      <w:r>
        <w:rPr>
          <w:color w:val="000000"/>
          <w:spacing w:val="0"/>
          <w:w w:val="100"/>
          <w:position w:val="0"/>
        </w:rPr>
        <w:t>上市公司从事医疗器械业务》 的披露要求：</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否</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号——上市公司从软件与信息技术服务业 务》的披露要求</w:t>
      </w:r>
    </w:p>
    <w:p>
      <w:pPr>
        <w:pStyle w:val="Style16"/>
        <w:keepNext w:val="0"/>
        <w:keepLines w:val="0"/>
        <w:widowControl w:val="0"/>
        <w:shd w:val="clear" w:color="auto" w:fill="auto"/>
        <w:bidi w:val="0"/>
        <w:spacing w:before="0" w:after="260" w:line="461" w:lineRule="exact"/>
        <w:ind w:left="0" w:right="0" w:firstLine="440"/>
        <w:jc w:val="both"/>
      </w:pPr>
      <w:r>
        <w:rPr>
          <w:color w:val="000000"/>
          <w:spacing w:val="0"/>
          <w:w w:val="100"/>
          <w:position w:val="0"/>
        </w:rPr>
        <w:t>是</w:t>
      </w:r>
    </w:p>
    <w:p>
      <w:pPr>
        <w:pStyle w:val="Style41"/>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2017</w:t>
            </w:r>
            <w:r>
              <w:rPr>
                <w:rFonts w:ascii="SimSun" w:eastAsia="SimSun" w:hAnsi="SimSun" w:cs="SimSun"/>
                <w:b/>
                <w:bCs/>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第四季度</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769,319,9</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02.02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918,224,7</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849,458,9</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03.72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1,322,954,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589,352,2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675,134,9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728,323,2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1,307,652,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245.20</w:t>
            </w:r>
          </w:p>
        </w:tc>
      </w:tr>
      <w:tr>
        <w:trPr>
          <w:trHeight w:val="8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142,301,3</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101,867,9</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102,875,4</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64.24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-302,924,1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94,605,40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61,427,22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128,412,3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102,358,3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05.00</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说明经营季节性（或周期性）发生的原因及波动风险</w:t>
      </w:r>
    </w:p>
    <w:p>
      <w:pPr>
        <w:pStyle w:val="Style16"/>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营业收入整体情况</w:t>
      </w:r>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51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2017 </w:t>
            </w:r>
            <w:r>
              <w:rPr>
                <w:rFonts w:ascii="SimSun" w:eastAsia="SimSun" w:hAnsi="SimSun" w:cs="SimSun"/>
                <w:b/>
                <w:bCs/>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同比增减</w:t>
            </w:r>
          </w:p>
        </w:tc>
      </w:tr>
      <w:tr>
        <w:trPr>
          <w:trHeight w:val="50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3,859,957,922.70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3,300,462,752.09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16.95%</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分行业</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智慧防务业务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536,676,257.96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427,764,504.72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25.46%</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信息安全业务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843,613,154.95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1,030,321,120.32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-18.12%</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智慧城市业务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2,479,668,509.79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1,842,377,127.05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55.82%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34.59%</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分产品</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嵌入式系统测试</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262,542,602.78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158,735,951.09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65.40%</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嵌入式系统测试</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143,454,881.26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90,605,527.49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58.33%</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电子元器件测试 筛选服务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130,678,773.92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178,423,026.14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-26.76%</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税务信息化产品 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836,454,354.52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1,028,077,147.27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-18.64%</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其他信息安全产 品及服务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7,158,800.43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2,243,973.05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219.02%</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能源信息化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300,050,968.71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204,516,350.73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46.71%</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智慧建筑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1,880,181,578.89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48.71%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1,397,023,510.05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34.58%</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智慧交通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131,862,286.73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96,300,622.70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36.93%</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其它产品及服务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167,573,675.46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144,536,643.57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15.94%</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分地区</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1,900,597,766.96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49.24%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1,332,352,649.82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42.65%</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1,076,318,245.40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999,275,085.45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305,695,587.83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344,525,816.48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-11.27%</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140,929,826.93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126,409,045.75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11.49%</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221,373,156.67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283,423,211.52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-21.89%</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131,336,898.57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94,885,830.84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38.42%</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83,706,440.34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119,591,112.23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-30.01%</w:t>
            </w:r>
          </w:p>
        </w:tc>
      </w:tr>
    </w:tbl>
    <w:p>
      <w:pPr>
        <w:pStyle w:val="Style38"/>
        <w:keepNext/>
        <w:keepLines/>
        <w:widowControl w:val="0"/>
        <w:numPr>
          <w:ilvl w:val="0"/>
          <w:numId w:val="1"/>
        </w:numPr>
        <w:shd w:val="clear" w:color="auto" w:fill="auto"/>
        <w:bidi w:val="0"/>
        <w:spacing w:before="0" w:after="460" w:line="480" w:lineRule="exact"/>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78"/>
      <w:bookmarkEnd w:id="179"/>
      <w:bookmarkEnd w:id="181"/>
    </w:p>
    <w:p>
      <w:pPr>
        <w:pStyle w:val="Style16"/>
        <w:keepNext w:val="0"/>
        <w:keepLines w:val="0"/>
        <w:widowControl w:val="0"/>
        <w:shd w:val="clear" w:color="auto" w:fill="auto"/>
        <w:bidi w:val="0"/>
        <w:spacing w:before="0" w:after="0" w:line="502"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是</w:t>
      </w:r>
    </w:p>
    <w:p>
      <w:pPr>
        <w:pStyle w:val="Style16"/>
        <w:keepNext w:val="0"/>
        <w:keepLines w:val="0"/>
        <w:widowControl w:val="0"/>
        <w:shd w:val="clear" w:color="auto" w:fill="auto"/>
        <w:bidi w:val="0"/>
        <w:spacing w:before="0" w:after="80" w:line="480" w:lineRule="exact"/>
        <w:ind w:left="0" w:right="0" w:firstLine="440"/>
        <w:jc w:val="both"/>
      </w:pPr>
      <w:r>
        <w:rPr>
          <w:color w:val="000000"/>
          <w:spacing w:val="0"/>
          <w:w w:val="100"/>
          <w:position w:val="0"/>
        </w:rPr>
        <w:t>软件与信息技术服务业</w:t>
      </w:r>
    </w:p>
    <w:p>
      <w:pPr>
        <w:pStyle w:val="Style16"/>
        <w:keepNext w:val="0"/>
        <w:keepLines w:val="0"/>
        <w:widowControl w:val="0"/>
        <w:shd w:val="clear" w:color="auto" w:fill="auto"/>
        <w:bidi w:val="0"/>
        <w:spacing w:before="0" w:line="480"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16"/>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8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分客户所处行业</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智慧防务业务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536,676,257.96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232,042,827.75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56.76%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信息安全业务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843,613,154.95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317,835,723.44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-8.64%</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智慧城市业务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2,479,668,509.</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1,989,547,462.</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-2.86%</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税务信息化产</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品及服务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836,454,354.52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308,158,658.12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-7.79%</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智慧建筑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1,880,181,578.</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1,546,447,695.</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-2.12%</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分地区</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1,900,597,766.</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1,178,297,904.</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-5.24%</w:t>
            </w:r>
          </w:p>
        </w:tc>
      </w:tr>
      <w:tr>
        <w:trPr>
          <w:trHeight w:val="8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1,076,318,245.</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807,437,070.18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-7.06%</w:t>
            </w:r>
          </w:p>
        </w:tc>
      </w:tr>
    </w:tbl>
    <w:p>
      <w:pPr>
        <w:pStyle w:val="Style16"/>
        <w:keepNext w:val="0"/>
        <w:keepLines w:val="0"/>
        <w:widowControl w:val="0"/>
        <w:shd w:val="clear" w:color="auto" w:fill="auto"/>
        <w:bidi w:val="0"/>
        <w:spacing w:before="0" w:line="470" w:lineRule="exact"/>
        <w:ind w:left="0" w:right="0" w:firstLine="44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 业务数据</w:t>
      </w:r>
    </w:p>
    <w:p>
      <w:pPr>
        <w:pStyle w:val="Style16"/>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38"/>
        <w:keepNext/>
        <w:keepLines/>
        <w:widowControl w:val="0"/>
        <w:numPr>
          <w:ilvl w:val="0"/>
          <w:numId w:val="1"/>
        </w:numPr>
        <w:shd w:val="clear" w:color="auto" w:fill="auto"/>
        <w:bidi w:val="0"/>
        <w:spacing w:before="0" w:after="260" w:line="240" w:lineRule="auto"/>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公司实物销售收入是否大于劳务收入</w:t>
      </w:r>
      <w:bookmarkEnd w:id="182"/>
      <w:bookmarkEnd w:id="183"/>
      <w:bookmarkEnd w:id="185"/>
    </w:p>
    <w:p>
      <w:pPr>
        <w:pStyle w:val="Style16"/>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w:t>
      </w:r>
      <w:r>
        <w:rPr>
          <w:i/>
          <w:iCs/>
          <w:color w:val="000000"/>
          <w:spacing w:val="0"/>
          <w:w w:val="100"/>
          <w:position w:val="0"/>
        </w:rPr>
        <w:t>是』</w:t>
      </w:r>
      <w:r>
        <w:rPr>
          <w:color w:val="000000"/>
          <w:spacing w:val="0"/>
          <w:w w:val="100"/>
          <w:position w:val="0"/>
        </w:rPr>
        <w:t>否</w:t>
      </w:r>
    </w:p>
    <w:p>
      <w:pPr>
        <w:pStyle w:val="Style38"/>
        <w:keepNext/>
        <w:keepLines/>
        <w:widowControl w:val="0"/>
        <w:numPr>
          <w:ilvl w:val="0"/>
          <w:numId w:val="1"/>
        </w:numPr>
        <w:shd w:val="clear" w:color="auto" w:fill="auto"/>
        <w:tabs>
          <w:tab w:pos="493" w:val="left"/>
        </w:tabs>
        <w:bidi w:val="0"/>
        <w:spacing w:before="0" w:after="44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公司已签订的重大销售合同截至本报告期的履行情况</w:t>
      </w:r>
      <w:bookmarkEnd w:id="186"/>
      <w:bookmarkEnd w:id="187"/>
      <w:bookmarkEnd w:id="189"/>
    </w:p>
    <w:p>
      <w:pPr>
        <w:pStyle w:val="Style16"/>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8"/>
        <w:keepNext/>
        <w:keepLines/>
        <w:widowControl w:val="0"/>
        <w:numPr>
          <w:ilvl w:val="0"/>
          <w:numId w:val="1"/>
        </w:numPr>
        <w:shd w:val="clear" w:color="auto" w:fill="auto"/>
        <w:tabs>
          <w:tab w:pos="493" w:val="left"/>
        </w:tabs>
        <w:bidi w:val="0"/>
        <w:spacing w:before="0" w:after="22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营业成本构成</w:t>
      </w:r>
      <w:bookmarkEnd w:id="190"/>
      <w:bookmarkEnd w:id="191"/>
      <w:bookmarkEnd w:id="193"/>
    </w:p>
    <w:p>
      <w:pPr>
        <w:pStyle w:val="Style16"/>
        <w:keepNext w:val="0"/>
        <w:keepLines w:val="0"/>
        <w:widowControl w:val="0"/>
        <w:shd w:val="clear" w:color="auto" w:fill="auto"/>
        <w:bidi w:val="0"/>
        <w:spacing w:before="0" w:after="60" w:line="485" w:lineRule="exact"/>
        <w:ind w:left="0" w:right="0" w:firstLine="42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16"/>
        <w:keepNext w:val="0"/>
        <w:keepLines w:val="0"/>
        <w:widowControl w:val="0"/>
        <w:shd w:val="clear" w:color="auto" w:fill="auto"/>
        <w:bidi w:val="0"/>
        <w:spacing w:before="0" w:after="60" w:line="485" w:lineRule="exact"/>
        <w:ind w:left="0" w:right="0" w:firstLine="420"/>
        <w:jc w:val="left"/>
      </w:pPr>
      <w:r>
        <w:rPr>
          <w:color w:val="000000"/>
          <w:spacing w:val="0"/>
          <w:w w:val="100"/>
          <w:position w:val="0"/>
        </w:rPr>
        <w:t>主营业务成本构成</w:t>
      </w:r>
    </w:p>
    <w:p>
      <w:pPr>
        <w:pStyle w:val="Style16"/>
        <w:keepNext w:val="0"/>
        <w:keepLines w:val="0"/>
        <w:widowControl w:val="0"/>
        <w:shd w:val="clear" w:color="auto" w:fill="auto"/>
        <w:bidi w:val="0"/>
        <w:spacing w:before="0" w:after="220" w:line="485" w:lineRule="exact"/>
        <w:ind w:left="880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514"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5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产品分类</w:t>
      </w:r>
    </w:p>
    <w:p>
      <w:pPr>
        <w:pStyle w:val="Style16"/>
        <w:keepNext w:val="0"/>
        <w:keepLines w:val="0"/>
        <w:widowControl w:val="0"/>
        <w:shd w:val="clear" w:color="auto" w:fill="auto"/>
        <w:bidi w:val="0"/>
        <w:spacing w:before="0" w:after="60" w:line="240" w:lineRule="auto"/>
        <w:ind w:left="880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2017 </w:t>
            </w:r>
            <w:r>
              <w:rPr>
                <w:rFonts w:ascii="SimSun" w:eastAsia="SimSun" w:hAnsi="SimSun" w:cs="SimSun"/>
                <w:b/>
                <w:bCs/>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占营业成本比 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占营业成本比 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嵌入式系统测</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试产品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12,185,753.52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9,972,791.16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嵌入式系统测</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试产品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55,107,859.83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44,323,863.77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24.33%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电子元器件测 试筛选服务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18,189,587.56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19,052,163.10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电子元器件测 试筛选服务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26,175,260.15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32,082,339.34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税务信息化产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252,381,941.00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238,372,581.76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税务信息化产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24,960,851.31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24,655,890.45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1.24%</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能源信息化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186,612,661.48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107,774,172.71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73.15%</w:t>
            </w:r>
          </w:p>
        </w:tc>
      </w:tr>
      <w:tr>
        <w:trPr>
          <w:trHeight w:val="8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智慧建筑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1,546,447,695.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1,119,436,540.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38.15%</w:t>
            </w:r>
          </w:p>
        </w:tc>
      </w:tr>
    </w:tbl>
    <w:tbl>
      <w:tblPr>
        <w:tblOverlap w:val="never"/>
        <w:jc w:val="center"/>
        <w:tblLayout w:type="fixed"/>
      </w:tblPr>
      <w:tblGrid>
        <w:gridCol w:w="1378"/>
        <w:gridCol w:w="1368"/>
        <w:gridCol w:w="1368"/>
        <w:gridCol w:w="1363"/>
        <w:gridCol w:w="1368"/>
        <w:gridCol w:w="1368"/>
        <w:gridCol w:w="1378"/>
      </w:tblGrid>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99,846,995.06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68,135,247.57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46.54%</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其他产品及服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169,552,500.68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6.68%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119,474,890.47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41.91%</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说明</w:t>
      </w:r>
    </w:p>
    <w:p>
      <w:pPr>
        <w:pStyle w:val="Style38"/>
        <w:keepNext/>
        <w:keepLines/>
        <w:widowControl w:val="0"/>
        <w:shd w:val="clear" w:color="auto" w:fill="auto"/>
        <w:bidi w:val="0"/>
        <w:spacing w:before="0" w:after="22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94"/>
      <w:bookmarkEnd w:id="195"/>
      <w:bookmarkEnd w:id="197"/>
    </w:p>
    <w:p>
      <w:pPr>
        <w:pStyle w:val="Style16"/>
        <w:keepNext w:val="0"/>
        <w:keepLines w:val="0"/>
        <w:widowControl w:val="0"/>
        <w:shd w:val="clear" w:color="auto" w:fill="auto"/>
        <w:bidi w:val="0"/>
        <w:spacing w:before="0" w:after="80" w:line="468" w:lineRule="exact"/>
        <w:ind w:left="0" w:right="0" w:firstLine="440"/>
        <w:jc w:val="left"/>
      </w:pPr>
      <w:r>
        <w:rPr>
          <w:rFonts w:ascii="Arial" w:eastAsia="Arial" w:hAnsi="Arial" w:cs="Arial"/>
          <w:color w:val="000000"/>
          <w:spacing w:val="0"/>
          <w:w w:val="100"/>
          <w:position w:val="0"/>
        </w:rPr>
        <w:t>V</w:t>
      </w:r>
      <w:r>
        <w:rPr>
          <w:color w:val="000000"/>
          <w:spacing w:val="0"/>
          <w:w w:val="100"/>
          <w:position w:val="0"/>
        </w:rPr>
        <w:t>是口否</w:t>
      </w:r>
    </w:p>
    <w:p>
      <w:pPr>
        <w:pStyle w:val="Style16"/>
        <w:keepNext w:val="0"/>
        <w:keepLines w:val="0"/>
        <w:widowControl w:val="0"/>
        <w:shd w:val="clear" w:color="auto" w:fill="auto"/>
        <w:bidi w:val="0"/>
        <w:spacing w:before="0" w:after="80" w:line="468" w:lineRule="exact"/>
        <w:ind w:left="0" w:right="0" w:firstLine="440"/>
        <w:jc w:val="left"/>
      </w:pPr>
      <w:r>
        <w:rPr>
          <w:color w:val="000000"/>
          <w:spacing w:val="0"/>
          <w:w w:val="100"/>
          <w:position w:val="0"/>
        </w:rPr>
        <w:t>本期新增纳入合并的公司有内蒙古百旺、联合信标、西安西谷、成都西谷蓉新检测技术有限责任公司、 西安西谷芯创电子技术有限公司、西安融军通用标准化研究院有限责任公司、浙江小望科技有限公司、宁 波百望九赋科技有限公司。</w:t>
      </w:r>
    </w:p>
    <w:p>
      <w:pPr>
        <w:pStyle w:val="Style16"/>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本期处置的子公司有广东百望九赋电子有限公司、广西百旺金赋科技有限公司、重庆百望九赋软件服 务有限公司、甘肃百旺九赋信息有限公司、新疆百旺金赋信息科技有限公司、上海百旺金赋科技有限公司、 泰思特。</w:t>
      </w:r>
    </w:p>
    <w:p>
      <w:pPr>
        <w:pStyle w:val="Style38"/>
        <w:keepNext/>
        <w:keepLines/>
        <w:widowControl w:val="0"/>
        <w:shd w:val="clear" w:color="auto" w:fill="auto"/>
        <w:bidi w:val="0"/>
        <w:spacing w:before="0" w:after="220" w:line="468"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98"/>
      <w:bookmarkEnd w:id="199"/>
      <w:bookmarkEnd w:id="201"/>
    </w:p>
    <w:p>
      <w:pPr>
        <w:pStyle w:val="Style16"/>
        <w:keepNext w:val="0"/>
        <w:keepLines w:val="0"/>
        <w:widowControl w:val="0"/>
        <w:shd w:val="clear" w:color="auto" w:fill="auto"/>
        <w:bidi w:val="0"/>
        <w:spacing w:before="0" w:after="80" w:line="468" w:lineRule="exact"/>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日召开第四届董事会第七次会议，审议通过了《关于税务信息化业务整合的议 案》。为把握税务信息化行业增值服务业务发展机遇，顺应行业发展趋势，响应有关部门号召，优化税务 信息化业务资源配置及公司税务信息化业务体系管理结构，公司对税务信息化业务进行整合。本次税务信 息化整合对公司经营业绩无重大影响。</w:t>
      </w:r>
    </w:p>
    <w:p>
      <w:pPr>
        <w:pStyle w:val="Style38"/>
        <w:keepNext/>
        <w:keepLines/>
        <w:widowControl w:val="0"/>
        <w:shd w:val="clear" w:color="auto" w:fill="auto"/>
        <w:tabs>
          <w:tab w:pos="493" w:val="left"/>
        </w:tabs>
        <w:bidi w:val="0"/>
        <w:spacing w:before="0" w:after="440" w:line="468" w:lineRule="exact"/>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02"/>
      <w:bookmarkEnd w:id="203"/>
      <w:bookmarkEnd w:id="205"/>
    </w:p>
    <w:p>
      <w:pPr>
        <w:pStyle w:val="Style41"/>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647,264,675.01</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19" w:line="1" w:lineRule="exact"/>
      </w:pPr>
    </w:p>
    <w:p>
      <w:pPr>
        <w:pStyle w:val="Style41"/>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52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客户名称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销售额（元）</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占年度销售总额比例</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354,550,770.39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9.19%</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96,344,827.67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90,436,607.38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2.34%</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54,849,579.22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1.42%</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51,082,890.35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1.32%</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647,264,675.01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340,025,311.90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w:t>
            </w:r>
          </w:p>
        </w:tc>
      </w:tr>
      <w:tr>
        <w:trPr>
          <w:trHeight w:val="8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99" w:line="1" w:lineRule="exact"/>
      </w:pP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占年度采购总额比例</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97,505,236.90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92,730,500.00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65,720,000.00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41,569,575.00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340,025,311.90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bidi w:val="0"/>
        <w:spacing w:before="0" w:after="44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、费用</w:t>
      </w:r>
      <w:bookmarkEnd w:id="206"/>
      <w:bookmarkEnd w:id="207"/>
      <w:bookmarkEnd w:id="209"/>
    </w:p>
    <w:p>
      <w:pPr>
        <w:pStyle w:val="Style1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637"/>
        <w:gridCol w:w="1637"/>
        <w:gridCol w:w="1459"/>
        <w:gridCol w:w="2928"/>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2017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重大变动说明</w:t>
            </w:r>
          </w:p>
        </w:tc>
      </w:tr>
      <w:tr>
        <w:trPr>
          <w:trHeight w:val="81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263,965,835.20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280,036,084.75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主要系报告期内税务信息化整合所 致。</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364,548,304.38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417,961,888.49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主要系报告期内税务信息化整合所 致。</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-2,618,147.63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-24,633,500.02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主要系报告期内业务规模增加，贷 款利息支出增加所致。</w:t>
            </w:r>
          </w:p>
        </w:tc>
      </w:tr>
      <w:tr>
        <w:trPr>
          <w:trHeight w:val="9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170,485,386.35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113,761,307.81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49.86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主要系报告期内税务信息化加大研 发所致。</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、研发投入</w:t>
      </w:r>
      <w:bookmarkEnd w:id="210"/>
      <w:bookmarkEnd w:id="211"/>
      <w:bookmarkEnd w:id="213"/>
    </w:p>
    <w:p>
      <w:pPr>
        <w:pStyle w:val="Style16"/>
        <w:keepNext w:val="0"/>
        <w:keepLines w:val="0"/>
        <w:widowControl w:val="0"/>
        <w:shd w:val="clear" w:color="auto" w:fill="auto"/>
        <w:bidi w:val="0"/>
        <w:spacing w:before="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年，公司重点研发项目围绕智慧城市、装备健康管理、无线宽带自组网产品、空间信息及大数据</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管理系统、税务信息化产品等展开。主要研发项目进展情况如下:</w:t>
      </w:r>
    </w:p>
    <w:tbl>
      <w:tblPr>
        <w:tblOverlap w:val="never"/>
        <w:jc w:val="center"/>
        <w:tblLayout w:type="fixed"/>
      </w:tblPr>
      <w:tblGrid>
        <w:gridCol w:w="677"/>
        <w:gridCol w:w="4704"/>
        <w:gridCol w:w="1675"/>
        <w:gridCol w:w="2506"/>
      </w:tblGrid>
      <w:tr>
        <w:trPr>
          <w:trHeight w:val="533"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拟达到目标</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进展</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面向智慧城市领域的装备健康智能运营中心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开发阶段</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装备健康管理</w:t>
            </w:r>
            <w:r>
              <w:rPr>
                <w:color w:val="000000"/>
                <w:spacing w:val="0"/>
                <w:w w:val="100"/>
                <w:position w:val="0"/>
                <w:sz w:val="18"/>
                <w:szCs w:val="18"/>
              </w:rPr>
              <w:t>-</w:t>
            </w:r>
            <w:r>
              <w:rPr>
                <w:rFonts w:ascii="SimSun" w:eastAsia="SimSun" w:hAnsi="SimSun" w:cs="SimSun"/>
                <w:color w:val="000000"/>
                <w:spacing w:val="0"/>
                <w:w w:val="100"/>
                <w:position w:val="0"/>
                <w:sz w:val="17"/>
                <w:szCs w:val="17"/>
              </w:rPr>
              <w:t>装备测试性仿真及验证系统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升级阶段</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装备健康管理</w:t>
            </w:r>
            <w:r>
              <w:rPr>
                <w:color w:val="000000"/>
                <w:spacing w:val="0"/>
                <w:w w:val="100"/>
                <w:position w:val="0"/>
                <w:sz w:val="18"/>
                <w:szCs w:val="18"/>
              </w:rPr>
              <w:t>-</w:t>
            </w:r>
            <w:r>
              <w:rPr>
                <w:rFonts w:ascii="SimSun" w:eastAsia="SimSun" w:hAnsi="SimSun" w:cs="SimSun"/>
                <w:color w:val="000000"/>
                <w:spacing w:val="0"/>
                <w:w w:val="100"/>
                <w:position w:val="0"/>
                <w:sz w:val="17"/>
                <w:szCs w:val="17"/>
              </w:rPr>
              <w:t>小型化通用</w:t>
            </w:r>
            <w:r>
              <w:rPr>
                <w:color w:val="000000"/>
                <w:spacing w:val="0"/>
                <w:w w:val="100"/>
                <w:position w:val="0"/>
                <w:sz w:val="18"/>
                <w:szCs w:val="18"/>
              </w:rPr>
              <w:t>ATE</w:t>
            </w:r>
            <w:r>
              <w:rPr>
                <w:rFonts w:ascii="SimSun" w:eastAsia="SimSun" w:hAnsi="SimSun" w:cs="SimSun"/>
                <w:color w:val="000000"/>
                <w:spacing w:val="0"/>
                <w:w w:val="100"/>
                <w:position w:val="0"/>
                <w:sz w:val="17"/>
                <w:szCs w:val="17"/>
              </w:rPr>
              <w:t>自动测试设备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国际先进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集成测试阶段</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新一代高速航电总线产品</w:t>
            </w:r>
            <w:r>
              <w:rPr>
                <w:rFonts w:ascii="SimSun" w:eastAsia="SimSun" w:hAnsi="SimSun" w:cs="SimSun"/>
                <w:color w:val="000000"/>
                <w:spacing w:val="0"/>
                <w:w w:val="100"/>
                <w:position w:val="0"/>
                <w:sz w:val="17"/>
                <w:szCs w:val="17"/>
              </w:rPr>
              <w:t>（</w:t>
            </w:r>
            <w:r>
              <w:rPr>
                <w:color w:val="000000"/>
                <w:spacing w:val="0"/>
                <w:w w:val="100"/>
                <w:position w:val="0"/>
                <w:sz w:val="18"/>
                <w:szCs w:val="18"/>
              </w:rPr>
              <w:t>FC-AE</w:t>
            </w:r>
            <w:r>
              <w:rPr>
                <w:rFonts w:ascii="SimSun" w:eastAsia="SimSun" w:hAnsi="SimSun" w:cs="SimSun"/>
                <w:color w:val="000000"/>
                <w:spacing w:val="0"/>
                <w:w w:val="100"/>
                <w:position w:val="0"/>
                <w:sz w:val="17"/>
                <w:szCs w:val="17"/>
              </w:rPr>
              <w:t>高速航电总线产品）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升级阶段</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无线宽带通信自组网产品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升级阶段</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空间信息及大数据管理系统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国际先进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开发阶段</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新型税控盘组服务器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量产阶段</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百旺云票平台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上线运营</w:t>
            </w:r>
          </w:p>
        </w:tc>
      </w:tr>
    </w:tbl>
    <w:p>
      <w:pPr>
        <w:widowControl w:val="0"/>
        <w:spacing w:after="199" w:line="1" w:lineRule="exact"/>
      </w:pP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2017 </w:t>
            </w:r>
            <w:r>
              <w:rPr>
                <w:rFonts w:ascii="SimSun" w:eastAsia="SimSun" w:hAnsi="SimSun" w:cs="SimSun"/>
                <w:b/>
                <w:bCs/>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2016 </w:t>
            </w:r>
            <w:r>
              <w:rPr>
                <w:rFonts w:ascii="SimSun" w:eastAsia="SimSun" w:hAnsi="SimSun" w:cs="SimSun"/>
                <w:b/>
                <w:bCs/>
                <w:color w:val="000000"/>
                <w:spacing w:val="0"/>
                <w:w w:val="100"/>
                <w:position w:val="0"/>
                <w:sz w:val="17"/>
                <w:szCs w:val="17"/>
              </w:rPr>
              <w:t>年</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研发投入金额（元）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170,485,386.35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113,761,307.81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75,220,962.63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3.43%</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r>
        <w:trPr>
          <w:trHeight w:val="8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的披露要求</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2083"/>
        <w:gridCol w:w="2395"/>
        <w:gridCol w:w="2458"/>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实施进度</w:t>
            </w:r>
          </w:p>
        </w:tc>
      </w:tr>
      <w:tr>
        <w:trPr>
          <w:trHeight w:val="1493" w:hRule="exact"/>
        </w:trPr>
        <w:tc>
          <w:tcPr>
            <w:tcBorders>
              <w:top w:val="single" w:sz="4"/>
            </w:tcBorders>
            <w:shd w:val="clear" w:color="auto" w:fill="FFFFFF"/>
            <w:vAlign w:val="top"/>
          </w:tcPr>
          <w:p>
            <w:pPr>
              <w:pStyle w:val="Style25"/>
              <w:keepNext w:val="0"/>
              <w:keepLines w:val="0"/>
              <w:widowControl w:val="0"/>
              <w:shd w:val="clear" w:color="auto" w:fill="auto"/>
              <w:bidi w:val="0"/>
              <w:spacing w:before="340" w:after="0" w:line="240" w:lineRule="auto"/>
              <w:ind w:left="0" w:right="0" w:firstLine="0"/>
              <w:jc w:val="left"/>
              <w:rPr>
                <w:sz w:val="20"/>
                <w:szCs w:val="20"/>
              </w:rPr>
            </w:pPr>
            <w:bookmarkStart w:id="214" w:name="bookmark214"/>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、现金流</w:t>
            </w:r>
            <w:bookmarkEnd w:id="21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2017 </w:t>
            </w:r>
            <w:r>
              <w:rPr>
                <w:rFonts w:ascii="SimSun" w:eastAsia="SimSun" w:hAnsi="SimSun" w:cs="SimSun"/>
                <w:b/>
                <w:bCs/>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b/>
                <w:bCs/>
                <w:color w:val="000000"/>
                <w:spacing w:val="0"/>
                <w:w w:val="100"/>
                <w:position w:val="0"/>
                <w:sz w:val="17"/>
                <w:szCs w:val="17"/>
              </w:rPr>
              <w:t>同比增减</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4,173,944,267.13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3,703,888,508.47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12.69%</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4,240,210,328.74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3,037,791,442.28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39.58%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-66,266,061.61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666,097,066.19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-109.95%</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-210,358,888.12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193,716,294.20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-208.59%</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411,766,164.32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310,927,820.31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32.43%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-622,125,052.44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-117,211,526.11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-430.77%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863,991,964.27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509,376,200.45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69.62%</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888,767,959.72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484,600,296.63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83.40%</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筹资活动产生的现金流量净额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-24,775,995.45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24,775,903.82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-200.00%</w:t>
            </w:r>
          </w:p>
        </w:tc>
      </w:tr>
    </w:tbl>
    <w:tbl>
      <w:tblPr>
        <w:tblOverlap w:val="never"/>
        <w:jc w:val="center"/>
        <w:tblLayout w:type="fixed"/>
      </w:tblPr>
      <w:tblGrid>
        <w:gridCol w:w="2707"/>
        <w:gridCol w:w="2083"/>
        <w:gridCol w:w="2395"/>
        <w:gridCol w:w="2400"/>
      </w:tblGrid>
      <w:tr>
        <w:trPr>
          <w:trHeight w:val="52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-710,800,088.67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571,437,981.47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-224.39%</w:t>
            </w:r>
          </w:p>
        </w:tc>
      </w:tr>
    </w:tbl>
    <w:p>
      <w:pPr>
        <w:pStyle w:val="Style16"/>
        <w:keepNext w:val="0"/>
        <w:keepLines w:val="0"/>
        <w:widowControl w:val="0"/>
        <w:shd w:val="clear" w:color="auto" w:fill="auto"/>
        <w:bidi w:val="0"/>
        <w:spacing w:before="0" w:line="473" w:lineRule="exact"/>
        <w:ind w:left="0" w:right="0" w:firstLine="440"/>
        <w:jc w:val="both"/>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494"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80" w:line="485" w:lineRule="exact"/>
        <w:ind w:left="0" w:right="0" w:firstLine="44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-6,626.61</w:t>
      </w:r>
      <w:r>
        <w:rPr>
          <w:color w:val="000000"/>
          <w:spacing w:val="0"/>
          <w:w w:val="100"/>
          <w:position w:val="0"/>
        </w:rPr>
        <w:t>万元，同比减少</w:t>
      </w:r>
      <w:r>
        <w:rPr>
          <w:rFonts w:ascii="Times New Roman" w:eastAsia="Times New Roman" w:hAnsi="Times New Roman" w:cs="Times New Roman"/>
          <w:color w:val="000000"/>
          <w:spacing w:val="0"/>
          <w:w w:val="100"/>
          <w:position w:val="0"/>
        </w:rPr>
        <w:t>109.95%</w:t>
      </w:r>
      <w:r>
        <w:rPr>
          <w:color w:val="000000"/>
          <w:spacing w:val="0"/>
          <w:w w:val="100"/>
          <w:position w:val="0"/>
        </w:rPr>
        <w:t>,主要原因系本报 告期智慧防务及智慧城市因拓展业务需要，支付货款及保证金增加所致；</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报告期内，公司投资活动产生的现金流入为</w:t>
      </w:r>
      <w:r>
        <w:rPr>
          <w:rFonts w:ascii="Times New Roman" w:eastAsia="Times New Roman" w:hAnsi="Times New Roman" w:cs="Times New Roman"/>
          <w:color w:val="000000"/>
          <w:spacing w:val="0"/>
          <w:w w:val="100"/>
          <w:position w:val="0"/>
        </w:rPr>
        <w:t>-21,035.89</w:t>
      </w:r>
      <w:r>
        <w:rPr>
          <w:color w:val="000000"/>
          <w:spacing w:val="0"/>
          <w:w w:val="100"/>
          <w:position w:val="0"/>
        </w:rPr>
        <w:t>万元，同比减少</w:t>
      </w:r>
      <w:r>
        <w:rPr>
          <w:rFonts w:ascii="Times New Roman" w:eastAsia="Times New Roman" w:hAnsi="Times New Roman" w:cs="Times New Roman"/>
          <w:color w:val="000000"/>
          <w:spacing w:val="0"/>
          <w:w w:val="100"/>
          <w:position w:val="0"/>
        </w:rPr>
        <w:t>208.59%</w:t>
      </w:r>
      <w:r>
        <w:rPr>
          <w:color w:val="000000"/>
          <w:spacing w:val="0"/>
          <w:w w:val="100"/>
          <w:position w:val="0"/>
        </w:rPr>
        <w:t>，主要原因系本报告 期税务信息化业务整合，因处置百旺子公司现金流入</w:t>
      </w:r>
      <w:r>
        <w:rPr>
          <w:rFonts w:ascii="Times New Roman" w:eastAsia="Times New Roman" w:hAnsi="Times New Roman" w:cs="Times New Roman"/>
          <w:color w:val="000000"/>
          <w:spacing w:val="0"/>
          <w:w w:val="100"/>
          <w:position w:val="0"/>
        </w:rPr>
        <w:t>-26,939.03</w:t>
      </w:r>
      <w:r>
        <w:rPr>
          <w:color w:val="000000"/>
          <w:spacing w:val="0"/>
          <w:w w:val="100"/>
          <w:position w:val="0"/>
        </w:rPr>
        <w:t>万元所致；</w:t>
      </w:r>
    </w:p>
    <w:p>
      <w:pPr>
        <w:pStyle w:val="Style16"/>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报告期内，公司投资活动产生的现金流出为</w:t>
      </w:r>
      <w:r>
        <w:rPr>
          <w:rFonts w:ascii="Times New Roman" w:eastAsia="Times New Roman" w:hAnsi="Times New Roman" w:cs="Times New Roman"/>
          <w:color w:val="000000"/>
          <w:spacing w:val="0"/>
          <w:w w:val="100"/>
          <w:position w:val="0"/>
        </w:rPr>
        <w:t>41,176.62</w:t>
      </w:r>
      <w:r>
        <w:rPr>
          <w:color w:val="000000"/>
          <w:spacing w:val="0"/>
          <w:w w:val="100"/>
          <w:position w:val="0"/>
        </w:rPr>
        <w:t>万元，同比增加</w:t>
      </w:r>
      <w:r>
        <w:rPr>
          <w:rFonts w:ascii="Times New Roman" w:eastAsia="Times New Roman" w:hAnsi="Times New Roman" w:cs="Times New Roman"/>
          <w:color w:val="000000"/>
          <w:spacing w:val="0"/>
          <w:w w:val="100"/>
          <w:position w:val="0"/>
        </w:rPr>
        <w:t>32.43%</w:t>
      </w:r>
      <w:r>
        <w:rPr>
          <w:color w:val="000000"/>
          <w:spacing w:val="0"/>
          <w:w w:val="100"/>
          <w:position w:val="0"/>
        </w:rPr>
        <w:t>，主要原因系本报告期：</w:t>
      </w:r>
    </w:p>
    <w:p>
      <w:pPr>
        <w:pStyle w:val="Style16"/>
        <w:keepNext w:val="0"/>
        <w:keepLines w:val="0"/>
        <w:widowControl w:val="0"/>
        <w:numPr>
          <w:ilvl w:val="0"/>
          <w:numId w:val="3"/>
        </w:numPr>
        <w:shd w:val="clear" w:color="auto" w:fill="auto"/>
        <w:tabs>
          <w:tab w:pos="928" w:val="left"/>
        </w:tabs>
        <w:bidi w:val="0"/>
        <w:spacing w:before="0" w:after="80" w:line="473" w:lineRule="exact"/>
        <w:ind w:left="0" w:right="0" w:firstLine="440"/>
        <w:jc w:val="both"/>
      </w:pPr>
      <w:bookmarkStart w:id="215" w:name="bookmark215"/>
      <w:bookmarkEnd w:id="215"/>
      <w:r>
        <w:rPr>
          <w:color w:val="000000"/>
          <w:spacing w:val="0"/>
          <w:w w:val="100"/>
          <w:position w:val="0"/>
        </w:rPr>
        <w:t>支付投资意向金</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16"/>
        <w:keepNext w:val="0"/>
        <w:keepLines w:val="0"/>
        <w:widowControl w:val="0"/>
        <w:numPr>
          <w:ilvl w:val="0"/>
          <w:numId w:val="3"/>
        </w:numPr>
        <w:shd w:val="clear" w:color="auto" w:fill="auto"/>
        <w:bidi w:val="0"/>
        <w:spacing w:before="0" w:after="80" w:line="480" w:lineRule="exact"/>
        <w:ind w:left="0" w:right="0" w:firstLine="440"/>
        <w:jc w:val="both"/>
      </w:pPr>
      <w:bookmarkStart w:id="216" w:name="bookmark216"/>
      <w:bookmarkEnd w:id="216"/>
      <w:r>
        <w:rPr>
          <w:color w:val="000000"/>
          <w:spacing w:val="0"/>
          <w:w w:val="100"/>
          <w:position w:val="0"/>
        </w:rPr>
        <w:t xml:space="preserve"> 投资所支付的现金</w:t>
      </w:r>
      <w:r>
        <w:rPr>
          <w:rFonts w:ascii="Times New Roman" w:eastAsia="Times New Roman" w:hAnsi="Times New Roman" w:cs="Times New Roman"/>
          <w:color w:val="000000"/>
          <w:spacing w:val="0"/>
          <w:w w:val="100"/>
          <w:position w:val="0"/>
        </w:rPr>
        <w:t>24,098.76</w:t>
      </w:r>
      <w:r>
        <w:rPr>
          <w:color w:val="000000"/>
          <w:spacing w:val="0"/>
          <w:w w:val="100"/>
          <w:position w:val="0"/>
        </w:rPr>
        <w:t>万元，主要为增资北京百旺、旋极百旺，投资都在哪网讯、中关村 并购母基金、江苏软讯科技有限公司等；</w:t>
      </w:r>
    </w:p>
    <w:p>
      <w:pPr>
        <w:pStyle w:val="Style16"/>
        <w:keepNext w:val="0"/>
        <w:keepLines w:val="0"/>
        <w:widowControl w:val="0"/>
        <w:numPr>
          <w:ilvl w:val="0"/>
          <w:numId w:val="3"/>
        </w:numPr>
        <w:shd w:val="clear" w:color="auto" w:fill="auto"/>
        <w:tabs>
          <w:tab w:pos="928" w:val="left"/>
        </w:tabs>
        <w:bidi w:val="0"/>
        <w:spacing w:before="0" w:after="80" w:line="473" w:lineRule="exact"/>
        <w:ind w:left="0" w:right="0" w:firstLine="440"/>
        <w:jc w:val="both"/>
      </w:pPr>
      <w:bookmarkStart w:id="217" w:name="bookmark217"/>
      <w:bookmarkEnd w:id="217"/>
      <w:r>
        <w:rPr>
          <w:color w:val="000000"/>
          <w:spacing w:val="0"/>
          <w:w w:val="100"/>
          <w:position w:val="0"/>
        </w:rPr>
        <w:t>取得子公司及其他营业单位支付的现金净额</w:t>
      </w:r>
      <w:r>
        <w:rPr>
          <w:rFonts w:ascii="Times New Roman" w:eastAsia="Times New Roman" w:hAnsi="Times New Roman" w:cs="Times New Roman"/>
          <w:color w:val="000000"/>
          <w:spacing w:val="0"/>
          <w:w w:val="100"/>
          <w:position w:val="0"/>
        </w:rPr>
        <w:t>-1,211.89</w:t>
      </w:r>
      <w:r>
        <w:rPr>
          <w:color w:val="000000"/>
          <w:spacing w:val="0"/>
          <w:w w:val="100"/>
          <w:position w:val="0"/>
        </w:rPr>
        <w:t>万元，系投资内蒙古百旺支付现金所致；</w:t>
      </w:r>
    </w:p>
    <w:p>
      <w:pPr>
        <w:pStyle w:val="Style16"/>
        <w:keepNext w:val="0"/>
        <w:keepLines w:val="0"/>
        <w:widowControl w:val="0"/>
        <w:numPr>
          <w:ilvl w:val="0"/>
          <w:numId w:val="3"/>
        </w:numPr>
        <w:shd w:val="clear" w:color="auto" w:fill="auto"/>
        <w:tabs>
          <w:tab w:pos="928" w:val="left"/>
        </w:tabs>
        <w:bidi w:val="0"/>
        <w:spacing w:before="0" w:after="80" w:line="473" w:lineRule="exact"/>
        <w:ind w:left="0" w:right="0" w:firstLine="440"/>
        <w:jc w:val="both"/>
      </w:pPr>
      <w:bookmarkStart w:id="218" w:name="bookmark218"/>
      <w:bookmarkEnd w:id="218"/>
      <w:r>
        <w:rPr>
          <w:color w:val="000000"/>
          <w:spacing w:val="0"/>
          <w:w w:val="100"/>
          <w:position w:val="0"/>
        </w:rPr>
        <w:t>购建固定资产、无形资产和其他长期资产支付的现金为</w:t>
      </w:r>
      <w:r>
        <w:rPr>
          <w:rFonts w:ascii="Times New Roman" w:eastAsia="Times New Roman" w:hAnsi="Times New Roman" w:cs="Times New Roman"/>
          <w:color w:val="000000"/>
          <w:spacing w:val="0"/>
          <w:w w:val="100"/>
          <w:position w:val="0"/>
        </w:rPr>
        <w:t>8,289.75</w:t>
      </w:r>
      <w:r>
        <w:rPr>
          <w:color w:val="000000"/>
          <w:spacing w:val="0"/>
          <w:w w:val="100"/>
          <w:position w:val="0"/>
        </w:rPr>
        <w:t>万元；</w:t>
      </w:r>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报告期内，公司筹资活动产生的现金流入为</w:t>
      </w:r>
      <w:r>
        <w:rPr>
          <w:rFonts w:ascii="Times New Roman" w:eastAsia="Times New Roman" w:hAnsi="Times New Roman" w:cs="Times New Roman"/>
          <w:color w:val="000000"/>
          <w:spacing w:val="0"/>
          <w:w w:val="100"/>
          <w:position w:val="0"/>
        </w:rPr>
        <w:t>86,399.20</w:t>
      </w:r>
      <w:r>
        <w:rPr>
          <w:color w:val="000000"/>
          <w:spacing w:val="0"/>
          <w:w w:val="100"/>
          <w:position w:val="0"/>
        </w:rPr>
        <w:t>万元，同比增加</w:t>
      </w:r>
      <w:r>
        <w:rPr>
          <w:rFonts w:ascii="Times New Roman" w:eastAsia="Times New Roman" w:hAnsi="Times New Roman" w:cs="Times New Roman"/>
          <w:color w:val="000000"/>
          <w:spacing w:val="0"/>
          <w:w w:val="100"/>
          <w:position w:val="0"/>
        </w:rPr>
        <w:t>69.62%</w:t>
      </w:r>
      <w:r>
        <w:rPr>
          <w:color w:val="000000"/>
          <w:spacing w:val="0"/>
          <w:w w:val="100"/>
          <w:position w:val="0"/>
        </w:rPr>
        <w:t>，主要原因系本报告期 智慧防务及智慧城市因拓展业务需要，增加流动贷款资金</w:t>
      </w:r>
      <w:r>
        <w:rPr>
          <w:rFonts w:ascii="Times New Roman" w:eastAsia="Times New Roman" w:hAnsi="Times New Roman" w:cs="Times New Roman"/>
          <w:color w:val="000000"/>
          <w:spacing w:val="0"/>
          <w:w w:val="100"/>
          <w:position w:val="0"/>
        </w:rPr>
        <w:t>83,763.95</w:t>
      </w:r>
      <w:r>
        <w:rPr>
          <w:color w:val="000000"/>
          <w:spacing w:val="0"/>
          <w:w w:val="100"/>
          <w:position w:val="0"/>
        </w:rPr>
        <w:t>万元所致；</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报告期内，公司筹资活动产生的现金流出为</w:t>
      </w:r>
      <w:r>
        <w:rPr>
          <w:rFonts w:ascii="Times New Roman" w:eastAsia="Times New Roman" w:hAnsi="Times New Roman" w:cs="Times New Roman"/>
          <w:color w:val="000000"/>
          <w:spacing w:val="0"/>
          <w:w w:val="100"/>
          <w:position w:val="0"/>
        </w:rPr>
        <w:t>88,876.80</w:t>
      </w:r>
      <w:r>
        <w:rPr>
          <w:color w:val="000000"/>
          <w:spacing w:val="0"/>
          <w:w w:val="100"/>
          <w:position w:val="0"/>
        </w:rPr>
        <w:t>万元，同比增加</w:t>
      </w:r>
      <w:r>
        <w:rPr>
          <w:rFonts w:ascii="Times New Roman" w:eastAsia="Times New Roman" w:hAnsi="Times New Roman" w:cs="Times New Roman"/>
          <w:color w:val="000000"/>
          <w:spacing w:val="0"/>
          <w:w w:val="100"/>
          <w:position w:val="0"/>
        </w:rPr>
        <w:t>83.40%</w:t>
      </w:r>
      <w:r>
        <w:rPr>
          <w:color w:val="000000"/>
          <w:spacing w:val="0"/>
          <w:w w:val="100"/>
          <w:position w:val="0"/>
        </w:rPr>
        <w:t>，主要原因系本报告期 智慧防务及智慧城市归还贷款</w:t>
      </w:r>
      <w:r>
        <w:rPr>
          <w:rFonts w:ascii="Times New Roman" w:eastAsia="Times New Roman" w:hAnsi="Times New Roman" w:cs="Times New Roman"/>
          <w:color w:val="000000"/>
          <w:spacing w:val="0"/>
          <w:w w:val="100"/>
          <w:position w:val="0"/>
        </w:rPr>
        <w:t>32,011.66</w:t>
      </w:r>
      <w:r>
        <w:rPr>
          <w:color w:val="000000"/>
          <w:spacing w:val="0"/>
          <w:w w:val="100"/>
          <w:position w:val="0"/>
        </w:rPr>
        <w:t>万元，母公司分配股利</w:t>
      </w:r>
      <w:r>
        <w:rPr>
          <w:rFonts w:ascii="Times New Roman" w:eastAsia="Times New Roman" w:hAnsi="Times New Roman" w:cs="Times New Roman"/>
          <w:color w:val="000000"/>
          <w:spacing w:val="0"/>
          <w:w w:val="100"/>
          <w:position w:val="0"/>
        </w:rPr>
        <w:t>8,159.52</w:t>
      </w:r>
      <w:r>
        <w:rPr>
          <w:color w:val="000000"/>
          <w:spacing w:val="0"/>
          <w:w w:val="100"/>
          <w:position w:val="0"/>
        </w:rPr>
        <w:t>万元，北京百旺与旋极百旺分配 少数股东股利</w:t>
      </w:r>
      <w:r>
        <w:rPr>
          <w:rFonts w:ascii="Times New Roman" w:eastAsia="Times New Roman" w:hAnsi="Times New Roman" w:cs="Times New Roman"/>
          <w:color w:val="000000"/>
          <w:spacing w:val="0"/>
          <w:w w:val="100"/>
          <w:position w:val="0"/>
        </w:rPr>
        <w:t>10,454.12</w:t>
      </w:r>
      <w:r>
        <w:rPr>
          <w:color w:val="000000"/>
          <w:spacing w:val="0"/>
          <w:w w:val="100"/>
          <w:position w:val="0"/>
        </w:rPr>
        <w:t>万元，回购社会公众股及限制性股票</w:t>
      </w:r>
      <w:r>
        <w:rPr>
          <w:rFonts w:ascii="Times New Roman" w:eastAsia="Times New Roman" w:hAnsi="Times New Roman" w:cs="Times New Roman"/>
          <w:color w:val="000000"/>
          <w:spacing w:val="0"/>
          <w:w w:val="100"/>
          <w:position w:val="0"/>
        </w:rPr>
        <w:t>27,503.02</w:t>
      </w:r>
      <w:r>
        <w:rPr>
          <w:color w:val="000000"/>
          <w:spacing w:val="0"/>
          <w:w w:val="100"/>
          <w:position w:val="0"/>
        </w:rPr>
        <w:t>万元，同一控制下取得联合信标支 付股东</w:t>
      </w:r>
      <w:r>
        <w:rPr>
          <w:rFonts w:ascii="Times New Roman" w:eastAsia="Times New Roman" w:hAnsi="Times New Roman" w:cs="Times New Roman"/>
          <w:color w:val="000000"/>
          <w:spacing w:val="0"/>
          <w:w w:val="100"/>
          <w:position w:val="0"/>
        </w:rPr>
        <w:t>5500</w:t>
      </w:r>
      <w:r>
        <w:rPr>
          <w:color w:val="000000"/>
          <w:spacing w:val="0"/>
          <w:w w:val="100"/>
          <w:position w:val="0"/>
        </w:rPr>
        <w:t>万元所致。</w:t>
      </w:r>
    </w:p>
    <w:p>
      <w:pPr>
        <w:pStyle w:val="Style16"/>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rPr>
        <w:t>三</w:t>
      </w:r>
      <w:bookmarkEnd w:id="221"/>
      <w:r>
        <w:rPr>
          <w:color w:val="000000"/>
          <w:spacing w:val="0"/>
          <w:w w:val="100"/>
          <w:position w:val="0"/>
        </w:rPr>
        <w:t>、非主营业务情况</w:t>
      </w:r>
      <w:bookmarkEnd w:id="219"/>
      <w:bookmarkEnd w:id="220"/>
      <w:bookmarkEnd w:id="222"/>
    </w:p>
    <w:tbl>
      <w:tblPr>
        <w:tblOverlap w:val="never"/>
        <w:jc w:val="center"/>
        <w:tblLayout w:type="fixed"/>
      </w:tblPr>
      <w:tblGrid>
        <w:gridCol w:w="5069"/>
        <w:gridCol w:w="4574"/>
      </w:tblGrid>
      <w:tr>
        <w:trPr>
          <w:trHeight w:val="102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V</w:t>
            </w:r>
            <w:r>
              <w:rPr>
                <w:rFonts w:ascii="SimSun" w:eastAsia="SimSun" w:hAnsi="SimSun" w:cs="SimSun"/>
                <w:color w:val="000000"/>
                <w:spacing w:val="0"/>
                <w:w w:val="100"/>
                <w:position w:val="0"/>
                <w:sz w:val="20"/>
                <w:szCs w:val="20"/>
              </w:rPr>
              <w:t>适用口不适用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3644" w:val="left"/>
              </w:tabs>
              <w:bidi w:val="0"/>
              <w:spacing w:before="0" w:after="0" w:line="240" w:lineRule="auto"/>
              <w:ind w:left="2300" w:right="0" w:firstLine="0"/>
              <w:jc w:val="left"/>
              <w:rPr>
                <w:sz w:val="17"/>
                <w:szCs w:val="17"/>
              </w:rPr>
            </w:pPr>
            <w:r>
              <w:rPr>
                <w:rFonts w:ascii="SimSun" w:eastAsia="SimSun" w:hAnsi="SimSun" w:cs="SimSun"/>
                <w:b/>
                <w:bCs/>
                <w:color w:val="000000"/>
                <w:spacing w:val="0"/>
                <w:w w:val="100"/>
                <w:position w:val="0"/>
                <w:sz w:val="17"/>
                <w:szCs w:val="17"/>
              </w:rPr>
              <w:t>金额</w:t>
              <w:tab/>
              <w:t>占利润总额比例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tabs>
                <w:tab w:pos="2059" w:val="left"/>
              </w:tabs>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形成原因说明</w:t>
              <w:tab/>
              <w:t>是否具有可持续性</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113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-15,314,615.57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参股公司确认的投资损 失；</w:t>
            </w:r>
            <w:r>
              <w:rPr>
                <w:color w:val="000000"/>
                <w:spacing w:val="0"/>
                <w:w w:val="100"/>
                <w:position w:val="0"/>
                <w:sz w:val="18"/>
                <w:szCs w:val="18"/>
              </w:rPr>
              <w:t>2.</w:t>
            </w:r>
            <w:r>
              <w:rPr>
                <w:rFonts w:ascii="SimSun" w:eastAsia="SimSun" w:hAnsi="SimSun" w:cs="SimSun"/>
                <w:color w:val="000000"/>
                <w:spacing w:val="0"/>
                <w:w w:val="100"/>
                <w:position w:val="0"/>
                <w:sz w:val="17"/>
                <w:szCs w:val="17"/>
              </w:rPr>
              <w:t>处置长期股权投资 产生的投资收益。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否</w:t>
            </w:r>
          </w:p>
        </w:tc>
      </w:tr>
      <w:tr>
        <w:trPr>
          <w:trHeight w:val="81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373,043,105.51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主要系报告期内计提商 誉减值所致。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14,906,015.37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主要系报告期内获得的 政府补助所致。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否</w:t>
            </w:r>
          </w:p>
        </w:tc>
      </w:tr>
      <w:tr>
        <w:trPr>
          <w:trHeight w:val="8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8,963,826.52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主要系报告期内对外捐</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赠所致。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620"/>
        <w:jc w:val="left"/>
      </w:pPr>
      <w:bookmarkStart w:id="223" w:name="bookmark223"/>
      <w:bookmarkStart w:id="224" w:name="bookmark224"/>
      <w:bookmarkStart w:id="225" w:name="bookmark225"/>
      <w:bookmarkStart w:id="226" w:name="bookmark226"/>
      <w:r>
        <w:rPr>
          <w:color w:val="000000"/>
          <w:spacing w:val="0"/>
          <w:w w:val="100"/>
          <w:position w:val="0"/>
        </w:rPr>
        <w:t>四</w:t>
      </w:r>
      <w:bookmarkEnd w:id="225"/>
      <w:r>
        <w:rPr>
          <w:color w:val="000000"/>
          <w:spacing w:val="0"/>
          <w:w w:val="100"/>
          <w:position w:val="0"/>
        </w:rPr>
        <w:t>、资产及负债状况</w:t>
      </w:r>
      <w:bookmarkEnd w:id="223"/>
      <w:bookmarkEnd w:id="224"/>
      <w:bookmarkEnd w:id="226"/>
    </w:p>
    <w:p>
      <w:pPr>
        <w:pStyle w:val="Style33"/>
        <w:keepNext/>
        <w:keepLines/>
        <w:widowControl w:val="0"/>
        <w:shd w:val="clear" w:color="auto" w:fill="auto"/>
        <w:bidi w:val="0"/>
        <w:spacing w:before="0" w:after="420" w:line="240" w:lineRule="auto"/>
        <w:ind w:left="0" w:right="0" w:firstLine="62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、资产构成重大变动情况</w:t>
      </w:r>
      <w:bookmarkEnd w:id="227"/>
      <w:bookmarkEnd w:id="228"/>
      <w:bookmarkEnd w:id="230"/>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637"/>
        <w:gridCol w:w="912"/>
        <w:gridCol w:w="1757"/>
        <w:gridCol w:w="1080"/>
        <w:gridCol w:w="974"/>
        <w:gridCol w:w="1810"/>
      </w:tblGrid>
      <w:tr>
        <w:trPr>
          <w:trHeight w:val="509"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2017</w:t>
            </w:r>
            <w:r>
              <w:rPr>
                <w:rFonts w:ascii="SimSun" w:eastAsia="SimSun" w:hAnsi="SimSun" w:cs="SimSun"/>
                <w:b/>
                <w:bCs/>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重大变动说明</w:t>
            </w:r>
          </w:p>
        </w:tc>
      </w:tr>
      <w:tr>
        <w:trPr>
          <w:trHeight w:val="82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占总资 产比例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2,436,798,454.59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3,064,244,797.33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主要系报告期内公 司业务需求预付款 增加、回购部分社会 公众股份、支付项目 保证金、税务信息化 业务整合中处置部 分子公司所致。</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1,118,800,182.91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861,551,914.21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主要系报告期内随 着泰豪智能销售规 模的扩大，应收账款 相应增加所致。</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846,357,777.99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640,902,275.17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主要系报告期内泰 豪智能已完工未结 算金额增加导致本 期存货增加。</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4,043,099.80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4,533,261.86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368,791,301.24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319,809,704.01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363,082,616.42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390,842,926.60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6"/>
        <w:gridCol w:w="1637"/>
        <w:gridCol w:w="912"/>
        <w:gridCol w:w="1757"/>
        <w:gridCol w:w="1080"/>
        <w:gridCol w:w="974"/>
        <w:gridCol w:w="1810"/>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2,026,439.28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2,178,039.07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751,039,500.00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151,275,493.62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主要系报告期内公 司根据业务需求，增 加银行短期借款所 致。</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78,000,000.00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主要系报告期末长 期借款分类至一年 内到期的非流动负 债所致。</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1,607,351,516.89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1,936,130,494.45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主要系报告期内计 提中软金卡、西安西 谷商誉减值所致。</w:t>
            </w:r>
          </w:p>
        </w:tc>
      </w:tr>
    </w:tbl>
    <w:p>
      <w:pPr>
        <w:widowControl w:val="0"/>
        <w:spacing w:after="319" w:line="1" w:lineRule="exact"/>
      </w:pPr>
    </w:p>
    <w:p>
      <w:pPr>
        <w:pStyle w:val="Style33"/>
        <w:keepNext/>
        <w:keepLines/>
        <w:widowControl w:val="0"/>
        <w:shd w:val="clear" w:color="auto" w:fill="auto"/>
        <w:bidi w:val="0"/>
        <w:spacing w:before="0" w:after="220" w:line="240" w:lineRule="auto"/>
        <w:ind w:left="0" w:right="0" w:firstLine="62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、以公允价值计量的资产和负债</w:t>
      </w:r>
      <w:bookmarkEnd w:id="231"/>
      <w:bookmarkEnd w:id="232"/>
      <w:bookmarkEnd w:id="234"/>
    </w:p>
    <w:p>
      <w:pPr>
        <w:pStyle w:val="Style16"/>
        <w:keepNext w:val="0"/>
        <w:keepLines w:val="0"/>
        <w:widowControl w:val="0"/>
        <w:shd w:val="clear" w:color="auto" w:fill="auto"/>
        <w:bidi w:val="0"/>
        <w:spacing w:before="0" w:after="220" w:line="456" w:lineRule="exact"/>
        <w:ind w:left="106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bidi w:val="0"/>
        <w:spacing w:before="0" w:after="220" w:line="456" w:lineRule="exact"/>
        <w:ind w:left="0" w:right="0" w:firstLine="62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3</w:t>
      </w:r>
      <w:bookmarkEnd w:id="237"/>
      <w:r>
        <w:rPr>
          <w:color w:val="000000"/>
          <w:spacing w:val="0"/>
          <w:w w:val="100"/>
          <w:position w:val="0"/>
        </w:rPr>
        <w:t>、截至报告期末的资产权利受限情况</w:t>
      </w:r>
      <w:bookmarkEnd w:id="235"/>
      <w:bookmarkEnd w:id="236"/>
      <w:bookmarkEnd w:id="238"/>
    </w:p>
    <w:p>
      <w:pPr>
        <w:pStyle w:val="Style16"/>
        <w:keepNext w:val="0"/>
        <w:keepLines w:val="0"/>
        <w:widowControl w:val="0"/>
        <w:shd w:val="clear" w:color="auto" w:fill="auto"/>
        <w:bidi w:val="0"/>
        <w:spacing w:before="0" w:after="440" w:line="456" w:lineRule="exact"/>
        <w:ind w:left="620" w:right="0" w:firstLine="440"/>
        <w:jc w:val="left"/>
      </w:pPr>
      <w:r>
        <w:rPr>
          <w:color w:val="000000"/>
          <w:spacing w:val="0"/>
          <w:w w:val="100"/>
          <w:position w:val="0"/>
        </w:rPr>
        <w:t>西安西谷与西安投资控股有限公司就专项借款签署借款协议书，并以其自有机器设备抵押形式提供担 保，签署编号为</w:t>
      </w:r>
      <w:r>
        <w:rPr>
          <w:rFonts w:ascii="Times New Roman" w:eastAsia="Times New Roman" w:hAnsi="Times New Roman" w:cs="Times New Roman"/>
          <w:color w:val="000000"/>
          <w:spacing w:val="0"/>
          <w:w w:val="100"/>
          <w:position w:val="0"/>
        </w:rPr>
        <w:t>2015XFSD-</w:t>
      </w:r>
      <w:r>
        <w:rPr>
          <w:color w:val="000000"/>
          <w:spacing w:val="0"/>
          <w:w w:val="100"/>
          <w:position w:val="0"/>
        </w:rPr>
        <w:t>担抵字</w:t>
      </w:r>
      <w:r>
        <w:rPr>
          <w:rFonts w:ascii="Times New Roman" w:eastAsia="Times New Roman" w:hAnsi="Times New Roman" w:cs="Times New Roman"/>
          <w:color w:val="000000"/>
          <w:spacing w:val="0"/>
          <w:w w:val="100"/>
          <w:position w:val="0"/>
        </w:rPr>
        <w:t>05</w:t>
      </w:r>
      <w:r>
        <w:rPr>
          <w:color w:val="000000"/>
          <w:spacing w:val="0"/>
          <w:w w:val="100"/>
          <w:position w:val="0"/>
        </w:rPr>
        <w:t>号《抵押合同》。</w:t>
      </w:r>
    </w:p>
    <w:p>
      <w:pPr>
        <w:pStyle w:val="Style28"/>
        <w:keepNext/>
        <w:keepLines/>
        <w:widowControl w:val="0"/>
        <w:shd w:val="clear" w:color="auto" w:fill="auto"/>
        <w:bidi w:val="0"/>
        <w:spacing w:before="0" w:line="240" w:lineRule="auto"/>
        <w:ind w:left="0" w:right="0" w:firstLine="620"/>
        <w:jc w:val="left"/>
      </w:pPr>
      <w:bookmarkStart w:id="239" w:name="bookmark239"/>
      <w:bookmarkStart w:id="240" w:name="bookmark240"/>
      <w:bookmarkStart w:id="241" w:name="bookmark241"/>
      <w:bookmarkStart w:id="242" w:name="bookmark242"/>
      <w:r>
        <w:rPr>
          <w:color w:val="000000"/>
          <w:spacing w:val="0"/>
          <w:w w:val="100"/>
          <w:position w:val="0"/>
        </w:rPr>
        <w:t>五</w:t>
      </w:r>
      <w:bookmarkEnd w:id="241"/>
      <w:r>
        <w:rPr>
          <w:color w:val="000000"/>
          <w:spacing w:val="0"/>
          <w:w w:val="100"/>
          <w:position w:val="0"/>
        </w:rPr>
        <w:t>、投资状况分析</w:t>
      </w:r>
      <w:bookmarkEnd w:id="239"/>
      <w:bookmarkEnd w:id="240"/>
      <w:bookmarkEnd w:id="242"/>
    </w:p>
    <w:p>
      <w:pPr>
        <w:pStyle w:val="Style28"/>
        <w:keepNext/>
        <w:keepLines/>
        <w:widowControl w:val="0"/>
        <w:shd w:val="clear" w:color="auto" w:fill="auto"/>
        <w:bidi w:val="0"/>
        <w:spacing w:before="0" w:after="120" w:line="240" w:lineRule="auto"/>
        <w:ind w:left="0" w:right="0" w:firstLine="62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sz w:val="24"/>
          <w:szCs w:val="24"/>
        </w:rPr>
        <w:t>1</w:t>
      </w:r>
      <w:bookmarkEnd w:id="245"/>
      <w:r>
        <w:rPr>
          <w:color w:val="000000"/>
          <w:spacing w:val="0"/>
          <w:w w:val="100"/>
          <w:position w:val="0"/>
        </w:rPr>
        <w:t>、总体情况</w:t>
      </w:r>
      <w:bookmarkEnd w:id="243"/>
      <w:bookmarkEnd w:id="244"/>
      <w:bookmarkEnd w:id="246"/>
    </w:p>
    <w:p>
      <w:pPr>
        <w:pStyle w:val="Style16"/>
        <w:keepNext w:val="0"/>
        <w:keepLines w:val="0"/>
        <w:widowControl w:val="0"/>
        <w:shd w:val="clear" w:color="auto" w:fill="auto"/>
        <w:bidi w:val="0"/>
        <w:spacing w:before="0" w:after="60" w:line="456" w:lineRule="exact"/>
        <w:ind w:left="0" w:right="0" w:firstLine="62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变动幅度</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222,865,000.00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265,370,000.00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62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sz w:val="24"/>
          <w:szCs w:val="24"/>
        </w:rPr>
        <w:t>2</w:t>
      </w:r>
      <w:bookmarkEnd w:id="249"/>
      <w:r>
        <w:rPr>
          <w:color w:val="000000"/>
          <w:spacing w:val="0"/>
          <w:w w:val="100"/>
          <w:position w:val="0"/>
        </w:rPr>
        <w:t>、报告期内获取的重大的股权投资情况</w:t>
      </w:r>
      <w:bookmarkEnd w:id="247"/>
      <w:bookmarkEnd w:id="248"/>
      <w:bookmarkEnd w:id="250"/>
    </w:p>
    <w:p>
      <w:pPr>
        <w:pStyle w:val="Style16"/>
        <w:keepNext w:val="0"/>
        <w:keepLines w:val="0"/>
        <w:widowControl w:val="0"/>
        <w:shd w:val="clear" w:color="auto" w:fill="auto"/>
        <w:bidi w:val="0"/>
        <w:spacing w:before="0" w:after="120" w:line="240" w:lineRule="auto"/>
        <w:ind w:left="0" w:right="0" w:firstLine="62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4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34"/>
        <w:gridCol w:w="696"/>
        <w:gridCol w:w="662"/>
        <w:gridCol w:w="662"/>
        <w:gridCol w:w="658"/>
        <w:gridCol w:w="662"/>
        <w:gridCol w:w="658"/>
        <w:gridCol w:w="658"/>
        <w:gridCol w:w="658"/>
        <w:gridCol w:w="629"/>
        <w:gridCol w:w="739"/>
        <w:gridCol w:w="734"/>
        <w:gridCol w:w="734"/>
        <w:gridCol w:w="730"/>
      </w:tblGrid>
      <w:tr>
        <w:trPr>
          <w:trHeight w:val="14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被投资公司名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持股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资金</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合作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产品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本期 投资 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是否</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涉诉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披露 日期 （如 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披露</w:t>
            </w:r>
          </w:p>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索引</w:t>
            </w:r>
          </w:p>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（如</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有）</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北京百旺金赋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税控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42,453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2018-</w:t>
            </w:r>
          </w:p>
        </w:tc>
      </w:tr>
    </w:tbl>
    <w:p>
      <w:pPr>
        <w:spacing w:lineRule="exact" w:line="1"/>
        <w:rPr>
          <w:sz w:val="2"/>
          <w:szCs w:val="2"/>
        </w:rPr>
      </w:pPr>
      <w:r>
        <w:br w:type="page"/>
      </w:r>
    </w:p>
    <w:tbl>
      <w:tblPr>
        <w:tblOverlap w:val="never"/>
        <w:jc w:val="center"/>
        <w:tblLayout w:type="fixed"/>
      </w:tblPr>
      <w:tblGrid>
        <w:gridCol w:w="1334"/>
        <w:gridCol w:w="696"/>
        <w:gridCol w:w="662"/>
        <w:gridCol w:w="662"/>
        <w:gridCol w:w="658"/>
        <w:gridCol w:w="662"/>
        <w:gridCol w:w="658"/>
        <w:gridCol w:w="658"/>
        <w:gridCol w:w="658"/>
        <w:gridCol w:w="629"/>
        <w:gridCol w:w="739"/>
        <w:gridCol w:w="734"/>
        <w:gridCol w:w="734"/>
        <w:gridCol w:w="730"/>
      </w:tblGrid>
      <w:tr>
        <w:trPr>
          <w:trHeight w:val="25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盘、</w:t>
            </w:r>
          </w:p>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税务 服务 器等 税务 信息 化产</w:t>
            </w:r>
          </w:p>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05</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21</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066</w:t>
            </w:r>
          </w:p>
        </w:tc>
      </w:tr>
      <w:tr>
        <w:trPr>
          <w:trHeight w:val="6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北京旋极伏羲</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大数据技术有</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时空 大数 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64.00</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众合 高科 信息 技术 有限 公 司、 都在 哪网 讯、 安 浒、 房 芳、 丁 桥、 刘孜 琼、 张强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时空 大数 据网 格化 管理 服务 平台 软件 系列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005</w:t>
            </w:r>
          </w:p>
        </w:tc>
      </w:tr>
      <w:tr>
        <w:trPr>
          <w:trHeight w:val="3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北京都在哪网 讯科技有限公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基于 北斗 网格 编码 的时 空大 数据 搜索 引擎 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15.00</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 众合 高科 信息 技术 有限 公</w:t>
            </w:r>
          </w:p>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司、 陈江 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基于 北斗 网格 编码 的时 空大 数据 搜索 引擎 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60" w:right="0" w:hanging="160"/>
              <w:jc w:val="left"/>
            </w:pPr>
            <w:r>
              <w:rPr>
                <w:color w:val="000000"/>
                <w:spacing w:val="0"/>
                <w:w w:val="100"/>
                <w:position w:val="0"/>
              </w:rPr>
              <w:t xml:space="preserve">6,033 </w:t>
            </w:r>
            <w:r>
              <w:rPr>
                <w:color w:val="000000"/>
                <w:spacing w:val="0"/>
                <w:w w:val="100"/>
                <w:position w:val="0"/>
              </w:rPr>
              <w:t>,100.</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006</w:t>
            </w:r>
          </w:p>
        </w:tc>
      </w:tr>
      <w:tr>
        <w:trPr>
          <w:trHeight w:val="16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北京联合信标</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测试技术有限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自动 测试 系统 平台 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55,00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自动 测试 系统 平台 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60" w:right="0" w:hanging="160"/>
              <w:jc w:val="left"/>
            </w:pPr>
            <w:r>
              <w:rPr>
                <w:color w:val="000000"/>
                <w:spacing w:val="0"/>
                <w:w w:val="100"/>
                <w:position w:val="0"/>
              </w:rPr>
              <w:t xml:space="preserve">4,000 </w:t>
            </w:r>
            <w:r>
              <w:rPr>
                <w:color w:val="000000"/>
                <w:spacing w:val="0"/>
                <w:w w:val="100"/>
                <w:position w:val="0"/>
              </w:rPr>
              <w:t>,000.</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573.58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054</w:t>
            </w:r>
          </w:p>
        </w:tc>
      </w:tr>
    </w:tbl>
    <w:p>
      <w:pPr>
        <w:spacing w:lineRule="exact" w:line="1"/>
        <w:rPr>
          <w:sz w:val="2"/>
          <w:szCs w:val="2"/>
        </w:rPr>
      </w:pPr>
      <w:r>
        <w:br w:type="page"/>
      </w:r>
    </w:p>
    <w:tbl>
      <w:tblPr>
        <w:tblOverlap w:val="never"/>
        <w:jc w:val="center"/>
        <w:tblLayout w:type="fixed"/>
      </w:tblPr>
      <w:tblGrid>
        <w:gridCol w:w="1334"/>
        <w:gridCol w:w="696"/>
        <w:gridCol w:w="662"/>
        <w:gridCol w:w="662"/>
        <w:gridCol w:w="658"/>
        <w:gridCol w:w="662"/>
        <w:gridCol w:w="658"/>
        <w:gridCol w:w="658"/>
        <w:gridCol w:w="658"/>
        <w:gridCol w:w="629"/>
        <w:gridCol w:w="739"/>
        <w:gridCol w:w="734"/>
        <w:gridCol w:w="734"/>
        <w:gridCol w:w="73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及测 试性 建模 分析 软件 开发 与销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及测 试性 建模 分析 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内蒙古百旺金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赋信息技术有</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税务</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40"/>
              <w:jc w:val="left"/>
            </w:pPr>
            <w:r>
              <w:rPr>
                <w:color w:val="000000"/>
                <w:spacing w:val="0"/>
                <w:w w:val="100"/>
                <w:position w:val="0"/>
              </w:rPr>
              <w:t xml:space="preserve">1,530 </w:t>
            </w:r>
            <w:r>
              <w:rPr>
                <w:color w:val="000000"/>
                <w:spacing w:val="0"/>
                <w:w w:val="100"/>
                <w:position w:val="0"/>
              </w:rPr>
              <w:t>,000.</w:t>
            </w:r>
          </w:p>
          <w:p>
            <w:pPr>
              <w:pStyle w:val="Style25"/>
              <w:keepNext w:val="0"/>
              <w:keepLines w:val="0"/>
              <w:widowControl w:val="0"/>
              <w:shd w:val="clear" w:color="auto" w:fill="auto"/>
              <w:bidi w:val="0"/>
              <w:spacing w:before="0" w:after="0" w:line="36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51.00</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 中天 华胜 科技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税控 盘、 税务 服务 器等 税务 信息 化产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066</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北京旋极百旺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税务</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25,75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80.00</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 百望 投资 管理 合伙 企业 （有 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 开 发、 计算 机系 统服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-9,697,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138</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138,1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60,00</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22,823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702.41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64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sz w:val="24"/>
          <w:szCs w:val="24"/>
        </w:rPr>
        <w:t>3</w:t>
      </w:r>
      <w:bookmarkEnd w:id="253"/>
      <w:r>
        <w:rPr>
          <w:color w:val="000000"/>
          <w:spacing w:val="0"/>
          <w:w w:val="100"/>
          <w:position w:val="0"/>
        </w:rPr>
        <w:t>、报告期内正在进行的重大的非股权投资情况</w:t>
      </w:r>
      <w:bookmarkEnd w:id="251"/>
      <w:bookmarkEnd w:id="252"/>
      <w:bookmarkEnd w:id="254"/>
    </w:p>
    <w:p>
      <w:pPr>
        <w:pStyle w:val="Style16"/>
        <w:keepNext w:val="0"/>
        <w:keepLines w:val="0"/>
        <w:widowControl w:val="0"/>
        <w:shd w:val="clear" w:color="auto" w:fill="auto"/>
        <w:bidi w:val="0"/>
        <w:spacing w:before="0" w:after="340" w:line="240" w:lineRule="auto"/>
        <w:ind w:left="0" w:right="0" w:firstLine="6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tabs>
          <w:tab w:pos="1037" w:val="left"/>
        </w:tabs>
        <w:bidi w:val="0"/>
        <w:spacing w:before="0" w:after="340" w:line="240" w:lineRule="auto"/>
        <w:ind w:left="0" w:right="0" w:firstLine="64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sz w:val="24"/>
          <w:szCs w:val="24"/>
        </w:rPr>
        <w:t>4</w:t>
      </w:r>
      <w:bookmarkEnd w:id="257"/>
      <w:r>
        <w:rPr>
          <w:color w:val="000000"/>
          <w:spacing w:val="0"/>
          <w:w w:val="100"/>
          <w:position w:val="0"/>
        </w:rPr>
        <w:t>、</w:t>
        <w:tab/>
        <w:t>以公允价值计量的金融资产</w:t>
      </w:r>
      <w:bookmarkEnd w:id="255"/>
      <w:bookmarkEnd w:id="256"/>
      <w:bookmarkEnd w:id="258"/>
    </w:p>
    <w:p>
      <w:pPr>
        <w:pStyle w:val="Style16"/>
        <w:keepNext w:val="0"/>
        <w:keepLines w:val="0"/>
        <w:widowControl w:val="0"/>
        <w:shd w:val="clear" w:color="auto" w:fill="auto"/>
        <w:bidi w:val="0"/>
        <w:spacing w:before="0" w:after="340" w:line="240" w:lineRule="auto"/>
        <w:ind w:left="0" w:right="0" w:firstLine="6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tabs>
          <w:tab w:pos="1037" w:val="left"/>
        </w:tabs>
        <w:bidi w:val="0"/>
        <w:spacing w:before="0" w:after="340" w:line="240" w:lineRule="auto"/>
        <w:ind w:left="0" w:right="0" w:firstLine="640"/>
        <w:jc w:val="both"/>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sz w:val="24"/>
          <w:szCs w:val="24"/>
        </w:rPr>
        <w:t>5</w:t>
      </w:r>
      <w:bookmarkEnd w:id="261"/>
      <w:r>
        <w:rPr>
          <w:color w:val="000000"/>
          <w:spacing w:val="0"/>
          <w:w w:val="100"/>
          <w:position w:val="0"/>
        </w:rPr>
        <w:t>、</w:t>
        <w:tab/>
        <w:t>募集资金使用情况</w:t>
      </w:r>
      <w:bookmarkEnd w:id="259"/>
      <w:bookmarkEnd w:id="260"/>
      <w:bookmarkEnd w:id="262"/>
    </w:p>
    <w:p>
      <w:pPr>
        <w:pStyle w:val="Style16"/>
        <w:keepNext w:val="0"/>
        <w:keepLines w:val="0"/>
        <w:widowControl w:val="0"/>
        <w:shd w:val="clear" w:color="auto" w:fill="auto"/>
        <w:bidi w:val="0"/>
        <w:spacing w:before="0" w:after="340" w:line="240" w:lineRule="auto"/>
        <w:ind w:left="0" w:right="0" w:firstLine="640"/>
        <w:jc w:val="both"/>
      </w:pPr>
      <w:r>
        <w:rPr>
          <w:rFonts w:ascii="Arial" w:eastAsia="Arial" w:hAnsi="Arial" w:cs="Arial"/>
          <w:color w:val="000000"/>
          <w:spacing w:val="0"/>
          <w:w w:val="100"/>
          <w:position w:val="0"/>
        </w:rPr>
        <w:t>V</w:t>
      </w:r>
      <w:r>
        <w:rPr>
          <w:color w:val="000000"/>
          <w:spacing w:val="0"/>
          <w:w w:val="100"/>
          <w:position w:val="0"/>
        </w:rPr>
        <w:t>适用口不适用</w:t>
      </w:r>
      <w:r>
        <w:br w:type="page"/>
      </w:r>
    </w:p>
    <w:p>
      <w:pPr>
        <w:pStyle w:val="Style33"/>
        <w:keepNext/>
        <w:keepLines/>
        <w:widowControl w:val="0"/>
        <w:shd w:val="clear" w:color="auto" w:fill="auto"/>
        <w:bidi w:val="0"/>
        <w:spacing w:before="0" w:after="340" w:line="240" w:lineRule="auto"/>
        <w:ind w:left="0" w:right="0" w:firstLine="54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63"/>
      <w:bookmarkEnd w:id="264"/>
      <w:bookmarkEnd w:id="266"/>
    </w:p>
    <w:p>
      <w:pPr>
        <w:pStyle w:val="Style16"/>
        <w:keepNext w:val="0"/>
        <w:keepLines w:val="0"/>
        <w:widowControl w:val="0"/>
        <w:shd w:val="clear" w:color="auto" w:fill="auto"/>
        <w:bidi w:val="0"/>
        <w:spacing w:before="0" w:after="100" w:line="240" w:lineRule="auto"/>
        <w:ind w:left="0" w:right="0" w:firstLine="5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873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76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募集年</w:t>
            </w:r>
          </w:p>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募集方</w:t>
            </w:r>
          </w:p>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本期已</w:t>
            </w:r>
          </w:p>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使用募</w:t>
            </w:r>
          </w:p>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集资金</w:t>
            </w:r>
          </w:p>
          <w:p>
            <w:pPr>
              <w:pStyle w:val="Style25"/>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已累计</w:t>
            </w:r>
          </w:p>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使用募</w:t>
            </w:r>
          </w:p>
          <w:p>
            <w:pPr>
              <w:pStyle w:val="Style25"/>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集资金</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220" w:right="0" w:firstLine="0"/>
              <w:jc w:val="both"/>
              <w:rPr>
                <w:sz w:val="17"/>
                <w:szCs w:val="17"/>
              </w:rPr>
            </w:pPr>
            <w:r>
              <w:rPr>
                <w:rFonts w:ascii="SimSun" w:eastAsia="SimSun" w:hAnsi="SimSun" w:cs="SimSun"/>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220" w:right="0" w:firstLine="0"/>
              <w:jc w:val="left"/>
              <w:rPr>
                <w:sz w:val="17"/>
                <w:szCs w:val="17"/>
              </w:rPr>
            </w:pPr>
            <w:r>
              <w:rPr>
                <w:rFonts w:ascii="SimSun" w:eastAsia="SimSun" w:hAnsi="SimSun" w:cs="SimSun"/>
                <w:color w:val="000000"/>
                <w:spacing w:val="0"/>
                <w:w w:val="100"/>
                <w:position w:val="0"/>
                <w:sz w:val="17"/>
                <w:szCs w:val="17"/>
              </w:rPr>
              <w:t>累计变 更用途 的募集 资金总</w:t>
            </w:r>
          </w:p>
          <w:p>
            <w:pPr>
              <w:pStyle w:val="Style2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20" w:right="0" w:firstLine="0"/>
              <w:jc w:val="left"/>
              <w:rPr>
                <w:sz w:val="17"/>
                <w:szCs w:val="17"/>
              </w:rPr>
            </w:pPr>
            <w:r>
              <w:rPr>
                <w:rFonts w:ascii="SimSun" w:eastAsia="SimSun" w:hAnsi="SimSun" w:cs="SimSun"/>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color w:val="000000"/>
                <w:spacing w:val="0"/>
                <w:w w:val="100"/>
                <w:position w:val="0"/>
                <w:sz w:val="17"/>
                <w:szCs w:val="17"/>
              </w:rPr>
              <w:t>尚未使 用募集 资金总</w:t>
            </w:r>
          </w:p>
          <w:p>
            <w:pPr>
              <w:pStyle w:val="Style2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20" w:right="0" w:firstLine="0"/>
              <w:jc w:val="left"/>
              <w:rPr>
                <w:sz w:val="17"/>
                <w:szCs w:val="17"/>
              </w:rPr>
            </w:pPr>
            <w:r>
              <w:rPr>
                <w:rFonts w:ascii="SimSun" w:eastAsia="SimSun" w:hAnsi="SimSun" w:cs="SimSun"/>
                <w:color w:val="000000"/>
                <w:spacing w:val="0"/>
                <w:w w:val="100"/>
                <w:position w:val="0"/>
                <w:sz w:val="17"/>
                <w:szCs w:val="17"/>
              </w:rPr>
              <w:t>尚未使 用募集 资金用 途及去</w:t>
            </w:r>
          </w:p>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color w:val="000000"/>
                <w:spacing w:val="0"/>
                <w:w w:val="100"/>
                <w:position w:val="0"/>
                <w:sz w:val="17"/>
                <w:szCs w:val="17"/>
              </w:rPr>
              <w:t>闲置两 年以上 募集资 金金额</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定向非</w:t>
            </w:r>
          </w:p>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公开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127,782.</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37,146.8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94,685.7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金专项</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账户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127,782.</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37,146.8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94,685.7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公司经中国证券监督管理委员会证监许可</w:t>
            </w:r>
            <w:r>
              <w:rPr>
                <w:color w:val="000000"/>
                <w:spacing w:val="0"/>
                <w:w w:val="100"/>
                <w:position w:val="0"/>
                <w:sz w:val="18"/>
                <w:szCs w:val="18"/>
              </w:rPr>
              <w:t xml:space="preserve">[2016] </w:t>
            </w:r>
            <w:r>
              <w:rPr>
                <w:color w:val="000000"/>
                <w:spacing w:val="0"/>
                <w:w w:val="100"/>
                <w:position w:val="0"/>
                <w:sz w:val="18"/>
                <w:szCs w:val="18"/>
              </w:rPr>
              <w:t>2164</w:t>
            </w:r>
            <w:r>
              <w:rPr>
                <w:rFonts w:ascii="SimSun" w:eastAsia="SimSun" w:hAnsi="SimSun" w:cs="SimSun"/>
                <w:color w:val="000000"/>
                <w:spacing w:val="0"/>
                <w:w w:val="100"/>
                <w:position w:val="0"/>
                <w:sz w:val="17"/>
                <w:szCs w:val="17"/>
              </w:rPr>
              <w:t>号《关于核准北京旋极信息技术股份有限公司向西藏泰豪智能技术 有限公司等发行股份购买资产并募集配套资金的批复》核准，非公开发行为定价发行，最终人民币普通股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 xml:space="preserve">股）股票 </w:t>
            </w:r>
            <w:r>
              <w:rPr>
                <w:color w:val="000000"/>
                <w:spacing w:val="0"/>
                <w:w w:val="100"/>
                <w:position w:val="0"/>
                <w:sz w:val="18"/>
                <w:szCs w:val="18"/>
              </w:rPr>
              <w:t>58,558,558</w:t>
            </w:r>
            <w:r>
              <w:rPr>
                <w:rFonts w:ascii="SimSun" w:eastAsia="SimSun" w:hAnsi="SimSun" w:cs="SimSun"/>
                <w:color w:val="000000"/>
                <w:spacing w:val="0"/>
                <w:w w:val="100"/>
                <w:position w:val="0"/>
                <w:sz w:val="17"/>
                <w:szCs w:val="17"/>
              </w:rPr>
              <w:t>股，发行股票价格为人民币</w:t>
            </w:r>
            <w:r>
              <w:rPr>
                <w:color w:val="000000"/>
                <w:spacing w:val="0"/>
                <w:w w:val="100"/>
                <w:position w:val="0"/>
                <w:sz w:val="18"/>
                <w:szCs w:val="18"/>
              </w:rPr>
              <w:t>22.20</w:t>
            </w:r>
            <w:r>
              <w:rPr>
                <w:rFonts w:ascii="SimSun" w:eastAsia="SimSun" w:hAnsi="SimSun" w:cs="SimSun"/>
                <w:color w:val="000000"/>
                <w:spacing w:val="0"/>
                <w:w w:val="100"/>
                <w:position w:val="0"/>
                <w:sz w:val="17"/>
                <w:szCs w:val="17"/>
              </w:rPr>
              <w:t>元，募集资金总额为人民币</w:t>
            </w:r>
            <w:r>
              <w:rPr>
                <w:color w:val="000000"/>
                <w:spacing w:val="0"/>
                <w:w w:val="100"/>
                <w:position w:val="0"/>
                <w:sz w:val="18"/>
                <w:szCs w:val="18"/>
              </w:rPr>
              <w:t>1,299,999,987.60</w:t>
            </w:r>
            <w:r>
              <w:rPr>
                <w:rFonts w:ascii="SimSun" w:eastAsia="SimSun" w:hAnsi="SimSun" w:cs="SimSun"/>
                <w:color w:val="000000"/>
                <w:spacing w:val="0"/>
                <w:w w:val="100"/>
                <w:position w:val="0"/>
                <w:sz w:val="17"/>
                <w:szCs w:val="17"/>
              </w:rPr>
              <w:t>元，扣除各项发行费用合计人 民币</w:t>
            </w:r>
            <w:r>
              <w:rPr>
                <w:color w:val="000000"/>
                <w:spacing w:val="0"/>
                <w:w w:val="100"/>
                <w:position w:val="0"/>
                <w:sz w:val="18"/>
                <w:szCs w:val="18"/>
              </w:rPr>
              <w:t>22,178,558.56</w:t>
            </w:r>
            <w:r>
              <w:rPr>
                <w:rFonts w:ascii="SimSun" w:eastAsia="SimSun" w:hAnsi="SimSun" w:cs="SimSun"/>
                <w:color w:val="000000"/>
                <w:spacing w:val="0"/>
                <w:w w:val="100"/>
                <w:position w:val="0"/>
                <w:sz w:val="17"/>
                <w:szCs w:val="17"/>
              </w:rPr>
              <w:t>元，实际募集资金净额为人民币</w:t>
            </w:r>
            <w:r>
              <w:rPr>
                <w:color w:val="000000"/>
                <w:spacing w:val="0"/>
                <w:w w:val="100"/>
                <w:position w:val="0"/>
                <w:sz w:val="18"/>
                <w:szCs w:val="18"/>
              </w:rPr>
              <w:t>1,277,821,429.04</w:t>
            </w:r>
            <w:r>
              <w:rPr>
                <w:rFonts w:ascii="SimSun" w:eastAsia="SimSun" w:hAnsi="SimSun" w:cs="SimSun"/>
                <w:color w:val="000000"/>
                <w:spacing w:val="0"/>
                <w:w w:val="100"/>
                <w:position w:val="0"/>
                <w:sz w:val="17"/>
                <w:szCs w:val="17"/>
              </w:rPr>
              <w:t>元。上述募集资金到位情况已经立信会计师事务所 （特殊普通合伙）验证，并出具“信会师报字（</w:t>
            </w:r>
            <w:r>
              <w:rPr>
                <w:color w:val="000000"/>
                <w:spacing w:val="0"/>
                <w:w w:val="100"/>
                <w:position w:val="0"/>
                <w:sz w:val="18"/>
                <w:szCs w:val="18"/>
              </w:rPr>
              <w:t>2016</w:t>
            </w:r>
            <w:r>
              <w:rPr>
                <w:rFonts w:ascii="SimSun" w:eastAsia="SimSun" w:hAnsi="SimSun" w:cs="SimSun"/>
                <w:color w:val="000000"/>
                <w:spacing w:val="0"/>
                <w:w w:val="100"/>
                <w:position w:val="0"/>
                <w:sz w:val="17"/>
                <w:szCs w:val="17"/>
              </w:rPr>
              <w:t>）第</w:t>
            </w:r>
            <w:r>
              <w:rPr>
                <w:color w:val="000000"/>
                <w:spacing w:val="0"/>
                <w:w w:val="100"/>
                <w:position w:val="0"/>
                <w:sz w:val="18"/>
                <w:szCs w:val="18"/>
              </w:rPr>
              <w:t>712068</w:t>
            </w:r>
            <w:r>
              <w:rPr>
                <w:rFonts w:ascii="SimSun" w:eastAsia="SimSun" w:hAnsi="SimSun" w:cs="SimSun"/>
                <w:color w:val="000000"/>
                <w:spacing w:val="0"/>
                <w:w w:val="100"/>
                <w:position w:val="0"/>
                <w:sz w:val="17"/>
                <w:szCs w:val="17"/>
              </w:rPr>
              <w:t>号《验资报告》。公司对募集资金采取了专户存储制度。</w:t>
            </w:r>
          </w:p>
        </w:tc>
      </w:tr>
    </w:tbl>
    <w:p>
      <w:pPr>
        <w:widowControl w:val="0"/>
        <w:spacing w:after="339" w:line="1" w:lineRule="exact"/>
      </w:pPr>
    </w:p>
    <w:p>
      <w:pPr>
        <w:pStyle w:val="Style33"/>
        <w:keepNext/>
        <w:keepLines/>
        <w:widowControl w:val="0"/>
        <w:shd w:val="clear" w:color="auto" w:fill="auto"/>
        <w:bidi w:val="0"/>
        <w:spacing w:before="0" w:after="440" w:line="240" w:lineRule="auto"/>
        <w:ind w:left="0" w:right="0" w:firstLine="54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67"/>
      <w:bookmarkEnd w:id="268"/>
      <w:bookmarkEnd w:id="270"/>
    </w:p>
    <w:p>
      <w:pPr>
        <w:pStyle w:val="Style16"/>
        <w:keepNext w:val="0"/>
        <w:keepLines w:val="0"/>
        <w:widowControl w:val="0"/>
        <w:shd w:val="clear" w:color="auto" w:fill="auto"/>
        <w:bidi w:val="0"/>
        <w:spacing w:before="0" w:after="340" w:line="240" w:lineRule="auto"/>
        <w:ind w:left="0" w:right="0" w:firstLine="96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643"/>
        <w:gridCol w:w="749"/>
        <w:gridCol w:w="859"/>
        <w:gridCol w:w="854"/>
        <w:gridCol w:w="778"/>
        <w:gridCol w:w="720"/>
        <w:gridCol w:w="446"/>
        <w:gridCol w:w="845"/>
        <w:gridCol w:w="763"/>
        <w:gridCol w:w="768"/>
        <w:gridCol w:w="523"/>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项</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目</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可</w:t>
            </w:r>
          </w:p>
        </w:tc>
      </w:tr>
      <w:tr>
        <w:trPr>
          <w:trHeight w:val="312"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行</w:t>
            </w: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募集</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截至期</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截止报</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w:t>
            </w:r>
          </w:p>
        </w:tc>
      </w:tr>
      <w:tr>
        <w:trPr>
          <w:trHeight w:val="154"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已变</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承诺投资项目和</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w:t>
            </w:r>
          </w:p>
        </w:tc>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末累计</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告期末</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是否达</w:t>
            </w:r>
          </w:p>
        </w:tc>
        <w:tc>
          <w:tcPr>
            <w:vMerge w:val="restart"/>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是</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更项</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超募资金投向</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承诺</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投资</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投资总</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期投入</w:t>
            </w:r>
          </w:p>
        </w:tc>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投入金</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期实现</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累计实</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到预计</w:t>
            </w:r>
          </w:p>
        </w:tc>
        <w:tc>
          <w:tcPr>
            <w:vMerge w:val="restart"/>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进度</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68"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额⑴</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额</w:t>
            </w:r>
            <w:r>
              <w:rPr>
                <w:color w:val="000000"/>
                <w:spacing w:val="0"/>
                <w:w w:val="100"/>
                <w:position w:val="0"/>
              </w:rPr>
              <w:t>(2)</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的效益</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现的效</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效益</w:t>
            </w: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w:t>
            </w:r>
          </w:p>
        </w:tc>
      </w:tr>
      <w:tr>
        <w:trPr>
          <w:trHeight w:val="15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部分 变更</w:t>
            </w:r>
            <w:r>
              <w:rPr>
                <w:rFonts w:ascii="SimSun" w:eastAsia="SimSun" w:hAnsi="SimSun" w:cs="SimSun"/>
                <w:color w:val="000000"/>
                <w:spacing w:val="0"/>
                <w:w w:val="100"/>
                <w:position w:val="0"/>
              </w:rPr>
              <w:t>）</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总额</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(2)/(1)</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用 状</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生</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重</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7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206"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态</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大</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变</w:t>
            </w:r>
          </w:p>
        </w:tc>
      </w:tr>
      <w:tr>
        <w:trPr>
          <w:trHeight w:val="41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化</w:t>
            </w:r>
          </w:p>
        </w:tc>
      </w:tr>
      <w:tr>
        <w:trPr>
          <w:trHeight w:val="518" w:hRule="exact"/>
        </w:trPr>
        <w:tc>
          <w:tcPr>
            <w:gridSpan w:val="1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bl>
    <w:p>
      <w:pPr>
        <w:spacing w:lineRule="exact" w:line="1"/>
        <w:rPr>
          <w:sz w:val="2"/>
          <w:szCs w:val="2"/>
        </w:rPr>
      </w:pPr>
      <w:r>
        <w:br w:type="page"/>
      </w:r>
    </w:p>
    <w:tbl>
      <w:tblPr>
        <w:tblOverlap w:val="never"/>
        <w:jc w:val="center"/>
        <w:tblLayout w:type="fixed"/>
      </w:tblPr>
      <w:tblGrid>
        <w:gridCol w:w="1642"/>
        <w:gridCol w:w="643"/>
        <w:gridCol w:w="749"/>
        <w:gridCol w:w="859"/>
        <w:gridCol w:w="854"/>
        <w:gridCol w:w="778"/>
        <w:gridCol w:w="720"/>
        <w:gridCol w:w="446"/>
        <w:gridCol w:w="845"/>
        <w:gridCol w:w="763"/>
        <w:gridCol w:w="768"/>
        <w:gridCol w:w="523"/>
      </w:tblGrid>
      <w:tr>
        <w:trPr>
          <w:trHeight w:val="14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新一代装备健康 管理产品体系研 制及服务平台建 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9,458.4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9,436.9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14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基于全球时空剖 分的大数据高速 处理技术与服务 平台项目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3,437.48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50,282.1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8,198.72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承诺投资项目小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127,782.</w:t>
            </w:r>
          </w:p>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11,589.3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9,815.7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超募资金投向</w:t>
            </w:r>
          </w:p>
        </w:tc>
        <w:tc>
          <w:tcPr>
            <w:gridSpan w:val="11"/>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127,782.</w:t>
            </w:r>
          </w:p>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11,589.3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9,815.7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未达到计划进度</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或预计收益的情</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况和原因（分具体</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 重大变化的情况 说明</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 用途及使用进展 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 目实施地点变更 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 目实施方式调整 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 目先期投入及置 换情况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 暂时补充流动资 金情况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3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widowControl w:val="0"/>
              <w:rPr>
                <w:sz w:val="10"/>
                <w:szCs w:val="10"/>
              </w:rPr>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42"/>
        <w:gridCol w:w="643"/>
        <w:gridCol w:w="73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集资金结余的金</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额及原因</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 资金用途及去向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公司尚未使用的募集资金存放于募集资金专户中</w:t>
            </w:r>
            <w:r>
              <w:rPr>
                <w:color w:val="000000"/>
                <w:spacing w:val="0"/>
                <w:w w:val="100"/>
                <w:position w:val="0"/>
                <w:sz w:val="18"/>
                <w:szCs w:val="18"/>
              </w:rPr>
              <w:t>946,857,027.50</w:t>
            </w:r>
            <w:r>
              <w:rPr>
                <w:rFonts w:ascii="SimSun" w:eastAsia="SimSun" w:hAnsi="SimSun" w:cs="SimSun"/>
                <w:color w:val="000000"/>
                <w:spacing w:val="0"/>
                <w:w w:val="100"/>
                <w:position w:val="0"/>
                <w:sz w:val="17"/>
                <w:szCs w:val="17"/>
              </w:rPr>
              <w:t>元。</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 披露中存在的问 题或其他情况</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3"/>
        <w:keepNext/>
        <w:keepLines/>
        <w:widowControl w:val="0"/>
        <w:shd w:val="clear" w:color="auto" w:fill="auto"/>
        <w:bidi w:val="0"/>
        <w:spacing w:before="0" w:after="42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71"/>
      <w:bookmarkEnd w:id="272"/>
      <w:bookmarkEnd w:id="274"/>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六</w:t>
      </w:r>
      <w:bookmarkEnd w:id="277"/>
      <w:r>
        <w:rPr>
          <w:color w:val="000000"/>
          <w:spacing w:val="0"/>
          <w:w w:val="100"/>
          <w:position w:val="0"/>
        </w:rPr>
        <w:t>、重大资产和股权出售</w:t>
      </w:r>
      <w:bookmarkEnd w:id="275"/>
      <w:bookmarkEnd w:id="276"/>
      <w:bookmarkEnd w:id="278"/>
    </w:p>
    <w:p>
      <w:pPr>
        <w:pStyle w:val="Style28"/>
        <w:keepNext/>
        <w:keepLines/>
        <w:widowControl w:val="0"/>
        <w:shd w:val="clear" w:color="auto" w:fill="auto"/>
        <w:tabs>
          <w:tab w:pos="387" w:val="left"/>
        </w:tabs>
        <w:bidi w:val="0"/>
        <w:spacing w:before="0" w:after="42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sz w:val="24"/>
          <w:szCs w:val="24"/>
        </w:rPr>
        <w:t>1</w:t>
      </w:r>
      <w:bookmarkEnd w:id="281"/>
      <w:r>
        <w:rPr>
          <w:color w:val="000000"/>
          <w:spacing w:val="0"/>
          <w:w w:val="100"/>
          <w:position w:val="0"/>
        </w:rPr>
        <w:t>、</w:t>
        <w:tab/>
        <w:t>出售重大资产情况</w:t>
      </w:r>
      <w:bookmarkEnd w:id="279"/>
      <w:bookmarkEnd w:id="280"/>
      <w:bookmarkEnd w:id="282"/>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公司报告期未出售重大资产。</w:t>
      </w:r>
    </w:p>
    <w:p>
      <w:pPr>
        <w:pStyle w:val="Style28"/>
        <w:keepNext/>
        <w:keepLines/>
        <w:widowControl w:val="0"/>
        <w:shd w:val="clear" w:color="auto" w:fill="auto"/>
        <w:tabs>
          <w:tab w:pos="402" w:val="left"/>
        </w:tabs>
        <w:bidi w:val="0"/>
        <w:spacing w:before="0" w:after="42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sz w:val="24"/>
          <w:szCs w:val="24"/>
        </w:rPr>
        <w:t>2</w:t>
      </w:r>
      <w:bookmarkEnd w:id="285"/>
      <w:r>
        <w:rPr>
          <w:color w:val="000000"/>
          <w:spacing w:val="0"/>
          <w:w w:val="100"/>
          <w:position w:val="0"/>
        </w:rPr>
        <w:t>、</w:t>
        <w:tab/>
        <w:t>出售重大股权情况</w:t>
      </w:r>
      <w:bookmarkEnd w:id="283"/>
      <w:bookmarkEnd w:id="284"/>
      <w:bookmarkEnd w:id="286"/>
    </w:p>
    <w:p>
      <w:pPr>
        <w:pStyle w:val="Style16"/>
        <w:keepNext w:val="0"/>
        <w:keepLines w:val="0"/>
        <w:widowControl w:val="0"/>
        <w:shd w:val="clear" w:color="auto" w:fill="auto"/>
        <w:bidi w:val="0"/>
        <w:spacing w:before="0" w:after="420" w:line="240" w:lineRule="auto"/>
        <w:ind w:left="0" w:right="0" w:firstLine="440"/>
        <w:jc w:val="left"/>
        <w:sectPr>
          <w:footnotePr>
            <w:pos w:val="pageBottom"/>
            <w:numFmt w:val="decimal"/>
            <w:numRestart w:val="continuous"/>
          </w:footnotePr>
          <w:pgSz w:w="11900" w:h="16840"/>
          <w:pgMar w:top="1321" w:right="849" w:bottom="1446" w:left="746" w:header="0" w:footer="3" w:gutter="0"/>
          <w:cols w:space="720"/>
          <w:noEndnote/>
          <w:rtlGutter w:val="0"/>
          <w:docGrid w:linePitch="360"/>
        </w:sectPr>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1805"/>
        <w:gridCol w:w="1080"/>
        <w:gridCol w:w="1109"/>
        <w:gridCol w:w="557"/>
        <w:gridCol w:w="706"/>
        <w:gridCol w:w="1704"/>
        <w:gridCol w:w="749"/>
        <w:gridCol w:w="1003"/>
        <w:gridCol w:w="1003"/>
        <w:gridCol w:w="1003"/>
        <w:gridCol w:w="1003"/>
        <w:gridCol w:w="1003"/>
        <w:gridCol w:w="1008"/>
        <w:gridCol w:w="989"/>
      </w:tblGrid>
      <w:tr>
        <w:trPr>
          <w:trHeight w:val="30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被出售股权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价格</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（万</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出售对公司的影响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股权出售定 价原则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是否为关联</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与交易对方 的关联关系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所涉及的股</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权是否已全</w:t>
            </w:r>
          </w:p>
          <w:p>
            <w:pPr>
              <w:pStyle w:val="Style25"/>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部过户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是否按计划 如期实施，</w:t>
            </w:r>
          </w:p>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如未按计划 实施，应当 说明原因及 公司已采取 的措施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披露索引</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广东百望九 赋电子有限 公司</w:t>
            </w:r>
            <w:r>
              <w:rPr>
                <w:color w:val="000000"/>
                <w:spacing w:val="0"/>
                <w:w w:val="100"/>
                <w:position w:val="0"/>
                <w:sz w:val="18"/>
                <w:szCs w:val="18"/>
              </w:rPr>
              <w:t>51%</w:t>
            </w:r>
            <w:r>
              <w:rPr>
                <w:rFonts w:ascii="SimSun" w:eastAsia="SimSun" w:hAnsi="SimSun" w:cs="SimSun"/>
                <w:color w:val="000000"/>
                <w:spacing w:val="0"/>
                <w:w w:val="100"/>
                <w:position w:val="0"/>
                <w:sz w:val="17"/>
                <w:szCs w:val="17"/>
              </w:rPr>
              <w:t>的 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 大影响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以其注册资 本为定价依 据，平价转 让、收购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2018-066</w:t>
            </w:r>
          </w:p>
        </w:tc>
      </w:tr>
      <w:tr>
        <w:trPr>
          <w:trHeight w:val="175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上海百旺金 赋科技有限 公司</w:t>
            </w:r>
            <w:r>
              <w:rPr>
                <w:color w:val="000000"/>
                <w:spacing w:val="0"/>
                <w:w w:val="100"/>
                <w:position w:val="0"/>
                <w:sz w:val="18"/>
                <w:szCs w:val="18"/>
              </w:rPr>
              <w:t>85%</w:t>
            </w:r>
            <w:r>
              <w:rPr>
                <w:rFonts w:ascii="SimSun" w:eastAsia="SimSun" w:hAnsi="SimSun" w:cs="SimSun"/>
                <w:color w:val="000000"/>
                <w:spacing w:val="0"/>
                <w:w w:val="100"/>
                <w:position w:val="0"/>
                <w:sz w:val="17"/>
                <w:szCs w:val="17"/>
              </w:rPr>
              <w:t>的 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 大影响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以其注册资 本为定价依 据，平价转 让、收购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2018-066</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广西百旺金 赋科技有限 公司</w:t>
            </w:r>
            <w:r>
              <w:rPr>
                <w:color w:val="000000"/>
                <w:spacing w:val="0"/>
                <w:w w:val="100"/>
                <w:position w:val="0"/>
                <w:sz w:val="18"/>
                <w:szCs w:val="18"/>
              </w:rPr>
              <w:t>51%</w:t>
            </w:r>
            <w:r>
              <w:rPr>
                <w:rFonts w:ascii="SimSun" w:eastAsia="SimSun" w:hAnsi="SimSun" w:cs="SimSun"/>
                <w:color w:val="000000"/>
                <w:spacing w:val="0"/>
                <w:w w:val="100"/>
                <w:position w:val="0"/>
                <w:sz w:val="17"/>
                <w:szCs w:val="17"/>
              </w:rPr>
              <w:t>的 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 大影响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以其注册资 本为定价依 据，平价转 让、收购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2018-066</w:t>
            </w:r>
          </w:p>
        </w:tc>
      </w:tr>
      <w:tr>
        <w:trPr>
          <w:trHeight w:val="13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重庆百望九</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赋软件服务</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以其注册资 本为定价依 据，平价转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2018-066</w:t>
            </w:r>
          </w:p>
        </w:tc>
      </w:tr>
    </w:tbl>
    <w:p>
      <w:pPr>
        <w:spacing w:lineRule="exact" w:line="1"/>
        <w:rPr>
          <w:sz w:val="2"/>
          <w:szCs w:val="2"/>
        </w:rPr>
      </w:pPr>
      <w:r>
        <w:br w:type="page"/>
      </w:r>
    </w:p>
    <w:tbl>
      <w:tblPr>
        <w:tblOverlap w:val="never"/>
        <w:jc w:val="center"/>
        <w:tblLayout w:type="fixed"/>
      </w:tblPr>
      <w:tblGrid>
        <w:gridCol w:w="1805"/>
        <w:gridCol w:w="1080"/>
        <w:gridCol w:w="1109"/>
        <w:gridCol w:w="557"/>
        <w:gridCol w:w="706"/>
        <w:gridCol w:w="1704"/>
        <w:gridCol w:w="749"/>
        <w:gridCol w:w="1003"/>
        <w:gridCol w:w="1003"/>
        <w:gridCol w:w="1003"/>
        <w:gridCol w:w="1003"/>
        <w:gridCol w:w="1003"/>
        <w:gridCol w:w="1008"/>
        <w:gridCol w:w="989"/>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的股权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大影响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让、收购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甘肃百旺九 赋信息有限 公司</w:t>
            </w:r>
            <w:r>
              <w:rPr>
                <w:color w:val="000000"/>
                <w:spacing w:val="0"/>
                <w:w w:val="100"/>
                <w:position w:val="0"/>
                <w:sz w:val="18"/>
                <w:szCs w:val="18"/>
              </w:rPr>
              <w:t>56%</w:t>
            </w:r>
            <w:r>
              <w:rPr>
                <w:rFonts w:ascii="SimSun" w:eastAsia="SimSun" w:hAnsi="SimSun" w:cs="SimSun"/>
                <w:color w:val="000000"/>
                <w:spacing w:val="0"/>
                <w:w w:val="100"/>
                <w:position w:val="0"/>
                <w:sz w:val="17"/>
                <w:szCs w:val="17"/>
              </w:rPr>
              <w:t>的 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 大影响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以其注册资 本为定价依 据，平价转 让、收购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2018-066</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新疆百旺金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赋信息科技</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52%</w:t>
            </w:r>
            <w:r>
              <w:rPr>
                <w:rFonts w:ascii="SimSun" w:eastAsia="SimSun" w:hAnsi="SimSun" w:cs="SimSun"/>
                <w:color w:val="000000"/>
                <w:spacing w:val="0"/>
                <w:w w:val="100"/>
                <w:position w:val="0"/>
                <w:sz w:val="17"/>
                <w:szCs w:val="17"/>
              </w:rPr>
              <w:t>的股权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 大影响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以其注册资 本为定价依 据，平价转 让、收购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2018-066</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深圳市百旺 金赋科技有 限公司</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的股权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 大影响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以其注册资 本为定价依 据，平价转 让、收购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2018-066</w:t>
            </w:r>
          </w:p>
        </w:tc>
      </w:tr>
      <w:tr>
        <w:trPr>
          <w:trHeight w:val="169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河南许继信息有限公 司</w:t>
            </w:r>
          </w:p>
        </w:tc>
        <w:tc>
          <w:tcPr>
            <w:tcBorders>
              <w:top w:val="single" w:sz="4"/>
              <w:left w:val="single" w:sz="4"/>
              <w:bottom w:val="single" w:sz="4"/>
            </w:tcBorders>
            <w:shd w:val="clear" w:color="auto" w:fill="D3D3D3"/>
            <w:vAlign w:val="top"/>
          </w:tcPr>
          <w:p>
            <w:pPr>
              <w:pStyle w:val="Style25"/>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安徽百旺金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赋信息科技</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的股权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出售事项对公司业务 连续性、管理层稳定 性、报告期财务状况 和经验成果不构成重 大影响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以其注册资 本为定价依 据，平价转 让、收购</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2018-066</w:t>
            </w:r>
          </w:p>
        </w:tc>
      </w:tr>
    </w:tbl>
    <w:p>
      <w:pPr>
        <w:sectPr>
          <w:footnotePr>
            <w:pos w:val="pageBottom"/>
            <w:numFmt w:val="decimal"/>
            <w:numRestart w:val="continuous"/>
          </w:footnotePr>
          <w:pgSz w:w="15840" w:h="12240" w:orient="landscape"/>
          <w:pgMar w:top="1367" w:right="540" w:bottom="1499" w:left="579" w:header="0" w:footer="3" w:gutter="0"/>
          <w:cols w:space="720"/>
          <w:noEndnote/>
          <w:rtlGutter w:val="0"/>
          <w:docGrid w:linePitch="360"/>
        </w:sectPr>
      </w:pPr>
    </w:p>
    <w:p>
      <w:pPr>
        <w:pStyle w:val="Style28"/>
        <w:keepNext/>
        <w:keepLines/>
        <w:widowControl w:val="0"/>
        <w:shd w:val="clear" w:color="auto" w:fill="auto"/>
        <w:bidi w:val="0"/>
        <w:spacing w:before="340" w:after="44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七</w:t>
      </w:r>
      <w:bookmarkEnd w:id="289"/>
      <w:r>
        <w:rPr>
          <w:color w:val="000000"/>
          <w:spacing w:val="0"/>
          <w:w w:val="100"/>
          <w:position w:val="0"/>
        </w:rPr>
        <w:t>、主要控股参股公司分析</w:t>
      </w:r>
      <w:bookmarkEnd w:id="287"/>
      <w:bookmarkEnd w:id="288"/>
      <w:bookmarkEnd w:id="290"/>
    </w:p>
    <w:p>
      <w:pPr>
        <w:pStyle w:val="Style16"/>
        <w:keepNext w:val="0"/>
        <w:keepLines w:val="0"/>
        <w:widowControl w:val="0"/>
        <w:shd w:val="clear" w:color="auto" w:fill="auto"/>
        <w:bidi w:val="0"/>
        <w:spacing w:before="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152"/>
        <w:gridCol w:w="936"/>
        <w:gridCol w:w="1046"/>
        <w:gridCol w:w="1046"/>
        <w:gridCol w:w="1042"/>
        <w:gridCol w:w="1046"/>
        <w:gridCol w:w="1056"/>
      </w:tblGrid>
      <w:tr>
        <w:trPr>
          <w:trHeight w:val="8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净利润</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160" w:right="0" w:firstLine="0"/>
              <w:jc w:val="left"/>
              <w:rPr>
                <w:sz w:val="17"/>
                <w:szCs w:val="17"/>
              </w:rPr>
            </w:pPr>
            <w:r>
              <w:rPr>
                <w:rFonts w:ascii="SimSun" w:eastAsia="SimSun" w:hAnsi="SimSun" w:cs="SimSun"/>
                <w:b/>
                <w:bCs/>
                <w:color w:val="000000"/>
                <w:spacing w:val="0"/>
                <w:w w:val="100"/>
                <w:position w:val="0"/>
                <w:sz w:val="17"/>
                <w:szCs w:val="17"/>
              </w:rPr>
              <w:t>北京泰豪 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105,887,3</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2,770,149,</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946,816,48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2,439,244,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307,233,12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262,827,36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r>
      <w:tr>
        <w:trPr>
          <w:trHeight w:val="14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b/>
                <w:bCs/>
                <w:color w:val="000000"/>
                <w:spacing w:val="0"/>
                <w:w w:val="100"/>
                <w:position w:val="0"/>
                <w:sz w:val="17"/>
                <w:szCs w:val="17"/>
              </w:rPr>
              <w:t>西安西谷 微电子有 限责任公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电子元器件 测试、筛选 及可靠性保 证服务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354,824,54</w:t>
            </w:r>
          </w:p>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327,976,63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130,815,50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58,092,956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56,724,294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北京百旺</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金赋科技</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197,027,26</w:t>
            </w:r>
          </w:p>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106,616,80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226,701,20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68,325,482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58,431,235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b/>
                <w:bCs/>
                <w:color w:val="000000"/>
                <w:spacing w:val="0"/>
                <w:w w:val="100"/>
                <w:position w:val="0"/>
                <w:sz w:val="17"/>
                <w:szCs w:val="17"/>
              </w:rPr>
              <w:t>北京旋极 伏羲大数 据技术有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行业大数据</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工具产品及</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大数据服务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79,365,10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22,406,138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16,789,049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6,491,742.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-24,748,33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-24,898,67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20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对整体生产经营和业绩的影响</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广东百望九赋电子有限公司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广西百旺金赋科技有限公司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重庆百望九赋软件服务有限公司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新疆百旺金赋信息科技有限公司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甘肃百旺九赋信息有限公司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上海百望金赋科技有限公司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陕西西谷泰思特微电子有限公司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内蒙古百旺金赋信息技术有限公司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北京联合信标测试技术有限公司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成都西谷蓉新检测技术有限责任公司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西安西投资有限责任公司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西安西谷芯创电子技术有限公司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西安融军通用标准化研究院有限责任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浙江小望科技有限公司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宁波百望九赋信息科技有限公司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对本报告期整体生产经营和业绩无明 显影响</w:t>
            </w:r>
          </w:p>
        </w:tc>
      </w:tr>
    </w:tbl>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主要控股参股公司情况说明</w:t>
      </w:r>
    </w:p>
    <w:p>
      <w:pPr>
        <w:pStyle w:val="Style33"/>
        <w:keepNext/>
        <w:keepLines/>
        <w:widowControl w:val="0"/>
        <w:shd w:val="clear" w:color="auto" w:fill="auto"/>
        <w:bidi w:val="0"/>
        <w:spacing w:before="0" w:after="100" w:line="470" w:lineRule="exact"/>
        <w:ind w:left="0" w:right="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）北京泰豪智能工程有限公司</w:t>
      </w:r>
      <w:bookmarkEnd w:id="291"/>
      <w:bookmarkEnd w:id="292"/>
      <w:bookmarkEnd w:id="294"/>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法定代表人：邹卫明</w:t>
      </w:r>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54"/>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注册资金：</w:t>
      </w:r>
      <w:r>
        <w:rPr>
          <w:color w:val="000000"/>
          <w:spacing w:val="0"/>
          <w:w w:val="100"/>
          <w:position w:val="0"/>
        </w:rPr>
        <w:t>10,588.7336</w:t>
      </w:r>
      <w:r>
        <w:rPr>
          <w:rFonts w:ascii="SimSun" w:eastAsia="SimSun" w:hAnsi="SimSun" w:cs="SimSun"/>
          <w:color w:val="000000"/>
          <w:spacing w:val="0"/>
          <w:w w:val="100"/>
          <w:position w:val="0"/>
        </w:rPr>
        <w:t>万元</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经营范围：承包与其实力、规模、业绩相适应的国外工程项目；对外派遣实施上述境外工程所需的劳 务人员；专业承包；提供智能建筑产品、节能产品、水利监测及水文监测产品的系统集成方案的设计、安 装、调试、售后服务；技术服务、技术咨询、技术转让、安装工程技术培训；货物进出口、技术进出口； 提供供热服务；暖通系统技术服务；软件技术开发、技术转让、技术咨询、技术服务。</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54"/>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日，该公司总资产为</w:t>
      </w:r>
      <w:r>
        <w:rPr>
          <w:color w:val="000000"/>
          <w:spacing w:val="0"/>
          <w:w w:val="100"/>
          <w:position w:val="0"/>
        </w:rPr>
        <w:t>277,014.97</w:t>
      </w:r>
      <w:r>
        <w:rPr>
          <w:rFonts w:ascii="SimSun" w:eastAsia="SimSun" w:hAnsi="SimSun" w:cs="SimSun"/>
          <w:color w:val="000000"/>
          <w:spacing w:val="0"/>
          <w:w w:val="100"/>
          <w:position w:val="0"/>
        </w:rPr>
        <w:t>万元，净资产</w:t>
      </w:r>
      <w:r>
        <w:rPr>
          <w:color w:val="000000"/>
          <w:spacing w:val="0"/>
          <w:w w:val="100"/>
          <w:position w:val="0"/>
        </w:rPr>
        <w:t>94,681.65</w:t>
      </w:r>
      <w:r>
        <w:rPr>
          <w:rFonts w:ascii="SimSun" w:eastAsia="SimSun" w:hAnsi="SimSun" w:cs="SimSun"/>
          <w:color w:val="000000"/>
          <w:spacing w:val="0"/>
          <w:w w:val="100"/>
          <w:position w:val="0"/>
        </w:rPr>
        <w:t>万元，</w:t>
      </w:r>
      <w:r>
        <w:rPr>
          <w:color w:val="000000"/>
          <w:spacing w:val="0"/>
          <w:w w:val="100"/>
          <w:position w:val="0"/>
        </w:rPr>
        <w:t>2018</w:t>
      </w:r>
      <w:r>
        <w:rPr>
          <w:rFonts w:ascii="SimSun" w:eastAsia="SimSun" w:hAnsi="SimSun" w:cs="SimSun"/>
          <w:color w:val="000000"/>
          <w:spacing w:val="0"/>
          <w:w w:val="100"/>
          <w:position w:val="0"/>
        </w:rPr>
        <w:t>年度实现营 业收入</w:t>
      </w:r>
      <w:r>
        <w:rPr>
          <w:color w:val="000000"/>
          <w:spacing w:val="0"/>
          <w:w w:val="100"/>
          <w:position w:val="0"/>
        </w:rPr>
        <w:t>243,924.41</w:t>
      </w:r>
      <w:r>
        <w:rPr>
          <w:rFonts w:ascii="SimSun" w:eastAsia="SimSun" w:hAnsi="SimSun" w:cs="SimSun"/>
          <w:color w:val="000000"/>
          <w:spacing w:val="0"/>
          <w:w w:val="100"/>
          <w:position w:val="0"/>
        </w:rPr>
        <w:t>万元，营业成本</w:t>
      </w:r>
      <w:r>
        <w:rPr>
          <w:color w:val="000000"/>
          <w:spacing w:val="0"/>
          <w:w w:val="100"/>
          <w:position w:val="0"/>
        </w:rPr>
        <w:t>197,726.65</w:t>
      </w:r>
      <w:r>
        <w:rPr>
          <w:rFonts w:ascii="SimSun" w:eastAsia="SimSun" w:hAnsi="SimSun" w:cs="SimSun"/>
          <w:color w:val="000000"/>
          <w:spacing w:val="0"/>
          <w:w w:val="100"/>
          <w:position w:val="0"/>
        </w:rPr>
        <w:t>万元，账面净利润</w:t>
      </w:r>
      <w:r>
        <w:rPr>
          <w:color w:val="000000"/>
          <w:spacing w:val="0"/>
          <w:w w:val="100"/>
          <w:position w:val="0"/>
        </w:rPr>
        <w:t>26,282.74</w:t>
      </w:r>
      <w:r>
        <w:rPr>
          <w:rFonts w:ascii="SimSun" w:eastAsia="SimSun" w:hAnsi="SimSun" w:cs="SimSun"/>
          <w:color w:val="000000"/>
          <w:spacing w:val="0"/>
          <w:w w:val="100"/>
          <w:position w:val="0"/>
        </w:rPr>
        <w:t>万元。</w:t>
      </w:r>
    </w:p>
    <w:p>
      <w:pPr>
        <w:pStyle w:val="Style33"/>
        <w:keepNext/>
        <w:keepLines/>
        <w:widowControl w:val="0"/>
        <w:shd w:val="clear" w:color="auto" w:fill="auto"/>
        <w:tabs>
          <w:tab w:pos="837" w:val="left"/>
        </w:tabs>
        <w:bidi w:val="0"/>
        <w:spacing w:before="0" w:after="100" w:line="468" w:lineRule="exact"/>
        <w:ind w:left="0" w:right="0"/>
        <w:jc w:val="both"/>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w:t>
        <w:tab/>
        <w:t>西安西谷微电子有限责任公司</w:t>
      </w:r>
      <w:bookmarkEnd w:id="295"/>
      <w:bookmarkEnd w:id="296"/>
      <w:bookmarkEnd w:id="298"/>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法定代表人：董月芳</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注册资金：</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经营范围：半导体器件的检测、筛选与失效分析；集成电路、电子产品的设计、制造、销售与技术服 务；计算机软件的开发、销售与技术服务；电子设备及部件的设计、加工、制造和销售；围绕集成电路测 试技术、集成电路组装技术、集成电路应用技术进行的技术开发、技术转让、技术咨询、技术服务。</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54"/>
        <w:keepNext w:val="0"/>
        <w:keepLines w:val="0"/>
        <w:widowControl w:val="0"/>
        <w:shd w:val="clear" w:color="auto" w:fill="auto"/>
        <w:bidi w:val="0"/>
        <w:spacing w:before="0" w:line="466" w:lineRule="exact"/>
        <w:ind w:left="0" w:right="0"/>
        <w:jc w:val="both"/>
      </w:pPr>
      <w:r>
        <w:rPr>
          <w:rFonts w:ascii="SimSun" w:eastAsia="SimSun" w:hAnsi="SimSun" w:cs="SimSun"/>
          <w:color w:val="000000"/>
          <w:spacing w:val="0"/>
          <w:w w:val="100"/>
          <w:position w:val="0"/>
        </w:rPr>
        <w:t>截至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日，该公司总资产为</w:t>
      </w:r>
      <w:r>
        <w:rPr>
          <w:color w:val="000000"/>
          <w:spacing w:val="0"/>
          <w:w w:val="100"/>
          <w:position w:val="0"/>
        </w:rPr>
        <w:t>35,482.45</w:t>
      </w:r>
      <w:r>
        <w:rPr>
          <w:rFonts w:ascii="SimSun" w:eastAsia="SimSun" w:hAnsi="SimSun" w:cs="SimSun"/>
          <w:color w:val="000000"/>
          <w:spacing w:val="0"/>
          <w:w w:val="100"/>
          <w:position w:val="0"/>
        </w:rPr>
        <w:t>万元，净资产</w:t>
      </w:r>
      <w:r>
        <w:rPr>
          <w:color w:val="000000"/>
          <w:spacing w:val="0"/>
          <w:w w:val="100"/>
          <w:position w:val="0"/>
        </w:rPr>
        <w:t>32,797.66</w:t>
      </w:r>
      <w:r>
        <w:rPr>
          <w:rFonts w:ascii="SimSun" w:eastAsia="SimSun" w:hAnsi="SimSun" w:cs="SimSun"/>
          <w:color w:val="000000"/>
          <w:spacing w:val="0"/>
          <w:w w:val="100"/>
          <w:position w:val="0"/>
        </w:rPr>
        <w:t>万元，</w:t>
      </w:r>
      <w:r>
        <w:rPr>
          <w:color w:val="000000"/>
          <w:spacing w:val="0"/>
          <w:w w:val="100"/>
          <w:position w:val="0"/>
        </w:rPr>
        <w:t>2018</w:t>
      </w:r>
      <w:r>
        <w:rPr>
          <w:rFonts w:ascii="SimSun" w:eastAsia="SimSun" w:hAnsi="SimSun" w:cs="SimSun"/>
          <w:color w:val="000000"/>
          <w:spacing w:val="0"/>
          <w:w w:val="100"/>
          <w:position w:val="0"/>
        </w:rPr>
        <w:t>年实现营业 收入</w:t>
      </w:r>
      <w:r>
        <w:rPr>
          <w:color w:val="000000"/>
          <w:spacing w:val="0"/>
          <w:w w:val="100"/>
          <w:position w:val="0"/>
        </w:rPr>
        <w:t>13,081.55</w:t>
      </w:r>
      <w:r>
        <w:rPr>
          <w:rFonts w:ascii="SimSun" w:eastAsia="SimSun" w:hAnsi="SimSun" w:cs="SimSun"/>
          <w:color w:val="000000"/>
          <w:spacing w:val="0"/>
          <w:w w:val="100"/>
          <w:position w:val="0"/>
        </w:rPr>
        <w:t>万元，营业成本</w:t>
      </w:r>
      <w:r>
        <w:rPr>
          <w:color w:val="000000"/>
          <w:spacing w:val="0"/>
          <w:w w:val="100"/>
          <w:position w:val="0"/>
        </w:rPr>
        <w:t>4,436.48</w:t>
      </w:r>
      <w:r>
        <w:rPr>
          <w:rFonts w:ascii="SimSun" w:eastAsia="SimSun" w:hAnsi="SimSun" w:cs="SimSun"/>
          <w:color w:val="000000"/>
          <w:spacing w:val="0"/>
          <w:w w:val="100"/>
          <w:position w:val="0"/>
        </w:rPr>
        <w:t>万元，账面净利润</w:t>
      </w:r>
      <w:r>
        <w:rPr>
          <w:color w:val="000000"/>
          <w:spacing w:val="0"/>
          <w:w w:val="100"/>
          <w:position w:val="0"/>
        </w:rPr>
        <w:t>5,672.43</w:t>
      </w:r>
      <w:r>
        <w:rPr>
          <w:rFonts w:ascii="SimSun" w:eastAsia="SimSun" w:hAnsi="SimSun" w:cs="SimSun"/>
          <w:color w:val="000000"/>
          <w:spacing w:val="0"/>
          <w:w w:val="100"/>
          <w:position w:val="0"/>
        </w:rPr>
        <w:t>万元。</w:t>
      </w:r>
    </w:p>
    <w:p>
      <w:pPr>
        <w:pStyle w:val="Style33"/>
        <w:keepNext/>
        <w:keepLines/>
        <w:widowControl w:val="0"/>
        <w:shd w:val="clear" w:color="auto" w:fill="auto"/>
        <w:tabs>
          <w:tab w:pos="837" w:val="left"/>
        </w:tabs>
        <w:bidi w:val="0"/>
        <w:spacing w:before="0" w:after="100" w:line="468" w:lineRule="exact"/>
        <w:ind w:left="0" w:right="0"/>
        <w:jc w:val="both"/>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北京百旺金赋科技有限公司</w:t>
      </w:r>
      <w:bookmarkEnd w:id="299"/>
      <w:bookmarkEnd w:id="300"/>
      <w:bookmarkEnd w:id="302"/>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法定代表人：陈江涛</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注册资金：</w:t>
      </w:r>
      <w:r>
        <w:rPr>
          <w:rFonts w:ascii="Times New Roman" w:eastAsia="Times New Roman" w:hAnsi="Times New Roman" w:cs="Times New Roman"/>
          <w:color w:val="000000"/>
          <w:spacing w:val="0"/>
          <w:w w:val="100"/>
          <w:position w:val="0"/>
        </w:rPr>
        <w:t>1,200</w:t>
      </w:r>
      <w:r>
        <w:rPr>
          <w:color w:val="000000"/>
          <w:spacing w:val="0"/>
          <w:w w:val="100"/>
          <w:position w:val="0"/>
        </w:rPr>
        <w:t>万元</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经营范围：许可经营项目：无</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一般经营项目：技术开发、技术转让、技术咨询、技术服务、技术推广；计算机系统服务；计算机维 修；基础软件服务；数据处理；计算机技术培训；销售家用电器、计算机、软件及辅助设备、通讯设备。</w:t>
      </w:r>
    </w:p>
    <w:p>
      <w:pPr>
        <w:pStyle w:val="Style16"/>
        <w:keepNext w:val="0"/>
        <w:keepLines w:val="0"/>
        <w:widowControl w:val="0"/>
        <w:shd w:val="clear" w:color="auto" w:fill="auto"/>
        <w:bidi w:val="0"/>
        <w:spacing w:before="0" w:after="100" w:line="466" w:lineRule="exact"/>
        <w:ind w:left="0" w:right="0" w:firstLine="0"/>
        <w:jc w:val="left"/>
      </w:pPr>
      <w:r>
        <w:rPr>
          <w:color w:val="000000"/>
          <w:spacing w:val="0"/>
          <w:w w:val="100"/>
          <w:position w:val="0"/>
        </w:rPr>
        <w:t>（未取得行政许可的项目除外）</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54"/>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日，该公司总资产为</w:t>
      </w:r>
      <w:r>
        <w:rPr>
          <w:color w:val="000000"/>
          <w:spacing w:val="0"/>
          <w:w w:val="100"/>
          <w:position w:val="0"/>
        </w:rPr>
        <w:t>19,702.73</w:t>
      </w:r>
      <w:r>
        <w:rPr>
          <w:rFonts w:ascii="SimSun" w:eastAsia="SimSun" w:hAnsi="SimSun" w:cs="SimSun"/>
          <w:color w:val="000000"/>
          <w:spacing w:val="0"/>
          <w:w w:val="100"/>
          <w:position w:val="0"/>
        </w:rPr>
        <w:t>万元，净资产</w:t>
      </w:r>
      <w:r>
        <w:rPr>
          <w:color w:val="000000"/>
          <w:spacing w:val="0"/>
          <w:w w:val="100"/>
          <w:position w:val="0"/>
        </w:rPr>
        <w:t>10,661.68</w:t>
      </w:r>
      <w:r>
        <w:rPr>
          <w:rFonts w:ascii="SimSun" w:eastAsia="SimSun" w:hAnsi="SimSun" w:cs="SimSun"/>
          <w:color w:val="000000"/>
          <w:spacing w:val="0"/>
          <w:w w:val="100"/>
          <w:position w:val="0"/>
        </w:rPr>
        <w:t>万元，</w:t>
      </w:r>
      <w:r>
        <w:rPr>
          <w:color w:val="000000"/>
          <w:spacing w:val="0"/>
          <w:w w:val="100"/>
          <w:position w:val="0"/>
        </w:rPr>
        <w:t>2018</w:t>
      </w:r>
      <w:r>
        <w:rPr>
          <w:rFonts w:ascii="SimSun" w:eastAsia="SimSun" w:hAnsi="SimSun" w:cs="SimSun"/>
          <w:color w:val="000000"/>
          <w:spacing w:val="0"/>
          <w:w w:val="100"/>
          <w:position w:val="0"/>
        </w:rPr>
        <w:t>年实现营业 收入</w:t>
      </w:r>
      <w:r>
        <w:rPr>
          <w:color w:val="000000"/>
          <w:spacing w:val="0"/>
          <w:w w:val="100"/>
          <w:position w:val="0"/>
        </w:rPr>
        <w:t>22,670.12</w:t>
      </w:r>
      <w:r>
        <w:rPr>
          <w:rFonts w:ascii="SimSun" w:eastAsia="SimSun" w:hAnsi="SimSun" w:cs="SimSun"/>
          <w:color w:val="000000"/>
          <w:spacing w:val="0"/>
          <w:w w:val="100"/>
          <w:position w:val="0"/>
        </w:rPr>
        <w:t>万元，营业成本</w:t>
      </w:r>
      <w:r>
        <w:rPr>
          <w:color w:val="000000"/>
          <w:spacing w:val="0"/>
          <w:w w:val="100"/>
          <w:position w:val="0"/>
        </w:rPr>
        <w:t>6,793.01</w:t>
      </w:r>
      <w:r>
        <w:rPr>
          <w:rFonts w:ascii="SimSun" w:eastAsia="SimSun" w:hAnsi="SimSun" w:cs="SimSun"/>
          <w:color w:val="000000"/>
          <w:spacing w:val="0"/>
          <w:w w:val="100"/>
          <w:position w:val="0"/>
        </w:rPr>
        <w:t>万元，净利润</w:t>
      </w:r>
      <w:r>
        <w:rPr>
          <w:color w:val="000000"/>
          <w:spacing w:val="0"/>
          <w:w w:val="100"/>
          <w:position w:val="0"/>
        </w:rPr>
        <w:t>5,843.12</w:t>
      </w:r>
      <w:r>
        <w:rPr>
          <w:rFonts w:ascii="SimSun" w:eastAsia="SimSun" w:hAnsi="SimSun" w:cs="SimSun"/>
          <w:color w:val="000000"/>
          <w:spacing w:val="0"/>
          <w:w w:val="100"/>
          <w:position w:val="0"/>
        </w:rPr>
        <w:t>万元。</w:t>
      </w:r>
    </w:p>
    <w:p>
      <w:pPr>
        <w:pStyle w:val="Style33"/>
        <w:keepNext/>
        <w:keepLines/>
        <w:widowControl w:val="0"/>
        <w:shd w:val="clear" w:color="auto" w:fill="auto"/>
        <w:tabs>
          <w:tab w:pos="837" w:val="left"/>
        </w:tabs>
        <w:bidi w:val="0"/>
        <w:spacing w:before="0" w:after="100" w:line="468" w:lineRule="exact"/>
        <w:ind w:left="0" w:right="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北京旋极伏羲大数据技术有限公司</w:t>
      </w:r>
      <w:bookmarkEnd w:id="303"/>
      <w:bookmarkEnd w:id="304"/>
      <w:bookmarkEnd w:id="306"/>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法定代表人：周翔</w:t>
      </w:r>
    </w:p>
    <w:p>
      <w:pPr>
        <w:pStyle w:val="Style16"/>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p>
      <w:pPr>
        <w:pStyle w:val="Style16"/>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注册资金：</w:t>
      </w:r>
      <w:r>
        <w:rPr>
          <w:rFonts w:ascii="Times New Roman" w:eastAsia="Times New Roman" w:hAnsi="Times New Roman" w:cs="Times New Roman"/>
          <w:color w:val="000000"/>
          <w:spacing w:val="0"/>
          <w:w w:val="100"/>
          <w:position w:val="0"/>
        </w:rPr>
        <w:t>7,936.51</w:t>
      </w:r>
      <w:r>
        <w:rPr>
          <w:color w:val="000000"/>
          <w:spacing w:val="0"/>
          <w:w w:val="100"/>
          <w:position w:val="0"/>
        </w:rPr>
        <w:t>万元</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经营范围：技术推广；计算机系统服务；数据处理（数据处理中的银行卡中心、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1.5</w:t>
      </w:r>
      <w:r>
        <w:rPr>
          <w:color w:val="000000"/>
          <w:spacing w:val="0"/>
          <w:w w:val="100"/>
          <w:position w:val="0"/>
        </w:rPr>
        <w:t>以上的 云计算数据中心除外）；基础软件服务；应用软件服务；出租商业用房。（企业依法自主选择经营项目，开 展经营活动；依法须经批准的项目，经相关部门批准后依批准的内容开展经营活动；不得从事本市产业政 策禁止和限制类项目的经营活动。）</w:t>
      </w:r>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46.3449%</w:t>
      </w:r>
    </w:p>
    <w:p>
      <w:pPr>
        <w:pStyle w:val="Style54"/>
        <w:keepNext w:val="0"/>
        <w:keepLines w:val="0"/>
        <w:widowControl w:val="0"/>
        <w:shd w:val="clear" w:color="auto" w:fill="auto"/>
        <w:bidi w:val="0"/>
        <w:spacing w:before="0" w:after="440" w:line="466" w:lineRule="exact"/>
        <w:ind w:left="0" w:right="0"/>
        <w:jc w:val="both"/>
      </w:pPr>
      <w:r>
        <w:rPr>
          <w:rFonts w:ascii="SimSun" w:eastAsia="SimSun" w:hAnsi="SimSun" w:cs="SimSun"/>
          <w:color w:val="000000"/>
          <w:spacing w:val="0"/>
          <w:w w:val="100"/>
          <w:position w:val="0"/>
        </w:rPr>
        <w:t>截至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日，该公司总资产为</w:t>
      </w:r>
      <w:r>
        <w:rPr>
          <w:color w:val="000000"/>
          <w:spacing w:val="0"/>
          <w:w w:val="100"/>
          <w:position w:val="0"/>
        </w:rPr>
        <w:t>2,240.61</w:t>
      </w:r>
      <w:r>
        <w:rPr>
          <w:rFonts w:ascii="SimSun" w:eastAsia="SimSun" w:hAnsi="SimSun" w:cs="SimSun"/>
          <w:color w:val="000000"/>
          <w:spacing w:val="0"/>
          <w:w w:val="100"/>
          <w:position w:val="0"/>
        </w:rPr>
        <w:t>万元，净资产</w:t>
      </w:r>
      <w:r>
        <w:rPr>
          <w:color w:val="000000"/>
          <w:spacing w:val="0"/>
          <w:w w:val="100"/>
          <w:position w:val="0"/>
        </w:rPr>
        <w:t>1,678.90</w:t>
      </w:r>
      <w:r>
        <w:rPr>
          <w:rFonts w:ascii="SimSun" w:eastAsia="SimSun" w:hAnsi="SimSun" w:cs="SimSun"/>
          <w:color w:val="000000"/>
          <w:spacing w:val="0"/>
          <w:w w:val="100"/>
          <w:position w:val="0"/>
        </w:rPr>
        <w:t>万元，</w:t>
      </w:r>
      <w:r>
        <w:rPr>
          <w:color w:val="000000"/>
          <w:spacing w:val="0"/>
          <w:w w:val="100"/>
          <w:position w:val="0"/>
        </w:rPr>
        <w:t>2018</w:t>
      </w:r>
      <w:r>
        <w:rPr>
          <w:rFonts w:ascii="SimSun" w:eastAsia="SimSun" w:hAnsi="SimSun" w:cs="SimSun"/>
          <w:color w:val="000000"/>
          <w:spacing w:val="0"/>
          <w:w w:val="100"/>
          <w:position w:val="0"/>
        </w:rPr>
        <w:t>年实现营业收 入</w:t>
      </w:r>
      <w:r>
        <w:rPr>
          <w:color w:val="000000"/>
          <w:spacing w:val="0"/>
          <w:w w:val="100"/>
          <w:position w:val="0"/>
        </w:rPr>
        <w:t>649.17</w:t>
      </w:r>
      <w:r>
        <w:rPr>
          <w:rFonts w:ascii="SimSun" w:eastAsia="SimSun" w:hAnsi="SimSun" w:cs="SimSun"/>
          <w:color w:val="000000"/>
          <w:spacing w:val="0"/>
          <w:w w:val="100"/>
          <w:position w:val="0"/>
        </w:rPr>
        <w:t>万元，营业成本</w:t>
      </w:r>
      <w:r>
        <w:rPr>
          <w:color w:val="000000"/>
          <w:spacing w:val="0"/>
          <w:w w:val="100"/>
          <w:position w:val="0"/>
        </w:rPr>
        <w:t>381.03</w:t>
      </w:r>
      <w:r>
        <w:rPr>
          <w:rFonts w:ascii="SimSun" w:eastAsia="SimSun" w:hAnsi="SimSun" w:cs="SimSun"/>
          <w:color w:val="000000"/>
          <w:spacing w:val="0"/>
          <w:w w:val="100"/>
          <w:position w:val="0"/>
        </w:rPr>
        <w:t>万元，净利润</w:t>
      </w:r>
      <w:r>
        <w:rPr>
          <w:color w:val="000000"/>
          <w:spacing w:val="0"/>
          <w:w w:val="100"/>
          <w:position w:val="0"/>
        </w:rPr>
        <w:t>-2,489.87</w:t>
      </w:r>
      <w:r>
        <w:rPr>
          <w:rFonts w:ascii="SimSun" w:eastAsia="SimSun" w:hAnsi="SimSun" w:cs="SimSun"/>
          <w:color w:val="000000"/>
          <w:spacing w:val="0"/>
          <w:w w:val="100"/>
          <w:position w:val="0"/>
        </w:rPr>
        <w:t>万元。</w:t>
      </w:r>
    </w:p>
    <w:p>
      <w:pPr>
        <w:pStyle w:val="Style28"/>
        <w:keepNext/>
        <w:keepLines/>
        <w:widowControl w:val="0"/>
        <w:shd w:val="clear" w:color="auto" w:fill="auto"/>
        <w:tabs>
          <w:tab w:pos="482" w:val="left"/>
        </w:tabs>
        <w:bidi w:val="0"/>
        <w:spacing w:before="0" w:after="20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八</w:t>
      </w:r>
      <w:bookmarkEnd w:id="309"/>
      <w:r>
        <w:rPr>
          <w:color w:val="000000"/>
          <w:spacing w:val="0"/>
          <w:w w:val="100"/>
          <w:position w:val="0"/>
        </w:rPr>
        <w:t>、</w:t>
        <w:tab/>
        <w:t>公司控制的结构化主体情况</w:t>
      </w:r>
      <w:bookmarkEnd w:id="307"/>
      <w:bookmarkEnd w:id="308"/>
      <w:bookmarkEnd w:id="310"/>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tabs>
          <w:tab w:pos="482" w:val="left"/>
        </w:tabs>
        <w:bidi w:val="0"/>
        <w:spacing w:before="0" w:after="44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九</w:t>
      </w:r>
      <w:bookmarkEnd w:id="313"/>
      <w:r>
        <w:rPr>
          <w:color w:val="000000"/>
          <w:spacing w:val="0"/>
          <w:w w:val="100"/>
          <w:position w:val="0"/>
        </w:rPr>
        <w:t>、</w:t>
        <w:tab/>
        <w:t>公司未来发展的展望</w:t>
      </w:r>
      <w:bookmarkEnd w:id="311"/>
      <w:bookmarkEnd w:id="312"/>
      <w:bookmarkEnd w:id="314"/>
    </w:p>
    <w:p>
      <w:pPr>
        <w:pStyle w:val="Style33"/>
        <w:keepNext/>
        <w:keepLines/>
        <w:widowControl w:val="0"/>
        <w:shd w:val="clear" w:color="auto" w:fill="auto"/>
        <w:bidi w:val="0"/>
        <w:spacing w:before="0" w:after="360" w:line="240" w:lineRule="auto"/>
        <w:ind w:left="0" w:right="0"/>
        <w:jc w:val="both"/>
        <w:rPr>
          <w:sz w:val="24"/>
          <w:szCs w:val="24"/>
        </w:rPr>
      </w:pPr>
      <w:bookmarkStart w:id="315" w:name="bookmark315"/>
      <w:bookmarkStart w:id="316" w:name="bookmark316"/>
      <w:bookmarkStart w:id="317" w:name="bookmark317"/>
      <w:bookmarkStart w:id="318" w:name="bookmark318"/>
      <w:r>
        <w:rPr>
          <w:rFonts w:ascii="SimHei" w:eastAsia="SimHei" w:hAnsi="SimHei" w:cs="SimHei"/>
          <w:b w:val="0"/>
          <w:bCs w:val="0"/>
          <w:color w:val="000000"/>
          <w:spacing w:val="0"/>
          <w:w w:val="100"/>
          <w:position w:val="0"/>
          <w:sz w:val="24"/>
          <w:szCs w:val="24"/>
        </w:rPr>
        <w:t>（</w:t>
      </w:r>
      <w:bookmarkEnd w:id="317"/>
      <w:r>
        <w:rPr>
          <w:rFonts w:ascii="SimHei" w:eastAsia="SimHei" w:hAnsi="SimHei" w:cs="SimHei"/>
          <w:b w:val="0"/>
          <w:bCs w:val="0"/>
          <w:color w:val="000000"/>
          <w:spacing w:val="0"/>
          <w:w w:val="100"/>
          <w:position w:val="0"/>
          <w:sz w:val="24"/>
          <w:szCs w:val="24"/>
        </w:rPr>
        <w:t>一）公司所处行业的发展趋势与机遇</w:t>
      </w:r>
      <w:bookmarkEnd w:id="315"/>
      <w:bookmarkEnd w:id="316"/>
      <w:bookmarkEnd w:id="318"/>
    </w:p>
    <w:p>
      <w:pPr>
        <w:pStyle w:val="Style38"/>
        <w:keepNext/>
        <w:keepLines/>
        <w:widowControl w:val="0"/>
        <w:shd w:val="clear" w:color="auto" w:fill="auto"/>
        <w:bidi w:val="0"/>
        <w:spacing w:before="0" w:after="0"/>
        <w:ind w:left="0" w:right="0" w:firstLine="44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、民营企业发展的趋势与机遇</w:t>
      </w:r>
      <w:bookmarkEnd w:id="319"/>
      <w:bookmarkEnd w:id="320"/>
      <w:bookmarkEnd w:id="322"/>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习近平总书记</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日在民营企业座谈会上的重要讲话指出：“民营经济是社会主义市场经 济发展的重要成果，是推动社会主义市场经济发展的重要力量，是推进供给侧结构性改革、推动高质量发 展、建设现代化经济体系的重要主体，也是我们党长期执政、团结带领全国人民实现'两个一百年'奋斗 目标和中华民族伟大复兴中国梦的重要力量。”“我国民营经济只能壮大、不能弱化，不仅不能‘离场</w:t>
      </w:r>
      <w:r>
        <w:rPr>
          <w:color w:val="000000"/>
          <w:spacing w:val="0"/>
          <w:w w:val="100"/>
          <w:position w:val="0"/>
        </w:rPr>
        <w:t xml:space="preserve">'， </w:t>
      </w:r>
      <w:r>
        <w:rPr>
          <w:color w:val="000000"/>
          <w:spacing w:val="0"/>
          <w:w w:val="100"/>
          <w:position w:val="0"/>
        </w:rPr>
        <w:t>而且要走向更加广阔的舞台。”改革开放</w:t>
      </w:r>
      <w:r>
        <w:rPr>
          <w:rFonts w:ascii="Times New Roman" w:eastAsia="Times New Roman" w:hAnsi="Times New Roman" w:cs="Times New Roman"/>
          <w:color w:val="000000"/>
          <w:spacing w:val="0"/>
          <w:w w:val="100"/>
          <w:position w:val="0"/>
        </w:rPr>
        <w:t>40</w:t>
      </w:r>
      <w:r>
        <w:rPr>
          <w:color w:val="000000"/>
          <w:spacing w:val="0"/>
          <w:w w:val="100"/>
          <w:position w:val="0"/>
        </w:rPr>
        <w:t>年来，我国民营经济从小到大、从弱到强，不断发展壮大，为 推动经济发展、深化经济体制改革、维护社会和谐稳定作出重要贡献，已经成为我国经济制度的内在要素 和推动发展不可或缺的力量。当前民营企业经营中遇到的困难，既与国际环境复杂多变、我国发展条件正 发生深刻变化的大环境有关，也与市场化改革尚未完全到位、制约其发展的体制机制障碍仍然存在有关， 还与部分民营企业技术创新水平和管理水平低、发展方式粗放有关。根据民营经济发展遇到的困难和问题， 习近平总书记提出了大力支持民营企业发展壮大的六方面政策举措：减轻企业税费负担；解决民营企业融 资难融资贵问题；营造公平竞争环境；完善政策执行方式；构建亲清新型政商关系；保护企业家人身和财 产安全。</w:t>
      </w:r>
    </w:p>
    <w:p>
      <w:pPr>
        <w:pStyle w:val="Style16"/>
        <w:keepNext w:val="0"/>
        <w:keepLines w:val="0"/>
        <w:widowControl w:val="0"/>
        <w:shd w:val="clear" w:color="auto" w:fill="auto"/>
        <w:bidi w:val="0"/>
        <w:spacing w:before="0" w:after="360" w:line="466" w:lineRule="exact"/>
        <w:ind w:left="0" w:right="0" w:firstLine="440"/>
        <w:jc w:val="both"/>
      </w:pPr>
      <w:r>
        <w:rPr>
          <w:color w:val="000000"/>
          <w:spacing w:val="0"/>
          <w:w w:val="100"/>
          <w:position w:val="0"/>
        </w:rPr>
        <w:t xml:space="preserve">中国特色社会主义进入新时代，实现更高质量、更有效率、更加公平、更可持续的发展，解决发展不 平衡不充分问题，不断满足人民日益增长的美好生活需要，民营经济扮演不可或缺的角色。随着全面深化 </w:t>
      </w:r>
      <w:r>
        <w:rPr>
          <w:color w:val="000000"/>
          <w:spacing w:val="0"/>
          <w:w w:val="100"/>
          <w:position w:val="0"/>
        </w:rPr>
        <w:t>改革和供给侧结构性改革的深入推进，鼓励、支持、引导民营经济发展的政策体系更加完善，政策环境和 社会氛围更加良好。公司作为民营上市企业，将积极克服传统思维惯性和路径依赖，主动适应国际和国内 发展环境新变化，加快科技创新和管理创新，努力把企业做优做强。</w:t>
      </w:r>
    </w:p>
    <w:p>
      <w:pPr>
        <w:pStyle w:val="Style38"/>
        <w:keepNext/>
        <w:keepLines/>
        <w:widowControl w:val="0"/>
        <w:shd w:val="clear" w:color="auto" w:fill="auto"/>
        <w:tabs>
          <w:tab w:pos="759" w:val="left"/>
        </w:tabs>
        <w:bidi w:val="0"/>
        <w:spacing w:before="0" w:after="0"/>
        <w:ind w:left="0" w:right="0" w:firstLine="44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w:t>
        <w:tab/>
        <w:t>军民融合发展战略的趋势与机遇</w:t>
      </w:r>
      <w:bookmarkEnd w:id="323"/>
      <w:bookmarkEnd w:id="324"/>
      <w:bookmarkEnd w:id="326"/>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军民融合发展作为一项国家战略，关乎国家安全和发展全局，既是兴国之举，又是强军之策。军民融 合产业是将军民两用技术应用于生产以及应用于经济社会军事各相关领域，为其提供商品和服务的统称。 它是以国防科技工业在经济技术方面的优势为核心和依托，通过军、民领域间的双向交流互动所形成的产 业，是实现军民融合发展的基础和重要途径。军民融合产业既承担国防军事等涉“军”任务，又参与“民 用”市场经济活动。从军民融合本质内涵来看，军民融合产业不是独立于“军”和“民”的产业，而是广 泛分布在国民经济体系之中，同时服务“军”和“民”双方市场需求的产业。军民融合产业发展有利于为 国防和军队现代化建设提供坚强的物质技术支撑，对于打造经济发展新动能、构建现代化经济体系具有重 要的促进作用。</w:t>
      </w:r>
    </w:p>
    <w:p>
      <w:pPr>
        <w:pStyle w:val="Style16"/>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随着科学技术快速发展，国家战略竞争力、社会生产力、军队战斗力的耦合关联越来越紧，军用技术 和民用技术彼此融合、相互转化，军用技术和民用技术的融合越来越深，高技术两用化的趋势越来越明显。 军用融合产业技术既满足国防军工需要，又能使技术商业化，满足市场经济需要。通用技术涉及军民市场， 存在巨大市场商业价值潜力，能够为军民企业带来新的利润增长点。在信息化时代，安全与发展、经济建 设和国防建设、军与民、平与战、前线与后方、军用与民用的界限越来越模糊，呈现不断融合的趋势。在 许多新兴领域，民营企业在技术等方面已经走在前列，民营企业的参与有利于形成全要素、多领域、高效 益的军民融合深度发展格局。</w:t>
      </w:r>
    </w:p>
    <w:p>
      <w:pPr>
        <w:pStyle w:val="Style16"/>
        <w:keepNext w:val="0"/>
        <w:keepLines w:val="0"/>
        <w:widowControl w:val="0"/>
        <w:shd w:val="clear" w:color="auto" w:fill="auto"/>
        <w:bidi w:val="0"/>
        <w:spacing w:before="0" w:after="360" w:line="477" w:lineRule="exact"/>
        <w:ind w:left="0" w:right="0" w:firstLine="440"/>
        <w:jc w:val="both"/>
      </w:pPr>
      <w:r>
        <w:rPr>
          <w:color w:val="000000"/>
          <w:spacing w:val="0"/>
          <w:w w:val="100"/>
          <w:position w:val="0"/>
        </w:rPr>
        <w:t>公司作为国内知名的军民融合高科技企业，不仅具有国防科工局准入资质，同时也是武器装备采购信 息网注册企业，多年来为国防军工提供定制和配套信息化嵌入式产品与服务，在装备保障、国防大数据、 智能平台、复杂通信等领域积累了丰富的经验，公司将继续深入实施军民融合发展战略，推动军民融合体 系发展，协同技术创新应用，为军民建设提供强大科技支撑。</w:t>
      </w:r>
    </w:p>
    <w:p>
      <w:pPr>
        <w:pStyle w:val="Style38"/>
        <w:keepNext/>
        <w:keepLines/>
        <w:widowControl w:val="0"/>
        <w:shd w:val="clear" w:color="auto" w:fill="auto"/>
        <w:tabs>
          <w:tab w:pos="759" w:val="left"/>
        </w:tabs>
        <w:bidi w:val="0"/>
        <w:spacing w:before="0" w:after="0"/>
        <w:ind w:left="0" w:right="0" w:firstLine="44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产业智能化发展的趋势与机遇</w:t>
      </w:r>
      <w:bookmarkEnd w:id="327"/>
      <w:bookmarkEnd w:id="328"/>
      <w:bookmarkEnd w:id="330"/>
    </w:p>
    <w:p>
      <w:pPr>
        <w:pStyle w:val="Style16"/>
        <w:keepNext w:val="0"/>
        <w:keepLines w:val="0"/>
        <w:widowControl w:val="0"/>
        <w:shd w:val="clear" w:color="auto" w:fill="auto"/>
        <w:bidi w:val="0"/>
        <w:spacing w:before="0" w:after="220" w:line="47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月，国务院总理李克强在十三届全国人大一次会议记者会上，回答新华社记者提问时指出， 要推进“互联网</w:t>
      </w:r>
      <w:r>
        <w:rPr>
          <w:rFonts w:ascii="Times New Roman" w:eastAsia="Times New Roman" w:hAnsi="Times New Roman" w:cs="Times New Roman"/>
          <w:color w:val="000000"/>
          <w:spacing w:val="0"/>
          <w:w w:val="100"/>
          <w:position w:val="0"/>
        </w:rPr>
        <w:t>+</w:t>
      </w:r>
      <w:r>
        <w:rPr>
          <w:color w:val="000000"/>
          <w:spacing w:val="0"/>
          <w:w w:val="100"/>
          <w:position w:val="0"/>
        </w:rPr>
        <w:t>”来拓展“智能</w:t>
      </w:r>
      <w:r>
        <w:rPr>
          <w:rFonts w:ascii="Times New Roman" w:eastAsia="Times New Roman" w:hAnsi="Times New Roman" w:cs="Times New Roman"/>
          <w:color w:val="000000"/>
          <w:spacing w:val="0"/>
          <w:w w:val="100"/>
          <w:position w:val="0"/>
        </w:rPr>
        <w:t>+</w:t>
      </w:r>
      <w:r>
        <w:rPr>
          <w:color w:val="000000"/>
          <w:spacing w:val="0"/>
          <w:w w:val="100"/>
          <w:position w:val="0"/>
        </w:rPr>
        <w:t>”，把它和医疗、教育、政务服务等结合起来，推动数字经济、共享经 济向前发展。“智能</w:t>
      </w:r>
      <w:r>
        <w:rPr>
          <w:rFonts w:ascii="Times New Roman" w:eastAsia="Times New Roman" w:hAnsi="Times New Roman" w:cs="Times New Roman"/>
          <w:color w:val="000000"/>
          <w:spacing w:val="0"/>
          <w:w w:val="100"/>
          <w:position w:val="0"/>
        </w:rPr>
        <w:t>+</w:t>
      </w:r>
      <w:r>
        <w:rPr>
          <w:color w:val="000000"/>
          <w:spacing w:val="0"/>
          <w:w w:val="100"/>
          <w:position w:val="0"/>
        </w:rPr>
        <w:t>”的提出将会成为中国经济领域各行业和各产业智能化升级的强力助推器，行业智能 的发展将推动供给侧的产业升级，“智能</w:t>
      </w:r>
      <w:r>
        <w:rPr>
          <w:rFonts w:ascii="Times New Roman" w:eastAsia="Times New Roman" w:hAnsi="Times New Roman" w:cs="Times New Roman"/>
          <w:color w:val="000000"/>
          <w:spacing w:val="0"/>
          <w:w w:val="100"/>
          <w:position w:val="0"/>
        </w:rPr>
        <w:t>+</w:t>
      </w:r>
      <w:r>
        <w:rPr>
          <w:color w:val="000000"/>
          <w:spacing w:val="0"/>
          <w:w w:val="100"/>
          <w:position w:val="0"/>
        </w:rPr>
        <w:t>”也将成为中国数字经济发展的新动能。</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随着物联网、移动互联网、云计算、数据仓库、信息安全等新一代信息技术的基础支撑，工业产业正 在朝着全面信息化、智能化方向发展。在技术融合方面，信息技术在工业发展中的影响力和渗透力将不断 增强。工业发达国家的制造业正在加速朝着以计算机控制为主，以定制化、智能化、柔性化和集成化为特 征的自动化生产方向发展。在产品融合方面，产品的信息技术含量将成为在激烈的市场竞争中制胜的关键 因素。随着电子信息技术的应用，产品的智能化程度将越来越高。在业务融合方面，企业管理信息化将从 信息系统相互独立向信息资源整合和业务协同方向发展，信息化将向上下游延伸，企业经营管理方面的决 策智能化程度越来越高。在产业衍生方面，</w:t>
      </w:r>
      <w:r>
        <w:rPr>
          <w:rFonts w:ascii="Times New Roman" w:eastAsia="Times New Roman" w:hAnsi="Times New Roman" w:cs="Times New Roman"/>
          <w:color w:val="000000"/>
          <w:spacing w:val="0"/>
          <w:w w:val="100"/>
          <w:position w:val="0"/>
        </w:rPr>
        <w:t>ICT</w:t>
      </w:r>
      <w:r>
        <w:rPr>
          <w:color w:val="000000"/>
          <w:spacing w:val="0"/>
          <w:w w:val="100"/>
          <w:position w:val="0"/>
        </w:rPr>
        <w:t>产业以及与两化融合有关的信息服务业发展水平将越来越 高，将继续涌现一批新兴产业。产业互联、智能服务等理念将越来越深入人心。</w:t>
      </w:r>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在信息化与工业化融合战略的带动下，嵌入式技术与自动化技术、现代管理技术、制造技术互相渗透 力度正在加大。公司将结合自身技术、产品、平台优势，在城市管理智能化、生产过程控制智能化、制造 装备数字化、金融及物流服务信息化的变革中，通过智能服务发挥企业的巨大价值。</w:t>
      </w:r>
    </w:p>
    <w:p>
      <w:pPr>
        <w:pStyle w:val="Style38"/>
        <w:keepNext/>
        <w:keepLines/>
        <w:widowControl w:val="0"/>
        <w:shd w:val="clear" w:color="auto" w:fill="auto"/>
        <w:bidi w:val="0"/>
        <w:spacing w:before="0" w:after="0"/>
        <w:ind w:left="0" w:right="0" w:firstLine="44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、嵌入式技术发展的趋势与机遇</w:t>
      </w:r>
      <w:bookmarkEnd w:id="331"/>
      <w:bookmarkEnd w:id="332"/>
      <w:bookmarkEnd w:id="334"/>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随着科学技术的发展，嵌入式系统的应用几乎无处不在，制造工业、过程控制、网络、通讯、仪器、 仪表、汽车、船舶、航空、航天、军事装备、消费类产品等均是嵌入式系统的应用领域。凭借其体积小、 可靠性高、功能强、灵活方便等许多优点，嵌入式系统对各行各业的技术改造、产品更新换代、自动化进 程加速、生产率提高等方面起到了极其重要的推动作用，我们可以把嵌入式系统称为是构成未来世界的“数 字基因”。目前，随着硬件设备爆炸式增长及其对信息处理需求的提高，嵌入式系统正在从传统的弱计算、 弱控制、弱通信向具备更强能力的信息物理系统</w:t>
      </w:r>
      <w:r>
        <w:rPr>
          <w:color w:val="000000"/>
          <w:spacing w:val="0"/>
          <w:w w:val="100"/>
          <w:position w:val="0"/>
        </w:rPr>
        <w:t>(</w:t>
      </w:r>
      <w:r>
        <w:rPr>
          <w:rFonts w:ascii="Times New Roman" w:eastAsia="Times New Roman" w:hAnsi="Times New Roman" w:cs="Times New Roman"/>
          <w:color w:val="000000"/>
          <w:spacing w:val="0"/>
          <w:w w:val="100"/>
          <w:position w:val="0"/>
        </w:rPr>
        <w:t>CPS</w:t>
      </w:r>
      <w:r>
        <w:rPr>
          <w:color w:val="000000"/>
          <w:spacing w:val="0"/>
          <w:w w:val="100"/>
          <w:position w:val="0"/>
        </w:rPr>
        <w:t>，</w:t>
      </w:r>
      <w:r>
        <w:rPr>
          <w:rFonts w:ascii="Times New Roman" w:eastAsia="Times New Roman" w:hAnsi="Times New Roman" w:cs="Times New Roman"/>
          <w:color w:val="000000"/>
          <w:spacing w:val="0"/>
          <w:w w:val="100"/>
          <w:position w:val="0"/>
        </w:rPr>
        <w:t>Cyber-Physical System</w:t>
      </w:r>
      <w:r>
        <w:rPr>
          <w:color w:val="000000"/>
          <w:spacing w:val="0"/>
          <w:w w:val="100"/>
          <w:position w:val="0"/>
        </w:rPr>
        <w:t>)</w:t>
      </w:r>
      <w:r>
        <w:rPr>
          <w:color w:val="000000"/>
          <w:spacing w:val="0"/>
          <w:w w:val="100"/>
          <w:position w:val="0"/>
        </w:rPr>
        <w:t>转变。信息物理系统是集 计算、通信与控制于一体的下一代智能系统，通过人机交互接口实现和物理进程的交互，使用网络化空间 以远程的、可靠的、实时的、安全的、协作的方式操控一个物理实体，即形成信息采集</w:t>
      </w:r>
      <w:r>
        <w:rPr>
          <w:color w:val="000000"/>
          <w:spacing w:val="0"/>
          <w:w w:val="100"/>
          <w:position w:val="0"/>
        </w:rPr>
        <w:t>一</w:t>
      </w:r>
      <w:r>
        <w:rPr>
          <w:color w:val="000000"/>
          <w:spacing w:val="0"/>
          <w:w w:val="100"/>
          <w:position w:val="0"/>
        </w:rPr>
        <w:t>传输</w:t>
      </w:r>
      <w:r>
        <w:rPr>
          <w:color w:val="000000"/>
          <w:spacing w:val="0"/>
          <w:w w:val="100"/>
          <w:position w:val="0"/>
        </w:rPr>
        <w:t>一</w:t>
      </w:r>
      <w:r>
        <w:rPr>
          <w:color w:val="000000"/>
          <w:spacing w:val="0"/>
          <w:w w:val="100"/>
          <w:position w:val="0"/>
        </w:rPr>
        <w:t>处理</w:t>
      </w:r>
      <w:r>
        <w:rPr>
          <w:color w:val="000000"/>
          <w:spacing w:val="0"/>
          <w:w w:val="100"/>
          <w:position w:val="0"/>
        </w:rPr>
        <w:t>一</w:t>
      </w:r>
      <w:r>
        <w:rPr>
          <w:color w:val="000000"/>
          <w:spacing w:val="0"/>
          <w:w w:val="100"/>
          <w:position w:val="0"/>
        </w:rPr>
        <w:t>控 制的闭环智能系统。如同互联网改变了人与人的通信和互动方式一样，嵌入式系统和其更高形态的信息物 理系统，将会改变物理空间与信息空间、以及物理空间与物理空间、信息空间与信息空间之间的通信和互 动方式，为我们提供无限的发展空间，从而极大地提高汽车、航空航天、国防、工业自动化、健康</w:t>
      </w:r>
      <w:r>
        <w:rPr>
          <w:rFonts w:ascii="Times New Roman" w:eastAsia="Times New Roman" w:hAnsi="Times New Roman" w:cs="Times New Roman"/>
          <w:color w:val="000000"/>
          <w:spacing w:val="0"/>
          <w:w w:val="100"/>
          <w:position w:val="0"/>
        </w:rPr>
        <w:t>/</w:t>
      </w:r>
      <w:r>
        <w:rPr>
          <w:color w:val="000000"/>
          <w:spacing w:val="0"/>
          <w:w w:val="100"/>
          <w:position w:val="0"/>
        </w:rPr>
        <w:t>医疗设 备、重大基础设施等主要工业领域的竞争力。</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未来几年，由于大飞机、高铁等国家重点项目测试与量产装备的需求加大，我国嵌入式系统测试市场 仍将快速增长。嵌入式产业的发展重点出现了由重视嵌入式基础软硬件向重视嵌入式技术的行业化应用渗 透的趋势，公司作为国内嵌入式系统测试的领军企业，将在国防军工和其他关键行业的嵌入式测试获得较 大的市场份额。</w:t>
      </w:r>
    </w:p>
    <w:p>
      <w:pPr>
        <w:pStyle w:val="Style38"/>
        <w:keepNext/>
        <w:keepLines/>
        <w:widowControl w:val="0"/>
        <w:shd w:val="clear" w:color="auto" w:fill="auto"/>
        <w:tabs>
          <w:tab w:pos="759" w:val="left"/>
        </w:tabs>
        <w:bidi w:val="0"/>
        <w:spacing w:before="0" w:after="100" w:line="469" w:lineRule="exact"/>
        <w:ind w:left="0" w:right="0" w:firstLine="440"/>
        <w:jc w:val="both"/>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5</w:t>
      </w:r>
      <w:bookmarkEnd w:id="337"/>
      <w:r>
        <w:rPr>
          <w:color w:val="000000"/>
          <w:spacing w:val="0"/>
          <w:w w:val="100"/>
          <w:position w:val="0"/>
        </w:rPr>
        <w:t>、</w:t>
        <w:tab/>
        <w:t>互联网</w:t>
      </w:r>
      <w:r>
        <w:rPr>
          <w:rFonts w:ascii="Times New Roman" w:eastAsia="Times New Roman" w:hAnsi="Times New Roman" w:cs="Times New Roman"/>
          <w:color w:val="000000"/>
          <w:spacing w:val="0"/>
          <w:w w:val="100"/>
          <w:position w:val="0"/>
        </w:rPr>
        <w:t>+</w:t>
      </w:r>
      <w:r>
        <w:rPr>
          <w:color w:val="000000"/>
          <w:spacing w:val="0"/>
          <w:w w:val="100"/>
          <w:position w:val="0"/>
        </w:rPr>
        <w:t>税务发展的趋势与机遇</w:t>
      </w:r>
      <w:bookmarkEnd w:id="335"/>
      <w:bookmarkEnd w:id="336"/>
      <w:bookmarkEnd w:id="338"/>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在“互联网</w:t>
      </w:r>
      <w:r>
        <w:rPr>
          <w:rFonts w:ascii="Times New Roman" w:eastAsia="Times New Roman" w:hAnsi="Times New Roman" w:cs="Times New Roman"/>
          <w:color w:val="000000"/>
          <w:spacing w:val="0"/>
          <w:w w:val="100"/>
          <w:position w:val="0"/>
        </w:rPr>
        <w:t>+</w:t>
      </w:r>
      <w:r>
        <w:rPr>
          <w:color w:val="000000"/>
          <w:spacing w:val="0"/>
          <w:w w:val="100"/>
          <w:position w:val="0"/>
        </w:rPr>
        <w:t>”行动计划的指引下，“互联网</w:t>
      </w:r>
      <w:r>
        <w:rPr>
          <w:rFonts w:ascii="Times New Roman" w:eastAsia="Times New Roman" w:hAnsi="Times New Roman" w:cs="Times New Roman"/>
          <w:color w:val="000000"/>
          <w:spacing w:val="0"/>
          <w:w w:val="100"/>
          <w:position w:val="0"/>
        </w:rPr>
        <w:t>+</w:t>
      </w:r>
      <w:r>
        <w:rPr>
          <w:color w:val="000000"/>
          <w:spacing w:val="0"/>
          <w:w w:val="100"/>
          <w:position w:val="0"/>
        </w:rPr>
        <w:t>税务”思维和不断出现的互联网新技术，为税务机关加 强信息管税能力、推进税务信息化提供了无限的想象和创新空间。“互联网</w:t>
      </w:r>
      <w:r>
        <w:rPr>
          <w:rFonts w:ascii="Times New Roman" w:eastAsia="Times New Roman" w:hAnsi="Times New Roman" w:cs="Times New Roman"/>
          <w:color w:val="000000"/>
          <w:spacing w:val="0"/>
          <w:w w:val="100"/>
          <w:position w:val="0"/>
        </w:rPr>
        <w:t>+</w:t>
      </w:r>
      <w:r>
        <w:rPr>
          <w:color w:val="000000"/>
          <w:spacing w:val="0"/>
          <w:w w:val="100"/>
          <w:position w:val="0"/>
        </w:rPr>
        <w:t>税务”是把互联网的创新成果 与税收工作深度融合，拓展信息化应用领域，推动效率提升和管理变革，是实现税收现代化的必由之路。 税务信息化的发展即就是通过信息化手段配合国税总局简化办税、强化服务的“放管服”要求，通过网上 办税、互联网税务等为纳税户提供更好的服务，为税务部门工作提供便利从而达到更高的效率。</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税务”已是大势所趋，纳税户将可以通过互联网享有标准的套餐式税务服务，包括适合不同企业情况的开 票能力服务、自动财税报表联动网上报送服务等。“互联网</w:t>
      </w:r>
      <w:r>
        <w:rPr>
          <w:rFonts w:ascii="Times New Roman" w:eastAsia="Times New Roman" w:hAnsi="Times New Roman" w:cs="Times New Roman"/>
          <w:color w:val="000000"/>
          <w:spacing w:val="0"/>
          <w:w w:val="100"/>
          <w:position w:val="0"/>
        </w:rPr>
        <w:t>+</w:t>
      </w:r>
      <w:r>
        <w:rPr>
          <w:color w:val="000000"/>
          <w:spacing w:val="0"/>
          <w:w w:val="100"/>
          <w:position w:val="0"/>
        </w:rPr>
        <w:t>税务”将为小微企业与金融、税务机构带来了 极大的便利，是未来发展的新模式。</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公司拥有多年的税务信息化产品研发技术，通过完善涉税产业链布局，打造“服务</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云平台”的 生态型财税服务体系，做好基础服务，拓展增值服务，以更具竞争力的创新产品和服务，进一步扩大税务 信息化市场份额。</w:t>
      </w:r>
    </w:p>
    <w:p>
      <w:pPr>
        <w:pStyle w:val="Style38"/>
        <w:keepNext/>
        <w:keepLines/>
        <w:widowControl w:val="0"/>
        <w:shd w:val="clear" w:color="auto" w:fill="auto"/>
        <w:tabs>
          <w:tab w:pos="759" w:val="left"/>
        </w:tabs>
        <w:bidi w:val="0"/>
        <w:spacing w:before="0" w:after="100" w:line="469" w:lineRule="exact"/>
        <w:ind w:left="0" w:right="0" w:firstLine="44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6</w:t>
      </w:r>
      <w:bookmarkEnd w:id="341"/>
      <w:r>
        <w:rPr>
          <w:color w:val="000000"/>
          <w:spacing w:val="0"/>
          <w:w w:val="100"/>
          <w:position w:val="0"/>
        </w:rPr>
        <w:t>、</w:t>
        <w:tab/>
        <w:t>新型智慧城市发展的趋势与机遇</w:t>
      </w:r>
      <w:bookmarkEnd w:id="339"/>
      <w:bookmarkEnd w:id="340"/>
      <w:bookmarkEnd w:id="342"/>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改革开放</w:t>
      </w:r>
      <w:r>
        <w:rPr>
          <w:rFonts w:ascii="Times New Roman" w:eastAsia="Times New Roman" w:hAnsi="Times New Roman" w:cs="Times New Roman"/>
          <w:color w:val="000000"/>
          <w:spacing w:val="0"/>
          <w:w w:val="100"/>
          <w:position w:val="0"/>
        </w:rPr>
        <w:t>40</w:t>
      </w:r>
      <w:r>
        <w:rPr>
          <w:color w:val="000000"/>
          <w:spacing w:val="0"/>
          <w:w w:val="100"/>
          <w:position w:val="0"/>
        </w:rPr>
        <w:t>年以来，中国城镇化建设取得了举世瞩目的成就，尤其是进入</w:t>
      </w:r>
      <w:r>
        <w:rPr>
          <w:rFonts w:ascii="Times New Roman" w:eastAsia="Times New Roman" w:hAnsi="Times New Roman" w:cs="Times New Roman"/>
          <w:color w:val="000000"/>
          <w:spacing w:val="0"/>
          <w:w w:val="100"/>
          <w:position w:val="0"/>
        </w:rPr>
        <w:t>21</w:t>
      </w:r>
      <w:r>
        <w:rPr>
          <w:color w:val="000000"/>
          <w:spacing w:val="0"/>
          <w:w w:val="100"/>
          <w:position w:val="0"/>
        </w:rPr>
        <w:t>世纪后，城镇化建设的 步伐不断加快，每年有上千万的农村人口进入城市。随着城市人口不断膨胀，“城市病”成为困扰各个城 市建设与管理的首要难题，资源短缺、环境污染、交通拥堵、安全隐患等问题日益突出。为了破解“城市 病”困局，智慧城市应运而生。由于智慧城市综合采用了包括射频传感技术、物联网技术、云计算技术、 下一代通信技术在内的新一代信息技术，因此能够有效地化解“城市病”问题。这些技术的应用能够使城 市变得更易于被感知，城市资源更易于被充分整合，在此基础上实现对城市的精细化和智能化管理，从而 减少资源消耗，降低环境污染，解决交通拥堵，消除安全隐患，最终实现城市的可持续发展。</w:t>
      </w:r>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十九大报告提出建设“智慧社会”和“数字中国”，为我国智慧城市今后五年的前进指明了方向，“十 三五”期间对智慧城市的投资总规模逾</w:t>
      </w:r>
      <w:r>
        <w:rPr>
          <w:rFonts w:ascii="Times New Roman" w:eastAsia="Times New Roman" w:hAnsi="Times New Roman" w:cs="Times New Roman"/>
          <w:color w:val="000000"/>
          <w:spacing w:val="0"/>
          <w:w w:val="100"/>
          <w:position w:val="0"/>
        </w:rPr>
        <w:t>5000</w:t>
      </w:r>
      <w:r>
        <w:rPr>
          <w:color w:val="000000"/>
          <w:spacing w:val="0"/>
          <w:w w:val="100"/>
          <w:position w:val="0"/>
        </w:rPr>
        <w:t>亿元。根据市场预测，到</w:t>
      </w:r>
      <w:r>
        <w:rPr>
          <w:rFonts w:ascii="Times New Roman" w:eastAsia="Times New Roman" w:hAnsi="Times New Roman" w:cs="Times New Roman"/>
          <w:color w:val="000000"/>
          <w:spacing w:val="0"/>
          <w:w w:val="100"/>
          <w:position w:val="0"/>
        </w:rPr>
        <w:t>2022</w:t>
      </w:r>
      <w:r>
        <w:rPr>
          <w:color w:val="000000"/>
          <w:spacing w:val="0"/>
          <w:w w:val="100"/>
          <w:position w:val="0"/>
        </w:rPr>
        <w:t>年，我国智慧城市市场规模将 达</w:t>
      </w:r>
      <w:r>
        <w:rPr>
          <w:rFonts w:ascii="Times New Roman" w:eastAsia="Times New Roman" w:hAnsi="Times New Roman" w:cs="Times New Roman"/>
          <w:color w:val="000000"/>
          <w:spacing w:val="0"/>
          <w:w w:val="100"/>
          <w:position w:val="0"/>
        </w:rPr>
        <w:t>32402</w:t>
      </w:r>
      <w:r>
        <w:rPr>
          <w:color w:val="000000"/>
          <w:spacing w:val="0"/>
          <w:w w:val="100"/>
          <w:position w:val="0"/>
        </w:rPr>
        <w:t>亿元，市场结构中智能物流、智能建筑、智慧政务占比最大，分别为</w:t>
      </w:r>
      <w:r>
        <w:rPr>
          <w:rFonts w:ascii="Times New Roman" w:eastAsia="Times New Roman" w:hAnsi="Times New Roman" w:cs="Times New Roman"/>
          <w:color w:val="000000"/>
          <w:spacing w:val="0"/>
          <w:w w:val="100"/>
          <w:position w:val="0"/>
        </w:rPr>
        <w:t>28.93%</w:t>
      </w:r>
      <w:r>
        <w:rPr>
          <w:color w:val="000000"/>
          <w:spacing w:val="0"/>
          <w:w w:val="100"/>
          <w:position w:val="0"/>
        </w:rPr>
        <w:t>、</w:t>
      </w:r>
      <w:r>
        <w:rPr>
          <w:rFonts w:ascii="Times New Roman" w:eastAsia="Times New Roman" w:hAnsi="Times New Roman" w:cs="Times New Roman"/>
          <w:color w:val="000000"/>
          <w:spacing w:val="0"/>
          <w:w w:val="100"/>
          <w:position w:val="0"/>
        </w:rPr>
        <w:t>24.36%</w:t>
      </w:r>
      <w:r>
        <w:rPr>
          <w:color w:val="000000"/>
          <w:spacing w:val="0"/>
          <w:w w:val="100"/>
          <w:position w:val="0"/>
        </w:rPr>
        <w:t>、</w:t>
      </w:r>
      <w:r>
        <w:rPr>
          <w:rFonts w:ascii="Times New Roman" w:eastAsia="Times New Roman" w:hAnsi="Times New Roman" w:cs="Times New Roman"/>
          <w:color w:val="000000"/>
          <w:spacing w:val="0"/>
          <w:w w:val="100"/>
          <w:position w:val="0"/>
        </w:rPr>
        <w:t>18.71%</w:t>
      </w:r>
      <w:r>
        <w:rPr>
          <w:color w:val="000000"/>
          <w:spacing w:val="0"/>
          <w:w w:val="100"/>
          <w:position w:val="0"/>
        </w:rPr>
        <w:t>。</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 xml:space="preserve">从信息城市到数字城市，再到智慧城市，中国已经将智慧城市写入国家战略，并投入大量资金。无论 是特大型的一线城市，或是中小型城市，皆有智能城市项目落地，并且形成了数个大型智慧城市群。未来 </w:t>
      </w:r>
      <w:r>
        <w:rPr>
          <w:rFonts w:ascii="Times New Roman" w:eastAsia="Times New Roman" w:hAnsi="Times New Roman" w:cs="Times New Roman"/>
          <w:color w:val="000000"/>
          <w:spacing w:val="0"/>
          <w:w w:val="100"/>
          <w:position w:val="0"/>
        </w:rPr>
        <w:t>5G</w:t>
      </w:r>
      <w:r>
        <w:rPr>
          <w:color w:val="000000"/>
          <w:spacing w:val="0"/>
          <w:w w:val="100"/>
          <w:position w:val="0"/>
        </w:rPr>
        <w:t>的快速发展在整个智慧城市平台建设中，通过大数据发掘等方式实现智慧城市体验提升和商业变现的 成功案例将明显增多。新型智慧城市建设要与大数据发展战略高度融合。从目前的调整来看，可以看到国 家对大数据战略非常重视，据统计，我国约有</w:t>
      </w:r>
      <w:r>
        <w:rPr>
          <w:rFonts w:ascii="Times New Roman" w:eastAsia="Times New Roman" w:hAnsi="Times New Roman" w:cs="Times New Roman"/>
          <w:color w:val="000000"/>
          <w:spacing w:val="0"/>
          <w:w w:val="100"/>
          <w:position w:val="0"/>
        </w:rPr>
        <w:t>70%</w:t>
      </w:r>
      <w:r>
        <w:rPr>
          <w:color w:val="000000"/>
          <w:spacing w:val="0"/>
          <w:w w:val="100"/>
          <w:position w:val="0"/>
        </w:rPr>
        <w:t>的国家部委、</w:t>
      </w:r>
      <w:r>
        <w:rPr>
          <w:rFonts w:ascii="Times New Roman" w:eastAsia="Times New Roman" w:hAnsi="Times New Roman" w:cs="Times New Roman"/>
          <w:color w:val="000000"/>
          <w:spacing w:val="0"/>
          <w:w w:val="100"/>
          <w:position w:val="0"/>
        </w:rPr>
        <w:t>80%</w:t>
      </w:r>
      <w:r>
        <w:rPr>
          <w:color w:val="000000"/>
          <w:spacing w:val="0"/>
          <w:w w:val="100"/>
          <w:position w:val="0"/>
        </w:rPr>
        <w:t xml:space="preserve">的省市都成立了大数据相关机构，大 </w:t>
      </w:r>
      <w:r>
        <w:rPr>
          <w:color w:val="000000"/>
          <w:spacing w:val="0"/>
          <w:w w:val="100"/>
          <w:position w:val="0"/>
        </w:rPr>
        <w:t>数据对智慧城市建设具有很大的决定性作用。</w:t>
      </w:r>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公司是国内领先的智慧城市规划、建设、运营整体解决方案提供商，公司将发挥自身竞争优势，以新 一代信息技术为依托，结合公司在智慧城市建设领域的丰富工程实践经验，实现对城市运行情况的全面感 知，并通过大数据分析等技术手段挖掘数据在城市规划、建设和运营过程中的价值，打造新型智慧城市智 能设备与信息服务平台系列产品，实现智慧城市业务持续快速增长。</w:t>
      </w:r>
    </w:p>
    <w:p>
      <w:pPr>
        <w:pStyle w:val="Style33"/>
        <w:keepNext/>
        <w:keepLines/>
        <w:widowControl w:val="0"/>
        <w:shd w:val="clear" w:color="auto" w:fill="auto"/>
        <w:bidi w:val="0"/>
        <w:spacing w:before="0" w:after="360" w:line="240" w:lineRule="auto"/>
        <w:ind w:left="0" w:right="0"/>
        <w:jc w:val="left"/>
        <w:rPr>
          <w:sz w:val="24"/>
          <w:szCs w:val="24"/>
        </w:rPr>
      </w:pPr>
      <w:bookmarkStart w:id="343" w:name="bookmark343"/>
      <w:bookmarkStart w:id="344" w:name="bookmark344"/>
      <w:bookmarkStart w:id="345" w:name="bookmark345"/>
      <w:bookmarkStart w:id="346" w:name="bookmark346"/>
      <w:r>
        <w:rPr>
          <w:rFonts w:ascii="SimHei" w:eastAsia="SimHei" w:hAnsi="SimHei" w:cs="SimHei"/>
          <w:b w:val="0"/>
          <w:bCs w:val="0"/>
          <w:color w:val="000000"/>
          <w:spacing w:val="0"/>
          <w:w w:val="100"/>
          <w:position w:val="0"/>
          <w:sz w:val="24"/>
          <w:szCs w:val="24"/>
        </w:rPr>
        <w:t>（</w:t>
      </w:r>
      <w:bookmarkEnd w:id="345"/>
      <w:r>
        <w:rPr>
          <w:rFonts w:ascii="SimHei" w:eastAsia="SimHei" w:hAnsi="SimHei" w:cs="SimHei"/>
          <w:b w:val="0"/>
          <w:bCs w:val="0"/>
          <w:color w:val="000000"/>
          <w:spacing w:val="0"/>
          <w:w w:val="100"/>
          <w:position w:val="0"/>
          <w:sz w:val="24"/>
          <w:szCs w:val="24"/>
        </w:rPr>
        <w:t>二）公司面临的挑战和应对措施</w:t>
      </w:r>
      <w:bookmarkEnd w:id="343"/>
      <w:bookmarkEnd w:id="344"/>
      <w:bookmarkEnd w:id="346"/>
    </w:p>
    <w:p>
      <w:pPr>
        <w:pStyle w:val="Style38"/>
        <w:keepNext/>
        <w:keepLines/>
        <w:widowControl w:val="0"/>
        <w:shd w:val="clear" w:color="auto" w:fill="auto"/>
        <w:tabs>
          <w:tab w:pos="767" w:val="left"/>
        </w:tabs>
        <w:bidi w:val="0"/>
        <w:spacing w:before="0" w:after="0"/>
        <w:ind w:left="0" w:right="0" w:firstLine="44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市场竞争方面</w:t>
      </w:r>
      <w:bookmarkEnd w:id="347"/>
      <w:bookmarkEnd w:id="348"/>
      <w:bookmarkEnd w:id="350"/>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公司属于军民融合高科技企业，在民用行业板块，由于是完全的市场化竞争，需要在产品的质量、先 进性和价格等方面有差异化优势才能获得竞争优势，公司必须在创新方面必须保证有高强度的投入赢得市 场。在军工业务板块，涉及的军方型号产品研制需经过立项、方案论证、工程研制、设计定型与生产定型 等阶段，从研制到实现销售的周期较长，而且根据军方现行武器装备采购体制，只有通过军方设计定型批 准的产品才可实现向军方销售，门槛较高，产品和服务的投入周期较长。公司所处信息化和数字化市场竞 争激烈，客户需求变化迭代较快，对于公司技术、产品和业务模式创新有较高的要求。</w:t>
      </w:r>
    </w:p>
    <w:p>
      <w:pPr>
        <w:pStyle w:val="Style16"/>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公司在产品研制过程中严格按照质量管理体系及国军标的要求进行，每个环节均由公司组织的专家组 对结果、文件和过程进行审核并给出评审意见，国军标评审组和军代表会对整个军品研制过程进行严格检 查和归零处理，确保产品研发过程和结果可控。同时，公司积极与潜在客户进行有效沟通，及时掌握需求 变化和市场动态，确保市场渠道的畅通。公司通过上述措施，尽量降低市场风险。</w:t>
      </w:r>
    </w:p>
    <w:p>
      <w:pPr>
        <w:pStyle w:val="Style38"/>
        <w:keepNext/>
        <w:keepLines/>
        <w:widowControl w:val="0"/>
        <w:shd w:val="clear" w:color="auto" w:fill="auto"/>
        <w:tabs>
          <w:tab w:pos="777" w:val="left"/>
        </w:tabs>
        <w:bidi w:val="0"/>
        <w:spacing w:before="0" w:after="0"/>
        <w:ind w:left="0" w:right="0" w:firstLine="44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宏观政策方面</w:t>
      </w:r>
      <w:bookmarkEnd w:id="351"/>
      <w:bookmarkEnd w:id="352"/>
      <w:bookmarkEnd w:id="354"/>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公司所处的行业属于国家重点扶持和发展的高新技术产业，国家在产业政策方面给予了积极的支持和 鼓励。从目前情况看，该行业发展出现不利政策性变化的可能性很小。但公司从事的嵌入式系统和测试、 信息安全和行业信息化等行业属于快速发展的行业，行业相关的宏观政策环境正处于不断调整和完善的过 程中，在一定特殊时期内可能会存在宏观调控以及政策不确定性风险，从而对公司的经营带来影响。</w:t>
      </w:r>
    </w:p>
    <w:p>
      <w:pPr>
        <w:pStyle w:val="Style16"/>
        <w:keepNext w:val="0"/>
        <w:keepLines w:val="0"/>
        <w:widowControl w:val="0"/>
        <w:shd w:val="clear" w:color="auto" w:fill="auto"/>
        <w:bidi w:val="0"/>
        <w:spacing w:before="0" w:after="360" w:line="475" w:lineRule="exact"/>
        <w:ind w:left="0" w:right="0" w:firstLine="440"/>
        <w:jc w:val="both"/>
      </w:pPr>
      <w:r>
        <w:rPr>
          <w:color w:val="000000"/>
          <w:spacing w:val="0"/>
          <w:w w:val="100"/>
          <w:position w:val="0"/>
        </w:rPr>
        <w:t>公司将依据在行业的地位和技术积累，积极贯彻落实国家各项政策法规，根据国家战略及宏观政策进 行及时调整，优化业务结构，以应对由政策变化产生的不利影响。</w:t>
      </w:r>
    </w:p>
    <w:p>
      <w:pPr>
        <w:pStyle w:val="Style38"/>
        <w:keepNext/>
        <w:keepLines/>
        <w:widowControl w:val="0"/>
        <w:shd w:val="clear" w:color="auto" w:fill="auto"/>
        <w:tabs>
          <w:tab w:pos="777" w:val="left"/>
        </w:tabs>
        <w:bidi w:val="0"/>
        <w:spacing w:before="0" w:after="0"/>
        <w:ind w:left="0" w:right="0" w:firstLine="44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经营管理方面</w:t>
      </w:r>
      <w:bookmarkEnd w:id="355"/>
      <w:bookmarkEnd w:id="356"/>
      <w:bookmarkEnd w:id="358"/>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 xml:space="preserve">公司近几年各业务板块迅速增长，一系列的并购重组逐步完成，经营发展已初具规模，随着业务规模 扩大和投融资项目的增加，新业务的拓展以及募投项目的实施，公司的资产规模不断扩张，管理的深度和 </w:t>
      </w:r>
      <w:r>
        <w:rPr>
          <w:color w:val="000000"/>
          <w:spacing w:val="0"/>
          <w:w w:val="100"/>
          <w:position w:val="0"/>
        </w:rPr>
        <w:t>广度不断扩大，人员规模不断增高，需要公司在资源整合、市场开拓、研发和质量管理、内控制度、组织 架构等方面做相应的改进和调整。同时，公司在分子公司业绩实现、业务体系、组织机构、管理制度、企 业文化等方面的管理及业务融合等方面，对经营管理层提出了更高的要求。</w:t>
      </w:r>
    </w:p>
    <w:p>
      <w:pPr>
        <w:pStyle w:val="Style16"/>
        <w:keepNext w:val="0"/>
        <w:keepLines w:val="0"/>
        <w:widowControl w:val="0"/>
        <w:shd w:val="clear" w:color="auto" w:fill="auto"/>
        <w:bidi w:val="0"/>
        <w:spacing w:before="0" w:after="360" w:line="466" w:lineRule="exact"/>
        <w:ind w:left="0" w:right="0" w:firstLine="440"/>
        <w:jc w:val="both"/>
      </w:pPr>
      <w:r>
        <w:rPr>
          <w:color w:val="000000"/>
          <w:spacing w:val="0"/>
          <w:w w:val="100"/>
          <w:position w:val="0"/>
        </w:rPr>
        <w:t>公司将通过持续完善法人治理结构及内控制度、规范公司运作体系、修订各项管理制度、提高核心管 理团队的管理素质和决策能力、聘请专业的管理咨询公司和行业专家协助公司进一步完善管理体系，提升 管理水平，降低管理风险，以满足公司业务规模快速增长以及公司长远的发展需要。</w:t>
      </w:r>
    </w:p>
    <w:p>
      <w:pPr>
        <w:pStyle w:val="Style38"/>
        <w:keepNext/>
        <w:keepLines/>
        <w:widowControl w:val="0"/>
        <w:shd w:val="clear" w:color="auto" w:fill="auto"/>
        <w:tabs>
          <w:tab w:pos="762" w:val="left"/>
        </w:tabs>
        <w:bidi w:val="0"/>
        <w:spacing w:before="0" w:after="0"/>
        <w:ind w:left="0" w:right="0" w:firstLine="44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人员技术方面</w:t>
      </w:r>
      <w:bookmarkEnd w:id="359"/>
      <w:bookmarkEnd w:id="360"/>
      <w:bookmarkEnd w:id="362"/>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公司属于技术密集型企业，必须保持技术领先地位及进行持续创新。拥有一支稳定的高水平的管理及 核心研发队伍，以及对核心技术的全面管控将是公司生存和发展的关键，也必将对公司在生产经营管理产 生一定影响。在长期科研生产实践中，通过反复探索、论证、设计、实验、测试，在对嵌入式系统和软件 测试、高速总线、数据采集、信息安全、行业应用相关产品的设计开发领域取得重大突破，公司形成了多 项关键技术成果，构成了目前的核心技术体系。这些核心技术目前多处于国内领先水平，是公司核心竞争 力的集中体现。随着信息化行业的快速发展，人才争夺也必将日益激烈，公司可能存在管理人员、核心技 术人员流失以及技术泄密的风险。</w:t>
      </w:r>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公司建立了公正、公平的绩效评估体系，不断完善科研创新及员工激励机制，提高核心业务、技术、 管理骨干人员的积极性，同时，公司在技术成果保密管理、员工签订保密协议等方面制定了完善的规章制 度，最大限度的降低核心技术人员流失及技术泄密给公司生产经营带来的风险。</w:t>
      </w:r>
    </w:p>
    <w:p>
      <w:pPr>
        <w:pStyle w:val="Style38"/>
        <w:keepNext/>
        <w:keepLines/>
        <w:widowControl w:val="0"/>
        <w:shd w:val="clear" w:color="auto" w:fill="auto"/>
        <w:tabs>
          <w:tab w:pos="762" w:val="left"/>
        </w:tabs>
        <w:bidi w:val="0"/>
        <w:spacing w:before="0" w:after="0"/>
        <w:ind w:left="0" w:right="0" w:firstLine="44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5</w:t>
      </w:r>
      <w:bookmarkEnd w:id="365"/>
      <w:r>
        <w:rPr>
          <w:color w:val="000000"/>
          <w:spacing w:val="0"/>
          <w:w w:val="100"/>
          <w:position w:val="0"/>
        </w:rPr>
        <w:t>、</w:t>
        <w:tab/>
        <w:t>商誉减值方面</w:t>
      </w:r>
      <w:bookmarkEnd w:id="363"/>
      <w:bookmarkEnd w:id="364"/>
      <w:bookmarkEnd w:id="366"/>
    </w:p>
    <w:p>
      <w:pPr>
        <w:pStyle w:val="Style16"/>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截止报告期末，公司商誉金额为</w:t>
      </w:r>
      <w:r>
        <w:rPr>
          <w:rFonts w:ascii="Times New Roman" w:eastAsia="Times New Roman" w:hAnsi="Times New Roman" w:cs="Times New Roman"/>
          <w:color w:val="000000"/>
          <w:spacing w:val="0"/>
          <w:w w:val="100"/>
          <w:position w:val="0"/>
        </w:rPr>
        <w:t>162,370.26</w:t>
      </w:r>
      <w:r>
        <w:rPr>
          <w:color w:val="000000"/>
          <w:spacing w:val="0"/>
          <w:w w:val="100"/>
          <w:position w:val="0"/>
        </w:rPr>
        <w:t>万元。如果未来宏观经济形势变化，或被并购的公司市场 拓展、内部管理出现问题，导致经营状况恶化，或未能完成并购时的承诺业绩，根据《企业会计准则》的 规定，需要对商誉计提减值，将对公司未来的经营业绩造成不利影响。</w:t>
      </w:r>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对此，公司已充分意识到潜在的商誉减值风险，将积极加强公司与被并购公司的企业文化融合以及与 公司的发展的协同，以最大限度地降低商誉减值风险。</w:t>
      </w:r>
    </w:p>
    <w:p>
      <w:pPr>
        <w:pStyle w:val="Style33"/>
        <w:keepNext/>
        <w:keepLines/>
        <w:widowControl w:val="0"/>
        <w:shd w:val="clear" w:color="auto" w:fill="auto"/>
        <w:bidi w:val="0"/>
        <w:spacing w:before="0" w:after="140" w:line="240" w:lineRule="auto"/>
        <w:ind w:left="0" w:right="0"/>
        <w:jc w:val="both"/>
        <w:rPr>
          <w:sz w:val="24"/>
          <w:szCs w:val="24"/>
        </w:rPr>
      </w:pPr>
      <w:bookmarkStart w:id="367" w:name="bookmark367"/>
      <w:bookmarkStart w:id="368" w:name="bookmark368"/>
      <w:bookmarkStart w:id="369" w:name="bookmark369"/>
      <w:bookmarkStart w:id="370" w:name="bookmark370"/>
      <w:r>
        <w:rPr>
          <w:rFonts w:ascii="SimHei" w:eastAsia="SimHei" w:hAnsi="SimHei" w:cs="SimHei"/>
          <w:b w:val="0"/>
          <w:bCs w:val="0"/>
          <w:color w:val="000000"/>
          <w:spacing w:val="0"/>
          <w:w w:val="100"/>
          <w:position w:val="0"/>
          <w:sz w:val="24"/>
          <w:szCs w:val="24"/>
        </w:rPr>
        <w:t>（</w:t>
      </w:r>
      <w:bookmarkEnd w:id="369"/>
      <w:r>
        <w:rPr>
          <w:rFonts w:ascii="SimHei" w:eastAsia="SimHei" w:hAnsi="SimHei" w:cs="SimHei"/>
          <w:b w:val="0"/>
          <w:bCs w:val="0"/>
          <w:color w:val="000000"/>
          <w:spacing w:val="0"/>
          <w:w w:val="100"/>
          <w:position w:val="0"/>
          <w:sz w:val="24"/>
          <w:szCs w:val="24"/>
        </w:rPr>
        <w:t>三）公司发展战略</w:t>
      </w:r>
      <w:bookmarkEnd w:id="367"/>
      <w:bookmarkEnd w:id="368"/>
      <w:bookmarkEnd w:id="370"/>
    </w:p>
    <w:p>
      <w:pPr>
        <w:pStyle w:val="Style16"/>
        <w:keepNext w:val="0"/>
        <w:keepLines w:val="0"/>
        <w:widowControl w:val="0"/>
        <w:shd w:val="clear" w:color="auto" w:fill="auto"/>
        <w:bidi w:val="0"/>
        <w:spacing w:before="0" w:after="240" w:line="466" w:lineRule="exact"/>
        <w:ind w:left="0" w:right="0" w:firstLine="440"/>
        <w:jc w:val="both"/>
        <w:sectPr>
          <w:footnotePr>
            <w:pos w:val="pageBottom"/>
            <w:numFmt w:val="decimal"/>
            <w:numRestart w:val="continuous"/>
          </w:footnotePr>
          <w:pgSz w:w="11900" w:h="16840"/>
          <w:pgMar w:top="1321" w:right="1028" w:bottom="1647" w:left="1084" w:header="0" w:footer="3" w:gutter="0"/>
          <w:cols w:space="720"/>
          <w:noEndnote/>
          <w:rtlGutter w:val="0"/>
          <w:docGrid w:linePitch="360"/>
        </w:sectPr>
      </w:pPr>
      <w:r>
        <w:rPr>
          <w:color w:val="000000"/>
          <w:spacing w:val="0"/>
          <w:w w:val="100"/>
          <w:position w:val="0"/>
        </w:rPr>
        <w:t>公司将以嵌入式系统开发测试、时空信息网格大数据和信息安全三大核心技术在国防信息化、行业信 息化的融合创新为目标，以旋极特色的“智能服务”的发展模式，利用公司在采集探测、泛在连接、融合 呈现、分析应用、信息安全等新一代信息技术领域积累的技术优势，推动物理世界和数字世界的融合，形</w:t>
      </w:r>
    </w:p>
    <w:p>
      <w:pPr>
        <w:pStyle w:val="Style16"/>
        <w:keepNext w:val="0"/>
        <w:keepLines w:val="0"/>
        <w:widowControl w:val="0"/>
        <w:shd w:val="clear" w:color="auto" w:fill="auto"/>
        <w:bidi w:val="0"/>
        <w:spacing w:before="0" w:after="360" w:line="468" w:lineRule="exact"/>
        <w:ind w:left="0" w:right="0" w:firstLine="0"/>
        <w:jc w:val="both"/>
      </w:pPr>
      <w:r>
        <w:rPr>
          <w:color w:val="000000"/>
          <w:spacing w:val="0"/>
          <w:w w:val="100"/>
          <w:position w:val="0"/>
        </w:rPr>
        <w:t>成围绕智慧防务、智慧城市、智慧税务、时空大数据应用的智能化服务产业体系，成为军民融合数字化、 智能化龙头企业。公司围绕核心技术，在军工领域规划和发展了测控、装备健康管理、通信导航、国防大 数据、智能平台等产品，在民用行业重点发展税务信息化和创新金融、时空大数据应用以及智慧城市整体 解决方案。公司积极推进军技民用，逐步扩大核心技术在民用市场的应用，力争发展成为国际知名的、自 主可控的、领先的智能服务构建者。</w:t>
      </w:r>
    </w:p>
    <w:p>
      <w:pPr>
        <w:pStyle w:val="Style33"/>
        <w:keepNext/>
        <w:keepLines/>
        <w:widowControl w:val="0"/>
        <w:shd w:val="clear" w:color="auto" w:fill="auto"/>
        <w:bidi w:val="0"/>
        <w:spacing w:before="0" w:after="360" w:line="240" w:lineRule="auto"/>
        <w:ind w:left="0" w:right="0"/>
        <w:jc w:val="both"/>
        <w:rPr>
          <w:sz w:val="24"/>
          <w:szCs w:val="24"/>
        </w:rPr>
      </w:pPr>
      <w:bookmarkStart w:id="371" w:name="bookmark371"/>
      <w:bookmarkStart w:id="372" w:name="bookmark372"/>
      <w:bookmarkStart w:id="373" w:name="bookmark373"/>
      <w:bookmarkStart w:id="374" w:name="bookmark374"/>
      <w:r>
        <w:rPr>
          <w:rFonts w:ascii="SimHei" w:eastAsia="SimHei" w:hAnsi="SimHei" w:cs="SimHei"/>
          <w:b w:val="0"/>
          <w:bCs w:val="0"/>
          <w:color w:val="000000"/>
          <w:spacing w:val="0"/>
          <w:w w:val="100"/>
          <w:position w:val="0"/>
          <w:sz w:val="24"/>
          <w:szCs w:val="24"/>
        </w:rPr>
        <w:t>（</w:t>
      </w:r>
      <w:bookmarkEnd w:id="373"/>
      <w:r>
        <w:rPr>
          <w:rFonts w:ascii="SimHei" w:eastAsia="SimHei" w:hAnsi="SimHei" w:cs="SimHei"/>
          <w:b w:val="0"/>
          <w:bCs w:val="0"/>
          <w:color w:val="000000"/>
          <w:spacing w:val="0"/>
          <w:w w:val="100"/>
          <w:position w:val="0"/>
          <w:sz w:val="24"/>
          <w:szCs w:val="24"/>
        </w:rPr>
        <w:t>四）</w:t>
      </w:r>
      <w:r>
        <w:rPr>
          <w:rFonts w:ascii="Times New Roman" w:eastAsia="Times New Roman" w:hAnsi="Times New Roman" w:cs="Times New Roman"/>
          <w:b w:val="0"/>
          <w:bCs w:val="0"/>
          <w:color w:val="000000"/>
          <w:spacing w:val="0"/>
          <w:w w:val="100"/>
          <w:position w:val="0"/>
          <w:sz w:val="24"/>
          <w:szCs w:val="24"/>
        </w:rPr>
        <w:t>2019</w:t>
      </w:r>
      <w:r>
        <w:rPr>
          <w:rFonts w:ascii="SimHei" w:eastAsia="SimHei" w:hAnsi="SimHei" w:cs="SimHei"/>
          <w:b w:val="0"/>
          <w:bCs w:val="0"/>
          <w:color w:val="000000"/>
          <w:spacing w:val="0"/>
          <w:w w:val="100"/>
          <w:position w:val="0"/>
          <w:sz w:val="24"/>
          <w:szCs w:val="24"/>
        </w:rPr>
        <w:t>年度经营计划</w:t>
      </w:r>
      <w:bookmarkEnd w:id="371"/>
      <w:bookmarkEnd w:id="372"/>
      <w:bookmarkEnd w:id="374"/>
    </w:p>
    <w:p>
      <w:pPr>
        <w:pStyle w:val="Style38"/>
        <w:keepNext/>
        <w:keepLines/>
        <w:widowControl w:val="0"/>
        <w:shd w:val="clear" w:color="auto" w:fill="auto"/>
        <w:tabs>
          <w:tab w:pos="772" w:val="left"/>
        </w:tabs>
        <w:bidi w:val="0"/>
        <w:spacing w:before="0" w:after="0"/>
        <w:ind w:left="0" w:right="0" w:firstLine="44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w:t>
        <w:tab/>
        <w:t>开展业务融合，实现增量发展</w:t>
      </w:r>
      <w:bookmarkEnd w:id="375"/>
      <w:bookmarkEnd w:id="376"/>
      <w:bookmarkEnd w:id="378"/>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在公司总体发展战略的前提下，制定产业方向的具体规划，推进各业务领域高效融合，实现各成员单 位优势资源互补，协同增量发展。并且形成企业文化战略、业务发展战略、人力资源战略、经营管理战略、 投融资战略、财务管理战略等内容，使得战略规划全面落地。</w:t>
      </w:r>
    </w:p>
    <w:p>
      <w:pPr>
        <w:pStyle w:val="Style38"/>
        <w:keepNext/>
        <w:keepLines/>
        <w:widowControl w:val="0"/>
        <w:shd w:val="clear" w:color="auto" w:fill="auto"/>
        <w:tabs>
          <w:tab w:pos="782" w:val="left"/>
        </w:tabs>
        <w:bidi w:val="0"/>
        <w:spacing w:before="0" w:after="0"/>
        <w:ind w:left="0" w:right="0" w:firstLine="44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优化组织结构，强化职能管理</w:t>
      </w:r>
      <w:bookmarkEnd w:id="379"/>
      <w:bookmarkEnd w:id="380"/>
      <w:bookmarkEnd w:id="382"/>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公司根据内外部条件的变化，优化关键性职能设置，按照管理高效、节约资源、适应外部环境、集权 与分权相结合的原则，对各成员单位、职能部门和岗位设置进行再设计，并做出必要的调整，调优，整合， 增减，建设一个机构简练、人员精干、管理规范的管理组织，最大限度发挥公司管理职能核心作用。</w:t>
      </w:r>
    </w:p>
    <w:p>
      <w:pPr>
        <w:pStyle w:val="Style38"/>
        <w:keepNext/>
        <w:keepLines/>
        <w:widowControl w:val="0"/>
        <w:shd w:val="clear" w:color="auto" w:fill="auto"/>
        <w:tabs>
          <w:tab w:pos="782" w:val="left"/>
        </w:tabs>
        <w:bidi w:val="0"/>
        <w:spacing w:before="0" w:after="0"/>
        <w:ind w:left="0" w:right="0" w:firstLine="44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加大研发投入，提升整体创新</w:t>
      </w:r>
      <w:bookmarkEnd w:id="383"/>
      <w:bookmarkEnd w:id="384"/>
      <w:bookmarkEnd w:id="386"/>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公司以国家政策为导向，根据总体战略规划，围绕业务方向，在研发投入、产业培育上给予政策和资 金倾斜，研发具有核心竞争力的产品，推动各业务板块高效发展。并且通过建立研究院的方式，培育孵化 出更多的符合市场方向的新产品新技术，以及通过重大募投项目规划，科技成果申报，提升公司整体力量。</w:t>
      </w:r>
    </w:p>
    <w:p>
      <w:pPr>
        <w:pStyle w:val="Style38"/>
        <w:keepNext/>
        <w:keepLines/>
        <w:widowControl w:val="0"/>
        <w:shd w:val="clear" w:color="auto" w:fill="auto"/>
        <w:tabs>
          <w:tab w:pos="782" w:val="left"/>
        </w:tabs>
        <w:bidi w:val="0"/>
        <w:spacing w:before="0" w:after="0"/>
        <w:ind w:left="0" w:right="0" w:firstLine="44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4</w:t>
      </w:r>
      <w:bookmarkEnd w:id="389"/>
      <w:r>
        <w:rPr>
          <w:color w:val="000000"/>
          <w:spacing w:val="0"/>
          <w:w w:val="100"/>
          <w:position w:val="0"/>
        </w:rPr>
        <w:t>、</w:t>
        <w:tab/>
        <w:t>建设人才队伍，保证持续发展</w:t>
      </w:r>
      <w:bookmarkEnd w:id="387"/>
      <w:bookmarkEnd w:id="388"/>
      <w:bookmarkEnd w:id="390"/>
    </w:p>
    <w:p>
      <w:pPr>
        <w:pStyle w:val="Style16"/>
        <w:keepNext w:val="0"/>
        <w:keepLines w:val="0"/>
        <w:widowControl w:val="0"/>
        <w:shd w:val="clear" w:color="auto" w:fill="auto"/>
        <w:bidi w:val="0"/>
        <w:spacing w:before="0" w:after="360" w:line="472" w:lineRule="exact"/>
        <w:ind w:left="0" w:right="0" w:firstLine="440"/>
        <w:jc w:val="both"/>
      </w:pPr>
      <w:r>
        <w:rPr>
          <w:color w:val="000000"/>
          <w:spacing w:val="0"/>
          <w:w w:val="100"/>
          <w:position w:val="0"/>
        </w:rPr>
        <w:t>人才的开发与利用永远是企业保持核心竞争力的关键。</w:t>
      </w:r>
      <w:r>
        <w:rPr>
          <w:rFonts w:ascii="Times New Roman" w:eastAsia="Times New Roman" w:hAnsi="Times New Roman" w:cs="Times New Roman"/>
          <w:color w:val="000000"/>
          <w:spacing w:val="0"/>
          <w:w w:val="100"/>
          <w:position w:val="0"/>
        </w:rPr>
        <w:t>2019</w:t>
      </w:r>
      <w:r>
        <w:rPr>
          <w:color w:val="000000"/>
          <w:spacing w:val="0"/>
          <w:w w:val="100"/>
          <w:position w:val="0"/>
        </w:rPr>
        <w:t>年，在人才队伍建设方面，公司将健全人 才队伍培养规划，协同各分子公司，建立一套行之有效的识才、选才、育才、用才、留才的保障措施。通 过岗位轮换、送学进修、重大项目历练等办法，不断提高员工的整体素质业务能力，做好人才选拔与储备， 构建合理的人才梯队，保证公司人才的可持续发展。</w:t>
      </w:r>
    </w:p>
    <w:p>
      <w:pPr>
        <w:pStyle w:val="Style38"/>
        <w:keepNext/>
        <w:keepLines/>
        <w:widowControl w:val="0"/>
        <w:shd w:val="clear" w:color="auto" w:fill="auto"/>
        <w:tabs>
          <w:tab w:pos="782" w:val="left"/>
        </w:tabs>
        <w:bidi w:val="0"/>
        <w:spacing w:before="0" w:after="0"/>
        <w:ind w:left="0" w:right="0" w:firstLine="44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5</w:t>
      </w:r>
      <w:bookmarkEnd w:id="393"/>
      <w:r>
        <w:rPr>
          <w:color w:val="000000"/>
          <w:spacing w:val="0"/>
          <w:w w:val="100"/>
          <w:position w:val="0"/>
        </w:rPr>
        <w:t>、</w:t>
        <w:tab/>
        <w:t>完善体制机制，提高运行效率</w:t>
      </w:r>
      <w:bookmarkEnd w:id="391"/>
      <w:bookmarkEnd w:id="392"/>
      <w:bookmarkEnd w:id="394"/>
    </w:p>
    <w:p>
      <w:pPr>
        <w:pStyle w:val="Style16"/>
        <w:keepNext w:val="0"/>
        <w:keepLines w:val="0"/>
        <w:widowControl w:val="0"/>
        <w:shd w:val="clear" w:color="auto" w:fill="auto"/>
        <w:bidi w:val="0"/>
        <w:spacing w:before="0" w:after="360" w:line="459" w:lineRule="exact"/>
        <w:ind w:left="0" w:right="0" w:firstLine="440"/>
        <w:jc w:val="both"/>
        <w:rPr>
          <w:sz w:val="18"/>
          <w:szCs w:val="18"/>
        </w:rPr>
        <w:sectPr>
          <w:footnotePr>
            <w:pos w:val="pageBottom"/>
            <w:numFmt w:val="decimal"/>
            <w:numRestart w:val="continuous"/>
          </w:footnotePr>
          <w:pgSz w:w="11900" w:h="16840"/>
          <w:pgMar w:top="1326" w:right="1003" w:bottom="1019" w:left="1099" w:header="0" w:footer="3" w:gutter="0"/>
          <w:cols w:space="720"/>
          <w:noEndnote/>
          <w:rtlGutter w:val="0"/>
          <w:docGrid w:linePitch="360"/>
        </w:sectPr>
      </w:pPr>
      <w:r>
        <w:rPr>
          <w:color w:val="000000"/>
          <w:spacing w:val="0"/>
          <w:w w:val="100"/>
          <w:position w:val="0"/>
          <w:sz w:val="20"/>
          <w:szCs w:val="20"/>
        </w:rPr>
        <w:t xml:space="preserve">健全有效的制度体系，是企业规范管理、高效运作的根本保障。公司将以市场为导向，以经营业绩为 总目标，修订并完善内控制度，投融资制度，薪酬福利制度等内容，围绕各控股子公司整体经营情况，建 立健全经营业绩评价问责机制，考核机制，激励机制，并且积极布局未来产业，内生与外延并举，提高公 </w:t>
      </w:r>
      <w:r>
        <w:rPr>
          <w:rFonts w:ascii="Times New Roman" w:eastAsia="Times New Roman" w:hAnsi="Times New Roman" w:cs="Times New Roman"/>
          <w:color w:val="000000"/>
          <w:spacing w:val="0"/>
          <w:w w:val="100"/>
          <w:position w:val="0"/>
          <w:sz w:val="18"/>
          <w:szCs w:val="18"/>
        </w:rPr>
        <w:t>48</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司整体运行效率。</w:t>
      </w:r>
    </w:p>
    <w:p>
      <w:pPr>
        <w:pStyle w:val="Style28"/>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r>
        <w:rPr>
          <w:color w:val="000000"/>
          <w:spacing w:val="0"/>
          <w:w w:val="100"/>
          <w:position w:val="0"/>
        </w:rPr>
        <w:t>十、接待调研、沟通、采访等活动登记表</w:t>
      </w:r>
      <w:bookmarkEnd w:id="395"/>
      <w:bookmarkEnd w:id="396"/>
      <w:bookmarkEnd w:id="397"/>
    </w:p>
    <w:p>
      <w:pPr>
        <w:pStyle w:val="Style33"/>
        <w:keepNext/>
        <w:keepLines/>
        <w:widowControl w:val="0"/>
        <w:shd w:val="clear" w:color="auto" w:fill="auto"/>
        <w:bidi w:val="0"/>
        <w:spacing w:before="0" w:after="42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、报告期内接待调研、沟通、采访等活动登记表</w:t>
      </w:r>
      <w:bookmarkEnd w:id="398"/>
      <w:bookmarkEnd w:id="399"/>
      <w:bookmarkEnd w:id="401"/>
    </w:p>
    <w:p>
      <w:pPr>
        <w:pStyle w:val="Style16"/>
        <w:keepNext w:val="0"/>
        <w:keepLines w:val="0"/>
        <w:widowControl w:val="0"/>
        <w:shd w:val="clear" w:color="auto" w:fill="auto"/>
        <w:bidi w:val="0"/>
        <w:spacing w:before="0" w:after="20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2189"/>
        <w:gridCol w:w="2174"/>
        <w:gridCol w:w="2179"/>
        <w:gridCol w:w="3043"/>
      </w:tblGrid>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调研的基本情况索引</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详见巨潮网披露</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详见巨潮网披露</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bookmarkStart w:id="402" w:name="bookmark402"/>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bookmarkEnd w:id="402"/>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详见巨潮网披露</w:t>
            </w:r>
          </w:p>
        </w:tc>
      </w:tr>
    </w:tbl>
    <w:p>
      <w:pPr>
        <w:sectPr>
          <w:footnotePr>
            <w:pos w:val="pageBottom"/>
            <w:numFmt w:val="decimal"/>
            <w:numRestart w:val="continuous"/>
          </w:footnotePr>
          <w:pgSz w:w="11900" w:h="16840"/>
          <w:pgMar w:top="1551" w:right="1195" w:bottom="1551" w:left="1109" w:header="0" w:footer="3" w:gutter="0"/>
          <w:cols w:space="720"/>
          <w:noEndnote/>
          <w:rtlGutter w:val="0"/>
          <w:docGrid w:linePitch="360"/>
        </w:sectPr>
      </w:pPr>
    </w:p>
    <w:p>
      <w:pPr>
        <w:pStyle w:val="Style2"/>
        <w:keepNext/>
        <w:keepLines/>
        <w:widowControl w:val="0"/>
        <w:shd w:val="clear" w:color="auto" w:fill="auto"/>
        <w:bidi w:val="0"/>
        <w:spacing w:before="520" w:after="560" w:line="240" w:lineRule="auto"/>
        <w:ind w:left="0" w:right="0" w:firstLine="0"/>
        <w:jc w:val="center"/>
      </w:pPr>
      <w:bookmarkStart w:id="403" w:name="bookmark403"/>
      <w:bookmarkStart w:id="404" w:name="bookmark404"/>
      <w:bookmarkStart w:id="405" w:name="bookmark405"/>
      <w:r>
        <w:rPr>
          <w:rFonts w:ascii="SimSun" w:eastAsia="SimSun" w:hAnsi="SimSun" w:cs="SimSun"/>
          <w:b/>
          <w:bCs/>
          <w:color w:val="000000"/>
          <w:spacing w:val="0"/>
          <w:w w:val="100"/>
          <w:position w:val="0"/>
        </w:rPr>
        <w:t>第五节重要事项</w:t>
      </w:r>
      <w:bookmarkEnd w:id="403"/>
      <w:bookmarkEnd w:id="404"/>
      <w:bookmarkEnd w:id="405"/>
    </w:p>
    <w:p>
      <w:pPr>
        <w:pStyle w:val="Style28"/>
        <w:keepNext/>
        <w:keepLines/>
        <w:widowControl w:val="0"/>
        <w:shd w:val="clear" w:color="auto" w:fill="auto"/>
        <w:bidi w:val="0"/>
        <w:spacing w:before="0" w:after="20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一</w:t>
      </w:r>
      <w:bookmarkEnd w:id="408"/>
      <w:r>
        <w:rPr>
          <w:color w:val="000000"/>
          <w:spacing w:val="0"/>
          <w:w w:val="100"/>
          <w:position w:val="0"/>
        </w:rPr>
        <w:t>、公司普通股利润分配及资本公积金转增股本情况</w:t>
      </w:r>
      <w:bookmarkEnd w:id="406"/>
      <w:bookmarkEnd w:id="407"/>
      <w:bookmarkEnd w:id="409"/>
    </w:p>
    <w:p>
      <w:pPr>
        <w:pStyle w:val="Style16"/>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报告期内普通股利润分配政策，特别是现金分红政策的制定、执行或调整情况</w:t>
      </w:r>
    </w:p>
    <w:p>
      <w:pPr>
        <w:pStyle w:val="Style16"/>
        <w:keepNext w:val="0"/>
        <w:keepLines w:val="0"/>
        <w:widowControl w:val="0"/>
        <w:shd w:val="clear" w:color="auto" w:fill="auto"/>
        <w:bidi w:val="0"/>
        <w:spacing w:before="0" w:after="0"/>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20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日，公司第四届董事会第三次会议审议通过《</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年年度利润分配预案的议案》，同 意以公司扣除已回购社会公众股、扣除即将回购注销的限制性股票后现有股份总数</w:t>
      </w:r>
      <w:r>
        <w:rPr>
          <w:rFonts w:ascii="Times New Roman" w:eastAsia="Times New Roman" w:hAnsi="Times New Roman" w:cs="Times New Roman"/>
          <w:color w:val="000000"/>
          <w:spacing w:val="0"/>
          <w:w w:val="100"/>
          <w:position w:val="0"/>
        </w:rPr>
        <w:t>1,165,647,898</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81,595,352.86</w:t>
      </w:r>
      <w:r>
        <w:rPr>
          <w:color w:val="000000"/>
          <w:spacing w:val="0"/>
          <w:w w:val="100"/>
          <w:position w:val="0"/>
        </w:rPr>
        <w:t>元（含税），占</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年归属于上市公司股东净利润的</w:t>
      </w:r>
      <w:r>
        <w:rPr>
          <w:rFonts w:ascii="Times New Roman" w:eastAsia="Times New Roman" w:hAnsi="Times New Roman" w:cs="Times New Roman"/>
          <w:color w:val="000000"/>
          <w:spacing w:val="0"/>
          <w:w w:val="100"/>
          <w:position w:val="0"/>
        </w:rPr>
        <w:t>20.96%</w:t>
      </w:r>
      <w:r>
        <w:rPr>
          <w:color w:val="000000"/>
          <w:spacing w:val="0"/>
          <w:w w:val="100"/>
          <w:position w:val="0"/>
        </w:rPr>
        <w:t>；同时进行资本公积金转增股本，向全体股东每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 共计转增</w:t>
      </w:r>
      <w:r>
        <w:rPr>
          <w:rFonts w:ascii="Times New Roman" w:eastAsia="Times New Roman" w:hAnsi="Times New Roman" w:cs="Times New Roman"/>
          <w:color w:val="000000"/>
          <w:spacing w:val="0"/>
          <w:w w:val="100"/>
          <w:position w:val="0"/>
        </w:rPr>
        <w:t>582,823,949</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1,748,471,847</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 年度股东大会审议并通过了《</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年年度利润分配方案的议案》，同意董事会提出的</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 方案。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年年度利润分配方案已实施完毕。</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公司报告期利润分配预案及资本公积金转增股本预案与公司章程和分红管理办法等的相关规定一致</w:t>
      </w:r>
    </w:p>
    <w:p>
      <w:pPr>
        <w:pStyle w:val="Style16"/>
        <w:keepNext w:val="0"/>
        <w:keepLines w:val="0"/>
        <w:widowControl w:val="0"/>
        <w:shd w:val="clear" w:color="auto" w:fill="auto"/>
        <w:bidi w:val="0"/>
        <w:spacing w:before="0" w:line="240"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是口否口不适用</w:t>
      </w: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公司报告期利润分配预案及资本公积金转增股本预案符合公司章程等的相关规定。</w:t>
      </w:r>
    </w:p>
    <w:p>
      <w:pPr>
        <w:pStyle w:val="Style16"/>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3725"/>
        <w:gridCol w:w="5861"/>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420" w:right="0" w:firstLine="0"/>
              <w:jc w:val="left"/>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420" w:right="0" w:firstLine="0"/>
              <w:jc w:val="left"/>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420" w:right="0" w:firstLine="0"/>
              <w:jc w:val="left"/>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420" w:right="0" w:firstLine="0"/>
              <w:jc w:val="left"/>
            </w:pPr>
            <w:r>
              <w:rPr>
                <w:color w:val="000000"/>
                <w:spacing w:val="0"/>
                <w:w w:val="100"/>
                <w:position w:val="0"/>
              </w:rPr>
              <w:t>0.00</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现金分红总额（含其他方式）占利润分配总 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09"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504"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r>
      <w:tr>
        <w:trPr>
          <w:trHeight w:val="509"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母公司报表</w:t>
            </w:r>
            <w:r>
              <w:rPr>
                <w:color w:val="000000"/>
                <w:spacing w:val="0"/>
                <w:w w:val="100"/>
                <w:position w:val="0"/>
                <w:sz w:val="18"/>
                <w:szCs w:val="18"/>
              </w:rPr>
              <w:t>2018</w:t>
            </w:r>
            <w:r>
              <w:rPr>
                <w:rFonts w:ascii="SimSun" w:eastAsia="SimSun" w:hAnsi="SimSun" w:cs="SimSun"/>
                <w:color w:val="000000"/>
                <w:spacing w:val="0"/>
                <w:w w:val="100"/>
                <w:position w:val="0"/>
                <w:sz w:val="17"/>
                <w:szCs w:val="17"/>
              </w:rPr>
              <w:t>年实现的现金流为负数，在保证公司正常经营和长远发展的前提下，结合公司当前实际经营情况，根 据《公司章程》等相关规定，公司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年度不进行利润分配，亦不进行资本公积转增股本。</w:t>
            </w:r>
          </w:p>
        </w:tc>
      </w:tr>
    </w:tbl>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w:t>
      </w:r>
    </w:p>
    <w:p>
      <w:pPr>
        <w:pStyle w:val="Style16"/>
        <w:keepNext w:val="0"/>
        <w:keepLines w:val="0"/>
        <w:widowControl w:val="0"/>
        <w:shd w:val="clear" w:color="auto" w:fill="auto"/>
        <w:bidi w:val="0"/>
        <w:spacing w:before="0" w:after="80" w:line="468" w:lineRule="exact"/>
        <w:ind w:left="0" w:right="0" w:firstLine="0"/>
        <w:jc w:val="left"/>
      </w:pPr>
      <w:r>
        <w:rPr>
          <w:color w:val="000000"/>
          <w:spacing w:val="0"/>
          <w:w w:val="100"/>
          <w:position w:val="0"/>
        </w:rPr>
        <w:t>况</w:t>
      </w:r>
    </w:p>
    <w:p>
      <w:pPr>
        <w:pStyle w:val="Style16"/>
        <w:keepNext w:val="0"/>
        <w:keepLines w:val="0"/>
        <w:widowControl w:val="0"/>
        <w:shd w:val="clear" w:color="auto" w:fill="auto"/>
        <w:bidi w:val="0"/>
        <w:spacing w:before="0" w:after="80" w:line="468"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日，公司第三届董事会第四十次会议通过《</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年年度利润分配方案的议案》：以现有 总股本</w:t>
      </w:r>
      <w:r>
        <w:rPr>
          <w:rFonts w:ascii="Times New Roman" w:eastAsia="Times New Roman" w:hAnsi="Times New Roman" w:cs="Times New Roman"/>
          <w:color w:val="000000"/>
          <w:spacing w:val="0"/>
          <w:w w:val="100"/>
          <w:position w:val="0"/>
        </w:rPr>
        <w:t>1,149,336,195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w:t>
      </w:r>
      <w:r>
        <w:rPr>
          <w:color w:val="000000"/>
          <w:spacing w:val="0"/>
          <w:w w:val="100"/>
          <w:position w:val="0"/>
        </w:rPr>
        <w:t xml:space="preserve">元人民币（含税），共分配现金股利 </w:t>
      </w:r>
      <w:r>
        <w:rPr>
          <w:rFonts w:ascii="Times New Roman" w:eastAsia="Times New Roman" w:hAnsi="Times New Roman" w:cs="Times New Roman"/>
          <w:color w:val="000000"/>
          <w:spacing w:val="0"/>
          <w:w w:val="100"/>
          <w:position w:val="0"/>
        </w:rPr>
        <w:t>80,453,533.65</w:t>
      </w:r>
      <w:r>
        <w:rPr>
          <w:color w:val="000000"/>
          <w:spacing w:val="0"/>
          <w:w w:val="100"/>
          <w:position w:val="0"/>
        </w:rPr>
        <w:t>元，剩余未分配利润结转以后年度。</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年年度股东大会审议并通 过了《</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年年度利润分配方案的议案》，同意董事会提出的</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年年度利润分配方案已实施完毕。</w:t>
      </w:r>
    </w:p>
    <w:p>
      <w:pPr>
        <w:pStyle w:val="Style16"/>
        <w:keepNext w:val="0"/>
        <w:keepLines w:val="0"/>
        <w:widowControl w:val="0"/>
        <w:shd w:val="clear" w:color="auto" w:fill="auto"/>
        <w:bidi w:val="0"/>
        <w:spacing w:before="0" w:after="8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日，公司第四届董事会第三次会议审议通过《</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年年度利润分配预案的议案》，同意 以公司扣除已回购社会公众股、扣除即将回购注销的限制性股票后现有股份总数</w:t>
      </w:r>
      <w:r>
        <w:rPr>
          <w:rFonts w:ascii="Times New Roman" w:eastAsia="Times New Roman" w:hAnsi="Times New Roman" w:cs="Times New Roman"/>
          <w:color w:val="000000"/>
          <w:spacing w:val="0"/>
          <w:w w:val="100"/>
          <w:position w:val="0"/>
        </w:rPr>
        <w:t>1,165,647,898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81,595,352.86</w:t>
      </w:r>
      <w:r>
        <w:rPr>
          <w:color w:val="000000"/>
          <w:spacing w:val="0"/>
          <w:w w:val="100"/>
          <w:position w:val="0"/>
        </w:rPr>
        <w:t>元（含税），占</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年归属于上市公司股东净利润的</w:t>
      </w:r>
      <w:r>
        <w:rPr>
          <w:rFonts w:ascii="Times New Roman" w:eastAsia="Times New Roman" w:hAnsi="Times New Roman" w:cs="Times New Roman"/>
          <w:color w:val="000000"/>
          <w:spacing w:val="0"/>
          <w:w w:val="100"/>
          <w:position w:val="0"/>
        </w:rPr>
        <w:t>20.96%</w:t>
      </w:r>
      <w:r>
        <w:rPr>
          <w:color w:val="000000"/>
          <w:spacing w:val="0"/>
          <w:w w:val="100"/>
          <w:position w:val="0"/>
        </w:rPr>
        <w:t>；同时进行资本公积金转增股本，向全体股东每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 共计转增</w:t>
      </w:r>
      <w:r>
        <w:rPr>
          <w:rFonts w:ascii="Times New Roman" w:eastAsia="Times New Roman" w:hAnsi="Times New Roman" w:cs="Times New Roman"/>
          <w:color w:val="000000"/>
          <w:spacing w:val="0"/>
          <w:w w:val="100"/>
          <w:position w:val="0"/>
        </w:rPr>
        <w:t>582,823,949</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1,748,471,847</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 年度股东大会审议并通过了《</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年年度利润分配方案的议案》，同意董事会提出的</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 方案。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年年度利润分配方案已实施完毕。</w:t>
      </w:r>
    </w:p>
    <w:p>
      <w:pPr>
        <w:pStyle w:val="Style16"/>
        <w:keepNext w:val="0"/>
        <w:keepLines w:val="0"/>
        <w:widowControl w:val="0"/>
        <w:shd w:val="clear" w:color="auto" w:fill="auto"/>
        <w:bidi w:val="0"/>
        <w:spacing w:before="0" w:after="80" w:line="47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日，公司第四届董事会第十九次会议审议通过《</w:t>
      </w:r>
      <w:r>
        <w:rPr>
          <w:rFonts w:ascii="Times New Roman" w:eastAsia="Times New Roman" w:hAnsi="Times New Roman" w:cs="Times New Roman"/>
          <w:color w:val="000000"/>
          <w:spacing w:val="0"/>
          <w:w w:val="100"/>
          <w:position w:val="0"/>
        </w:rPr>
        <w:t>2018</w:t>
      </w:r>
      <w:r>
        <w:rPr>
          <w:color w:val="000000"/>
          <w:spacing w:val="0"/>
          <w:w w:val="100"/>
          <w:position w:val="0"/>
        </w:rPr>
        <w:t>年年度利润分配预案的议案》，母 公司报表</w:t>
      </w:r>
      <w:r>
        <w:rPr>
          <w:rFonts w:ascii="Times New Roman" w:eastAsia="Times New Roman" w:hAnsi="Times New Roman" w:cs="Times New Roman"/>
          <w:color w:val="000000"/>
          <w:spacing w:val="0"/>
          <w:w w:val="100"/>
          <w:position w:val="0"/>
        </w:rPr>
        <w:t>2018</w:t>
      </w:r>
      <w:r>
        <w:rPr>
          <w:color w:val="000000"/>
          <w:spacing w:val="0"/>
          <w:w w:val="100"/>
          <w:position w:val="0"/>
        </w:rPr>
        <w:t>年实现的现金流为负数，在保证公司正常经营和长远发展的前提下，结合公司当前实际经 营情况，根据《公司章程》等相关规定，公司</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年度不进行利润分配，亦不进行资本公积转增股本。</w:t>
      </w:r>
      <w:r>
        <w:br w:type="page"/>
      </w:r>
    </w:p>
    <w:p>
      <w:pPr>
        <w:pStyle w:val="Style16"/>
        <w:keepNext w:val="0"/>
        <w:keepLines w:val="0"/>
        <w:widowControl w:val="0"/>
        <w:shd w:val="clear" w:color="auto" w:fill="auto"/>
        <w:bidi w:val="0"/>
        <w:spacing w:before="0" w:after="620" w:line="240" w:lineRule="auto"/>
        <w:ind w:left="0" w:right="0" w:firstLine="0"/>
        <w:jc w:val="left"/>
      </w:pPr>
      <w:r>
        <w:rPr>
          <w:color w:val="000000"/>
          <w:spacing w:val="0"/>
          <w:w w:val="100"/>
          <w:position w:val="0"/>
        </w:rPr>
        <w:t>本议案尚需提交股东大会审议。</w:t>
      </w:r>
    </w:p>
    <w:p>
      <w:pPr>
        <w:pStyle w:val="Style4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59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 并报表中归 属于上市公 司普通股股 东的净利润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140" w:right="0" w:firstLine="0"/>
              <w:jc w:val="left"/>
              <w:rPr>
                <w:sz w:val="17"/>
                <w:szCs w:val="17"/>
              </w:rPr>
            </w:pPr>
            <w:r>
              <w:rPr>
                <w:rFonts w:ascii="SimSun" w:eastAsia="SimSun" w:hAnsi="SimSun" w:cs="SimSun"/>
                <w:color w:val="000000"/>
                <w:spacing w:val="0"/>
                <w:w w:val="100"/>
                <w:position w:val="0"/>
                <w:sz w:val="17"/>
                <w:szCs w:val="17"/>
              </w:rPr>
              <w:t>现金分红金 额占合并报 表中归属于 上市公司普 通股股东的</w:t>
            </w:r>
          </w:p>
          <w:p>
            <w:pPr>
              <w:pStyle w:val="Style25"/>
              <w:keepNext w:val="0"/>
              <w:keepLines w:val="0"/>
              <w:widowControl w:val="0"/>
              <w:shd w:val="clear" w:color="auto" w:fill="auto"/>
              <w:bidi w:val="0"/>
              <w:spacing w:before="0" w:after="0" w:line="316" w:lineRule="exact"/>
              <w:ind w:left="0" w:right="0" w:firstLine="0"/>
              <w:jc w:val="center"/>
              <w:rPr>
                <w:sz w:val="17"/>
                <w:szCs w:val="17"/>
              </w:rPr>
            </w:pPr>
            <w:r>
              <w:rPr>
                <w:rFonts w:ascii="SimSun" w:eastAsia="SimSun" w:hAnsi="SimSun" w:cs="SimSun"/>
                <w:color w:val="000000"/>
                <w:spacing w:val="0"/>
                <w:w w:val="100"/>
                <w:position w:val="0"/>
                <w:sz w:val="17"/>
                <w:szCs w:val="17"/>
              </w:rPr>
              <w:t>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（如回购股</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份）现金分</w:t>
            </w:r>
          </w:p>
          <w:p>
            <w:pPr>
              <w:pStyle w:val="Style25"/>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红的金额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 额（含其他 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44,120,618.4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81,595,352.8</w:t>
            </w:r>
          </w:p>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386,803,334.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81,595,352.8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80,453,533.6</w:t>
            </w:r>
          </w:p>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376,062,817.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80,453,533.6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公司报告期内盈利且母公司可供普通股股东分配利润为正但未提出普通股现金红利分配预案</w:t>
      </w:r>
    </w:p>
    <w:p>
      <w:pPr>
        <w:pStyle w:val="Style16"/>
        <w:keepNext w:val="0"/>
        <w:keepLines w:val="0"/>
        <w:widowControl w:val="0"/>
        <w:shd w:val="clear" w:color="auto" w:fill="auto"/>
        <w:bidi w:val="0"/>
        <w:spacing w:before="0" w:after="22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4790"/>
        <w:gridCol w:w="4795"/>
      </w:tblGrid>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报告期内盈利且母公司可供普通股股东分配利润为正但未 提出普通股现金红利分配预案的原因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公司未分配利润的用途和使用计划</w:t>
            </w:r>
          </w:p>
        </w:tc>
      </w:tr>
      <w:tr>
        <w:trPr>
          <w:trHeight w:val="8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母公司报表</w:t>
            </w:r>
            <w:r>
              <w:rPr>
                <w:color w:val="000000"/>
                <w:spacing w:val="0"/>
                <w:w w:val="100"/>
                <w:position w:val="0"/>
                <w:sz w:val="18"/>
                <w:szCs w:val="18"/>
              </w:rPr>
              <w:t>2018</w:t>
            </w:r>
            <w:r>
              <w:rPr>
                <w:rFonts w:ascii="SimSun" w:eastAsia="SimSun" w:hAnsi="SimSun" w:cs="SimSun"/>
                <w:color w:val="000000"/>
                <w:spacing w:val="0"/>
                <w:w w:val="100"/>
                <w:position w:val="0"/>
                <w:sz w:val="17"/>
                <w:szCs w:val="17"/>
              </w:rPr>
              <w:t>年实现的现金流为负数，根据《公司章程》， 未达成进行利润分配的条件。</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用于公司业务日常经营发展。</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二</w:t>
      </w:r>
      <w:bookmarkEnd w:id="412"/>
      <w:r>
        <w:rPr>
          <w:color w:val="000000"/>
          <w:spacing w:val="0"/>
          <w:w w:val="100"/>
          <w:position w:val="0"/>
        </w:rPr>
        <w:t>、承诺事项履行情况</w:t>
      </w:r>
      <w:bookmarkEnd w:id="410"/>
      <w:bookmarkEnd w:id="411"/>
      <w:bookmarkEnd w:id="413"/>
    </w:p>
    <w:p>
      <w:pPr>
        <w:pStyle w:val="Style33"/>
        <w:keepNext/>
        <w:keepLines/>
        <w:widowControl w:val="0"/>
        <w:shd w:val="clear" w:color="auto" w:fill="auto"/>
        <w:bidi w:val="0"/>
        <w:spacing w:before="0" w:after="440" w:line="317" w:lineRule="exact"/>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、公司实际控制人、股东、关联方、收购人以及公司等承诺相关方在报告期内履行完毕及截至报告期末 尚未履行完毕的承诺事项</w:t>
      </w:r>
      <w:bookmarkEnd w:id="414"/>
      <w:bookmarkEnd w:id="415"/>
      <w:bookmarkEnd w:id="417"/>
    </w:p>
    <w:p>
      <w:pPr>
        <w:pStyle w:val="Style16"/>
        <w:keepNext w:val="0"/>
        <w:keepLines w:val="0"/>
        <w:widowControl w:val="0"/>
        <w:shd w:val="clear" w:color="auto" w:fill="auto"/>
        <w:bidi w:val="0"/>
        <w:spacing w:before="0" w:line="331" w:lineRule="auto"/>
        <w:ind w:left="0" w:right="0" w:firstLine="440"/>
        <w:jc w:val="left"/>
        <w:sectPr>
          <w:footnotePr>
            <w:pos w:val="pageBottom"/>
            <w:numFmt w:val="decimal"/>
            <w:numRestart w:val="continuous"/>
          </w:footnotePr>
          <w:pgSz w:w="11900" w:h="16840"/>
          <w:pgMar w:top="1441" w:right="1065" w:bottom="1494" w:left="1086" w:header="0" w:footer="3" w:gutter="0"/>
          <w:cols w:space="720"/>
          <w:noEndnote/>
          <w:rtlGutter w:val="0"/>
          <w:docGrid w:linePitch="360"/>
        </w:sectPr>
      </w:pPr>
      <w:r>
        <w:rPr>
          <w:rFonts w:ascii="Arial" w:eastAsia="Arial" w:hAnsi="Arial" w:cs="Arial"/>
          <w:color w:val="000000"/>
          <w:spacing w:val="0"/>
          <w:w w:val="100"/>
          <w:position w:val="0"/>
        </w:rPr>
        <w:t>V</w:t>
      </w:r>
      <w:r>
        <w:rPr>
          <w:color w:val="000000"/>
          <w:spacing w:val="0"/>
          <w:w w:val="100"/>
          <w:position w:val="0"/>
        </w:rPr>
        <w:t>适用口不适用</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0058400" cy="7772400"/>
                <wp:wrapNone/>
                <wp:docPr id="3" name="Shape 3"/>
                <a:graphic xmlns:a="http://schemas.openxmlformats.org/drawingml/2006/main">
                  <a:graphicData uri="http://schemas.microsoft.com/office/word/2010/wordprocessingShape">
                    <wps:wsp>
                      <wps:cNvSpPr>
                        <a:spLocks noMove="1" noResize="1" noRot="1"/>
                      </wps:cNvSpPr>
                      <wps:spPr>
                        <a:xfrm>
                          <a:ext cx="10058400" cy="7772400"/>
                        </a:xfrm>
                        <a:prstGeom prst="rect"/>
                        <a:solidFill>
                          <a:srgbClr val="D3D3D3"/>
                        </a:solidFill>
                      </wps:spPr>
                      <wps:bodyPr/>
                    </wps:wsp>
                  </a:graphicData>
                </a:graphic>
              </wp:anchor>
            </w:drawing>
          </mc:Choice>
          <mc:Fallback>
            <w:pict>
              <v:rect style="position:absolute;margin-left:0;margin-top:0;width:792.pt;height:612.pt;z-index:-251658240;mso-position-horizontal-relative:page;mso-position-vertical-relative:page;z-index:-251658751" fillcolor="#D3D3D3" stroked="f"/>
            </w:pict>
          </mc:Fallback>
        </mc:AlternateContent>
      </w:r>
    </w:p>
    <w:p>
      <w:pPr>
        <w:widowControl w:val="0"/>
        <w:spacing w:line="1" w:lineRule="exact"/>
      </w:pPr>
    </w:p>
    <w:tbl>
      <w:tblPr>
        <w:tblOverlap w:val="never"/>
        <w:jc w:val="center"/>
        <w:tblLayout w:type="fixed"/>
      </w:tblPr>
      <w:tblGrid>
        <w:gridCol w:w="1042"/>
        <w:gridCol w:w="2746"/>
        <w:gridCol w:w="854"/>
        <w:gridCol w:w="4608"/>
        <w:gridCol w:w="1138"/>
        <w:gridCol w:w="840"/>
        <w:gridCol w:w="2832"/>
      </w:tblGrid>
      <w:tr>
        <w:trPr>
          <w:trHeight w:val="8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承诺类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承诺期 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履行情况</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书或权益</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变动报告</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书中所作</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56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时所作承</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汇达高新、西藏泰豪智能技术有 限公司、新疆恒通达泰股权投资 合伙企业（有限合伙）、新余京达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、本企业所取得的上市公司本次发行的股份自本次发行 结束之日起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个月内不转让。</w:t>
            </w:r>
            <w:r>
              <w:rPr>
                <w:color w:val="000000"/>
                <w:spacing w:val="0"/>
                <w:w w:val="100"/>
                <w:position w:val="0"/>
                <w:sz w:val="18"/>
                <w:szCs w:val="18"/>
              </w:rPr>
              <w:t>2</w:t>
            </w:r>
            <w:r>
              <w:rPr>
                <w:rFonts w:ascii="SimSun" w:eastAsia="SimSun" w:hAnsi="SimSun" w:cs="SimSun"/>
                <w:color w:val="000000"/>
                <w:spacing w:val="0"/>
                <w:w w:val="100"/>
                <w:position w:val="0"/>
                <w:sz w:val="17"/>
                <w:szCs w:val="17"/>
              </w:rPr>
              <w:t>、本承诺函一经作出即 生效并不可撤销。如果本企业违反上述声明与承诺并造 成上市公司经济损失的，本企业将赔偿上市公司因此受 到的全部损失。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三十六</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汇达高新、西藏泰豪智能技术有 限公司、新疆恒通达泰股权投资 合伙企业（有限合伙）、新余京达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诺及补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偿安排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承诺标的资产</w:t>
            </w:r>
            <w:r>
              <w:rPr>
                <w:color w:val="000000"/>
                <w:spacing w:val="0"/>
                <w:w w:val="100"/>
                <w:position w:val="0"/>
                <w:sz w:val="18"/>
                <w:szCs w:val="18"/>
              </w:rPr>
              <w:t>2015</w:t>
            </w:r>
            <w:r>
              <w:rPr>
                <w:rFonts w:ascii="SimSun" w:eastAsia="SimSun" w:hAnsi="SimSun" w:cs="SimSun"/>
                <w:color w:val="000000"/>
                <w:spacing w:val="0"/>
                <w:w w:val="100"/>
                <w:position w:val="0"/>
                <w:sz w:val="17"/>
                <w:szCs w:val="17"/>
              </w:rPr>
              <w:t>年和</w:t>
            </w:r>
            <w:r>
              <w:rPr>
                <w:color w:val="000000"/>
                <w:spacing w:val="0"/>
                <w:w w:val="100"/>
                <w:position w:val="0"/>
                <w:sz w:val="18"/>
                <w:szCs w:val="18"/>
              </w:rPr>
              <w:t>2016</w:t>
            </w:r>
            <w:r>
              <w:rPr>
                <w:rFonts w:ascii="SimSun" w:eastAsia="SimSun" w:hAnsi="SimSun" w:cs="SimSun"/>
                <w:color w:val="000000"/>
                <w:spacing w:val="0"/>
                <w:w w:val="100"/>
                <w:position w:val="0"/>
                <w:sz w:val="17"/>
                <w:szCs w:val="17"/>
              </w:rPr>
              <w:t>年合计、</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年扣除非经常性损益（按照扣除前后孰低计算）后归属 于母公司所有者的净利润分别为</w:t>
            </w:r>
            <w:r>
              <w:rPr>
                <w:color w:val="000000"/>
                <w:spacing w:val="0"/>
                <w:w w:val="100"/>
                <w:position w:val="0"/>
                <w:sz w:val="18"/>
                <w:szCs w:val="18"/>
              </w:rPr>
              <w:t>27,600</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20,280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24,336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三十六</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诺，截止本报告披露日，无违反 承诺的事项发生，承诺人承诺期 已满。</w:t>
            </w:r>
          </w:p>
        </w:tc>
      </w:tr>
      <w:tr>
        <w:trPr>
          <w:trHeight w:val="3806" w:hRule="exact"/>
        </w:trPr>
        <w:tc>
          <w:tcPr>
            <w:vMerge/>
            <w:tcBorders>
              <w:left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汇达高新、西藏泰豪智能技术有 限公司、新疆恒通达泰股权投资 合伙企业（有限合伙）、新余京达</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关于同 业竞争、 关联交 易、资金 占用方 面的承 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、本次交易完成后，在本企业作为上市公司股东期间， 本企业及本企业控制的其他企业将尽量避免或减少与上 市公司及其子公司之间产生关联交易事项；对于不可避 免发生的关联业务往来或交易，将在平等、自愿的基础 上，按照公平、公允和等价有偿的原则进行，交易价格 将按照市场公认的合理价格确定。</w:t>
            </w:r>
            <w:r>
              <w:rPr>
                <w:color w:val="000000"/>
                <w:spacing w:val="0"/>
                <w:w w:val="100"/>
                <w:position w:val="0"/>
                <w:sz w:val="18"/>
                <w:szCs w:val="18"/>
              </w:rPr>
              <w:t>2</w:t>
            </w:r>
            <w:r>
              <w:rPr>
                <w:rFonts w:ascii="SimSun" w:eastAsia="SimSun" w:hAnsi="SimSun" w:cs="SimSun"/>
                <w:color w:val="000000"/>
                <w:spacing w:val="0"/>
                <w:w w:val="100"/>
                <w:position w:val="0"/>
                <w:sz w:val="17"/>
                <w:szCs w:val="17"/>
              </w:rPr>
              <w:t>、在本企业作为上市 公司股东期间，不利用股东地位及影响谋求上市公司在 业务合作等方面给予优于市场第三方的权利；不利用股 东地位及影响谋求与公司达成交易的优先权利。</w:t>
            </w:r>
            <w:r>
              <w:rPr>
                <w:color w:val="000000"/>
                <w:spacing w:val="0"/>
                <w:w w:val="100"/>
                <w:position w:val="0"/>
                <w:sz w:val="18"/>
                <w:szCs w:val="18"/>
              </w:rPr>
              <w:t>3</w:t>
            </w:r>
            <w:r>
              <w:rPr>
                <w:rFonts w:ascii="SimSun" w:eastAsia="SimSun" w:hAnsi="SimSun" w:cs="SimSun"/>
                <w:color w:val="000000"/>
                <w:spacing w:val="0"/>
                <w:w w:val="100"/>
                <w:position w:val="0"/>
                <w:sz w:val="17"/>
                <w:szCs w:val="17"/>
              </w:rPr>
              <w:t>、在本 企业作为上市公司股东期间，本企业将严格遵守上市公 司章程等规范性文件中关于关联交易事项的回避规定， 所涉及的关联交易均按照规定的决策程序进行，并将履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长期有 效</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bl>
    <w:p>
      <w:pPr>
        <w:spacing w:lineRule="exact" w:line="1"/>
        <w:rPr>
          <w:sz w:val="2"/>
          <w:szCs w:val="2"/>
        </w:rPr>
      </w:pP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0058400" cy="7772400"/>
                <wp:wrapNone/>
                <wp:docPr id="4" name="Shape 4"/>
                <a:graphic xmlns:a="http://schemas.openxmlformats.org/drawingml/2006/main">
                  <a:graphicData uri="http://schemas.microsoft.com/office/word/2010/wordprocessingShape">
                    <wps:wsp>
                      <wps:cNvSpPr>
                        <a:spLocks noMove="1" noResize="1" noRot="1"/>
                      </wps:cNvSpPr>
                      <wps:spPr>
                        <a:xfrm>
                          <a:ext cx="10058400" cy="7772400"/>
                        </a:xfrm>
                        <a:prstGeom prst="rect"/>
                        <a:solidFill>
                          <a:srgbClr val="D3D3D3"/>
                        </a:solidFill>
                      </wps:spPr>
                      <wps:bodyPr/>
                    </wps:wsp>
                  </a:graphicData>
                </a:graphic>
              </wp:anchor>
            </w:drawing>
          </mc:Choice>
          <mc:Fallback>
            <w:pict>
              <v:rect style="position:absolute;margin-left:0;margin-top:0;width:792.pt;height:612.pt;z-index:-251658240;mso-position-horizontal-relative:page;mso-position-vertical-relative:page;z-index:-251658750" fillcolor="#D3D3D3" stroked="f"/>
            </w:pict>
          </mc:Fallback>
        </mc:AlternateContent>
      </w:r>
    </w:p>
    <w:p>
      <w:pPr>
        <w:widowControl w:val="0"/>
        <w:spacing w:line="1" w:lineRule="exact"/>
      </w:pPr>
    </w:p>
    <w:tbl>
      <w:tblPr>
        <w:tblOverlap w:val="never"/>
        <w:jc w:val="center"/>
        <w:tblLayout w:type="fixed"/>
      </w:tblPr>
      <w:tblGrid>
        <w:gridCol w:w="1042"/>
        <w:gridCol w:w="2746"/>
        <w:gridCol w:w="854"/>
        <w:gridCol w:w="4608"/>
        <w:gridCol w:w="1138"/>
        <w:gridCol w:w="840"/>
        <w:gridCol w:w="2832"/>
      </w:tblGrid>
      <w:tr>
        <w:trPr>
          <w:trHeight w:val="1618" w:hRule="exact"/>
        </w:trPr>
        <w:tc>
          <w:tcPr>
            <w:vMerge w:val="restart"/>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行合法程序、及时对关联交易事项进行信息披露；不利 用关联交易转移、输送利润，损害上市公司及其他股东 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、本承诺函一经作出即生效并不可撤销。 如果本企业违反上述声明与承诺并造成上市公司经济损 失的，本企业将赔偿上市公司因此受到的全部损失。</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白巍、董月芳</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公司发行股份及支付现金购买资产，交易对手方股份锁 定承诺。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三十六</w:t>
            </w:r>
          </w:p>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诺，截止本报告披露日，无违反 承诺的事项发生，承诺人承诺期 已满。</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白巍、董月芳</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诺及补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偿安排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交易对方向公司承诺西安西谷</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年及</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年经审计的合并报表口径净利润（即扣除非经常性损益 后归属于母公司所有者的净利润）（以下简称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承诺盈利 数</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分别不低于（含本数）</w:t>
            </w:r>
            <w:r>
              <w:rPr>
                <w:color w:val="000000"/>
                <w:spacing w:val="0"/>
                <w:w w:val="100"/>
                <w:position w:val="0"/>
                <w:sz w:val="18"/>
                <w:szCs w:val="18"/>
              </w:rPr>
              <w:t>5,021.00</w:t>
            </w:r>
            <w:r>
              <w:rPr>
                <w:rFonts w:ascii="SimSun" w:eastAsia="SimSun" w:hAnsi="SimSun" w:cs="SimSun"/>
                <w:color w:val="000000"/>
                <w:spacing w:val="0"/>
                <w:w w:val="100"/>
                <w:position w:val="0"/>
                <w:sz w:val="17"/>
                <w:szCs w:val="17"/>
              </w:rPr>
              <w:t>万元、</w:t>
            </w:r>
            <w:r>
              <w:rPr>
                <w:color w:val="000000"/>
                <w:spacing w:val="0"/>
                <w:w w:val="100"/>
                <w:position w:val="0"/>
                <w:sz w:val="18"/>
                <w:szCs w:val="18"/>
              </w:rPr>
              <w:t>6,879.60</w:t>
            </w:r>
            <w:r>
              <w:rPr>
                <w:rFonts w:ascii="SimSun" w:eastAsia="SimSun" w:hAnsi="SimSun" w:cs="SimSun"/>
                <w:color w:val="000000"/>
                <w:spacing w:val="0"/>
                <w:w w:val="100"/>
                <w:position w:val="0"/>
                <w:sz w:val="17"/>
                <w:szCs w:val="17"/>
              </w:rPr>
              <w:t>万 元、</w:t>
            </w:r>
            <w:r>
              <w:rPr>
                <w:color w:val="000000"/>
                <w:spacing w:val="0"/>
                <w:w w:val="100"/>
                <w:position w:val="0"/>
                <w:sz w:val="18"/>
                <w:szCs w:val="18"/>
              </w:rPr>
              <w:t xml:space="preserve">8,943.48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三十六</w:t>
            </w:r>
          </w:p>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诺，截止本报告披露日，无违反 承诺的事项发生，承诺人承诺期 已满。</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公司发行股份及支付现金购买资产，交易对方陈江涛发 行的股份自本次发行结束之日起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三十六</w:t>
            </w:r>
          </w:p>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诺，截止本报告披露日，无违反 承诺的事项发生，承诺人承诺期 已满。</w:t>
            </w:r>
          </w:p>
        </w:tc>
      </w:tr>
      <w:tr>
        <w:trPr>
          <w:trHeight w:val="317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首次公开 发行或再 融资时所 作承诺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关于同 业竞争、 关联交 易、资金 占用方 面的承 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both"/>
              <w:rPr>
                <w:sz w:val="17"/>
                <w:szCs w:val="17"/>
              </w:rPr>
            </w:pPr>
            <w:r>
              <w:rPr>
                <w:rFonts w:ascii="SimSun" w:eastAsia="SimSun" w:hAnsi="SimSun" w:cs="SimSun"/>
                <w:color w:val="000000"/>
                <w:spacing w:val="0"/>
                <w:w w:val="100"/>
                <w:position w:val="0"/>
                <w:sz w:val="17"/>
                <w:szCs w:val="17"/>
              </w:rPr>
              <w:t>控股股东、实际控制人陈江涛先生关于避免同业竞争作 出以下承诺：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、本人目前并没有直接或间接地从事任 何与旋极信息所从事的业务构成同业竞争的任何业务活 动；</w:t>
            </w:r>
            <w:r>
              <w:rPr>
                <w:color w:val="000000"/>
                <w:spacing w:val="0"/>
                <w:w w:val="100"/>
                <w:position w:val="0"/>
                <w:sz w:val="18"/>
                <w:szCs w:val="18"/>
              </w:rPr>
              <w:t>2</w:t>
            </w:r>
            <w:r>
              <w:rPr>
                <w:rFonts w:ascii="SimSun" w:eastAsia="SimSun" w:hAnsi="SimSun" w:cs="SimSun"/>
                <w:color w:val="000000"/>
                <w:spacing w:val="0"/>
                <w:w w:val="100"/>
                <w:position w:val="0"/>
                <w:sz w:val="17"/>
                <w:szCs w:val="17"/>
              </w:rPr>
              <w:t>、本人保证今后的任何时间不会直接或间接地以 任何方式（包括但不限于独资、合资、合作和联营）从 事、参与或进行任何与旋极信息相同或类似的业务，以 避免与旋极信息的生产经营构成可能的直接的或间接的 业务竞争；</w:t>
            </w:r>
            <w:r>
              <w:rPr>
                <w:color w:val="000000"/>
                <w:spacing w:val="0"/>
                <w:w w:val="100"/>
                <w:position w:val="0"/>
                <w:sz w:val="18"/>
                <w:szCs w:val="18"/>
              </w:rPr>
              <w:t>3</w:t>
            </w:r>
            <w:r>
              <w:rPr>
                <w:rFonts w:ascii="SimSun" w:eastAsia="SimSun" w:hAnsi="SimSun" w:cs="SimSun"/>
                <w:color w:val="000000"/>
                <w:spacing w:val="0"/>
                <w:w w:val="100"/>
                <w:position w:val="0"/>
                <w:sz w:val="17"/>
                <w:szCs w:val="17"/>
              </w:rPr>
              <w:t>、如果本人有同旋极信息主营业务相同或类 似的业务机会，应立即通知旋极信息，并尽其最大努力， 按旋极信息可接受的合理条款与条件向旋极信息提供上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长期有 效</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bl>
    <w:p>
      <w:pPr>
        <w:spacing w:lineRule="exact" w:line="1"/>
        <w:rPr>
          <w:sz w:val="2"/>
          <w:szCs w:val="2"/>
        </w:rPr>
      </w:pP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0058400" cy="7772400"/>
                <wp:wrapNone/>
                <wp:docPr id="5" name="Shape 5"/>
                <a:graphic xmlns:a="http://schemas.openxmlformats.org/drawingml/2006/main">
                  <a:graphicData uri="http://schemas.microsoft.com/office/word/2010/wordprocessingShape">
                    <wps:wsp>
                      <wps:cNvSpPr>
                        <a:spLocks noMove="1" noResize="1" noRot="1"/>
                      </wps:cNvSpPr>
                      <wps:spPr>
                        <a:xfrm>
                          <a:ext cx="10058400" cy="7772400"/>
                        </a:xfrm>
                        <a:prstGeom prst="rect"/>
                        <a:solidFill>
                          <a:srgbClr val="D3D3D3"/>
                        </a:solidFill>
                      </wps:spPr>
                      <wps:bodyPr/>
                    </wps:wsp>
                  </a:graphicData>
                </a:graphic>
              </wp:anchor>
            </w:drawing>
          </mc:Choice>
          <mc:Fallback>
            <w:pict>
              <v:rect style="position:absolute;margin-left:0;margin-top:0;width:792.pt;height:612.pt;z-index:-251658240;mso-position-horizontal-relative:page;mso-position-vertical-relative:page;z-index:-251658749" fillcolor="#D3D3D3" stroked="f"/>
            </w:pict>
          </mc:Fallback>
        </mc:AlternateContent>
      </w:r>
    </w:p>
    <w:p>
      <w:pPr>
        <w:widowControl w:val="0"/>
        <w:spacing w:line="1" w:lineRule="exact"/>
      </w:pPr>
    </w:p>
    <w:tbl>
      <w:tblPr>
        <w:tblOverlap w:val="never"/>
        <w:jc w:val="center"/>
        <w:tblLayout w:type="fixed"/>
      </w:tblPr>
      <w:tblGrid>
        <w:gridCol w:w="1042"/>
        <w:gridCol w:w="2746"/>
        <w:gridCol w:w="854"/>
        <w:gridCol w:w="4608"/>
        <w:gridCol w:w="1138"/>
        <w:gridCol w:w="840"/>
        <w:gridCol w:w="2832"/>
      </w:tblGrid>
      <w:tr>
        <w:trPr>
          <w:trHeight w:val="10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述机会。无论旋极信息是否放弃该业务机会，本人均不 会自行从事、发展、经营该等业务。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蔡厚富、陈海涛、陈江涛、储珺、 盖峰、黄海涛、金春保、李居庸、 李强、刘明、马海涛、阮亚占、 王晓炜、吴匀、熊焰、杨水华、 岳庆敏、周铂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关于同 业竞争、 关联交 易、资金 占用方 面的承 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关于避免同业竞争的承诺：本人不自营或者为他人经营 与本公司同类的业务或者从事损害本公司利益的活动。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长期有 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其他承 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针对</w:t>
            </w:r>
            <w:r>
              <w:rPr>
                <w:color w:val="000000"/>
                <w:spacing w:val="0"/>
                <w:w w:val="100"/>
                <w:position w:val="0"/>
                <w:sz w:val="18"/>
                <w:szCs w:val="18"/>
              </w:rPr>
              <w:t>2011</w:t>
            </w:r>
            <w:r>
              <w:rPr>
                <w:rFonts w:ascii="SimSun" w:eastAsia="SimSun" w:hAnsi="SimSun" w:cs="SimSun"/>
                <w:color w:val="000000"/>
                <w:spacing w:val="0"/>
                <w:w w:val="100"/>
                <w:position w:val="0"/>
                <w:sz w:val="17"/>
                <w:szCs w:val="17"/>
              </w:rPr>
              <w:t>年以前公司部分员工未在公司缴纳社保的情 形，公司控股股东、实际控制人陈江涛先生出具《承诺 函》，承诺如果根据有权部门的要求或决定，需要为员工 补缴本承诺函签署之日前应缴未缴的社会保险金或住房 公积金，或因未足额缴纳需承担任何罚款或损失，将足 额补偿公司因此发生的支出或所受损失。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长期有 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其他对公 司中小股 东所作承 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其他承 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陈江涛先生承诺，公司及全资子公司、控股子公司员工 在</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日期间完成净买 入旋极信息股票，连续持有</w:t>
            </w:r>
            <w:r>
              <w:rPr>
                <w:color w:val="000000"/>
                <w:spacing w:val="0"/>
                <w:w w:val="100"/>
                <w:position w:val="0"/>
                <w:sz w:val="18"/>
                <w:szCs w:val="18"/>
              </w:rPr>
              <w:t>12</w:t>
            </w:r>
            <w:r>
              <w:rPr>
                <w:rFonts w:ascii="SimSun" w:eastAsia="SimSun" w:hAnsi="SimSun" w:cs="SimSun"/>
                <w:color w:val="000000"/>
                <w:spacing w:val="0"/>
                <w:w w:val="100"/>
                <w:position w:val="0"/>
                <w:sz w:val="17"/>
                <w:szCs w:val="17"/>
              </w:rPr>
              <w:t>个月以上并在职的员工， 若因在前述期间增持旋极信息股票产生的亏损，陈江涛 先生将以个人资金予以全额补偿；若有股票增值收益则 归员工个人所有。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十二个 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r>
        <w:trPr>
          <w:trHeight w:val="1306" w:hRule="exact"/>
        </w:trPr>
        <w:tc>
          <w:tcPr>
            <w:vMerge/>
            <w:tcBorders>
              <w:left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其他承 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公司大股东、实际控制人陈江涛先生已针对朗科科技诉 本公司侵权案件向本公司做出书面承诺：</w:t>
            </w:r>
            <w:r>
              <w:rPr>
                <w:color w:val="000000"/>
                <w:spacing w:val="0"/>
                <w:w w:val="100"/>
                <w:position w:val="0"/>
                <w:sz w:val="18"/>
                <w:szCs w:val="18"/>
              </w:rPr>
              <w:t>"</w:t>
            </w:r>
            <w:r>
              <w:rPr>
                <w:rFonts w:ascii="SimSun" w:eastAsia="SimSun" w:hAnsi="SimSun" w:cs="SimSun"/>
                <w:color w:val="000000"/>
                <w:spacing w:val="0"/>
                <w:w w:val="100"/>
                <w:position w:val="0"/>
                <w:sz w:val="17"/>
                <w:szCs w:val="17"/>
              </w:rPr>
              <w:t>如果公司因本 次侵权案件最终败诉，并因此需要支付任何侵权赔偿金、 相关诉讼费用，或因本次诉讼导致公司的生产、经营遭</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至本案</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结束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bl>
    <w:p>
      <w:pPr>
        <w:spacing w:lineRule="exact" w:line="1"/>
        <w:rPr>
          <w:sz w:val="2"/>
          <w:szCs w:val="2"/>
        </w:rPr>
      </w:pPr>
      <w:r>
        <w:br w:type="page"/>
      </w:r>
    </w:p>
    <w:tbl>
      <w:tblPr>
        <w:tblOverlap w:val="never"/>
        <w:jc w:val="center"/>
        <w:tblLayout w:type="fixed"/>
      </w:tblPr>
      <w:tblGrid>
        <w:gridCol w:w="1042"/>
        <w:gridCol w:w="2746"/>
        <w:gridCol w:w="854"/>
        <w:gridCol w:w="4608"/>
        <w:gridCol w:w="1138"/>
        <w:gridCol w:w="840"/>
        <w:gridCol w:w="2832"/>
      </w:tblGrid>
      <w:tr>
        <w:trPr>
          <w:trHeight w:val="682" w:hRule="exact"/>
        </w:trPr>
        <w:tc>
          <w:tcPr>
            <w:vMerge w:val="restart"/>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受损失，公司实际控制人陈江涛先生将承担公司因本次 诉讼产生的侵权赔偿金、案件费用及生产、经营损失。</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陈江涛、北京众合高科信息技术 有限公司、</w:t>
            </w:r>
            <w:r>
              <w:rPr>
                <w:color w:val="000000"/>
                <w:spacing w:val="0"/>
                <w:w w:val="100"/>
                <w:position w:val="0"/>
                <w:sz w:val="18"/>
                <w:szCs w:val="18"/>
              </w:rPr>
              <w:t>REN/FUHU</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崔广宁、 刘杰、史继军、张亚强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诺及补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偿安排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都在哪网讯</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2020</w:t>
            </w:r>
            <w:r>
              <w:rPr>
                <w:rFonts w:ascii="SimSun" w:eastAsia="SimSun" w:hAnsi="SimSun" w:cs="SimSun"/>
                <w:color w:val="000000"/>
                <w:spacing w:val="0"/>
                <w:w w:val="100"/>
                <w:position w:val="0"/>
                <w:sz w:val="17"/>
                <w:szCs w:val="17"/>
              </w:rPr>
              <w:t>年分别完成归母扣 非净利润</w:t>
            </w:r>
            <w:r>
              <w:rPr>
                <w:color w:val="000000"/>
                <w:spacing w:val="0"/>
                <w:w w:val="100"/>
                <w:position w:val="0"/>
                <w:sz w:val="18"/>
                <w:szCs w:val="18"/>
              </w:rPr>
              <w:t>600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万元或估值</w:t>
            </w:r>
            <w:r>
              <w:rPr>
                <w:color w:val="000000"/>
                <w:spacing w:val="0"/>
                <w:w w:val="100"/>
                <w:position w:val="0"/>
                <w:sz w:val="18"/>
                <w:szCs w:val="18"/>
              </w:rPr>
              <w:t>2.2</w:t>
            </w:r>
            <w:r>
              <w:rPr>
                <w:rFonts w:ascii="SimSun" w:eastAsia="SimSun" w:hAnsi="SimSun" w:cs="SimSun"/>
                <w:color w:val="000000"/>
                <w:spacing w:val="0"/>
                <w:w w:val="100"/>
                <w:position w:val="0"/>
                <w:sz w:val="17"/>
                <w:szCs w:val="17"/>
              </w:rPr>
              <w:t>亿 元、</w:t>
            </w:r>
            <w:r>
              <w:rPr>
                <w:color w:val="000000"/>
                <w:spacing w:val="0"/>
                <w:w w:val="100"/>
                <w:position w:val="0"/>
                <w:sz w:val="18"/>
                <w:szCs w:val="18"/>
              </w:rPr>
              <w:t>2.8</w:t>
            </w:r>
            <w:r>
              <w:rPr>
                <w:rFonts w:ascii="SimSun" w:eastAsia="SimSun" w:hAnsi="SimSun" w:cs="SimSun"/>
                <w:color w:val="000000"/>
                <w:spacing w:val="0"/>
                <w:w w:val="100"/>
                <w:position w:val="0"/>
                <w:sz w:val="17"/>
                <w:szCs w:val="17"/>
              </w:rPr>
              <w:t>亿元、</w:t>
            </w:r>
            <w:r>
              <w:rPr>
                <w:color w:val="000000"/>
                <w:spacing w:val="0"/>
                <w:w w:val="100"/>
                <w:position w:val="0"/>
                <w:sz w:val="18"/>
                <w:szCs w:val="18"/>
              </w:rPr>
              <w:t>5</w:t>
            </w:r>
            <w:r>
              <w:rPr>
                <w:rFonts w:ascii="SimSun" w:eastAsia="SimSun" w:hAnsi="SimSun" w:cs="SimSun"/>
                <w:color w:val="000000"/>
                <w:spacing w:val="0"/>
                <w:w w:val="100"/>
                <w:position w:val="0"/>
                <w:sz w:val="17"/>
                <w:szCs w:val="17"/>
              </w:rPr>
              <w:t>亿元。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三十六</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诺及补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偿安排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联合信标</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2020</w:t>
            </w:r>
            <w:r>
              <w:rPr>
                <w:rFonts w:ascii="SimSun" w:eastAsia="SimSun" w:hAnsi="SimSun" w:cs="SimSun"/>
                <w:color w:val="000000"/>
                <w:spacing w:val="0"/>
                <w:w w:val="100"/>
                <w:position w:val="0"/>
                <w:sz w:val="17"/>
                <w:szCs w:val="17"/>
              </w:rPr>
              <w:t>年分别实现净利润（经 具有相应从业资质的会计师事务所审计扣除非经常性损 益后）</w:t>
            </w:r>
            <w:r>
              <w:rPr>
                <w:color w:val="000000"/>
                <w:spacing w:val="0"/>
                <w:w w:val="100"/>
                <w:position w:val="0"/>
                <w:sz w:val="18"/>
                <w:szCs w:val="18"/>
              </w:rPr>
              <w:t>400</w:t>
            </w:r>
            <w:r>
              <w:rPr>
                <w:rFonts w:ascii="SimSun" w:eastAsia="SimSun" w:hAnsi="SimSun" w:cs="SimSun"/>
                <w:color w:val="000000"/>
                <w:spacing w:val="0"/>
                <w:w w:val="100"/>
                <w:position w:val="0"/>
                <w:sz w:val="17"/>
                <w:szCs w:val="17"/>
              </w:rPr>
              <w:t>万元、</w:t>
            </w: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r>
              <w:rPr>
                <w:color w:val="000000"/>
                <w:spacing w:val="0"/>
                <w:w w:val="100"/>
                <w:position w:val="0"/>
                <w:sz w:val="18"/>
                <w:szCs w:val="18"/>
              </w:rPr>
              <w:t>600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三十六</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其他承 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陈江涛先生承诺，公司及全资子公司、控股子公司员工 在</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日期间完成净买 入旋极信息股票，连续持有</w:t>
            </w:r>
            <w:r>
              <w:rPr>
                <w:color w:val="000000"/>
                <w:spacing w:val="0"/>
                <w:w w:val="100"/>
                <w:position w:val="0"/>
                <w:sz w:val="18"/>
                <w:szCs w:val="18"/>
              </w:rPr>
              <w:t>12</w:t>
            </w:r>
            <w:r>
              <w:rPr>
                <w:rFonts w:ascii="SimSun" w:eastAsia="SimSun" w:hAnsi="SimSun" w:cs="SimSun"/>
                <w:color w:val="000000"/>
                <w:spacing w:val="0"/>
                <w:w w:val="100"/>
                <w:position w:val="0"/>
                <w:sz w:val="17"/>
                <w:szCs w:val="17"/>
              </w:rPr>
              <w:t>个月以上并在职的员工， 若因在前述期间增持旋极信息股票产生的亏损，陈江涛 先生将以个人资金予以全额补偿；若有股票增值收益则 归员工个人所有。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十二个</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报告期内，承诺人均严格履行承 诺，截至本报告期末，无违反承 诺的事项发生。</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按时履行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如承诺超 期未履行 完毕的，应 当详细说 明未完成 履行的具 体原因及 下一步的 工作计划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0058400" cy="7772400"/>
                <wp:wrapNone/>
                <wp:docPr id="6" name="Shape 6"/>
                <a:graphic xmlns:a="http://schemas.openxmlformats.org/drawingml/2006/main">
                  <a:graphicData uri="http://schemas.microsoft.com/office/word/2010/wordprocessingShape">
                    <wps:wsp>
                      <wps:cNvSpPr>
                        <a:spLocks noMove="1" noResize="1" noRot="1"/>
                      </wps:cNvSpPr>
                      <wps:spPr>
                        <a:xfrm>
                          <a:ext cx="10058400" cy="7772400"/>
                        </a:xfrm>
                        <a:prstGeom prst="rect"/>
                        <a:solidFill>
                          <a:srgbClr val="D3D3D3"/>
                        </a:solidFill>
                      </wps:spPr>
                      <wps:bodyPr/>
                    </wps:wsp>
                  </a:graphicData>
                </a:graphic>
              </wp:anchor>
            </w:drawing>
          </mc:Choice>
          <mc:Fallback>
            <w:pict>
              <v:rect style="position:absolute;margin-left:0;margin-top:0;width:792.pt;height:612.pt;z-index:-251658240;mso-position-horizontal-relative:page;mso-position-vertical-relative:page;z-index:-251658748" fillcolor="#D3D3D3" stroked="f"/>
            </w:pict>
          </mc:Fallback>
        </mc:AlternateContent>
      </w:r>
    </w:p>
    <w:p>
      <w:pPr>
        <w:widowControl w:val="0"/>
        <w:spacing w:line="1" w:lineRule="exact"/>
        <w:sectPr>
          <w:footnotePr>
            <w:pos w:val="pageBottom"/>
            <w:numFmt w:val="decimal"/>
            <w:numRestart w:val="continuous"/>
          </w:footnotePr>
          <w:pgSz w:w="15840" w:h="12240" w:orient="landscape"/>
          <w:pgMar w:top="1377" w:right="1275" w:bottom="1575" w:left="506" w:header="0" w:footer="3" w:gutter="0"/>
          <w:cols w:space="720"/>
          <w:noEndnote/>
          <w:rtlGutter w:val="0"/>
          <w:docGrid w:linePitch="360"/>
        </w:sectPr>
      </w:pPr>
    </w:p>
    <w:p>
      <w:pPr>
        <w:pStyle w:val="Style33"/>
        <w:keepNext/>
        <w:keepLines/>
        <w:widowControl w:val="0"/>
        <w:shd w:val="clear" w:color="auto" w:fill="auto"/>
        <w:bidi w:val="0"/>
        <w:spacing w:before="300" w:after="440" w:line="322" w:lineRule="exact"/>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、公司资产或项目存在盈利预测，且报告期仍处在盈利预测期间，公司就资产或项目达到原盈利预测及 其原因做出说明</w:t>
      </w:r>
      <w:bookmarkEnd w:id="418"/>
      <w:bookmarkEnd w:id="419"/>
      <w:bookmarkEnd w:id="421"/>
    </w:p>
    <w:p>
      <w:pPr>
        <w:pStyle w:val="Style16"/>
        <w:keepNext w:val="0"/>
        <w:keepLines w:val="0"/>
        <w:widowControl w:val="0"/>
        <w:shd w:val="clear" w:color="auto" w:fill="auto"/>
        <w:bidi w:val="0"/>
        <w:spacing w:before="0" w:after="20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1205"/>
        <w:gridCol w:w="1195"/>
        <w:gridCol w:w="1195"/>
        <w:gridCol w:w="1195"/>
        <w:gridCol w:w="1195"/>
        <w:gridCol w:w="1195"/>
        <w:gridCol w:w="1200"/>
        <w:gridCol w:w="1205"/>
      </w:tblGrid>
      <w:tr>
        <w:trPr>
          <w:trHeight w:val="113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盈利预测资 产或项目名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预测起始时 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预测终止时 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当期预测业 绩（万元）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当期实际业 绩（万元）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未达预测的 原因（如适 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原预测披露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原预测披露 索引</w:t>
            </w:r>
          </w:p>
        </w:tc>
      </w:tr>
      <w:tr>
        <w:trPr>
          <w:trHeight w:val="11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泰豪智能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2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都在哪网讯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由于</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 宏观经济整 体下行，都 在哪网讯在 旅游市场上 的开拓遇到 了较大的压 力，北斗网 格码旅游 </w:t>
            </w:r>
            <w:r>
              <w:rPr>
                <w:color w:val="000000"/>
                <w:spacing w:val="0"/>
                <w:w w:val="100"/>
                <w:position w:val="0"/>
                <w:sz w:val="18"/>
                <w:szCs w:val="18"/>
              </w:rPr>
              <w:t xml:space="preserve">APP </w:t>
            </w:r>
            <w:r>
              <w:rPr>
                <w:rFonts w:ascii="SimSun" w:eastAsia="SimSun" w:hAnsi="SimSun" w:cs="SimSun"/>
                <w:color w:val="000000"/>
                <w:spacing w:val="0"/>
                <w:w w:val="100"/>
                <w:position w:val="0"/>
                <w:sz w:val="17"/>
                <w:szCs w:val="17"/>
              </w:rPr>
              <w:t>“北斗名 片，，等</w:t>
            </w:r>
            <w:r>
              <w:rPr>
                <w:color w:val="000000"/>
                <w:spacing w:val="0"/>
                <w:w w:val="100"/>
                <w:position w:val="0"/>
                <w:sz w:val="18"/>
                <w:szCs w:val="18"/>
              </w:rPr>
              <w:t xml:space="preserve">APP </w:t>
            </w:r>
            <w:r>
              <w:rPr>
                <w:rFonts w:ascii="SimSun" w:eastAsia="SimSun" w:hAnsi="SimSun" w:cs="SimSun"/>
                <w:color w:val="000000"/>
                <w:spacing w:val="0"/>
                <w:w w:val="100"/>
                <w:position w:val="0"/>
                <w:sz w:val="17"/>
                <w:szCs w:val="17"/>
              </w:rPr>
              <w:t>推广未达预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1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联合信标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公司股东、交易对手方对公司或相关资产年度经营业绩作出的承诺情况</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业绩承诺的完成情况及其对商誉减值测试的影响</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无影响。</w:t>
      </w:r>
    </w:p>
    <w:p>
      <w:pPr>
        <w:pStyle w:val="Style28"/>
        <w:keepNext/>
        <w:keepLines/>
        <w:widowControl w:val="0"/>
        <w:shd w:val="clear" w:color="auto" w:fill="auto"/>
        <w:bidi w:val="0"/>
        <w:spacing w:before="0" w:after="44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、控股股东及其关联方对上市公司的非经营性占用资金情况</w:t>
      </w:r>
      <w:bookmarkEnd w:id="422"/>
      <w:bookmarkEnd w:id="423"/>
      <w:bookmarkEnd w:id="425"/>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498" w:val="left"/>
        </w:tabs>
        <w:bidi w:val="0"/>
        <w:spacing w:before="0" w:after="200" w:line="302" w:lineRule="exact"/>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四</w:t>
      </w:r>
      <w:bookmarkEnd w:id="428"/>
      <w:r>
        <w:rPr>
          <w:color w:val="000000"/>
          <w:spacing w:val="0"/>
          <w:w w:val="100"/>
          <w:position w:val="0"/>
        </w:rPr>
        <w:t>、</w:t>
        <w:tab/>
        <w:t>董事会对最近一期“非标准审计报告”相关情况的说明</w:t>
      </w:r>
      <w:bookmarkEnd w:id="426"/>
      <w:bookmarkEnd w:id="427"/>
      <w:bookmarkEnd w:id="429"/>
    </w:p>
    <w:p>
      <w:pPr>
        <w:pStyle w:val="Style16"/>
        <w:keepNext w:val="0"/>
        <w:keepLines w:val="0"/>
        <w:widowControl w:val="0"/>
        <w:shd w:val="clear" w:color="auto" w:fill="auto"/>
        <w:bidi w:val="0"/>
        <w:spacing w:before="0" w:after="380" w:line="471"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tabs>
          <w:tab w:pos="517" w:val="left"/>
        </w:tabs>
        <w:bidi w:val="0"/>
        <w:spacing w:before="0" w:after="460" w:line="302" w:lineRule="exact"/>
        <w:ind w:left="0" w:right="0" w:firstLine="0"/>
        <w:jc w:val="both"/>
      </w:pPr>
      <w:bookmarkStart w:id="430" w:name="bookmark430"/>
      <w:bookmarkStart w:id="431" w:name="bookmark431"/>
      <w:bookmarkStart w:id="432" w:name="bookmark432"/>
      <w:bookmarkStart w:id="433" w:name="bookmark433"/>
      <w:r>
        <w:rPr>
          <w:color w:val="000000"/>
          <w:spacing w:val="0"/>
          <w:w w:val="100"/>
          <w:position w:val="0"/>
        </w:rPr>
        <w:t>五</w:t>
      </w:r>
      <w:bookmarkEnd w:id="432"/>
      <w:r>
        <w:rPr>
          <w:color w:val="000000"/>
          <w:spacing w:val="0"/>
          <w:w w:val="100"/>
          <w:position w:val="0"/>
        </w:rPr>
        <w:t>、</w:t>
        <w:tab/>
        <w:t>董事会、监事会、独立董事（如有）对会计师事务所本报告期“非标准审计报告”的说 明</w:t>
      </w:r>
      <w:bookmarkEnd w:id="430"/>
      <w:bookmarkEnd w:id="431"/>
      <w:bookmarkEnd w:id="433"/>
    </w:p>
    <w:p>
      <w:pPr>
        <w:pStyle w:val="Style16"/>
        <w:keepNext w:val="0"/>
        <w:keepLines w:val="0"/>
        <w:widowControl w:val="0"/>
        <w:shd w:val="clear" w:color="auto" w:fill="auto"/>
        <w:bidi w:val="0"/>
        <w:spacing w:before="0" w:after="100" w:line="492"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33"/>
        <w:keepNext/>
        <w:keepLines/>
        <w:widowControl w:val="0"/>
        <w:shd w:val="clear" w:color="auto" w:fill="auto"/>
        <w:bidi w:val="0"/>
        <w:spacing w:before="0" w:after="380" w:line="302" w:lineRule="exact"/>
        <w:ind w:left="0" w:right="0"/>
        <w:jc w:val="left"/>
        <w:rPr>
          <w:sz w:val="24"/>
          <w:szCs w:val="24"/>
        </w:rPr>
      </w:pPr>
      <w:bookmarkStart w:id="434" w:name="bookmark434"/>
      <w:bookmarkStart w:id="435" w:name="bookmark435"/>
      <w:bookmarkStart w:id="436" w:name="bookmark436"/>
      <w:bookmarkStart w:id="437" w:name="bookmark437"/>
      <w:r>
        <w:rPr>
          <w:rFonts w:ascii="SimHei" w:eastAsia="SimHei" w:hAnsi="SimHei" w:cs="SimHei"/>
          <w:b w:val="0"/>
          <w:bCs w:val="0"/>
          <w:color w:val="000000"/>
          <w:spacing w:val="0"/>
          <w:w w:val="100"/>
          <w:position w:val="0"/>
          <w:sz w:val="24"/>
          <w:szCs w:val="24"/>
        </w:rPr>
        <w:t>（</w:t>
      </w:r>
      <w:bookmarkEnd w:id="436"/>
      <w:r>
        <w:rPr>
          <w:rFonts w:ascii="SimHei" w:eastAsia="SimHei" w:hAnsi="SimHei" w:cs="SimHei"/>
          <w:b w:val="0"/>
          <w:bCs w:val="0"/>
          <w:color w:val="000000"/>
          <w:spacing w:val="0"/>
          <w:w w:val="100"/>
          <w:position w:val="0"/>
          <w:sz w:val="24"/>
          <w:szCs w:val="24"/>
        </w:rPr>
        <w:t>一）董事会对保留意见审计报告涉及事项的说明</w:t>
      </w:r>
      <w:bookmarkEnd w:id="434"/>
      <w:bookmarkEnd w:id="435"/>
      <w:bookmarkEnd w:id="437"/>
    </w:p>
    <w:p>
      <w:pPr>
        <w:pStyle w:val="Style38"/>
        <w:keepNext/>
        <w:keepLines/>
        <w:widowControl w:val="0"/>
        <w:shd w:val="clear" w:color="auto" w:fill="auto"/>
        <w:bidi w:val="0"/>
        <w:spacing w:before="0" w:after="0" w:line="492" w:lineRule="auto"/>
        <w:ind w:left="0" w:right="0" w:firstLine="44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、董事会对相关事项的说明</w:t>
      </w:r>
      <w:bookmarkEnd w:id="438"/>
      <w:bookmarkEnd w:id="439"/>
      <w:bookmarkEnd w:id="441"/>
    </w:p>
    <w:p>
      <w:pPr>
        <w:pStyle w:val="Style16"/>
        <w:keepNext w:val="0"/>
        <w:keepLines w:val="0"/>
        <w:widowControl w:val="0"/>
        <w:shd w:val="clear" w:color="auto" w:fill="auto"/>
        <w:bidi w:val="0"/>
        <w:spacing w:before="0" w:after="100" w:line="471" w:lineRule="exact"/>
        <w:ind w:left="0" w:right="0" w:firstLine="440"/>
        <w:jc w:val="both"/>
      </w:pPr>
      <w:r>
        <w:rPr>
          <w:color w:val="000000"/>
          <w:spacing w:val="0"/>
          <w:w w:val="100"/>
          <w:position w:val="0"/>
        </w:rPr>
        <w:t>董事会对于保留意见涉及事项，具体说明如下：</w:t>
      </w:r>
    </w:p>
    <w:p>
      <w:pPr>
        <w:pStyle w:val="Style38"/>
        <w:keepNext/>
        <w:keepLines/>
        <w:widowControl w:val="0"/>
        <w:shd w:val="clear" w:color="auto" w:fill="auto"/>
        <w:tabs>
          <w:tab w:pos="952" w:val="left"/>
        </w:tabs>
        <w:bidi w:val="0"/>
        <w:spacing w:before="0" w:after="100" w:line="471" w:lineRule="exact"/>
        <w:ind w:left="0" w:right="0" w:firstLine="440"/>
        <w:jc w:val="both"/>
      </w:pPr>
      <w:bookmarkStart w:id="442" w:name="bookmark442"/>
      <w:bookmarkStart w:id="443" w:name="bookmark443"/>
      <w:bookmarkStart w:id="444" w:name="bookmark444"/>
      <w:bookmarkStart w:id="445" w:name="bookmark445"/>
      <w:r>
        <w:rPr>
          <w:color w:val="000000"/>
          <w:spacing w:val="0"/>
          <w:w w:val="100"/>
          <w:position w:val="0"/>
        </w:rPr>
        <w:t>（</w:t>
      </w:r>
      <w:bookmarkEnd w:id="444"/>
      <w:r>
        <w:rPr>
          <w:rFonts w:ascii="Cambria" w:eastAsia="Cambria" w:hAnsi="Cambria" w:cs="Cambria"/>
          <w:color w:val="000000"/>
          <w:spacing w:val="0"/>
          <w:w w:val="100"/>
          <w:position w:val="0"/>
        </w:rPr>
        <w:t>1</w:t>
      </w:r>
      <w:r>
        <w:rPr>
          <w:color w:val="000000"/>
          <w:spacing w:val="0"/>
          <w:w w:val="100"/>
          <w:position w:val="0"/>
        </w:rPr>
        <w:t>）</w:t>
        <w:tab/>
        <w:t>预付情况说明</w:t>
      </w:r>
      <w:bookmarkEnd w:id="442"/>
      <w:bookmarkEnd w:id="443"/>
      <w:bookmarkEnd w:id="445"/>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报告期内，公司因拓展新业务，新增部分战略合作供应商，存在较大金额的预付账款，该等款项为公 司采购合同付款。公司与上述新增战略供应商不存在关联关系。随着后续合同逐步履行，公司将对上述合 同的执行重点跟踪落实，尽快消除该事项的影响。</w:t>
      </w:r>
    </w:p>
    <w:p>
      <w:pPr>
        <w:pStyle w:val="Style38"/>
        <w:keepNext/>
        <w:keepLines/>
        <w:widowControl w:val="0"/>
        <w:shd w:val="clear" w:color="auto" w:fill="auto"/>
        <w:tabs>
          <w:tab w:pos="952" w:val="left"/>
        </w:tabs>
        <w:bidi w:val="0"/>
        <w:spacing w:before="0" w:after="100" w:line="471" w:lineRule="exact"/>
        <w:ind w:left="0" w:right="0" w:firstLine="440"/>
        <w:jc w:val="both"/>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Cambria" w:eastAsia="Cambria" w:hAnsi="Cambria" w:cs="Cambria"/>
          <w:color w:val="000000"/>
          <w:spacing w:val="0"/>
          <w:w w:val="100"/>
          <w:position w:val="0"/>
        </w:rPr>
        <w:t>2</w:t>
      </w:r>
      <w:r>
        <w:rPr>
          <w:color w:val="000000"/>
          <w:spacing w:val="0"/>
          <w:w w:val="100"/>
          <w:position w:val="0"/>
        </w:rPr>
        <w:t>）</w:t>
        <w:tab/>
        <w:t>北京泰豪智能工程有限公司等预付款项说明</w:t>
      </w:r>
      <w:bookmarkEnd w:id="446"/>
      <w:bookmarkEnd w:id="447"/>
      <w:bookmarkEnd w:id="449"/>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公司全资子公司北京泰豪智能工程有限公司（以下简称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泰豪智能</w:t>
      </w:r>
      <w:r>
        <w:rPr>
          <w:rFonts w:ascii="Times New Roman" w:eastAsia="Times New Roman" w:hAnsi="Times New Roman" w:cs="Times New Roman"/>
          <w:color w:val="000000"/>
          <w:spacing w:val="0"/>
          <w:w w:val="100"/>
          <w:position w:val="0"/>
        </w:rPr>
        <w:t>”</w:t>
      </w:r>
      <w:r>
        <w:rPr>
          <w:color w:val="000000"/>
          <w:spacing w:val="0"/>
          <w:w w:val="100"/>
          <w:position w:val="0"/>
        </w:rPr>
        <w:t>）为了拓展智能化和机电业务有关 的产品销售，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日与上海世磐供应链管理有限公司（以下简称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上海世磐</w:t>
      </w:r>
      <w:r>
        <w:rPr>
          <w:rFonts w:ascii="Times New Roman" w:eastAsia="Times New Roman" w:hAnsi="Times New Roman" w:cs="Times New Roman"/>
          <w:color w:val="000000"/>
          <w:spacing w:val="0"/>
          <w:w w:val="100"/>
          <w:position w:val="0"/>
        </w:rPr>
        <w:t>”</w:t>
      </w:r>
      <w:r>
        <w:rPr>
          <w:color w:val="000000"/>
          <w:spacing w:val="0"/>
          <w:w w:val="100"/>
          <w:position w:val="0"/>
        </w:rPr>
        <w:t>）签订产品委托采 购代理协议。协议签订后，泰豪智能累计支付上海世磐预付款</w:t>
      </w:r>
      <w:r>
        <w:rPr>
          <w:rFonts w:ascii="Times New Roman" w:eastAsia="Times New Roman" w:hAnsi="Times New Roman" w:cs="Times New Roman"/>
          <w:color w:val="000000"/>
          <w:spacing w:val="0"/>
          <w:w w:val="100"/>
          <w:position w:val="0"/>
        </w:rPr>
        <w:t>1.65</w:t>
      </w:r>
      <w:r>
        <w:rPr>
          <w:color w:val="000000"/>
          <w:spacing w:val="0"/>
          <w:w w:val="100"/>
          <w:position w:val="0"/>
        </w:rPr>
        <w:t>亿元，并积极进行新业务拓展。后因泰 豪智能业务发展需求变化，经与上海世磐协商，遂终止上述合作，上海世磐退还泰豪智能前期所收款项。</w:t>
      </w:r>
    </w:p>
    <w:p>
      <w:pPr>
        <w:pStyle w:val="Style16"/>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泰豪智能因业务发展需要，于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日与上海永盛科技有限公司（以下简称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上海永盛</w:t>
      </w:r>
      <w:r>
        <w:rPr>
          <w:rFonts w:ascii="Times New Roman" w:eastAsia="Times New Roman" w:hAnsi="Times New Roman" w:cs="Times New Roman"/>
          <w:color w:val="000000"/>
          <w:spacing w:val="0"/>
          <w:w w:val="100"/>
          <w:position w:val="0"/>
        </w:rPr>
        <w:t>”</w:t>
      </w:r>
      <w:r>
        <w:rPr>
          <w:color w:val="000000"/>
          <w:spacing w:val="0"/>
          <w:w w:val="100"/>
          <w:position w:val="0"/>
        </w:rPr>
        <w:t>）签 订项目合作协议，约定双方在长江三角洲区域开展智慧城市和智能化业务项目合作。协议签订后，泰豪智 能累计支付上海永盛项目合作资金</w:t>
      </w:r>
      <w:r>
        <w:rPr>
          <w:rFonts w:ascii="Times New Roman" w:eastAsia="Times New Roman" w:hAnsi="Times New Roman" w:cs="Times New Roman"/>
          <w:color w:val="000000"/>
          <w:spacing w:val="0"/>
          <w:w w:val="100"/>
          <w:position w:val="0"/>
        </w:rPr>
        <w:t>5,000</w:t>
      </w:r>
      <w:r>
        <w:rPr>
          <w:color w:val="000000"/>
          <w:spacing w:val="0"/>
          <w:w w:val="100"/>
          <w:position w:val="0"/>
        </w:rPr>
        <w:t>万元。后因项目拓展未达合作目的，遂终止合作，上海永盛退回 项目合作资金。</w:t>
      </w:r>
    </w:p>
    <w:p>
      <w:pPr>
        <w:pStyle w:val="Style16"/>
        <w:keepNext w:val="0"/>
        <w:keepLines w:val="0"/>
        <w:widowControl w:val="0"/>
        <w:shd w:val="clear" w:color="auto" w:fill="auto"/>
        <w:bidi w:val="0"/>
        <w:spacing w:before="0" w:after="200" w:line="473"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月，公司全资子公司上海旋极信息技术有限公司（以下简称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上海旋极</w:t>
      </w:r>
      <w:r>
        <w:rPr>
          <w:rFonts w:ascii="Times New Roman" w:eastAsia="Times New Roman" w:hAnsi="Times New Roman" w:cs="Times New Roman"/>
          <w:color w:val="000000"/>
          <w:spacing w:val="0"/>
          <w:w w:val="100"/>
          <w:position w:val="0"/>
        </w:rPr>
        <w:t>”</w:t>
      </w:r>
      <w:r>
        <w:rPr>
          <w:color w:val="000000"/>
          <w:spacing w:val="0"/>
          <w:w w:val="100"/>
          <w:position w:val="0"/>
        </w:rPr>
        <w:t>）与上海永盛科技有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上海永盛</w:t>
      </w:r>
      <w:r>
        <w:rPr>
          <w:rFonts w:ascii="Times New Roman" w:eastAsia="Times New Roman" w:hAnsi="Times New Roman" w:cs="Times New Roman"/>
          <w:color w:val="000000"/>
          <w:spacing w:val="0"/>
          <w:w w:val="100"/>
          <w:position w:val="0"/>
        </w:rPr>
        <w:t>”</w:t>
      </w:r>
      <w:r>
        <w:rPr>
          <w:color w:val="000000"/>
          <w:spacing w:val="0"/>
          <w:w w:val="100"/>
          <w:position w:val="0"/>
        </w:rPr>
        <w:t>）签署元器件采购合同，后因渠道管控等不可抗力原因，上海永盛无法如约 履行上述采购合同。双方经协商，取消原合同，上海永盛退回前期所收资金。</w:t>
      </w:r>
    </w:p>
    <w:p>
      <w:pPr>
        <w:pStyle w:val="Style16"/>
        <w:keepNext w:val="0"/>
        <w:keepLines w:val="0"/>
        <w:widowControl w:val="0"/>
        <w:shd w:val="clear" w:color="auto" w:fill="auto"/>
        <w:bidi w:val="0"/>
        <w:spacing w:before="0" w:after="260" w:line="302" w:lineRule="exact"/>
        <w:ind w:left="0" w:right="0" w:firstLine="440"/>
        <w:jc w:val="both"/>
        <w:rPr>
          <w:sz w:val="22"/>
          <w:szCs w:val="22"/>
        </w:rPr>
      </w:pP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存货及无形资产情况说明</w:t>
      </w:r>
    </w:p>
    <w:p>
      <w:pPr>
        <w:pStyle w:val="Style1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报告期内，公司存货及无形资产增加，主要因装备健康管理业务发展需要，公司加大研发投入所致。</w:t>
      </w:r>
    </w:p>
    <w:p>
      <w:pPr>
        <w:pStyle w:val="Style16"/>
        <w:keepNext w:val="0"/>
        <w:keepLines w:val="0"/>
        <w:widowControl w:val="0"/>
        <w:shd w:val="clear" w:color="auto" w:fill="auto"/>
        <w:bidi w:val="0"/>
        <w:spacing w:before="0" w:after="0" w:line="240" w:lineRule="auto"/>
        <w:ind w:left="0" w:right="0" w:firstLine="440"/>
        <w:jc w:val="both"/>
        <w:rPr>
          <w:sz w:val="22"/>
          <w:szCs w:val="22"/>
        </w:rPr>
      </w:pP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2"/>
          <w:szCs w:val="22"/>
        </w:rPr>
        <w:t>关于投资北京联合信标测试技术有限公司</w:t>
      </w:r>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日召开第四届董事会第五次会议，审议通过了《关于收购北京联合信标测试技 术有限公司全部股权暨关联交易的议案》，董事会同意公司使用自筹资金</w:t>
      </w:r>
      <w:r>
        <w:rPr>
          <w:rFonts w:ascii="Times New Roman" w:eastAsia="Times New Roman" w:hAnsi="Times New Roman" w:cs="Times New Roman"/>
          <w:color w:val="000000"/>
          <w:spacing w:val="0"/>
          <w:w w:val="100"/>
          <w:position w:val="0"/>
        </w:rPr>
        <w:t>5,500</w:t>
      </w:r>
      <w:r>
        <w:rPr>
          <w:color w:val="000000"/>
          <w:spacing w:val="0"/>
          <w:w w:val="100"/>
          <w:position w:val="0"/>
        </w:rPr>
        <w:t>万元收购北京联合信标测试 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联合信标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年第三次临时股东大会审 议通过上述议案。</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联合信标专业从事测试系统平台软件开发及测试性建模、设计，可以提供装备健康管理工具软件以及 应用软件，是公司故障预测和健康管理的重要补充，收购后将夯实公司在这一领域的软件体系。为合理确 定联合信标公允价值，公司聘请深圳市鹏信资产评估土地房地产估价有限公司对联合信标公允价值进行评 估，根据联合信标业务特性，同时参考市场常规估值方法，最终确定采取收益法对该公司进行评估，并出 具鹏信资评报字【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046</w:t>
      </w:r>
      <w:r>
        <w:rPr>
          <w:color w:val="000000"/>
          <w:spacing w:val="0"/>
          <w:w w:val="100"/>
          <w:position w:val="0"/>
        </w:rPr>
        <w:t>号资产评估报告。经评估，截止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日，联合信标的资产评估 值为</w:t>
      </w:r>
      <w:r>
        <w:rPr>
          <w:rFonts w:ascii="Times New Roman" w:eastAsia="Times New Roman" w:hAnsi="Times New Roman" w:cs="Times New Roman"/>
          <w:color w:val="000000"/>
          <w:spacing w:val="0"/>
          <w:w w:val="100"/>
          <w:position w:val="0"/>
        </w:rPr>
        <w:t>5,541.94</w:t>
      </w:r>
      <w:r>
        <w:rPr>
          <w:color w:val="000000"/>
          <w:spacing w:val="0"/>
          <w:w w:val="100"/>
          <w:position w:val="0"/>
        </w:rPr>
        <w:t>万元。经各方协商，联合信标最终估值确定为</w:t>
      </w:r>
      <w:r>
        <w:rPr>
          <w:rFonts w:ascii="Times New Roman" w:eastAsia="Times New Roman" w:hAnsi="Times New Roman" w:cs="Times New Roman"/>
          <w:color w:val="000000"/>
          <w:spacing w:val="0"/>
          <w:w w:val="100"/>
          <w:position w:val="0"/>
        </w:rPr>
        <w:t>5,500</w:t>
      </w:r>
      <w:r>
        <w:rPr>
          <w:color w:val="000000"/>
          <w:spacing w:val="0"/>
          <w:w w:val="100"/>
          <w:position w:val="0"/>
        </w:rPr>
        <w:t>万元。</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公司董事会认为对于联合信标的最终估值公允、合理。</w:t>
      </w:r>
    </w:p>
    <w:p>
      <w:pPr>
        <w:pStyle w:val="Style38"/>
        <w:keepNext/>
        <w:keepLines/>
        <w:widowControl w:val="0"/>
        <w:shd w:val="clear" w:color="auto" w:fill="auto"/>
        <w:bidi w:val="0"/>
        <w:spacing w:before="0" w:after="100" w:line="468" w:lineRule="exact"/>
        <w:ind w:left="0" w:right="0" w:firstLine="44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、消除上述事项及其影响的具体措施</w:t>
      </w:r>
      <w:bookmarkEnd w:id="450"/>
      <w:bookmarkEnd w:id="451"/>
      <w:bookmarkEnd w:id="453"/>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公司董事会对立信会计师事务所（特殊普通合伙）出具的保留意见审计报告表示理解和认可，并已认 识到上述保留意见涉及事项对公司可能造成的不利影响，将积极采取有效措施，消除上述事项的影响，以 保证公司持续稳定健康地发展，切实维护公司和投资者利益。具体措施如下：</w:t>
      </w:r>
    </w:p>
    <w:p>
      <w:pPr>
        <w:pStyle w:val="Style16"/>
        <w:keepNext w:val="0"/>
        <w:keepLines w:val="0"/>
        <w:widowControl w:val="0"/>
        <w:shd w:val="clear" w:color="auto" w:fill="auto"/>
        <w:tabs>
          <w:tab w:pos="988" w:val="left"/>
        </w:tabs>
        <w:bidi w:val="0"/>
        <w:spacing w:before="0" w:after="100" w:line="473" w:lineRule="exact"/>
        <w:ind w:left="0" w:right="0" w:firstLine="44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rPr>
        <w:t>1</w:t>
      </w:r>
      <w:r>
        <w:rPr>
          <w:color w:val="000000"/>
          <w:spacing w:val="0"/>
          <w:w w:val="100"/>
          <w:position w:val="0"/>
        </w:rPr>
        <w:t>）</w:t>
        <w:tab/>
        <w:t>上述新增战略合作供应商，部分因业务需求变化、不可抗力等原因，已取消原合同，终止协议， 并全额退回已付款项；其余合同正常履行中，公司将跟踪上述合同履行情况，积极督促供应商尽快完成合 同交付，以消除影响。</w:t>
      </w:r>
    </w:p>
    <w:p>
      <w:pPr>
        <w:pStyle w:val="Style16"/>
        <w:keepNext w:val="0"/>
        <w:keepLines w:val="0"/>
        <w:widowControl w:val="0"/>
        <w:shd w:val="clear" w:color="auto" w:fill="auto"/>
        <w:tabs>
          <w:tab w:pos="905" w:val="left"/>
        </w:tabs>
        <w:bidi w:val="0"/>
        <w:spacing w:before="0" w:after="100" w:line="468" w:lineRule="exact"/>
        <w:ind w:left="0" w:right="0" w:firstLine="440"/>
        <w:jc w:val="both"/>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w:t>
        <w:tab/>
        <w:t>公司将加强存货及无形资产管理。</w:t>
      </w:r>
    </w:p>
    <w:p>
      <w:pPr>
        <w:pStyle w:val="Style16"/>
        <w:keepNext w:val="0"/>
        <w:keepLines w:val="0"/>
        <w:widowControl w:val="0"/>
        <w:shd w:val="clear" w:color="auto" w:fill="auto"/>
        <w:bidi w:val="0"/>
        <w:spacing w:before="0" w:after="360" w:line="475" w:lineRule="exact"/>
        <w:ind w:left="0" w:right="0" w:firstLine="440"/>
        <w:jc w:val="both"/>
      </w:pPr>
      <w:r>
        <w:rPr>
          <w:color w:val="000000"/>
          <w:spacing w:val="0"/>
          <w:w w:val="100"/>
          <w:position w:val="0"/>
        </w:rPr>
        <w:t>公司将进一步提升、完善内部控制体系，严格遵守《企业会计准则》、《公司法》、《证券法》、《深圳证 券交易所股票上市规则》等法律、法规的规定，保护公司及全体股东尤其是中小股东的利益。</w:t>
      </w:r>
    </w:p>
    <w:p>
      <w:pPr>
        <w:pStyle w:val="Style33"/>
        <w:keepNext/>
        <w:keepLines/>
        <w:widowControl w:val="0"/>
        <w:shd w:val="clear" w:color="auto" w:fill="auto"/>
        <w:bidi w:val="0"/>
        <w:spacing w:before="0" w:after="100" w:line="240" w:lineRule="auto"/>
        <w:ind w:left="0" w:right="0"/>
        <w:jc w:val="both"/>
        <w:rPr>
          <w:sz w:val="24"/>
          <w:szCs w:val="24"/>
        </w:rPr>
      </w:pPr>
      <w:bookmarkStart w:id="456" w:name="bookmark456"/>
      <w:bookmarkStart w:id="457" w:name="bookmark457"/>
      <w:bookmarkStart w:id="458" w:name="bookmark458"/>
      <w:bookmarkStart w:id="459" w:name="bookmark459"/>
      <w:r>
        <w:rPr>
          <w:rFonts w:ascii="SimHei" w:eastAsia="SimHei" w:hAnsi="SimHei" w:cs="SimHei"/>
          <w:b w:val="0"/>
          <w:bCs w:val="0"/>
          <w:color w:val="000000"/>
          <w:spacing w:val="0"/>
          <w:w w:val="100"/>
          <w:position w:val="0"/>
          <w:sz w:val="24"/>
          <w:szCs w:val="24"/>
        </w:rPr>
        <w:t>（</w:t>
      </w:r>
      <w:bookmarkEnd w:id="458"/>
      <w:r>
        <w:rPr>
          <w:rFonts w:ascii="SimHei" w:eastAsia="SimHei" w:hAnsi="SimHei" w:cs="SimHei"/>
          <w:b w:val="0"/>
          <w:bCs w:val="0"/>
          <w:color w:val="000000"/>
          <w:spacing w:val="0"/>
          <w:w w:val="100"/>
          <w:position w:val="0"/>
          <w:sz w:val="24"/>
          <w:szCs w:val="24"/>
        </w:rPr>
        <w:t>二）监事会对董事会对保留意见审计报告涉及事项专项说明的意见</w:t>
      </w:r>
      <w:bookmarkEnd w:id="456"/>
      <w:bookmarkEnd w:id="457"/>
      <w:bookmarkEnd w:id="459"/>
    </w:p>
    <w:p>
      <w:pPr>
        <w:pStyle w:val="Style16"/>
        <w:keepNext w:val="0"/>
        <w:keepLines w:val="0"/>
        <w:widowControl w:val="0"/>
        <w:shd w:val="clear" w:color="auto" w:fill="auto"/>
        <w:bidi w:val="0"/>
        <w:spacing w:before="0" w:after="360" w:line="468" w:lineRule="exact"/>
        <w:ind w:left="0" w:right="0" w:firstLine="740"/>
        <w:jc w:val="left"/>
      </w:pPr>
      <w:r>
        <w:rPr>
          <w:color w:val="000000"/>
          <w:spacing w:val="0"/>
          <w:w w:val="100"/>
          <w:position w:val="0"/>
        </w:rPr>
        <w:t>监事会认为，公司董事会对保留意见审计报告涉及事项所做出的专项说明符合中国证监会、深圳 证券交易所相关规定的要求。监事会同意董事会对立信会计师事务所（特殊普通合伙）保留意见审计报告 涉及事项所做的说明，并将持续关注并监督董事会和管理层相关工作开展情况，维护公司及全体股东利益。</w:t>
      </w:r>
    </w:p>
    <w:p>
      <w:pPr>
        <w:pStyle w:val="Style33"/>
        <w:keepNext/>
        <w:keepLines/>
        <w:widowControl w:val="0"/>
        <w:shd w:val="clear" w:color="auto" w:fill="auto"/>
        <w:bidi w:val="0"/>
        <w:spacing w:before="0" w:after="100" w:line="240" w:lineRule="auto"/>
        <w:ind w:left="0" w:right="0"/>
        <w:jc w:val="both"/>
        <w:rPr>
          <w:sz w:val="24"/>
          <w:szCs w:val="24"/>
        </w:rPr>
      </w:pPr>
      <w:bookmarkStart w:id="460" w:name="bookmark460"/>
      <w:bookmarkStart w:id="461" w:name="bookmark461"/>
      <w:bookmarkStart w:id="462" w:name="bookmark462"/>
      <w:bookmarkStart w:id="463" w:name="bookmark463"/>
      <w:r>
        <w:rPr>
          <w:rFonts w:ascii="SimHei" w:eastAsia="SimHei" w:hAnsi="SimHei" w:cs="SimHei"/>
          <w:b w:val="0"/>
          <w:bCs w:val="0"/>
          <w:color w:val="000000"/>
          <w:spacing w:val="0"/>
          <w:w w:val="100"/>
          <w:position w:val="0"/>
          <w:sz w:val="24"/>
          <w:szCs w:val="24"/>
        </w:rPr>
        <w:t>（</w:t>
      </w:r>
      <w:bookmarkEnd w:id="462"/>
      <w:r>
        <w:rPr>
          <w:rFonts w:ascii="SimHei" w:eastAsia="SimHei" w:hAnsi="SimHei" w:cs="SimHei"/>
          <w:b w:val="0"/>
          <w:bCs w:val="0"/>
          <w:color w:val="000000"/>
          <w:spacing w:val="0"/>
          <w:w w:val="100"/>
          <w:position w:val="0"/>
          <w:sz w:val="24"/>
          <w:szCs w:val="24"/>
        </w:rPr>
        <w:t>三）独立董事对保留意见审计报告涉及事项专项说明的意见</w:t>
      </w:r>
      <w:bookmarkEnd w:id="460"/>
      <w:bookmarkEnd w:id="461"/>
      <w:bookmarkEnd w:id="463"/>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立信会计师事务所（特殊普通合伙）对公司</w:t>
      </w:r>
      <w:r>
        <w:rPr>
          <w:rFonts w:ascii="Times New Roman" w:eastAsia="Times New Roman" w:hAnsi="Times New Roman" w:cs="Times New Roman"/>
          <w:color w:val="000000"/>
          <w:spacing w:val="0"/>
          <w:w w:val="100"/>
          <w:position w:val="0"/>
        </w:rPr>
        <w:t>2018</w:t>
      </w:r>
      <w:r>
        <w:rPr>
          <w:color w:val="000000"/>
          <w:spacing w:val="0"/>
          <w:w w:val="100"/>
          <w:position w:val="0"/>
        </w:rPr>
        <w:t>年度财务报告出具了保留意见审计报告。作为公司 的独立董事，我们认为：</w:t>
      </w:r>
    </w:p>
    <w:p>
      <w:pPr>
        <w:pStyle w:val="Style16"/>
        <w:keepNext w:val="0"/>
        <w:keepLines w:val="0"/>
        <w:widowControl w:val="0"/>
        <w:shd w:val="clear" w:color="auto" w:fill="auto"/>
        <w:tabs>
          <w:tab w:pos="790" w:val="left"/>
        </w:tabs>
        <w:bidi w:val="0"/>
        <w:spacing w:before="0" w:after="100" w:line="466" w:lineRule="exact"/>
        <w:ind w:left="0" w:right="0" w:firstLine="440"/>
        <w:jc w:val="both"/>
      </w:pPr>
      <w:bookmarkStart w:id="464" w:name="bookmark464"/>
      <w:r>
        <w:rPr>
          <w:rFonts w:ascii="Times New Roman" w:eastAsia="Times New Roman" w:hAnsi="Times New Roman" w:cs="Times New Roman"/>
          <w:color w:val="000000"/>
          <w:spacing w:val="0"/>
          <w:w w:val="100"/>
          <w:position w:val="0"/>
        </w:rPr>
        <w:t>1</w:t>
      </w:r>
      <w:bookmarkEnd w:id="464"/>
      <w:r>
        <w:rPr>
          <w:color w:val="000000"/>
          <w:spacing w:val="0"/>
          <w:w w:val="100"/>
          <w:position w:val="0"/>
        </w:rPr>
        <w:t>、</w:t>
        <w:tab/>
        <w:t>立信会计师事务所（特殊普通合伙）出具的保留意见的审计报告客观反映了公司</w:t>
      </w:r>
      <w:r>
        <w:rPr>
          <w:rFonts w:ascii="Times New Roman" w:eastAsia="Times New Roman" w:hAnsi="Times New Roman" w:cs="Times New Roman"/>
          <w:color w:val="000000"/>
          <w:spacing w:val="0"/>
          <w:w w:val="100"/>
          <w:position w:val="0"/>
        </w:rPr>
        <w:t>2018</w:t>
      </w:r>
      <w:r>
        <w:rPr>
          <w:color w:val="000000"/>
          <w:spacing w:val="0"/>
          <w:w w:val="100"/>
          <w:position w:val="0"/>
        </w:rPr>
        <w:t>年度财务状 况和经营情况，对于审计报告无异议。</w:t>
      </w:r>
    </w:p>
    <w:p>
      <w:pPr>
        <w:pStyle w:val="Style16"/>
        <w:keepNext w:val="0"/>
        <w:keepLines w:val="0"/>
        <w:widowControl w:val="0"/>
        <w:shd w:val="clear" w:color="auto" w:fill="auto"/>
        <w:bidi w:val="0"/>
        <w:spacing w:before="0" w:after="440" w:line="473" w:lineRule="exact"/>
        <w:ind w:left="0" w:right="0" w:firstLine="440"/>
        <w:jc w:val="both"/>
      </w:pPr>
      <w:bookmarkStart w:id="465" w:name="bookmark465"/>
      <w:r>
        <w:rPr>
          <w:rFonts w:ascii="Times New Roman" w:eastAsia="Times New Roman" w:hAnsi="Times New Roman" w:cs="Times New Roman"/>
          <w:color w:val="000000"/>
          <w:spacing w:val="0"/>
          <w:w w:val="100"/>
          <w:position w:val="0"/>
        </w:rPr>
        <w:t>2</w:t>
      </w:r>
      <w:bookmarkEnd w:id="465"/>
      <w:r>
        <w:rPr>
          <w:color w:val="000000"/>
          <w:spacing w:val="0"/>
          <w:w w:val="100"/>
          <w:position w:val="0"/>
        </w:rPr>
        <w:t>、 我们同意公司《董事会关于保留意见审计报告涉及事项的专项说明》，并将督促公司董事会及管理 层持续关注相关事项，尽快采取有效措施，努力消除相关事项对公司生产经营产生的不利影响，促使公司 持续、稳定、健康发展，切实维护广大投资者的利益。</w:t>
      </w:r>
    </w:p>
    <w:p>
      <w:pPr>
        <w:pStyle w:val="Style28"/>
        <w:keepNext/>
        <w:keepLines/>
        <w:widowControl w:val="0"/>
        <w:shd w:val="clear" w:color="auto" w:fill="auto"/>
        <w:tabs>
          <w:tab w:pos="517" w:val="left"/>
        </w:tabs>
        <w:bidi w:val="0"/>
        <w:spacing w:before="0" w:after="20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六</w:t>
      </w:r>
      <w:bookmarkEnd w:id="468"/>
      <w:r>
        <w:rPr>
          <w:color w:val="000000"/>
          <w:spacing w:val="0"/>
          <w:w w:val="100"/>
          <w:position w:val="0"/>
        </w:rPr>
        <w:t>、</w:t>
        <w:tab/>
        <w:t>董事会关于报告期会计政策、会计估计变更或重大会计差错更正的说明</w:t>
      </w:r>
      <w:bookmarkEnd w:id="466"/>
      <w:bookmarkEnd w:id="467"/>
      <w:bookmarkEnd w:id="469"/>
    </w:p>
    <w:p>
      <w:pPr>
        <w:pStyle w:val="Style16"/>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tabs>
          <w:tab w:pos="522" w:val="left"/>
        </w:tabs>
        <w:bidi w:val="0"/>
        <w:spacing w:before="0" w:after="44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七</w:t>
      </w:r>
      <w:bookmarkEnd w:id="472"/>
      <w:r>
        <w:rPr>
          <w:color w:val="000000"/>
          <w:spacing w:val="0"/>
          <w:w w:val="100"/>
          <w:position w:val="0"/>
        </w:rPr>
        <w:t>、</w:t>
        <w:tab/>
        <w:t>与上年度财务报告相比，合并报表范围发生变化的情况说明</w:t>
      </w:r>
      <w:bookmarkEnd w:id="470"/>
      <w:bookmarkEnd w:id="471"/>
      <w:bookmarkEnd w:id="473"/>
    </w:p>
    <w:p>
      <w:pPr>
        <w:pStyle w:val="Style16"/>
        <w:keepNext w:val="0"/>
        <w:keepLines w:val="0"/>
        <w:widowControl w:val="0"/>
        <w:shd w:val="clear" w:color="auto" w:fill="auto"/>
        <w:bidi w:val="0"/>
        <w:spacing w:before="0" w:after="0"/>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本期新增纳入合并的公司有内蒙古百旺、联合信标、西安西谷、成都西谷蓉新检测技术有限责任公司、 西安西谷芯创电子技术有限公司、西安融军通用标准化研究院有限责任公司、浙江小望科技有限公司、宁 波百望九赋科技有限公司。</w:t>
      </w:r>
    </w:p>
    <w:p>
      <w:pPr>
        <w:pStyle w:val="Style16"/>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本期处置的子公司有广东百望九赋电子有限公司、广西百旺金赋科技有限公司、重庆百望九赋软件服 务有限公司、甘肃百旺九赋信息有限公司、新疆百旺金赋信息科技有限公司、上海百旺金赋科技有限公司、 泰思特。</w:t>
      </w:r>
    </w:p>
    <w:p>
      <w:pPr>
        <w:pStyle w:val="Style28"/>
        <w:keepNext/>
        <w:keepLines/>
        <w:widowControl w:val="0"/>
        <w:shd w:val="clear" w:color="auto" w:fill="auto"/>
        <w:tabs>
          <w:tab w:pos="522" w:val="left"/>
        </w:tabs>
        <w:bidi w:val="0"/>
        <w:spacing w:before="0" w:after="44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八</w:t>
      </w:r>
      <w:bookmarkEnd w:id="476"/>
      <w:r>
        <w:rPr>
          <w:color w:val="000000"/>
          <w:spacing w:val="0"/>
          <w:w w:val="100"/>
          <w:position w:val="0"/>
        </w:rPr>
        <w:t>、</w:t>
        <w:tab/>
        <w:t>聘任、解聘会计师事务所情况</w:t>
      </w:r>
      <w:bookmarkEnd w:id="474"/>
      <w:bookmarkEnd w:id="475"/>
      <w:bookmarkEnd w:id="477"/>
    </w:p>
    <w:p>
      <w:pPr>
        <w:pStyle w:val="Style41"/>
        <w:keepNext w:val="0"/>
        <w:keepLines w:val="0"/>
        <w:widowControl w:val="0"/>
        <w:shd w:val="clear" w:color="auto" w:fill="auto"/>
        <w:bidi w:val="0"/>
        <w:spacing w:before="0" w:after="0" w:line="240" w:lineRule="auto"/>
        <w:ind w:left="413"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常明、孙彦民</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bl>
    <w:p>
      <w:pPr>
        <w:pStyle w:val="Style41"/>
        <w:keepNext w:val="0"/>
        <w:keepLines w:val="0"/>
        <w:widowControl w:val="0"/>
        <w:shd w:val="clear" w:color="auto" w:fill="auto"/>
        <w:bidi w:val="0"/>
        <w:spacing w:before="0" w:after="0" w:line="240" w:lineRule="auto"/>
        <w:ind w:left="418" w:right="0" w:firstLine="0"/>
        <w:jc w:val="left"/>
      </w:pPr>
      <w:r>
        <w:rPr>
          <w:color w:val="000000"/>
          <w:spacing w:val="0"/>
          <w:w w:val="100"/>
          <w:position w:val="0"/>
        </w:rPr>
        <w:t>是否改聘会计师事务所</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i/>
          <w:iCs/>
          <w:color w:val="000000"/>
          <w:spacing w:val="0"/>
          <w:w w:val="100"/>
          <w:position w:val="0"/>
        </w:rPr>
        <w:t>是』</w:t>
      </w:r>
      <w:r>
        <w:rPr>
          <w:color w:val="000000"/>
          <w:spacing w:val="0"/>
          <w:w w:val="100"/>
          <w:position w:val="0"/>
        </w:rPr>
        <w:t>否</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九</w:t>
      </w:r>
      <w:bookmarkEnd w:id="480"/>
      <w:r>
        <w:rPr>
          <w:color w:val="000000"/>
          <w:spacing w:val="0"/>
          <w:w w:val="100"/>
          <w:position w:val="0"/>
        </w:rPr>
        <w:t>、年度报告披露后面临暂停上市和终止上市情况</w:t>
      </w:r>
      <w:bookmarkEnd w:id="478"/>
      <w:bookmarkEnd w:id="479"/>
      <w:bookmarkEnd w:id="481"/>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left"/>
      </w:pPr>
      <w:bookmarkStart w:id="482" w:name="bookmark482"/>
      <w:bookmarkStart w:id="483" w:name="bookmark483"/>
      <w:bookmarkStart w:id="484" w:name="bookmark484"/>
      <w:r>
        <w:rPr>
          <w:color w:val="000000"/>
          <w:spacing w:val="0"/>
          <w:w w:val="100"/>
          <w:position w:val="0"/>
        </w:rPr>
        <w:t>十、破产重整相关事项</w:t>
      </w:r>
      <w:bookmarkEnd w:id="482"/>
      <w:bookmarkEnd w:id="483"/>
      <w:bookmarkEnd w:id="484"/>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r>
        <w:rPr>
          <w:color w:val="000000"/>
          <w:spacing w:val="0"/>
          <w:w w:val="100"/>
          <w:position w:val="0"/>
        </w:rPr>
        <w:t>十一、重大诉讼、仲裁事项</w:t>
      </w:r>
      <w:bookmarkEnd w:id="485"/>
      <w:bookmarkEnd w:id="486"/>
      <w:bookmarkEnd w:id="487"/>
    </w:p>
    <w:p>
      <w:pPr>
        <w:pStyle w:val="Style41"/>
        <w:keepNext w:val="0"/>
        <w:keepLines w:val="0"/>
        <w:widowControl w:val="0"/>
        <w:shd w:val="clear" w:color="auto" w:fill="auto"/>
        <w:bidi w:val="0"/>
        <w:spacing w:before="0" w:after="0" w:line="240" w:lineRule="auto"/>
        <w:ind w:left="10" w:right="0" w:firstLine="0"/>
        <w:jc w:val="left"/>
        <w:rPr>
          <w:sz w:val="17"/>
          <w:szCs w:val="17"/>
        </w:rPr>
      </w:pPr>
      <w:r>
        <w:rPr>
          <w:rFonts w:ascii="Arial" w:eastAsia="Arial" w:hAnsi="Arial" w:cs="Arial"/>
          <w:color w:val="000000"/>
          <w:spacing w:val="0"/>
          <w:w w:val="100"/>
          <w:position w:val="0"/>
          <w:sz w:val="18"/>
          <w:szCs w:val="18"/>
        </w:rPr>
        <w:t>V</w:t>
      </w:r>
      <w:r>
        <w:rPr>
          <w:color w:val="000000"/>
          <w:spacing w:val="0"/>
          <w:w w:val="100"/>
          <w:position w:val="0"/>
          <w:sz w:val="17"/>
          <w:szCs w:val="17"/>
        </w:rPr>
        <w:t>适用口不适用</w:t>
      </w:r>
    </w:p>
    <w:tbl>
      <w:tblPr>
        <w:tblOverlap w:val="never"/>
        <w:jc w:val="center"/>
        <w:tblLayout w:type="fixed"/>
      </w:tblPr>
      <w:tblGrid>
        <w:gridCol w:w="2784"/>
        <w:gridCol w:w="734"/>
        <w:gridCol w:w="571"/>
        <w:gridCol w:w="1186"/>
        <w:gridCol w:w="2112"/>
        <w:gridCol w:w="677"/>
        <w:gridCol w:w="629"/>
        <w:gridCol w:w="898"/>
      </w:tblGrid>
      <w:tr>
        <w:trPr>
          <w:trHeight w:val="259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诉讼</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仲裁</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基本情况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涉案</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金额</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（万</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180" w:right="0" w:firstLine="0"/>
              <w:jc w:val="left"/>
              <w:rPr>
                <w:sz w:val="17"/>
                <w:szCs w:val="17"/>
              </w:rPr>
            </w:pPr>
            <w:r>
              <w:rPr>
                <w:rFonts w:ascii="SimSun" w:eastAsia="SimSun" w:hAnsi="SimSun" w:cs="SimSun"/>
                <w:b/>
                <w:bCs/>
                <w:color w:val="000000"/>
                <w:spacing w:val="0"/>
                <w:w w:val="100"/>
                <w:position w:val="0"/>
                <w:sz w:val="17"/>
                <w:szCs w:val="17"/>
              </w:rPr>
              <w:t>是 否 形 成 预 计 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诉讼</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仲裁</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 xml:space="preserve"> </w:t>
            </w:r>
            <w:r>
              <w:rPr>
                <w:rFonts w:ascii="SimSun" w:eastAsia="SimSun" w:hAnsi="SimSun" w:cs="SimSun"/>
                <w:b/>
                <w:bCs/>
                <w:color w:val="000000"/>
                <w:spacing w:val="0"/>
                <w:w w:val="100"/>
                <w:position w:val="0"/>
                <w:sz w:val="17"/>
                <w:szCs w:val="17"/>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诉讼</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仲裁</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审理结果及 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 xml:space="preserve">诉讼 </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 裁</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判 决执 行情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披露索 引</w:t>
            </w:r>
          </w:p>
        </w:tc>
      </w:tr>
      <w:tr>
        <w:trPr>
          <w:trHeight w:val="5107"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日，深圳市朗科 科技股份有限公司（以下简称''朗 科科技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向南宁市中级人民法院 递交《民事起诉状》，起诉本公司、 中国农业银行股份有限公司（以 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农业银行</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）、中国农业银 行股份有限公司北海工业园支行 （以下简称''农业银行北海支行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侵犯朗科科技发明专利权（专 利名称为</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用于数据处理系统的 快闪电子式外存储方法及其装置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专利号：</w:t>
            </w:r>
            <w:r>
              <w:rPr>
                <w:color w:val="000000"/>
                <w:spacing w:val="0"/>
                <w:w w:val="100"/>
                <w:position w:val="0"/>
                <w:sz w:val="18"/>
                <w:szCs w:val="18"/>
              </w:rPr>
              <w:t>99117225.6</w:t>
            </w:r>
            <w:r>
              <w:rPr>
                <w:rFonts w:ascii="SimSun" w:eastAsia="SimSun" w:hAnsi="SimSun" w:cs="SimSun"/>
                <w:color w:val="000000"/>
                <w:spacing w:val="0"/>
                <w:w w:val="100"/>
                <w:position w:val="0"/>
                <w:sz w:val="17"/>
                <w:szCs w:val="17"/>
              </w:rPr>
              <w:t>）。南宁市 中级人民法院于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日受理了该案。</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日，公司收到广西壮族自治区南 宁市中级人民法院送达的《应诉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公司已提起</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上诉，正在</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开庭审理，</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尚未宣判</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广西壮族自治区南宁市 中级人民法院（</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）桂 </w:t>
            </w:r>
            <w:r>
              <w:rPr>
                <w:color w:val="000000"/>
                <w:spacing w:val="0"/>
                <w:w w:val="100"/>
                <w:position w:val="0"/>
                <w:sz w:val="18"/>
                <w:szCs w:val="18"/>
              </w:rPr>
              <w:t>01</w:t>
            </w:r>
            <w:r>
              <w:rPr>
                <w:rFonts w:ascii="SimSun" w:eastAsia="SimSun" w:hAnsi="SimSun" w:cs="SimSun"/>
                <w:color w:val="000000"/>
                <w:spacing w:val="0"/>
                <w:w w:val="100"/>
                <w:position w:val="0"/>
                <w:sz w:val="17"/>
                <w:szCs w:val="17"/>
              </w:rPr>
              <w:t>民初</w:t>
            </w:r>
            <w:r>
              <w:rPr>
                <w:color w:val="000000"/>
                <w:spacing w:val="0"/>
                <w:w w:val="100"/>
                <w:position w:val="0"/>
                <w:sz w:val="18"/>
                <w:szCs w:val="18"/>
              </w:rPr>
              <w:t>577</w:t>
            </w:r>
            <w:r>
              <w:rPr>
                <w:rFonts w:ascii="SimSun" w:eastAsia="SimSun" w:hAnsi="SimSun" w:cs="SimSun"/>
                <w:color w:val="000000"/>
                <w:spacing w:val="0"/>
                <w:w w:val="100"/>
                <w:position w:val="0"/>
                <w:sz w:val="17"/>
                <w:szCs w:val="17"/>
              </w:rPr>
              <w:t>号《民事判 决书》判决如下：</w:t>
            </w:r>
            <w:r>
              <w:rPr>
                <w:color w:val="000000"/>
                <w:spacing w:val="0"/>
                <w:w w:val="100"/>
                <w:position w:val="0"/>
                <w:sz w:val="18"/>
                <w:szCs w:val="18"/>
              </w:rPr>
              <w:t>1</w:t>
            </w:r>
            <w:r>
              <w:rPr>
                <w:rFonts w:ascii="SimSun" w:eastAsia="SimSun" w:hAnsi="SimSun" w:cs="SimSun"/>
                <w:color w:val="000000"/>
                <w:spacing w:val="0"/>
                <w:w w:val="100"/>
                <w:position w:val="0"/>
                <w:sz w:val="17"/>
                <w:szCs w:val="17"/>
              </w:rPr>
              <w:t>、被 告旋极信息、被告农业银 行、农业银行北海支行立 即停止侵害原告深圳市 朗科科技股份有限公司 第</w:t>
            </w:r>
            <w:r>
              <w:rPr>
                <w:color w:val="000000"/>
                <w:spacing w:val="0"/>
                <w:w w:val="100"/>
                <w:position w:val="0"/>
                <w:sz w:val="18"/>
                <w:szCs w:val="18"/>
              </w:rPr>
              <w:t>ZL99117225.6</w:t>
            </w:r>
            <w:r>
              <w:rPr>
                <w:rFonts w:ascii="SimSun" w:eastAsia="SimSun" w:hAnsi="SimSun" w:cs="SimSun"/>
                <w:color w:val="000000"/>
                <w:spacing w:val="0"/>
                <w:w w:val="100"/>
                <w:position w:val="0"/>
                <w:sz w:val="17"/>
                <w:szCs w:val="17"/>
              </w:rPr>
              <w:t xml:space="preserve">号发明 专利权的行为，即被告旋 极信息立即停止使用原 告朗科科技第 </w:t>
            </w:r>
            <w:r>
              <w:rPr>
                <w:color w:val="000000"/>
                <w:spacing w:val="0"/>
                <w:w w:val="100"/>
                <w:position w:val="0"/>
                <w:sz w:val="18"/>
                <w:szCs w:val="18"/>
              </w:rPr>
              <w:t>ZL99117225.6</w:t>
            </w:r>
            <w:r>
              <w:rPr>
                <w:rFonts w:ascii="SimSun" w:eastAsia="SimSun" w:hAnsi="SimSun" w:cs="SimSun"/>
                <w:color w:val="000000"/>
                <w:spacing w:val="0"/>
                <w:w w:val="100"/>
                <w:position w:val="0"/>
                <w:sz w:val="17"/>
                <w:szCs w:val="17"/>
              </w:rPr>
              <w:t xml:space="preserve">号发明专 利方法，并立即停止制 造、销售、许诺销售侵权 的 </w:t>
            </w:r>
            <w:r>
              <w:rPr>
                <w:color w:val="000000"/>
                <w:spacing w:val="0"/>
                <w:w w:val="100"/>
                <w:position w:val="0"/>
                <w:sz w:val="18"/>
                <w:szCs w:val="18"/>
              </w:rPr>
              <w:t xml:space="preserve">ComyiKEY220 </w:t>
            </w:r>
            <w:r>
              <w:rPr>
                <w:rFonts w:ascii="SimSun" w:eastAsia="SimSun" w:hAnsi="SimSun" w:cs="SimSun"/>
                <w:color w:val="000000"/>
                <w:spacing w:val="0"/>
                <w:w w:val="100"/>
                <w:position w:val="0"/>
                <w:sz w:val="17"/>
                <w:szCs w:val="17"/>
              </w:rPr>
              <w:t>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2018-09</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r>
    </w:tbl>
    <w:p>
      <w:pPr>
        <w:spacing w:lineRule="exact" w:line="1"/>
        <w:rPr>
          <w:sz w:val="2"/>
          <w:szCs w:val="2"/>
        </w:rPr>
      </w:pPr>
      <w:r>
        <w:br w:type="page"/>
      </w:r>
    </w:p>
    <w:tbl>
      <w:tblPr>
        <w:tblOverlap w:val="never"/>
        <w:jc w:val="center"/>
        <w:tblLayout w:type="fixed"/>
      </w:tblPr>
      <w:tblGrid>
        <w:gridCol w:w="2784"/>
        <w:gridCol w:w="734"/>
        <w:gridCol w:w="571"/>
        <w:gridCol w:w="1186"/>
        <w:gridCol w:w="2112"/>
        <w:gridCol w:w="677"/>
        <w:gridCol w:w="629"/>
        <w:gridCol w:w="898"/>
      </w:tblGrid>
      <w:tr>
        <w:trPr>
          <w:trHeight w:val="603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通知书》等诉讼文书。</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日，公司收到南宁市中级人 民法院（</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）南市民三初字第 </w:t>
            </w:r>
            <w:r>
              <w:rPr>
                <w:color w:val="000000"/>
                <w:spacing w:val="0"/>
                <w:w w:val="100"/>
                <w:position w:val="0"/>
                <w:sz w:val="18"/>
                <w:szCs w:val="18"/>
              </w:rPr>
              <w:t>59</w:t>
            </w:r>
            <w:r>
              <w:rPr>
                <w:rFonts w:ascii="SimSun" w:eastAsia="SimSun" w:hAnsi="SimSun" w:cs="SimSun"/>
                <w:color w:val="000000"/>
                <w:spacing w:val="0"/>
                <w:w w:val="100"/>
                <w:position w:val="0"/>
                <w:sz w:val="17"/>
                <w:szCs w:val="17"/>
              </w:rPr>
              <w:t>号《民事判决书》，对本案作 出了一审判决。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 公司依法向广西壮族自治区高级 人民法院提起上诉，广西壮族自 治区高级人民法院于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日受理该案，并于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日开庭审理，公司于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日收到广西壮族自治区高 级人民法院（</w:t>
            </w:r>
            <w:r>
              <w:rPr>
                <w:color w:val="000000"/>
                <w:spacing w:val="0"/>
                <w:w w:val="100"/>
                <w:position w:val="0"/>
                <w:sz w:val="18"/>
                <w:szCs w:val="18"/>
              </w:rPr>
              <w:t>2015</w:t>
            </w:r>
            <w:r>
              <w:rPr>
                <w:rFonts w:ascii="SimSun" w:eastAsia="SimSun" w:hAnsi="SimSun" w:cs="SimSun"/>
                <w:color w:val="000000"/>
                <w:spacing w:val="0"/>
                <w:w w:val="100"/>
                <w:position w:val="0"/>
                <w:sz w:val="17"/>
                <w:szCs w:val="17"/>
              </w:rPr>
              <w:t>）桂民三终字 第</w:t>
            </w:r>
            <w:r>
              <w:rPr>
                <w:color w:val="000000"/>
                <w:spacing w:val="0"/>
                <w:w w:val="100"/>
                <w:position w:val="0"/>
                <w:sz w:val="18"/>
                <w:szCs w:val="18"/>
              </w:rPr>
              <w:t>76</w:t>
            </w:r>
            <w:r>
              <w:rPr>
                <w:rFonts w:ascii="SimSun" w:eastAsia="SimSun" w:hAnsi="SimSun" w:cs="SimSun"/>
                <w:color w:val="000000"/>
                <w:spacing w:val="0"/>
                <w:w w:val="100"/>
                <w:position w:val="0"/>
                <w:sz w:val="17"/>
                <w:szCs w:val="17"/>
              </w:rPr>
              <w:t xml:space="preserve">号《民事裁定书》，对本案 作出了二审裁定，将本案发回南 宁市中级人民法院重审。公司于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日收到广西壮族自 治区南宁市中级人民法院（</w:t>
            </w:r>
            <w:r>
              <w:rPr>
                <w:color w:val="000000"/>
                <w:spacing w:val="0"/>
                <w:w w:val="100"/>
                <w:position w:val="0"/>
                <w:sz w:val="18"/>
                <w:szCs w:val="18"/>
              </w:rPr>
              <w:t>2016</w:t>
            </w:r>
            <w:r>
              <w:rPr>
                <w:rFonts w:ascii="SimSun" w:eastAsia="SimSun" w:hAnsi="SimSun" w:cs="SimSun"/>
                <w:color w:val="000000"/>
                <w:spacing w:val="0"/>
                <w:w w:val="100"/>
                <w:position w:val="0"/>
                <w:sz w:val="17"/>
                <w:szCs w:val="17"/>
              </w:rPr>
              <w:t>） 桂</w:t>
            </w:r>
            <w:r>
              <w:rPr>
                <w:color w:val="000000"/>
                <w:spacing w:val="0"/>
                <w:w w:val="100"/>
                <w:position w:val="0"/>
                <w:sz w:val="18"/>
                <w:szCs w:val="18"/>
              </w:rPr>
              <w:t>01</w:t>
            </w:r>
            <w:r>
              <w:rPr>
                <w:rFonts w:ascii="SimSun" w:eastAsia="SimSun" w:hAnsi="SimSun" w:cs="SimSun"/>
                <w:color w:val="000000"/>
                <w:spacing w:val="0"/>
                <w:w w:val="100"/>
                <w:position w:val="0"/>
                <w:sz w:val="17"/>
                <w:szCs w:val="17"/>
              </w:rPr>
              <w:t>民初</w:t>
            </w:r>
            <w:r>
              <w:rPr>
                <w:color w:val="000000"/>
                <w:spacing w:val="0"/>
                <w:w w:val="100"/>
                <w:position w:val="0"/>
                <w:sz w:val="18"/>
                <w:szCs w:val="18"/>
              </w:rPr>
              <w:t>577</w:t>
            </w:r>
            <w:r>
              <w:rPr>
                <w:rFonts w:ascii="SimSun" w:eastAsia="SimSun" w:hAnsi="SimSun" w:cs="SimSun"/>
                <w:color w:val="000000"/>
                <w:spacing w:val="0"/>
                <w:w w:val="100"/>
                <w:position w:val="0"/>
                <w:sz w:val="17"/>
                <w:szCs w:val="17"/>
              </w:rPr>
              <w:t>号《民事判决书》， 对本案作出了重审判决。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被告农业银行、农业银行 北海支行立即停止使用 侵权的</w:t>
            </w:r>
            <w:r>
              <w:rPr>
                <w:color w:val="000000"/>
                <w:spacing w:val="0"/>
                <w:w w:val="100"/>
                <w:position w:val="0"/>
                <w:sz w:val="18"/>
                <w:szCs w:val="18"/>
              </w:rPr>
              <w:t>ComyiKEY220</w:t>
            </w:r>
            <w:r>
              <w:rPr>
                <w:rFonts w:ascii="SimSun" w:eastAsia="SimSun" w:hAnsi="SimSun" w:cs="SimSun"/>
                <w:color w:val="000000"/>
                <w:spacing w:val="0"/>
                <w:w w:val="100"/>
                <w:position w:val="0"/>
                <w:sz w:val="17"/>
                <w:szCs w:val="17"/>
              </w:rPr>
              <w:t>产 品；</w:t>
            </w:r>
            <w:r>
              <w:rPr>
                <w:color w:val="000000"/>
                <w:spacing w:val="0"/>
                <w:w w:val="100"/>
                <w:position w:val="0"/>
                <w:sz w:val="18"/>
                <w:szCs w:val="18"/>
              </w:rPr>
              <w:t>2</w:t>
            </w:r>
            <w:r>
              <w:rPr>
                <w:rFonts w:ascii="SimSun" w:eastAsia="SimSun" w:hAnsi="SimSun" w:cs="SimSun"/>
                <w:color w:val="000000"/>
                <w:spacing w:val="0"/>
                <w:w w:val="100"/>
                <w:position w:val="0"/>
                <w:sz w:val="17"/>
                <w:szCs w:val="17"/>
              </w:rPr>
              <w:t>、被告旋极信息赔 偿原告深圳朗科科技经 济损失</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 驳回朗科科技其他诉讼 请求。案件受理费 </w:t>
            </w:r>
            <w:r>
              <w:rPr>
                <w:color w:val="000000"/>
                <w:spacing w:val="0"/>
                <w:w w:val="100"/>
                <w:position w:val="0"/>
                <w:sz w:val="18"/>
                <w:szCs w:val="18"/>
              </w:rPr>
              <w:t>341,800</w:t>
            </w:r>
            <w:r>
              <w:rPr>
                <w:rFonts w:ascii="SimSun" w:eastAsia="SimSun" w:hAnsi="SimSun" w:cs="SimSun"/>
                <w:color w:val="000000"/>
                <w:spacing w:val="0"/>
                <w:w w:val="100"/>
                <w:position w:val="0"/>
                <w:sz w:val="17"/>
                <w:szCs w:val="17"/>
              </w:rPr>
              <w:t>元由被告旋极信 息负担。</w:t>
            </w:r>
            <w:r>
              <w:rPr>
                <w:color w:val="000000"/>
                <w:spacing w:val="0"/>
                <w:w w:val="100"/>
                <w:position w:val="0"/>
                <w:sz w:val="18"/>
                <w:szCs w:val="18"/>
              </w:rPr>
              <w:t>"</w:t>
            </w:r>
            <w:r>
              <w:rPr>
                <w:rFonts w:ascii="SimSun" w:eastAsia="SimSun" w:hAnsi="SimSun" w:cs="SimSun"/>
                <w:color w:val="000000"/>
                <w:spacing w:val="0"/>
                <w:w w:val="100"/>
                <w:position w:val="0"/>
                <w:sz w:val="17"/>
                <w:szCs w:val="17"/>
              </w:rPr>
              <w:t>公司控股股东、 实际控制人、董事长陈江 涛先生已针对朗科科技 诉本公司侵权案件向本 公司做出书面承诺。公司 拟于近期提起上诉，本次 诉讼结果暂不会对公司 生产经营及本期利润或 期后利润产生影响。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公司及控股子公司旋极百旺、北 京百旺于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日收到 广东省深圳市中级人民法院送达 的（</w:t>
            </w:r>
            <w:r>
              <w:rPr>
                <w:color w:val="000000"/>
                <w:spacing w:val="0"/>
                <w:w w:val="100"/>
                <w:position w:val="0"/>
                <w:sz w:val="18"/>
                <w:szCs w:val="18"/>
              </w:rPr>
              <w:t>2018</w:t>
            </w:r>
            <w:r>
              <w:rPr>
                <w:rFonts w:ascii="SimSun" w:eastAsia="SimSun" w:hAnsi="SimSun" w:cs="SimSun"/>
                <w:color w:val="000000"/>
                <w:spacing w:val="0"/>
                <w:w w:val="100"/>
                <w:position w:val="0"/>
                <w:sz w:val="17"/>
                <w:szCs w:val="17"/>
              </w:rPr>
              <w:t>）粤</w:t>
            </w:r>
            <w:r>
              <w:rPr>
                <w:color w:val="000000"/>
                <w:spacing w:val="0"/>
                <w:w w:val="100"/>
                <w:position w:val="0"/>
                <w:sz w:val="18"/>
                <w:szCs w:val="18"/>
              </w:rPr>
              <w:t>03</w:t>
            </w:r>
            <w:r>
              <w:rPr>
                <w:rFonts w:ascii="SimSun" w:eastAsia="SimSun" w:hAnsi="SimSun" w:cs="SimSun"/>
                <w:color w:val="000000"/>
                <w:spacing w:val="0"/>
                <w:w w:val="100"/>
                <w:position w:val="0"/>
                <w:sz w:val="17"/>
                <w:szCs w:val="17"/>
              </w:rPr>
              <w:t>民初</w:t>
            </w:r>
            <w:r>
              <w:rPr>
                <w:color w:val="000000"/>
                <w:spacing w:val="0"/>
                <w:w w:val="100"/>
                <w:position w:val="0"/>
                <w:sz w:val="18"/>
                <w:szCs w:val="18"/>
              </w:rPr>
              <w:t>1661</w:t>
            </w:r>
            <w:r>
              <w:rPr>
                <w:rFonts w:ascii="SimSun" w:eastAsia="SimSun" w:hAnsi="SimSun" w:cs="SimSun"/>
                <w:color w:val="000000"/>
                <w:spacing w:val="0"/>
                <w:w w:val="100"/>
                <w:position w:val="0"/>
                <w:sz w:val="17"/>
                <w:szCs w:val="17"/>
              </w:rPr>
              <w:t>号《应 诉通知书》等，广东省深圳市中 级人民法院于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 受理了朗科科技诉旋极信息、旋 极百旺、北京百旺等公司侵犯朗 科科技发明专利权纠纷一案。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尚未开庭审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30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月，公司全资子公司泰 豪智能的全资子公司泰豪新能源 （原</w:t>
            </w:r>
            <w:r>
              <w:rPr>
                <w:color w:val="000000"/>
                <w:spacing w:val="0"/>
                <w:w w:val="100"/>
                <w:position w:val="0"/>
                <w:sz w:val="18"/>
                <w:szCs w:val="18"/>
              </w:rPr>
              <w:t>"</w:t>
            </w:r>
            <w:r>
              <w:rPr>
                <w:rFonts w:ascii="SimSun" w:eastAsia="SimSun" w:hAnsi="SimSun" w:cs="SimSun"/>
                <w:color w:val="000000"/>
                <w:spacing w:val="0"/>
                <w:w w:val="100"/>
                <w:position w:val="0"/>
                <w:sz w:val="17"/>
                <w:szCs w:val="17"/>
              </w:rPr>
              <w:t>泰豪太阳能电源</w:t>
            </w:r>
            <w:r>
              <w:rPr>
                <w:color w:val="000000"/>
                <w:spacing w:val="0"/>
                <w:w w:val="100"/>
                <w:position w:val="0"/>
                <w:sz w:val="18"/>
                <w:szCs w:val="18"/>
              </w:rPr>
              <w:t>"</w:t>
            </w:r>
            <w:r>
              <w:rPr>
                <w:rFonts w:ascii="SimSun" w:eastAsia="SimSun" w:hAnsi="SimSun" w:cs="SimSun"/>
                <w:color w:val="000000"/>
                <w:spacing w:val="0"/>
                <w:w w:val="100"/>
                <w:position w:val="0"/>
                <w:sz w:val="17"/>
                <w:szCs w:val="17"/>
              </w:rPr>
              <w:t>）起诉大 连瀚腾机电设备有限公司（以下 简称''瀚腾机电</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无故拖欠泰豪 新能源工程款</w:t>
            </w:r>
            <w:r>
              <w:rPr>
                <w:color w:val="000000"/>
                <w:spacing w:val="0"/>
                <w:w w:val="100"/>
                <w:position w:val="0"/>
                <w:sz w:val="18"/>
                <w:szCs w:val="18"/>
              </w:rPr>
              <w:t>233</w:t>
            </w:r>
            <w:r>
              <w:rPr>
                <w:rFonts w:ascii="SimSun" w:eastAsia="SimSun" w:hAnsi="SimSun" w:cs="SimSun"/>
                <w:color w:val="000000"/>
                <w:spacing w:val="0"/>
                <w:w w:val="100"/>
                <w:position w:val="0"/>
                <w:sz w:val="17"/>
                <w:szCs w:val="17"/>
              </w:rPr>
              <w:t xml:space="preserve">万元，法院一 审判决瀚腾机电支付泰豪新能源 </w:t>
            </w:r>
            <w:r>
              <w:rPr>
                <w:color w:val="000000"/>
                <w:spacing w:val="0"/>
                <w:w w:val="100"/>
                <w:position w:val="0"/>
                <w:sz w:val="18"/>
                <w:szCs w:val="18"/>
              </w:rPr>
              <w:t>233</w:t>
            </w:r>
            <w:r>
              <w:rPr>
                <w:rFonts w:ascii="SimSun" w:eastAsia="SimSun" w:hAnsi="SimSun" w:cs="SimSun"/>
                <w:color w:val="000000"/>
                <w:spacing w:val="0"/>
                <w:w w:val="100"/>
                <w:position w:val="0"/>
                <w:sz w:val="17"/>
                <w:szCs w:val="17"/>
              </w:rPr>
              <w:t>万元及违约金，瀚腾机电提 起上诉，二审尚未开庭。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二审尚未开 庭审理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一审判决结果:判决瀚腾 机电支付泰豪新能源 </w:t>
            </w:r>
            <w:r>
              <w:rPr>
                <w:color w:val="000000"/>
                <w:spacing w:val="0"/>
                <w:w w:val="100"/>
                <w:position w:val="0"/>
                <w:sz w:val="18"/>
                <w:szCs w:val="18"/>
              </w:rPr>
              <w:t>233</w:t>
            </w:r>
            <w:r>
              <w:rPr>
                <w:rFonts w:ascii="SimSun" w:eastAsia="SimSun" w:hAnsi="SimSun" w:cs="SimSun"/>
                <w:color w:val="000000"/>
                <w:spacing w:val="0"/>
                <w:w w:val="100"/>
                <w:position w:val="0"/>
                <w:sz w:val="17"/>
                <w:szCs w:val="17"/>
              </w:rPr>
              <w:t>万元及违约金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488" w:name="bookmark488"/>
      <w:bookmarkStart w:id="489" w:name="bookmark489"/>
      <w:bookmarkStart w:id="490" w:name="bookmark490"/>
      <w:r>
        <w:rPr>
          <w:color w:val="000000"/>
          <w:spacing w:val="0"/>
          <w:w w:val="100"/>
          <w:position w:val="0"/>
        </w:rPr>
        <w:t>十二、处罚及整改情况</w:t>
      </w:r>
      <w:bookmarkEnd w:id="488"/>
      <w:bookmarkEnd w:id="489"/>
      <w:bookmarkEnd w:id="490"/>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440" w:line="240" w:lineRule="auto"/>
        <w:ind w:left="0" w:right="0" w:firstLine="0"/>
        <w:jc w:val="left"/>
      </w:pPr>
      <w:bookmarkStart w:id="491" w:name="bookmark491"/>
      <w:bookmarkStart w:id="492" w:name="bookmark492"/>
      <w:bookmarkStart w:id="493" w:name="bookmark493"/>
      <w:r>
        <w:rPr>
          <w:color w:val="000000"/>
          <w:spacing w:val="0"/>
          <w:w w:val="100"/>
          <w:position w:val="0"/>
        </w:rPr>
        <w:t>十三、公司及其控股股东、实际控制人的诚信状况</w:t>
      </w:r>
      <w:bookmarkEnd w:id="491"/>
      <w:bookmarkEnd w:id="492"/>
      <w:bookmarkEnd w:id="493"/>
    </w:p>
    <w:p>
      <w:pPr>
        <w:pStyle w:val="Style16"/>
        <w:keepNext w:val="0"/>
        <w:keepLines w:val="0"/>
        <w:widowControl w:val="0"/>
        <w:shd w:val="clear" w:color="auto" w:fill="auto"/>
        <w:bidi w:val="0"/>
        <w:spacing w:before="0" w:after="0" w:line="492"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截至目前，公司控股股东、实际控制人陈江涛先生与华泰证券股份有限公司的股票质押业务已到期， 质押股份</w:t>
      </w:r>
      <w:r>
        <w:rPr>
          <w:rFonts w:ascii="Times New Roman" w:eastAsia="Times New Roman" w:hAnsi="Times New Roman" w:cs="Times New Roman"/>
          <w:color w:val="000000"/>
          <w:spacing w:val="0"/>
          <w:w w:val="100"/>
          <w:position w:val="0"/>
        </w:rPr>
        <w:t>23,181,509</w:t>
      </w:r>
      <w:r>
        <w:rPr>
          <w:color w:val="000000"/>
          <w:spacing w:val="0"/>
          <w:w w:val="100"/>
          <w:position w:val="0"/>
        </w:rPr>
        <w:t>股，融资金额</w:t>
      </w:r>
      <w:r>
        <w:rPr>
          <w:rFonts w:ascii="Times New Roman" w:eastAsia="Times New Roman" w:hAnsi="Times New Roman" w:cs="Times New Roman"/>
          <w:color w:val="000000"/>
          <w:spacing w:val="0"/>
          <w:w w:val="100"/>
          <w:position w:val="0"/>
        </w:rPr>
        <w:t>1</w:t>
      </w:r>
      <w:r>
        <w:rPr>
          <w:color w:val="000000"/>
          <w:spacing w:val="0"/>
          <w:w w:val="100"/>
          <w:position w:val="0"/>
        </w:rPr>
        <w:t>亿元，目前双方正在积极磋商还款方案，华泰证券股份有限公司未对 陈江涛先生采取平仓、诉讼等处置措施。</w:t>
      </w:r>
    </w:p>
    <w:p>
      <w:pPr>
        <w:pStyle w:val="Style28"/>
        <w:keepNext/>
        <w:keepLines/>
        <w:widowControl w:val="0"/>
        <w:shd w:val="clear" w:color="auto" w:fill="auto"/>
        <w:bidi w:val="0"/>
        <w:spacing w:before="0" w:after="440" w:line="240" w:lineRule="auto"/>
        <w:ind w:left="0" w:right="0" w:firstLine="0"/>
        <w:jc w:val="left"/>
      </w:pPr>
      <w:bookmarkStart w:id="494" w:name="bookmark494"/>
      <w:bookmarkStart w:id="495" w:name="bookmark495"/>
      <w:bookmarkStart w:id="496" w:name="bookmark496"/>
      <w:r>
        <w:rPr>
          <w:color w:val="000000"/>
          <w:spacing w:val="0"/>
          <w:w w:val="100"/>
          <w:position w:val="0"/>
        </w:rPr>
        <w:t>十四、公司股权激励计划、员工持股计划或其他员工激励措施的实施情况</w:t>
      </w:r>
      <w:bookmarkEnd w:id="494"/>
      <w:bookmarkEnd w:id="495"/>
      <w:bookmarkEnd w:id="496"/>
    </w:p>
    <w:p>
      <w:pPr>
        <w:pStyle w:val="Style16"/>
        <w:keepNext w:val="0"/>
        <w:keepLines w:val="0"/>
        <w:widowControl w:val="0"/>
        <w:shd w:val="clear" w:color="auto" w:fill="auto"/>
        <w:bidi w:val="0"/>
        <w:spacing w:before="0" w:after="80" w:line="492"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33"/>
        <w:keepNext/>
        <w:keepLines/>
        <w:widowControl w:val="0"/>
        <w:shd w:val="clear" w:color="auto" w:fill="auto"/>
        <w:bidi w:val="0"/>
        <w:spacing w:before="0" w:after="380" w:line="240" w:lineRule="auto"/>
        <w:ind w:left="0" w:right="0"/>
        <w:jc w:val="left"/>
        <w:rPr>
          <w:sz w:val="24"/>
          <w:szCs w:val="24"/>
        </w:rPr>
      </w:pPr>
      <w:bookmarkStart w:id="497" w:name="bookmark497"/>
      <w:bookmarkStart w:id="498" w:name="bookmark498"/>
      <w:bookmarkStart w:id="499" w:name="bookmark499"/>
      <w:bookmarkStart w:id="500" w:name="bookmark500"/>
      <w:r>
        <w:rPr>
          <w:rFonts w:ascii="SimHei" w:eastAsia="SimHei" w:hAnsi="SimHei" w:cs="SimHei"/>
          <w:b w:val="0"/>
          <w:bCs w:val="0"/>
          <w:color w:val="000000"/>
          <w:spacing w:val="0"/>
          <w:w w:val="100"/>
          <w:position w:val="0"/>
          <w:sz w:val="24"/>
          <w:szCs w:val="24"/>
        </w:rPr>
        <w:t>（</w:t>
      </w:r>
      <w:bookmarkEnd w:id="499"/>
      <w:r>
        <w:rPr>
          <w:rFonts w:ascii="SimHei" w:eastAsia="SimHei" w:hAnsi="SimHei" w:cs="SimHei"/>
          <w:b w:val="0"/>
          <w:bCs w:val="0"/>
          <w:color w:val="000000"/>
          <w:spacing w:val="0"/>
          <w:w w:val="100"/>
          <w:position w:val="0"/>
          <w:sz w:val="24"/>
          <w:szCs w:val="24"/>
        </w:rPr>
        <w:t>一）</w:t>
      </w:r>
      <w:r>
        <w:rPr>
          <w:rFonts w:ascii="Times New Roman" w:eastAsia="Times New Roman" w:hAnsi="Times New Roman" w:cs="Times New Roman"/>
          <w:b w:val="0"/>
          <w:bCs w:val="0"/>
          <w:color w:val="000000"/>
          <w:spacing w:val="0"/>
          <w:w w:val="100"/>
          <w:position w:val="0"/>
          <w:sz w:val="24"/>
          <w:szCs w:val="24"/>
        </w:rPr>
        <w:t>2017</w:t>
      </w:r>
      <w:r>
        <w:rPr>
          <w:rFonts w:ascii="SimHei" w:eastAsia="SimHei" w:hAnsi="SimHei" w:cs="SimHei"/>
          <w:b w:val="0"/>
          <w:bCs w:val="0"/>
          <w:color w:val="000000"/>
          <w:spacing w:val="0"/>
          <w:w w:val="100"/>
          <w:position w:val="0"/>
          <w:sz w:val="24"/>
          <w:szCs w:val="24"/>
        </w:rPr>
        <w:t>年股权激励计划</w:t>
      </w:r>
      <w:bookmarkEnd w:id="497"/>
      <w:bookmarkEnd w:id="498"/>
      <w:bookmarkEnd w:id="500"/>
    </w:p>
    <w:p>
      <w:pPr>
        <w:pStyle w:val="Style38"/>
        <w:keepNext/>
        <w:keepLines/>
        <w:widowControl w:val="0"/>
        <w:shd w:val="clear" w:color="auto" w:fill="auto"/>
        <w:tabs>
          <w:tab w:pos="846" w:val="left"/>
        </w:tabs>
        <w:bidi w:val="0"/>
        <w:spacing w:before="0" w:after="0" w:line="492" w:lineRule="auto"/>
        <w:ind w:left="0" w:right="0" w:firstLine="44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激励计划简述</w:t>
      </w:r>
      <w:bookmarkEnd w:id="501"/>
      <w:bookmarkEnd w:id="502"/>
      <w:bookmarkEnd w:id="504"/>
    </w:p>
    <w:p>
      <w:pPr>
        <w:pStyle w:val="Style16"/>
        <w:keepNext w:val="0"/>
        <w:keepLines w:val="0"/>
        <w:widowControl w:val="0"/>
        <w:shd w:val="clear" w:color="auto" w:fill="auto"/>
        <w:tabs>
          <w:tab w:pos="928" w:val="left"/>
        </w:tabs>
        <w:bidi w:val="0"/>
        <w:spacing w:before="0" w:after="80" w:line="470" w:lineRule="exact"/>
        <w:ind w:left="0" w:right="0" w:firstLine="440"/>
        <w:jc w:val="both"/>
      </w:pPr>
      <w:bookmarkStart w:id="505" w:name="bookmark505"/>
      <w:r>
        <w:rPr>
          <w:color w:val="000000"/>
          <w:spacing w:val="0"/>
          <w:w w:val="100"/>
          <w:position w:val="0"/>
        </w:rPr>
        <w:t>（</w:t>
      </w:r>
      <w:bookmarkEnd w:id="505"/>
      <w:r>
        <w:rPr>
          <w:rFonts w:ascii="Times New Roman" w:eastAsia="Times New Roman" w:hAnsi="Times New Roman" w:cs="Times New Roman"/>
          <w:color w:val="000000"/>
          <w:spacing w:val="0"/>
          <w:w w:val="100"/>
          <w:position w:val="0"/>
        </w:rPr>
        <w:t>1</w:t>
      </w:r>
      <w:r>
        <w:rPr>
          <w:color w:val="000000"/>
          <w:spacing w:val="0"/>
          <w:w w:val="100"/>
          <w:position w:val="0"/>
        </w:rPr>
        <w:t>）</w:t>
        <w:tab/>
        <w:t>本次激励计划拟授予给激励对象的激励工具为限制性股票；</w:t>
      </w:r>
    </w:p>
    <w:p>
      <w:pPr>
        <w:pStyle w:val="Style16"/>
        <w:keepNext w:val="0"/>
        <w:keepLines w:val="0"/>
        <w:widowControl w:val="0"/>
        <w:shd w:val="clear" w:color="auto" w:fill="auto"/>
        <w:tabs>
          <w:tab w:pos="928" w:val="left"/>
        </w:tabs>
        <w:bidi w:val="0"/>
        <w:spacing w:before="0" w:after="80" w:line="470" w:lineRule="exact"/>
        <w:ind w:left="0" w:right="0" w:firstLine="440"/>
        <w:jc w:val="both"/>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rPr>
        <w:t>2</w:t>
      </w:r>
      <w:r>
        <w:rPr>
          <w:color w:val="000000"/>
          <w:spacing w:val="0"/>
          <w:w w:val="100"/>
          <w:position w:val="0"/>
        </w:rPr>
        <w:t>）</w:t>
        <w:tab/>
        <w:t>本次激励计划所涉标的股票来源为公司定向发行公司人民币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16"/>
        <w:keepNext w:val="0"/>
        <w:keepLines w:val="0"/>
        <w:widowControl w:val="0"/>
        <w:shd w:val="clear" w:color="auto" w:fill="auto"/>
        <w:tabs>
          <w:tab w:pos="1021" w:val="left"/>
        </w:tabs>
        <w:bidi w:val="0"/>
        <w:spacing w:before="0" w:after="80" w:line="475" w:lineRule="exact"/>
        <w:ind w:left="0" w:right="0" w:firstLine="440"/>
        <w:jc w:val="both"/>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3</w:t>
      </w:r>
      <w:r>
        <w:rPr>
          <w:color w:val="000000"/>
          <w:spacing w:val="0"/>
          <w:w w:val="100"/>
          <w:position w:val="0"/>
        </w:rPr>
        <w:t>）</w:t>
        <w:tab/>
        <w:t>激励计划涉及的激励对象（初始）共计</w:t>
      </w:r>
      <w:r>
        <w:rPr>
          <w:rFonts w:ascii="Times New Roman" w:eastAsia="Times New Roman" w:hAnsi="Times New Roman" w:cs="Times New Roman"/>
          <w:color w:val="000000"/>
          <w:spacing w:val="0"/>
          <w:w w:val="100"/>
          <w:position w:val="0"/>
        </w:rPr>
        <w:t>413</w:t>
      </w:r>
      <w:r>
        <w:rPr>
          <w:color w:val="000000"/>
          <w:spacing w:val="0"/>
          <w:w w:val="100"/>
          <w:position w:val="0"/>
        </w:rPr>
        <w:t>人，包括公司部分董事、高级管理人员，中层管理 人员及核心业务、技术、管理骨干人员；</w:t>
      </w:r>
    </w:p>
    <w:p>
      <w:pPr>
        <w:pStyle w:val="Style16"/>
        <w:keepNext w:val="0"/>
        <w:keepLines w:val="0"/>
        <w:widowControl w:val="0"/>
        <w:shd w:val="clear" w:color="auto" w:fill="auto"/>
        <w:tabs>
          <w:tab w:pos="928" w:val="left"/>
        </w:tabs>
        <w:bidi w:val="0"/>
        <w:spacing w:before="0" w:after="340" w:line="470" w:lineRule="exact"/>
        <w:ind w:left="0" w:right="0" w:firstLine="440"/>
        <w:jc w:val="both"/>
      </w:pPr>
      <w:bookmarkStart w:id="508" w:name="bookmark508"/>
      <w:r>
        <w:rPr>
          <w:color w:val="000000"/>
          <w:spacing w:val="0"/>
          <w:w w:val="100"/>
          <w:position w:val="0"/>
        </w:rPr>
        <w:t>（</w:t>
      </w:r>
      <w:bookmarkEnd w:id="508"/>
      <w:r>
        <w:rPr>
          <w:rFonts w:ascii="Times New Roman" w:eastAsia="Times New Roman" w:hAnsi="Times New Roman" w:cs="Times New Roman"/>
          <w:color w:val="000000"/>
          <w:spacing w:val="0"/>
          <w:w w:val="100"/>
          <w:position w:val="0"/>
        </w:rPr>
        <w:t>4</w:t>
      </w:r>
      <w:r>
        <w:rPr>
          <w:color w:val="000000"/>
          <w:spacing w:val="0"/>
          <w:w w:val="100"/>
          <w:position w:val="0"/>
        </w:rPr>
        <w:t>）</w:t>
        <w:tab/>
        <w:t>授予价格：授予限制性股票的授予价格为每股</w:t>
      </w:r>
      <w:r>
        <w:rPr>
          <w:rFonts w:ascii="Times New Roman" w:eastAsia="Times New Roman" w:hAnsi="Times New Roman" w:cs="Times New Roman"/>
          <w:color w:val="000000"/>
          <w:spacing w:val="0"/>
          <w:w w:val="100"/>
          <w:position w:val="0"/>
        </w:rPr>
        <w:t>10.59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8"/>
        <w:keepNext/>
        <w:keepLines/>
        <w:widowControl w:val="0"/>
        <w:shd w:val="clear" w:color="auto" w:fill="auto"/>
        <w:tabs>
          <w:tab w:pos="846" w:val="left"/>
        </w:tabs>
        <w:bidi w:val="0"/>
        <w:spacing w:before="0" w:after="0" w:line="492" w:lineRule="auto"/>
        <w:ind w:left="0" w:right="0" w:firstLine="44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股权激励计划实施情况</w:t>
      </w:r>
      <w:bookmarkEnd w:id="509"/>
      <w:bookmarkEnd w:id="510"/>
      <w:bookmarkEnd w:id="512"/>
    </w:p>
    <w:p>
      <w:pPr>
        <w:pStyle w:val="Style16"/>
        <w:keepNext w:val="0"/>
        <w:keepLines w:val="0"/>
        <w:widowControl w:val="0"/>
        <w:shd w:val="clear" w:color="auto" w:fill="auto"/>
        <w:tabs>
          <w:tab w:pos="1011" w:val="left"/>
        </w:tabs>
        <w:bidi w:val="0"/>
        <w:spacing w:before="0" w:after="80" w:line="470" w:lineRule="exact"/>
        <w:ind w:left="0" w:right="0" w:firstLine="440"/>
        <w:jc w:val="both"/>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日，公司召开了第三届董事会第四十次会议和第三届监事会第十七次会议，审议 并通过了《关于公司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及摘要的议案》，公司独立董事对此发表了独立 意见，律师出具了相应报告。</w:t>
      </w:r>
    </w:p>
    <w:p>
      <w:pPr>
        <w:pStyle w:val="Style16"/>
        <w:keepNext w:val="0"/>
        <w:keepLines w:val="0"/>
        <w:widowControl w:val="0"/>
        <w:shd w:val="clear" w:color="auto" w:fill="auto"/>
        <w:bidi w:val="0"/>
        <w:spacing w:before="0" w:after="80" w:line="469" w:lineRule="exact"/>
        <w:ind w:left="0" w:right="0" w:firstLine="440"/>
        <w:jc w:val="both"/>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日，公司召开第三届董事会第四十一次会议，审议通过了《关于调整</w:t>
      </w:r>
      <w:r>
        <w:rPr>
          <w:rFonts w:ascii="Times New Roman" w:eastAsia="Times New Roman" w:hAnsi="Times New Roman" w:cs="Times New Roman"/>
          <w:color w:val="000000"/>
          <w:spacing w:val="0"/>
          <w:w w:val="100"/>
          <w:position w:val="0"/>
        </w:rPr>
        <w:t>2017</w:t>
      </w:r>
      <w:r>
        <w:rPr>
          <w:color w:val="000000"/>
          <w:spacing w:val="0"/>
          <w:w w:val="100"/>
          <w:position w:val="0"/>
        </w:rPr>
        <w:t>年限 制性股票激励计划激励对象及授予数量的议案》、《</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（修订稿）及摘要 的议案》，并于当日召开了第三届监事会第十八次会议，对公司授予的激励对象名单进行了核实。公司独 立董事对此发表了独立意见，律师出具了法律意见书。</w:t>
      </w:r>
    </w:p>
    <w:p>
      <w:pPr>
        <w:pStyle w:val="Style16"/>
        <w:keepNext w:val="0"/>
        <w:keepLines w:val="0"/>
        <w:widowControl w:val="0"/>
        <w:shd w:val="clear" w:color="auto" w:fill="auto"/>
        <w:bidi w:val="0"/>
        <w:spacing w:before="0" w:after="220" w:line="473" w:lineRule="exact"/>
        <w:ind w:left="0" w:right="0" w:firstLine="440"/>
        <w:jc w:val="both"/>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 xml:space="preserve">＞ </w:t>
      </w:r>
      <w:r>
        <w:rPr>
          <w:color w:val="000000"/>
          <w:spacing w:val="0"/>
          <w:w w:val="100"/>
          <w:position w:val="0"/>
        </w:rPr>
        <w:t>（修订稿）及摘要的议案》、《关于公司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年限制性股票激励计划实施考核管理办 法</w:t>
      </w:r>
      <w:r>
        <w:rPr>
          <w:color w:val="000000"/>
          <w:spacing w:val="0"/>
          <w:w w:val="100"/>
          <w:position w:val="0"/>
        </w:rPr>
        <w:t>〉</w:t>
      </w:r>
      <w:r>
        <w:rPr>
          <w:color w:val="000000"/>
          <w:spacing w:val="0"/>
          <w:w w:val="100"/>
          <w:position w:val="0"/>
        </w:rPr>
        <w:t>的议案》、《关于提请股东大会授权董事会办理公司限制性股票激励计划相关事宜的议案》。</w:t>
      </w:r>
    </w:p>
    <w:p>
      <w:pPr>
        <w:pStyle w:val="Style16"/>
        <w:keepNext w:val="0"/>
        <w:keepLines w:val="0"/>
        <w:widowControl w:val="0"/>
        <w:shd w:val="clear" w:color="auto" w:fill="auto"/>
        <w:bidi w:val="0"/>
        <w:spacing w:before="0" w:after="80" w:line="472" w:lineRule="exact"/>
        <w:ind w:left="0" w:right="0" w:firstLine="44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日，公司召开第三届董事会第四十五次会议，审议通过了《关于调整</w:t>
      </w:r>
      <w:r>
        <w:rPr>
          <w:rFonts w:ascii="Times New Roman" w:eastAsia="Times New Roman" w:hAnsi="Times New Roman" w:cs="Times New Roman"/>
          <w:color w:val="000000"/>
          <w:spacing w:val="0"/>
          <w:w w:val="100"/>
          <w:position w:val="0"/>
        </w:rPr>
        <w:t>2017</w:t>
      </w:r>
      <w:r>
        <w:rPr>
          <w:color w:val="000000"/>
          <w:spacing w:val="0"/>
          <w:w w:val="100"/>
          <w:position w:val="0"/>
        </w:rPr>
        <w:t>年限 制性股票激励计划授予价格、激励对象及授予数量的议案》、《关于向激励对象授予限制性股票的议案》， 并于当日召开了第三届监事会第二十二次会议，对公司授予的激励对象名单进行了核实。公司独立董事对 此发表了独立意见，认为激励对象主体资格合法有效。</w:t>
      </w:r>
    </w:p>
    <w:p>
      <w:pPr>
        <w:pStyle w:val="Style16"/>
        <w:keepNext w:val="0"/>
        <w:keepLines w:val="0"/>
        <w:widowControl w:val="0"/>
        <w:shd w:val="clear" w:color="auto" w:fill="auto"/>
        <w:tabs>
          <w:tab w:pos="961" w:val="left"/>
        </w:tabs>
        <w:bidi w:val="0"/>
        <w:spacing w:before="0" w:after="80" w:line="470" w:lineRule="exact"/>
        <w:ind w:left="0" w:right="0" w:firstLine="440"/>
        <w:jc w:val="both"/>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日，公司召开第三届董事会第五十次会议和第三届监事会第二十四次会议，审 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年限制性股票激励计划不符合解锁条件的激励对象已获授但尚未解锁的限 制性股票的议案》，根据《限制性股票激励计划（草案）》（以下简称“《</w:t>
      </w:r>
      <w:r>
        <w:rPr>
          <w:rFonts w:ascii="Times New Roman" w:eastAsia="Times New Roman" w:hAnsi="Times New Roman" w:cs="Times New Roman"/>
          <w:color w:val="000000"/>
          <w:spacing w:val="0"/>
          <w:w w:val="100"/>
          <w:position w:val="0"/>
        </w:rPr>
        <w:t>2017</w:t>
      </w:r>
      <w:r>
        <w:rPr>
          <w:color w:val="000000"/>
          <w:spacing w:val="0"/>
          <w:w w:val="100"/>
          <w:position w:val="0"/>
        </w:rPr>
        <w:t>年激励计划泌），在锁定期内， 刘冈、韩笑等共</w:t>
      </w:r>
      <w:r>
        <w:rPr>
          <w:rFonts w:ascii="Times New Roman" w:eastAsia="Times New Roman" w:hAnsi="Times New Roman" w:cs="Times New Roman"/>
          <w:color w:val="000000"/>
          <w:spacing w:val="0"/>
          <w:w w:val="100"/>
          <w:position w:val="0"/>
        </w:rPr>
        <w:t>8</w:t>
      </w:r>
      <w:r>
        <w:rPr>
          <w:color w:val="000000"/>
          <w:spacing w:val="0"/>
          <w:w w:val="100"/>
          <w:position w:val="0"/>
        </w:rPr>
        <w:t>名激励对象离职，公司对上述离职对象已获授但未解锁的全部限制性股票</w:t>
      </w:r>
      <w:r>
        <w:rPr>
          <w:rFonts w:ascii="Times New Roman" w:eastAsia="Times New Roman" w:hAnsi="Times New Roman" w:cs="Times New Roman"/>
          <w:color w:val="000000"/>
          <w:spacing w:val="0"/>
          <w:w w:val="100"/>
          <w:position w:val="0"/>
        </w:rPr>
        <w:t>81,000</w:t>
      </w:r>
      <w:r>
        <w:rPr>
          <w:color w:val="000000"/>
          <w:spacing w:val="0"/>
          <w:w w:val="100"/>
          <w:position w:val="0"/>
        </w:rPr>
        <w:t>股进行 回购注销。公司独立董事对此发表了独立意见，律师出具了法律意见书。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年第二次临时股东大会，审议通过了上述议案。</w:t>
      </w:r>
    </w:p>
    <w:p>
      <w:pPr>
        <w:pStyle w:val="Style16"/>
        <w:keepNext w:val="0"/>
        <w:keepLines w:val="0"/>
        <w:widowControl w:val="0"/>
        <w:shd w:val="clear" w:color="auto" w:fill="auto"/>
        <w:tabs>
          <w:tab w:pos="885" w:val="left"/>
        </w:tabs>
        <w:bidi w:val="0"/>
        <w:spacing w:before="0" w:after="0" w:line="473" w:lineRule="exact"/>
        <w:ind w:left="0" w:right="0" w:firstLine="44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日，公司召开第四届董事会第三次会议和第四届监事会第二次会议，审议通过了 《关于回购注销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年限制性股票激励计划部分限制性股票的议案》，公司独立董事对此发表了独立意见，</w:t>
      </w:r>
    </w:p>
    <w:p>
      <w:pPr>
        <w:pStyle w:val="Style16"/>
        <w:keepNext w:val="0"/>
        <w:keepLines w:val="0"/>
        <w:widowControl w:val="0"/>
        <w:shd w:val="clear" w:color="auto" w:fill="auto"/>
        <w:bidi w:val="0"/>
        <w:spacing w:before="0" w:after="80" w:line="473" w:lineRule="exact"/>
        <w:ind w:left="0" w:right="0" w:firstLine="0"/>
        <w:jc w:val="both"/>
      </w:pPr>
      <w:r>
        <w:rPr>
          <w:color w:val="000000"/>
          <w:spacing w:val="0"/>
          <w:w w:val="100"/>
          <w:position w:val="0"/>
        </w:rPr>
        <w:t>律师出具了法律意见书。本次回购离职人员何光南、张子沃、陈蕃泓、罗世芳及监事夏林共</w:t>
      </w:r>
      <w:r>
        <w:rPr>
          <w:rFonts w:ascii="Times New Roman" w:eastAsia="Times New Roman" w:hAnsi="Times New Roman" w:cs="Times New Roman"/>
          <w:color w:val="000000"/>
          <w:spacing w:val="0"/>
          <w:w w:val="100"/>
          <w:position w:val="0"/>
        </w:rPr>
        <w:t>5</w:t>
      </w:r>
      <w:r>
        <w:rPr>
          <w:color w:val="000000"/>
          <w:spacing w:val="0"/>
          <w:w w:val="100"/>
          <w:position w:val="0"/>
        </w:rPr>
        <w:t>名激励对象 所持限制性股票共计</w:t>
      </w:r>
      <w:r>
        <w:rPr>
          <w:rFonts w:ascii="Times New Roman" w:eastAsia="Times New Roman" w:hAnsi="Times New Roman" w:cs="Times New Roman"/>
          <w:color w:val="000000"/>
          <w:spacing w:val="0"/>
          <w:w w:val="100"/>
          <w:position w:val="0"/>
        </w:rPr>
        <w:t>129,000</w:t>
      </w:r>
      <w:r>
        <w:rPr>
          <w:color w:val="000000"/>
          <w:spacing w:val="0"/>
          <w:w w:val="100"/>
          <w:position w:val="0"/>
        </w:rPr>
        <w:t>股（第一期、第二期、第三期和第四期），回购剩余</w:t>
      </w:r>
      <w:r>
        <w:rPr>
          <w:rFonts w:ascii="Times New Roman" w:eastAsia="Times New Roman" w:hAnsi="Times New Roman" w:cs="Times New Roman"/>
          <w:color w:val="000000"/>
          <w:spacing w:val="0"/>
          <w:w w:val="100"/>
          <w:position w:val="0"/>
        </w:rPr>
        <w:t>389</w:t>
      </w:r>
      <w:r>
        <w:rPr>
          <w:color w:val="000000"/>
          <w:spacing w:val="0"/>
          <w:w w:val="100"/>
          <w:position w:val="0"/>
        </w:rPr>
        <w:t>名激励对象部分限制 性股票（第一期）</w:t>
      </w:r>
      <w:r>
        <w:rPr>
          <w:rFonts w:ascii="Times New Roman" w:eastAsia="Times New Roman" w:hAnsi="Times New Roman" w:cs="Times New Roman"/>
          <w:color w:val="000000"/>
          <w:spacing w:val="0"/>
          <w:w w:val="100"/>
          <w:position w:val="0"/>
        </w:rPr>
        <w:t>5,662,500</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年年度股东大会，审议通过了上述议 案。</w:t>
      </w:r>
    </w:p>
    <w:p>
      <w:pPr>
        <w:pStyle w:val="Style16"/>
        <w:keepNext w:val="0"/>
        <w:keepLines w:val="0"/>
        <w:widowControl w:val="0"/>
        <w:shd w:val="clear" w:color="auto" w:fill="auto"/>
        <w:tabs>
          <w:tab w:pos="885" w:val="left"/>
        </w:tabs>
        <w:bidi w:val="0"/>
        <w:spacing w:before="0" w:after="0" w:line="474" w:lineRule="exact"/>
        <w:ind w:left="0" w:right="0" w:firstLine="440"/>
        <w:jc w:val="both"/>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日，公司召开第四届董事会第四次会议和第四届监事会第三次会议，审议通过了 《关于回购注销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年限制性股票激励计划部分离职人员限制性股票的议案》，公司独立董事对此发表了</w:t>
      </w:r>
    </w:p>
    <w:p>
      <w:pPr>
        <w:pStyle w:val="Style16"/>
        <w:keepNext w:val="0"/>
        <w:keepLines w:val="0"/>
        <w:widowControl w:val="0"/>
        <w:shd w:val="clear" w:color="auto" w:fill="auto"/>
        <w:bidi w:val="0"/>
        <w:spacing w:before="0" w:after="80" w:line="474" w:lineRule="exact"/>
        <w:ind w:left="0" w:right="0" w:firstLine="0"/>
        <w:jc w:val="both"/>
      </w:pPr>
      <w:r>
        <w:rPr>
          <w:color w:val="000000"/>
          <w:spacing w:val="0"/>
          <w:w w:val="100"/>
          <w:position w:val="0"/>
        </w:rPr>
        <w:t>独立意见，律师出具了法律意见书。本次回购黄慧、郑寒卓、杨水华、刘洁、何升金共</w:t>
      </w:r>
      <w:r>
        <w:rPr>
          <w:rFonts w:ascii="Times New Roman" w:eastAsia="Times New Roman" w:hAnsi="Times New Roman" w:cs="Times New Roman"/>
          <w:color w:val="000000"/>
          <w:spacing w:val="0"/>
          <w:w w:val="100"/>
          <w:position w:val="0"/>
        </w:rPr>
        <w:t>5</w:t>
      </w:r>
      <w:r>
        <w:rPr>
          <w:color w:val="000000"/>
          <w:spacing w:val="0"/>
          <w:w w:val="100"/>
          <w:position w:val="0"/>
        </w:rPr>
        <w:t>名离职人员所持 限制性股票</w:t>
      </w:r>
      <w:r>
        <w:rPr>
          <w:rFonts w:ascii="Times New Roman" w:eastAsia="Times New Roman" w:hAnsi="Times New Roman" w:cs="Times New Roman"/>
          <w:color w:val="000000"/>
          <w:spacing w:val="0"/>
          <w:w w:val="100"/>
          <w:position w:val="0"/>
        </w:rPr>
        <w:t>74,250</w:t>
      </w:r>
      <w:r>
        <w:rPr>
          <w:color w:val="000000"/>
          <w:spacing w:val="0"/>
          <w:w w:val="100"/>
          <w:position w:val="0"/>
        </w:rPr>
        <w:t>股（第二期、第三期和第四期）。</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 审议通过了上述议案。</w:t>
      </w:r>
    </w:p>
    <w:p>
      <w:pPr>
        <w:pStyle w:val="Style16"/>
        <w:keepNext w:val="0"/>
        <w:keepLines w:val="0"/>
        <w:widowControl w:val="0"/>
        <w:shd w:val="clear" w:color="auto" w:fill="auto"/>
        <w:tabs>
          <w:tab w:pos="956" w:val="left"/>
        </w:tabs>
        <w:bidi w:val="0"/>
        <w:spacing w:before="0" w:after="80" w:line="470" w:lineRule="exact"/>
        <w:ind w:left="0" w:right="0" w:firstLine="440"/>
        <w:jc w:val="both"/>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日，公司召开第四届董事会第十二次会议和第四届监事会第五次会议，审议通过 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年限制性股票激励计划部分限制性股票的议案》，公司独立董事对此发表了独立意 见，律师出具了法律意见书。本次回购龙美英、余鹏飞等</w:t>
      </w:r>
      <w:r>
        <w:rPr>
          <w:rFonts w:ascii="Times New Roman" w:eastAsia="Times New Roman" w:hAnsi="Times New Roman" w:cs="Times New Roman"/>
          <w:color w:val="000000"/>
          <w:spacing w:val="0"/>
          <w:w w:val="100"/>
          <w:position w:val="0"/>
        </w:rPr>
        <w:t>41</w:t>
      </w:r>
      <w:r>
        <w:rPr>
          <w:color w:val="000000"/>
          <w:spacing w:val="0"/>
          <w:w w:val="100"/>
          <w:position w:val="0"/>
        </w:rPr>
        <w:t>名激励对象所持限制性股票</w:t>
      </w:r>
      <w:r>
        <w:rPr>
          <w:rFonts w:ascii="Times New Roman" w:eastAsia="Times New Roman" w:hAnsi="Times New Roman" w:cs="Times New Roman"/>
          <w:color w:val="000000"/>
          <w:spacing w:val="0"/>
          <w:w w:val="100"/>
          <w:position w:val="0"/>
        </w:rPr>
        <w:t>816,809</w:t>
      </w:r>
      <w:r>
        <w:rPr>
          <w:color w:val="000000"/>
          <w:spacing w:val="0"/>
          <w:w w:val="100"/>
          <w:position w:val="0"/>
        </w:rPr>
        <w:t>股（第二 期、第三期和第四期）。</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年第五次临时股东大会，审议通过了上述议案， 目前已在中国证券登记结算公司完成股份注销手续。</w:t>
      </w:r>
    </w:p>
    <w:p>
      <w:pPr>
        <w:pStyle w:val="Style16"/>
        <w:keepNext w:val="0"/>
        <w:keepLines w:val="0"/>
        <w:widowControl w:val="0"/>
        <w:shd w:val="clear" w:color="auto" w:fill="auto"/>
        <w:tabs>
          <w:tab w:pos="942" w:val="left"/>
        </w:tabs>
        <w:bidi w:val="0"/>
        <w:spacing w:before="0" w:after="80" w:line="470" w:lineRule="exact"/>
        <w:ind w:left="0" w:right="0" w:firstLine="44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日，公司召开第四届董事会第十七次会议和第四届监事会第八次会议，审议通过 了《关于终止实施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w:t>
      </w:r>
      <w:r>
        <w:rPr>
          <w:color w:val="000000"/>
          <w:spacing w:val="0"/>
          <w:w w:val="100"/>
          <w:position w:val="0"/>
        </w:rPr>
        <w:t>〉</w:t>
      </w:r>
      <w:r>
        <w:rPr>
          <w:color w:val="000000"/>
          <w:spacing w:val="0"/>
          <w:w w:val="100"/>
          <w:position w:val="0"/>
        </w:rPr>
        <w:t>暨回购注销已授予但尚未解除限售的全部限制性股票的</w:t>
      </w:r>
    </w:p>
    <w:p>
      <w:pPr>
        <w:pStyle w:val="Style16"/>
        <w:keepNext w:val="0"/>
        <w:keepLines w:val="0"/>
        <w:widowControl w:val="0"/>
        <w:shd w:val="clear" w:color="auto" w:fill="auto"/>
        <w:bidi w:val="0"/>
        <w:spacing w:before="0" w:after="80" w:line="470" w:lineRule="exact"/>
        <w:ind w:left="0" w:right="0" w:firstLine="0"/>
        <w:jc w:val="both"/>
      </w:pPr>
      <w:r>
        <w:rPr>
          <w:color w:val="000000"/>
          <w:spacing w:val="0"/>
          <w:w w:val="100"/>
          <w:position w:val="0"/>
        </w:rPr>
        <w:t>议案》，同意公司终止实施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年限制性股票激励计划，同时回购注销原</w:t>
      </w:r>
      <w:r>
        <w:rPr>
          <w:rFonts w:ascii="Times New Roman" w:eastAsia="Times New Roman" w:hAnsi="Times New Roman" w:cs="Times New Roman"/>
          <w:color w:val="000000"/>
          <w:spacing w:val="0"/>
          <w:w w:val="100"/>
          <w:position w:val="0"/>
        </w:rPr>
        <w:t>343</w:t>
      </w:r>
      <w:r>
        <w:rPr>
          <w:color w:val="000000"/>
          <w:spacing w:val="0"/>
          <w:w w:val="100"/>
          <w:position w:val="0"/>
        </w:rPr>
        <w:t>名激励对象已获授但尚未解 除限售的全部限制性股票。公司独立董事对此发表了独立意见，律师出具了法律意见书。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年第一次临时股东大会，审议通过了上述议案，目前已在中国证券登记结算公司完成 股份注销手续。</w:t>
      </w:r>
    </w:p>
    <w:p>
      <w:pPr>
        <w:pStyle w:val="Style38"/>
        <w:keepNext/>
        <w:keepLines/>
        <w:widowControl w:val="0"/>
        <w:shd w:val="clear" w:color="auto" w:fill="auto"/>
        <w:bidi w:val="0"/>
        <w:spacing w:before="0" w:after="80" w:line="470" w:lineRule="exact"/>
        <w:ind w:left="0" w:right="0" w:firstLine="44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、取消股权激励计划对公司本报告期及以后各年度财务状况和经营成果的影响</w:t>
      </w:r>
      <w:bookmarkEnd w:id="522"/>
      <w:bookmarkEnd w:id="523"/>
      <w:bookmarkEnd w:id="525"/>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实施及根据《企业会计准则》的相关规定，本次激励计划终止后对原本应在剩余等待期内确认的股份 支付费用</w:t>
      </w:r>
      <w:r>
        <w:rPr>
          <w:rFonts w:ascii="Times New Roman" w:eastAsia="Times New Roman" w:hAnsi="Times New Roman" w:cs="Times New Roman"/>
          <w:color w:val="000000"/>
          <w:spacing w:val="0"/>
          <w:w w:val="100"/>
          <w:position w:val="0"/>
        </w:rPr>
        <w:t>1,871.10</w:t>
      </w:r>
      <w:r>
        <w:rPr>
          <w:color w:val="000000"/>
          <w:spacing w:val="0"/>
          <w:w w:val="100"/>
          <w:position w:val="0"/>
        </w:rPr>
        <w:t>万元加速提取，对于已离职激励对象相关的股份支付费用不予计提。综上所述，公司因 本次激励计划终止需在</w:t>
      </w:r>
      <w:r>
        <w:rPr>
          <w:rFonts w:ascii="Times New Roman" w:eastAsia="Times New Roman" w:hAnsi="Times New Roman" w:cs="Times New Roman"/>
          <w:color w:val="000000"/>
          <w:spacing w:val="0"/>
          <w:w w:val="100"/>
          <w:position w:val="0"/>
        </w:rPr>
        <w:t>2019</w:t>
      </w:r>
      <w:r>
        <w:rPr>
          <w:color w:val="000000"/>
          <w:spacing w:val="0"/>
          <w:w w:val="100"/>
          <w:position w:val="0"/>
        </w:rPr>
        <w:t>年共计提</w:t>
      </w:r>
      <w:r>
        <w:rPr>
          <w:rFonts w:ascii="Times New Roman" w:eastAsia="Times New Roman" w:hAnsi="Times New Roman" w:cs="Times New Roman"/>
          <w:color w:val="000000"/>
          <w:spacing w:val="0"/>
          <w:w w:val="100"/>
          <w:position w:val="0"/>
        </w:rPr>
        <w:t>1,871.10</w:t>
      </w:r>
      <w:r>
        <w:rPr>
          <w:color w:val="000000"/>
          <w:spacing w:val="0"/>
          <w:w w:val="100"/>
          <w:position w:val="0"/>
        </w:rPr>
        <w:t>万元加速行权股份支付费用。由于股份支付费用加速提取 而对公司净利润产生的影响最终以会计师事务所出具的审计报告为准。</w:t>
      </w:r>
    </w:p>
    <w:p>
      <w:pPr>
        <w:pStyle w:val="Style16"/>
        <w:keepNext w:val="0"/>
        <w:keepLines w:val="0"/>
        <w:widowControl w:val="0"/>
        <w:shd w:val="clear" w:color="auto" w:fill="auto"/>
        <w:bidi w:val="0"/>
        <w:spacing w:before="0" w:line="474" w:lineRule="exact"/>
        <w:ind w:left="0" w:right="0" w:firstLine="440"/>
        <w:jc w:val="both"/>
      </w:pPr>
      <w:r>
        <w:rPr>
          <w:color w:val="000000"/>
          <w:spacing w:val="0"/>
          <w:w w:val="100"/>
          <w:position w:val="0"/>
        </w:rPr>
        <w:t>公司终止本次股权激励计划计划使用自有资金，共计需</w:t>
      </w:r>
      <w:r>
        <w:rPr>
          <w:rFonts w:ascii="Times New Roman" w:eastAsia="Times New Roman" w:hAnsi="Times New Roman" w:cs="Times New Roman"/>
          <w:color w:val="000000"/>
          <w:spacing w:val="0"/>
          <w:w w:val="100"/>
          <w:position w:val="0"/>
        </w:rPr>
        <w:t>171,060,907.86</w:t>
      </w:r>
      <w:r>
        <w:rPr>
          <w:color w:val="000000"/>
          <w:spacing w:val="0"/>
          <w:w w:val="100"/>
          <w:position w:val="0"/>
        </w:rPr>
        <w:t>元，短期内对公司现金流有一 定影响。公司本次终止实施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年限制性股票激励计划，不会对公司的财务状况和经营情况产生不利影 响，公司管理团队、核心业务及技术人员将继续勤勉尽责，履行其工作职责，为股东创造价值，为公司发 展做出贡献。取消股权激励计划对公司本报告期及以后各年度财务状况和经营成果的影响</w:t>
      </w:r>
    </w:p>
    <w:p>
      <w:pPr>
        <w:pStyle w:val="Style33"/>
        <w:keepNext/>
        <w:keepLines/>
        <w:widowControl w:val="0"/>
        <w:shd w:val="clear" w:color="auto" w:fill="auto"/>
        <w:bidi w:val="0"/>
        <w:spacing w:before="0" w:after="400" w:line="240" w:lineRule="auto"/>
        <w:ind w:left="0" w:right="0"/>
        <w:jc w:val="left"/>
        <w:rPr>
          <w:sz w:val="24"/>
          <w:szCs w:val="24"/>
        </w:rPr>
      </w:pPr>
      <w:bookmarkStart w:id="526" w:name="bookmark526"/>
      <w:bookmarkStart w:id="527" w:name="bookmark527"/>
      <w:bookmarkStart w:id="528" w:name="bookmark528"/>
      <w:bookmarkStart w:id="529" w:name="bookmark529"/>
      <w:r>
        <w:rPr>
          <w:rFonts w:ascii="SimHei" w:eastAsia="SimHei" w:hAnsi="SimHei" w:cs="SimHei"/>
          <w:b w:val="0"/>
          <w:bCs w:val="0"/>
          <w:color w:val="000000"/>
          <w:spacing w:val="0"/>
          <w:w w:val="100"/>
          <w:position w:val="0"/>
          <w:sz w:val="24"/>
          <w:szCs w:val="24"/>
        </w:rPr>
        <w:t>（</w:t>
      </w:r>
      <w:bookmarkEnd w:id="528"/>
      <w:r>
        <w:rPr>
          <w:rFonts w:ascii="SimHei" w:eastAsia="SimHei" w:hAnsi="SimHei" w:cs="SimHei"/>
          <w:b w:val="0"/>
          <w:bCs w:val="0"/>
          <w:color w:val="000000"/>
          <w:spacing w:val="0"/>
          <w:w w:val="100"/>
          <w:position w:val="0"/>
          <w:sz w:val="24"/>
          <w:szCs w:val="24"/>
        </w:rPr>
        <w:t>二）</w:t>
      </w:r>
      <w:r>
        <w:rPr>
          <w:rFonts w:ascii="Times New Roman" w:eastAsia="Times New Roman" w:hAnsi="Times New Roman" w:cs="Times New Roman"/>
          <w:b w:val="0"/>
          <w:bCs w:val="0"/>
          <w:color w:val="000000"/>
          <w:spacing w:val="0"/>
          <w:w w:val="100"/>
          <w:position w:val="0"/>
          <w:sz w:val="24"/>
          <w:szCs w:val="24"/>
        </w:rPr>
        <w:t>2015</w:t>
      </w:r>
      <w:r>
        <w:rPr>
          <w:rFonts w:ascii="SimHei" w:eastAsia="SimHei" w:hAnsi="SimHei" w:cs="SimHei"/>
          <w:b w:val="0"/>
          <w:bCs w:val="0"/>
          <w:color w:val="000000"/>
          <w:spacing w:val="0"/>
          <w:w w:val="100"/>
          <w:position w:val="0"/>
          <w:sz w:val="24"/>
          <w:szCs w:val="24"/>
        </w:rPr>
        <w:t>年第一期员工持股计划</w:t>
      </w:r>
      <w:bookmarkEnd w:id="526"/>
      <w:bookmarkEnd w:id="527"/>
      <w:bookmarkEnd w:id="529"/>
    </w:p>
    <w:p>
      <w:pPr>
        <w:pStyle w:val="Style38"/>
        <w:keepNext/>
        <w:keepLines/>
        <w:widowControl w:val="0"/>
        <w:shd w:val="clear" w:color="auto" w:fill="auto"/>
        <w:tabs>
          <w:tab w:pos="864" w:val="left"/>
        </w:tabs>
        <w:bidi w:val="0"/>
        <w:spacing w:before="0" w:after="0" w:line="492" w:lineRule="auto"/>
        <w:ind w:left="0" w:right="0" w:firstLine="44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w:t>
        <w:tab/>
        <w:t>员工持股计划简述</w:t>
      </w:r>
      <w:bookmarkEnd w:id="530"/>
      <w:bookmarkEnd w:id="531"/>
      <w:bookmarkEnd w:id="533"/>
    </w:p>
    <w:p>
      <w:pPr>
        <w:pStyle w:val="Style16"/>
        <w:keepNext w:val="0"/>
        <w:keepLines w:val="0"/>
        <w:widowControl w:val="0"/>
        <w:shd w:val="clear" w:color="auto" w:fill="auto"/>
        <w:tabs>
          <w:tab w:pos="985" w:val="left"/>
        </w:tabs>
        <w:bidi w:val="0"/>
        <w:spacing w:before="0" w:after="80" w:line="466" w:lineRule="exact"/>
        <w:ind w:left="0" w:right="0" w:firstLine="440"/>
        <w:jc w:val="both"/>
      </w:pPr>
      <w:bookmarkStart w:id="534" w:name="bookmark534"/>
      <w:r>
        <w:rPr>
          <w:color w:val="000000"/>
          <w:spacing w:val="0"/>
          <w:w w:val="100"/>
          <w:position w:val="0"/>
        </w:rPr>
        <w:t>（</w:t>
      </w:r>
      <w:bookmarkEnd w:id="534"/>
      <w:r>
        <w:rPr>
          <w:rFonts w:ascii="Times New Roman" w:eastAsia="Times New Roman" w:hAnsi="Times New Roman" w:cs="Times New Roman"/>
          <w:color w:val="000000"/>
          <w:spacing w:val="0"/>
          <w:w w:val="100"/>
          <w:position w:val="0"/>
        </w:rPr>
        <w:t>1</w:t>
      </w:r>
      <w:r>
        <w:rPr>
          <w:color w:val="000000"/>
          <w:spacing w:val="0"/>
          <w:w w:val="100"/>
          <w:position w:val="0"/>
        </w:rPr>
        <w:t>）</w:t>
        <w:tab/>
        <w:t>本员工持股计划的持有人主要包括公司部分董事、监事、高级管理人员，公司及下属子公司中 高层管理人员、核心业务技术人员和其他员工，合计不超过</w:t>
      </w:r>
      <w:r>
        <w:rPr>
          <w:rFonts w:ascii="Times New Roman" w:eastAsia="Times New Roman" w:hAnsi="Times New Roman" w:cs="Times New Roman"/>
          <w:color w:val="000000"/>
          <w:spacing w:val="0"/>
          <w:w w:val="100"/>
          <w:position w:val="0"/>
        </w:rPr>
        <w:t>130</w:t>
      </w:r>
      <w:r>
        <w:rPr>
          <w:color w:val="000000"/>
          <w:spacing w:val="0"/>
          <w:w w:val="100"/>
          <w:position w:val="0"/>
        </w:rPr>
        <w:t>人；</w:t>
      </w:r>
    </w:p>
    <w:p>
      <w:pPr>
        <w:pStyle w:val="Style16"/>
        <w:keepNext w:val="0"/>
        <w:keepLines w:val="0"/>
        <w:widowControl w:val="0"/>
        <w:shd w:val="clear" w:color="auto" w:fill="auto"/>
        <w:tabs>
          <w:tab w:pos="990" w:val="left"/>
        </w:tabs>
        <w:bidi w:val="0"/>
        <w:spacing w:before="0" w:after="80" w:line="475" w:lineRule="exact"/>
        <w:ind w:left="0" w:right="0" w:firstLine="44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w:t>
        <w:tab/>
        <w:t>本员工持股计划设立时的资金总额上限为</w:t>
      </w:r>
      <w:r>
        <w:rPr>
          <w:rFonts w:ascii="Times New Roman" w:eastAsia="Times New Roman" w:hAnsi="Times New Roman" w:cs="Times New Roman"/>
          <w:color w:val="000000"/>
          <w:spacing w:val="0"/>
          <w:w w:val="100"/>
          <w:position w:val="0"/>
        </w:rPr>
        <w:t>5,000</w:t>
      </w:r>
      <w:r>
        <w:rPr>
          <w:color w:val="000000"/>
          <w:spacing w:val="0"/>
          <w:w w:val="100"/>
          <w:position w:val="0"/>
        </w:rPr>
        <w:t>万元，资金来源为员工的合法薪酬、自筹资金和 法律、行政法规允许的其他方式；</w:t>
      </w:r>
    </w:p>
    <w:p>
      <w:pPr>
        <w:pStyle w:val="Style16"/>
        <w:keepNext w:val="0"/>
        <w:keepLines w:val="0"/>
        <w:widowControl w:val="0"/>
        <w:shd w:val="clear" w:color="auto" w:fill="auto"/>
        <w:tabs>
          <w:tab w:pos="990" w:val="left"/>
        </w:tabs>
        <w:bidi w:val="0"/>
        <w:spacing w:before="0" w:after="80" w:line="468" w:lineRule="exact"/>
        <w:ind w:left="0" w:right="0" w:firstLine="44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3</w:t>
      </w:r>
      <w:r>
        <w:rPr>
          <w:color w:val="000000"/>
          <w:spacing w:val="0"/>
          <w:w w:val="100"/>
          <w:position w:val="0"/>
        </w:rPr>
        <w:t>）</w:t>
        <w:tab/>
        <w:t>本员工持股计划将委托广发证券资产管理（广东）有限公司管理，设立广发原驰</w:t>
      </w:r>
      <w:r>
        <w:rPr>
          <w:rFonts w:ascii="Times New Roman" w:eastAsia="Times New Roman" w:hAnsi="Times New Roman" w:cs="Times New Roman"/>
          <w:color w:val="000000"/>
          <w:spacing w:val="0"/>
          <w:w w:val="100"/>
          <w:position w:val="0"/>
        </w:rPr>
        <w:t>•</w:t>
      </w:r>
      <w:r>
        <w:rPr>
          <w:color w:val="000000"/>
          <w:spacing w:val="0"/>
          <w:w w:val="100"/>
          <w:position w:val="0"/>
        </w:rPr>
        <w:t>旋极信息</w:t>
      </w:r>
      <w:r>
        <w:rPr>
          <w:rFonts w:ascii="Times New Roman" w:eastAsia="Times New Roman" w:hAnsi="Times New Roman" w:cs="Times New Roman"/>
          <w:color w:val="000000"/>
          <w:spacing w:val="0"/>
          <w:w w:val="100"/>
          <w:position w:val="0"/>
        </w:rPr>
        <w:t>1</w:t>
      </w:r>
      <w:r>
        <w:rPr>
          <w:color w:val="000000"/>
          <w:spacing w:val="0"/>
          <w:w w:val="100"/>
          <w:position w:val="0"/>
        </w:rPr>
        <w:t>号 集合资产管理计划，按照不超过</w:t>
      </w:r>
      <w:r>
        <w:rPr>
          <w:rFonts w:ascii="Times New Roman" w:eastAsia="Times New Roman" w:hAnsi="Times New Roman" w:cs="Times New Roman"/>
          <w:color w:val="000000"/>
          <w:spacing w:val="0"/>
          <w:w w:val="100"/>
          <w:position w:val="0"/>
        </w:rPr>
        <w:t>1:1</w:t>
      </w:r>
      <w:r>
        <w:rPr>
          <w:color w:val="000000"/>
          <w:spacing w:val="0"/>
          <w:w w:val="100"/>
          <w:position w:val="0"/>
        </w:rPr>
        <w:t>的比例设立优先级份额和进取级份额，旋极信息第一期员工持股计划 以不超过</w:t>
      </w:r>
      <w:r>
        <w:rPr>
          <w:rFonts w:ascii="Times New Roman" w:eastAsia="Times New Roman" w:hAnsi="Times New Roman" w:cs="Times New Roman"/>
          <w:color w:val="000000"/>
          <w:spacing w:val="0"/>
          <w:w w:val="100"/>
          <w:position w:val="0"/>
        </w:rPr>
        <w:t>5,000</w:t>
      </w:r>
      <w:r>
        <w:rPr>
          <w:color w:val="000000"/>
          <w:spacing w:val="0"/>
          <w:w w:val="100"/>
          <w:position w:val="0"/>
        </w:rPr>
        <w:t>万元认购旋极信息</w:t>
      </w:r>
      <w:r>
        <w:rPr>
          <w:rFonts w:ascii="Times New Roman" w:eastAsia="Times New Roman" w:hAnsi="Times New Roman" w:cs="Times New Roman"/>
          <w:color w:val="000000"/>
          <w:spacing w:val="0"/>
          <w:w w:val="100"/>
          <w:position w:val="0"/>
        </w:rPr>
        <w:t>1</w:t>
      </w:r>
      <w:r>
        <w:rPr>
          <w:color w:val="000000"/>
          <w:spacing w:val="0"/>
          <w:w w:val="100"/>
          <w:position w:val="0"/>
        </w:rPr>
        <w:t>号进取级份额。</w:t>
      </w:r>
    </w:p>
    <w:p>
      <w:pPr>
        <w:pStyle w:val="Style16"/>
        <w:keepNext w:val="0"/>
        <w:keepLines w:val="0"/>
        <w:widowControl w:val="0"/>
        <w:shd w:val="clear" w:color="auto" w:fill="auto"/>
        <w:tabs>
          <w:tab w:pos="985" w:val="left"/>
        </w:tabs>
        <w:bidi w:val="0"/>
        <w:spacing w:before="0" w:after="80" w:line="480" w:lineRule="exact"/>
        <w:ind w:left="0" w:right="0" w:firstLine="44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4</w:t>
      </w:r>
      <w:r>
        <w:rPr>
          <w:color w:val="000000"/>
          <w:spacing w:val="0"/>
          <w:w w:val="100"/>
          <w:position w:val="0"/>
        </w:rPr>
        <w:t>）</w:t>
        <w:tab/>
        <w:t>本次员工持股计划所获标的股票的锁定期为</w:t>
      </w:r>
      <w:r>
        <w:rPr>
          <w:rFonts w:ascii="Times New Roman" w:eastAsia="Times New Roman" w:hAnsi="Times New Roman" w:cs="Times New Roman"/>
          <w:color w:val="000000"/>
          <w:spacing w:val="0"/>
          <w:w w:val="100"/>
          <w:position w:val="0"/>
        </w:rPr>
        <w:t>12</w:t>
      </w:r>
      <w:r>
        <w:rPr>
          <w:color w:val="000000"/>
          <w:spacing w:val="0"/>
          <w:w w:val="100"/>
          <w:position w:val="0"/>
        </w:rPr>
        <w:t>个月，自公司公告最后一笔买入过户至集合计划 名下之日起计算。</w:t>
      </w:r>
    </w:p>
    <w:p>
      <w:pPr>
        <w:pStyle w:val="Style38"/>
        <w:keepNext/>
        <w:keepLines/>
        <w:widowControl w:val="0"/>
        <w:shd w:val="clear" w:color="auto" w:fill="auto"/>
        <w:tabs>
          <w:tab w:pos="864" w:val="left"/>
        </w:tabs>
        <w:bidi w:val="0"/>
        <w:spacing w:before="0" w:after="80" w:line="470" w:lineRule="exact"/>
        <w:ind w:left="0" w:right="0" w:firstLine="44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w:t>
        <w:tab/>
        <w:t>员工持股计划已履行的决策程序和批准情况</w:t>
      </w:r>
      <w:bookmarkEnd w:id="538"/>
      <w:bookmarkEnd w:id="539"/>
      <w:bookmarkEnd w:id="541"/>
    </w:p>
    <w:p>
      <w:pPr>
        <w:pStyle w:val="Style16"/>
        <w:keepNext w:val="0"/>
        <w:keepLines w:val="0"/>
        <w:widowControl w:val="0"/>
        <w:shd w:val="clear" w:color="auto" w:fill="auto"/>
        <w:bidi w:val="0"/>
        <w:spacing w:before="0" w:after="80" w:line="485" w:lineRule="exact"/>
        <w:ind w:left="0" w:right="0" w:firstLine="440"/>
        <w:jc w:val="both"/>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日，公司召开了第三届董事会第九次会议，审议通过了《关于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年第一期员工 持股计划（草案）》及摘要的议案、关于提请股东大会授权董事会办理第一期员工持股计划相关事宜的议 </w:t>
      </w:r>
      <w:r>
        <w:rPr>
          <w:color w:val="000000"/>
          <w:spacing w:val="0"/>
          <w:w w:val="100"/>
          <w:position w:val="0"/>
        </w:rPr>
        <w:t>案，独立董事就此事项发表了明确意见。</w:t>
      </w:r>
    </w:p>
    <w:p>
      <w:pPr>
        <w:pStyle w:val="Style16"/>
        <w:keepNext w:val="0"/>
        <w:keepLines w:val="0"/>
        <w:widowControl w:val="0"/>
        <w:shd w:val="clear" w:color="auto" w:fill="auto"/>
        <w:bidi w:val="0"/>
        <w:spacing w:before="0" w:after="340" w:line="478" w:lineRule="exact"/>
        <w:ind w:left="0" w:right="0" w:firstLine="44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年第四次临时股东大会，审议通过了《关于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年第一期员 工持股计划（草案）》及摘要的议案、关于提请股东大会授权董事会办理第一期员工持股计划相关事宜的 议案。</w:t>
      </w:r>
    </w:p>
    <w:p>
      <w:pPr>
        <w:pStyle w:val="Style38"/>
        <w:keepNext/>
        <w:keepLines/>
        <w:widowControl w:val="0"/>
        <w:shd w:val="clear" w:color="auto" w:fill="auto"/>
        <w:tabs>
          <w:tab w:pos="818" w:val="left"/>
        </w:tabs>
        <w:bidi w:val="0"/>
        <w:spacing w:before="0" w:after="0"/>
        <w:ind w:left="0" w:right="0" w:firstLine="44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员工持股计划股票购买情况</w:t>
      </w:r>
      <w:bookmarkEnd w:id="544"/>
      <w:bookmarkEnd w:id="545"/>
      <w:bookmarkEnd w:id="547"/>
    </w:p>
    <w:p>
      <w:pPr>
        <w:pStyle w:val="Style16"/>
        <w:keepNext w:val="0"/>
        <w:keepLines w:val="0"/>
        <w:widowControl w:val="0"/>
        <w:shd w:val="clear" w:color="auto" w:fill="auto"/>
        <w:bidi w:val="0"/>
        <w:spacing w:before="0" w:after="80" w:line="46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日，员工持股计划管理人广发证券资产管理（广东）有限公司 通过二级市场竞价交易、大宗交易的方式，共计买入旋极信息股票</w:t>
      </w:r>
      <w:r>
        <w:rPr>
          <w:rFonts w:ascii="Times New Roman" w:eastAsia="Times New Roman" w:hAnsi="Times New Roman" w:cs="Times New Roman"/>
          <w:color w:val="000000"/>
          <w:spacing w:val="0"/>
          <w:w w:val="100"/>
          <w:position w:val="0"/>
        </w:rPr>
        <w:t>2,722,979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0.58%</w:t>
      </w:r>
      <w:r>
        <w:rPr>
          <w:color w:val="000000"/>
          <w:spacing w:val="0"/>
          <w:w w:val="100"/>
          <w:position w:val="0"/>
        </w:rPr>
        <w:t>， 购买均价为</w:t>
      </w:r>
      <w:r>
        <w:rPr>
          <w:rFonts w:ascii="Times New Roman" w:eastAsia="Times New Roman" w:hAnsi="Times New Roman" w:cs="Times New Roman"/>
          <w:color w:val="000000"/>
          <w:spacing w:val="0"/>
          <w:w w:val="100"/>
          <w:position w:val="0"/>
        </w:rPr>
        <w:t>34.86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股。公司第一期员工持股计划已完成股票购买，股票锁定期至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w:t>
      </w:r>
    </w:p>
    <w:p>
      <w:pPr>
        <w:pStyle w:val="Style38"/>
        <w:keepNext/>
        <w:keepLines/>
        <w:widowControl w:val="0"/>
        <w:shd w:val="clear" w:color="auto" w:fill="auto"/>
        <w:tabs>
          <w:tab w:pos="818" w:val="left"/>
        </w:tabs>
        <w:bidi w:val="0"/>
        <w:spacing w:before="0" w:after="80" w:line="470" w:lineRule="exact"/>
        <w:ind w:left="0" w:right="0" w:firstLine="44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4</w:t>
      </w:r>
      <w:bookmarkEnd w:id="550"/>
      <w:r>
        <w:rPr>
          <w:color w:val="000000"/>
          <w:spacing w:val="0"/>
          <w:w w:val="100"/>
          <w:position w:val="0"/>
        </w:rPr>
        <w:t>、</w:t>
        <w:tab/>
        <w:t>员工持股计划对公司财务状况和经营成果的影响</w:t>
      </w:r>
      <w:bookmarkEnd w:id="548"/>
      <w:bookmarkEnd w:id="549"/>
      <w:bookmarkEnd w:id="551"/>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公司本次员工持股计划对公司财务状况和经营成果不产生影响。</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目前，该员工持股计划优先级份额已退出，劣后级份额待处置，计划结合市场情况择机通过集中竞价、 大宗交易等法律法规许可的方式出售所持股份，并由管理委员会根据《员工持股计划管理办法》的规定和 持有人签署的《员工持股计划认购协议书》的约定统一进行权益分配，兑现持有人因持有计划份额而享有 的权益。</w:t>
      </w:r>
    </w:p>
    <w:p>
      <w:pPr>
        <w:pStyle w:val="Style16"/>
        <w:keepNext w:val="0"/>
        <w:keepLines w:val="0"/>
        <w:widowControl w:val="0"/>
        <w:shd w:val="clear" w:color="auto" w:fill="auto"/>
        <w:bidi w:val="0"/>
        <w:spacing w:before="0" w:after="80" w:line="485"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16"/>
        <w:keepNext w:val="0"/>
        <w:keepLines w:val="0"/>
        <w:widowControl w:val="0"/>
        <w:shd w:val="clear" w:color="auto" w:fill="auto"/>
        <w:bidi w:val="0"/>
        <w:spacing w:before="0" w:after="44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年股权激励计划，本期计提股权激励费用</w:t>
      </w:r>
      <w:r>
        <w:rPr>
          <w:rFonts w:ascii="Times New Roman" w:eastAsia="Times New Roman" w:hAnsi="Times New Roman" w:cs="Times New Roman"/>
          <w:color w:val="000000"/>
          <w:spacing w:val="0"/>
          <w:w w:val="100"/>
          <w:position w:val="0"/>
        </w:rPr>
        <w:t>-11,324,924.05</w:t>
      </w:r>
      <w:r>
        <w:rPr>
          <w:color w:val="000000"/>
          <w:spacing w:val="0"/>
          <w:w w:val="100"/>
          <w:position w:val="0"/>
        </w:rPr>
        <w:t xml:space="preserve">元，其中计提研发人员股权激励费用 </w:t>
      </w:r>
      <w:r>
        <w:rPr>
          <w:rFonts w:ascii="Times New Roman" w:eastAsia="Times New Roman" w:hAnsi="Times New Roman" w:cs="Times New Roman"/>
          <w:color w:val="000000"/>
          <w:spacing w:val="0"/>
          <w:w w:val="100"/>
          <w:position w:val="0"/>
        </w:rPr>
        <w:t>-1,201,268.37</w:t>
      </w:r>
      <w:r>
        <w:rPr>
          <w:color w:val="000000"/>
          <w:spacing w:val="0"/>
          <w:w w:val="100"/>
          <w:position w:val="0"/>
        </w:rPr>
        <w:t>元，占比</w:t>
      </w:r>
      <w:r>
        <w:rPr>
          <w:rFonts w:ascii="Times New Roman" w:eastAsia="Times New Roman" w:hAnsi="Times New Roman" w:cs="Times New Roman"/>
          <w:color w:val="000000"/>
          <w:spacing w:val="0"/>
          <w:w w:val="100"/>
          <w:position w:val="0"/>
        </w:rPr>
        <w:t>10.61%</w:t>
      </w:r>
      <w:r>
        <w:rPr>
          <w:color w:val="000000"/>
          <w:spacing w:val="0"/>
          <w:w w:val="100"/>
          <w:position w:val="0"/>
        </w:rPr>
        <w:t>，股权激励费用对上市公司净利润影响较小。</w:t>
      </w:r>
    </w:p>
    <w:p>
      <w:pPr>
        <w:pStyle w:val="Style28"/>
        <w:keepNext/>
        <w:keepLines/>
        <w:widowControl w:val="0"/>
        <w:shd w:val="clear" w:color="auto" w:fill="auto"/>
        <w:bidi w:val="0"/>
        <w:spacing w:before="0" w:after="340" w:line="240" w:lineRule="auto"/>
        <w:ind w:left="0" w:right="0" w:firstLine="0"/>
        <w:jc w:val="left"/>
      </w:pPr>
      <w:bookmarkStart w:id="552" w:name="bookmark552"/>
      <w:bookmarkStart w:id="553" w:name="bookmark553"/>
      <w:bookmarkStart w:id="554" w:name="bookmark554"/>
      <w:r>
        <w:rPr>
          <w:color w:val="000000"/>
          <w:spacing w:val="0"/>
          <w:w w:val="100"/>
          <w:position w:val="0"/>
        </w:rPr>
        <w:t>十五、重大关联交易</w:t>
      </w:r>
      <w:bookmarkEnd w:id="552"/>
      <w:bookmarkEnd w:id="553"/>
      <w:bookmarkEnd w:id="554"/>
    </w:p>
    <w:p>
      <w:pPr>
        <w:pStyle w:val="Style33"/>
        <w:keepNext/>
        <w:keepLines/>
        <w:widowControl w:val="0"/>
        <w:shd w:val="clear" w:color="auto" w:fill="auto"/>
        <w:tabs>
          <w:tab w:pos="368" w:val="left"/>
        </w:tabs>
        <w:bidi w:val="0"/>
        <w:spacing w:before="0" w:after="0" w:line="48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w:t>
        <w:tab/>
        <w:t>与日常经营相关的关联交易</w:t>
      </w:r>
      <w:bookmarkEnd w:id="555"/>
      <w:bookmarkEnd w:id="556"/>
      <w:bookmarkEnd w:id="558"/>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200" w:line="470" w:lineRule="exact"/>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资产或股权收购、出售发生的关联交易</w:t>
      </w:r>
      <w:bookmarkEnd w:id="559"/>
      <w:bookmarkEnd w:id="560"/>
      <w:bookmarkEnd w:id="562"/>
    </w:p>
    <w:p>
      <w:pPr>
        <w:pStyle w:val="Style16"/>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00" w:line="470" w:lineRule="exact"/>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共同对外投资的关联交易</w:t>
      </w:r>
      <w:bookmarkEnd w:id="563"/>
      <w:bookmarkEnd w:id="564"/>
      <w:bookmarkEnd w:id="566"/>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0" w:line="492"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4</w:t>
      </w:r>
      <w:bookmarkEnd w:id="569"/>
      <w:r>
        <w:rPr>
          <w:color w:val="000000"/>
          <w:spacing w:val="0"/>
          <w:w w:val="100"/>
          <w:position w:val="0"/>
        </w:rPr>
        <w:t>、</w:t>
        <w:tab/>
        <w:t>关联债权债务往来</w:t>
      </w:r>
      <w:bookmarkEnd w:id="567"/>
      <w:bookmarkEnd w:id="568"/>
      <w:bookmarkEnd w:id="570"/>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00" w:line="492"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5</w:t>
      </w:r>
      <w:bookmarkEnd w:id="573"/>
      <w:r>
        <w:rPr>
          <w:color w:val="000000"/>
          <w:spacing w:val="0"/>
          <w:w w:val="100"/>
          <w:position w:val="0"/>
        </w:rPr>
        <w:t>、</w:t>
        <w:tab/>
        <w:t>其他重大关联交易</w:t>
      </w:r>
      <w:bookmarkEnd w:id="571"/>
      <w:bookmarkEnd w:id="572"/>
      <w:bookmarkEnd w:id="574"/>
    </w:p>
    <w:p>
      <w:pPr>
        <w:pStyle w:val="Style16"/>
        <w:keepNext w:val="0"/>
        <w:keepLines w:val="0"/>
        <w:widowControl w:val="0"/>
        <w:shd w:val="clear" w:color="auto" w:fill="auto"/>
        <w:bidi w:val="0"/>
        <w:spacing w:before="0" w:after="0" w:line="492"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numPr>
          <w:ilvl w:val="0"/>
          <w:numId w:val="5"/>
        </w:numPr>
        <w:shd w:val="clear" w:color="auto" w:fill="auto"/>
        <w:tabs>
          <w:tab w:pos="1021" w:val="left"/>
        </w:tabs>
        <w:bidi w:val="0"/>
        <w:spacing w:before="0" w:after="100" w:line="470" w:lineRule="exact"/>
        <w:ind w:left="0" w:right="0" w:firstLine="440"/>
        <w:jc w:val="left"/>
      </w:pPr>
      <w:bookmarkStart w:id="575" w:name="bookmark575"/>
      <w:bookmarkEnd w:id="575"/>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日召开第三届董事会第五十三次会议，审议通过了《关于增资北京都在 哪网讯科技有限公司暨关联交易的议案》，董事会同意公司使用自有资金</w:t>
      </w:r>
      <w:r>
        <w:rPr>
          <w:rFonts w:ascii="Times New Roman" w:eastAsia="Times New Roman" w:hAnsi="Times New Roman" w:cs="Times New Roman"/>
          <w:color w:val="000000"/>
          <w:spacing w:val="0"/>
          <w:w w:val="100"/>
          <w:position w:val="0"/>
        </w:rPr>
        <w:t>3,000</w:t>
      </w:r>
      <w:r>
        <w:rPr>
          <w:color w:val="000000"/>
          <w:spacing w:val="0"/>
          <w:w w:val="100"/>
          <w:position w:val="0"/>
        </w:rPr>
        <w:t>万元增资北京都在哪网讯科 技有限公司(以下简称“都在哪网讯”)，增资完成后，公司持有都在哪网讯</w:t>
      </w:r>
      <w:r>
        <w:rPr>
          <w:rFonts w:ascii="Times New Roman" w:eastAsia="Times New Roman" w:hAnsi="Times New Roman" w:cs="Times New Roman"/>
          <w:color w:val="000000"/>
          <w:spacing w:val="0"/>
          <w:w w:val="100"/>
          <w:position w:val="0"/>
        </w:rPr>
        <w:t>15%</w:t>
      </w:r>
      <w:r>
        <w:rPr>
          <w:color w:val="000000"/>
          <w:spacing w:val="0"/>
          <w:w w:val="100"/>
          <w:position w:val="0"/>
        </w:rPr>
        <w:t>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 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年第一次临时股东大会，审议通过了上述议案。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日，公司与都在哪网讯及其 全体股东、经营团队共同签署《北京都在哪网讯科技有限公司之增资协议》。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日，都在哪网 讯完成了相关工商变更登记手续，并领取了北京市工商行政管理局颁发的《企业法人营业执照》。</w:t>
      </w:r>
    </w:p>
    <w:p>
      <w:pPr>
        <w:pStyle w:val="Style16"/>
        <w:keepNext w:val="0"/>
        <w:keepLines w:val="0"/>
        <w:widowControl w:val="0"/>
        <w:numPr>
          <w:ilvl w:val="0"/>
          <w:numId w:val="5"/>
        </w:numPr>
        <w:shd w:val="clear" w:color="auto" w:fill="auto"/>
        <w:tabs>
          <w:tab w:pos="1021" w:val="left"/>
        </w:tabs>
        <w:bidi w:val="0"/>
        <w:spacing w:before="0" w:line="472" w:lineRule="exact"/>
        <w:ind w:left="0" w:right="0" w:firstLine="440"/>
        <w:jc w:val="left"/>
      </w:pPr>
      <w:bookmarkStart w:id="576" w:name="bookmark576"/>
      <w:bookmarkEnd w:id="576"/>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日召开第四届董事会第五次会议，审议通过了《关于收购北京联合信标 测试技术有限公司全部股权暨关联交易的议案》，董事会同意公司使用自筹资金</w:t>
      </w:r>
      <w:r>
        <w:rPr>
          <w:rFonts w:ascii="Times New Roman" w:eastAsia="Times New Roman" w:hAnsi="Times New Roman" w:cs="Times New Roman"/>
          <w:color w:val="000000"/>
          <w:spacing w:val="0"/>
          <w:w w:val="100"/>
          <w:position w:val="0"/>
        </w:rPr>
        <w:t>5,500</w:t>
      </w:r>
      <w:r>
        <w:rPr>
          <w:color w:val="000000"/>
          <w:spacing w:val="0"/>
          <w:w w:val="100"/>
          <w:position w:val="0"/>
        </w:rPr>
        <w:t>万元收购北京联合信 标测试技术有限公司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日，联合信标完成了相关工商变更登记手续，并领取了北 京市工商行政管理局颁发的《企业法人营业执照》。</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临时公告披露网站名称</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关于使用自有资金增资北京都在哪网讯科 技有限公司暨关联交易的公告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关于使用自有资金增资北京都在哪网讯科 技有限公司暨关联交易的进展公告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关于收购北京联合信标测试技术有限公司 全部股权暨关联交易的公告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关于北京联合信标测试技术有限公司完成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3466"/>
        <w:gridCol w:w="2650"/>
        <w:gridCol w:w="3470"/>
      </w:tblGrid>
      <w:tr>
        <w:trPr>
          <w:trHeight w:val="42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工商变更暨投资进展公告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577" w:name="bookmark577"/>
      <w:bookmarkStart w:id="578" w:name="bookmark578"/>
      <w:bookmarkStart w:id="579" w:name="bookmark579"/>
      <w:r>
        <w:rPr>
          <w:color w:val="000000"/>
          <w:spacing w:val="0"/>
          <w:w w:val="100"/>
          <w:position w:val="0"/>
        </w:rPr>
        <w:t>十六、重大合同及其履行情况</w:t>
      </w:r>
      <w:bookmarkEnd w:id="577"/>
      <w:bookmarkEnd w:id="578"/>
      <w:bookmarkEnd w:id="579"/>
    </w:p>
    <w:p>
      <w:pPr>
        <w:pStyle w:val="Style33"/>
        <w:keepNext/>
        <w:keepLines/>
        <w:widowControl w:val="0"/>
        <w:shd w:val="clear" w:color="auto" w:fill="auto"/>
        <w:tabs>
          <w:tab w:pos="368" w:val="left"/>
        </w:tabs>
        <w:bidi w:val="0"/>
        <w:spacing w:before="0" w:after="34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w:t>
        <w:tab/>
        <w:t>托管、承包、租赁事项情况</w:t>
      </w:r>
      <w:bookmarkEnd w:id="580"/>
      <w:bookmarkEnd w:id="581"/>
      <w:bookmarkEnd w:id="583"/>
    </w:p>
    <w:p>
      <w:pPr>
        <w:pStyle w:val="Style38"/>
        <w:keepNext/>
        <w:keepLines/>
        <w:widowControl w:val="0"/>
        <w:shd w:val="clear" w:color="auto" w:fill="auto"/>
        <w:tabs>
          <w:tab w:pos="493" w:val="left"/>
        </w:tabs>
        <w:bidi w:val="0"/>
        <w:spacing w:before="0" w:after="4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84"/>
      <w:bookmarkEnd w:id="585"/>
      <w:bookmarkEnd w:id="587"/>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after="4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88"/>
      <w:bookmarkEnd w:id="589"/>
      <w:bookmarkEnd w:id="591"/>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after="4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92"/>
      <w:bookmarkEnd w:id="593"/>
      <w:bookmarkEnd w:id="595"/>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w:t>
        <w:tab/>
        <w:t>重大担保</w:t>
      </w:r>
      <w:bookmarkEnd w:id="596"/>
      <w:bookmarkEnd w:id="597"/>
      <w:bookmarkEnd w:id="599"/>
    </w:p>
    <w:p>
      <w:pPr>
        <w:pStyle w:val="Style16"/>
        <w:keepNext w:val="0"/>
        <w:keepLines w:val="0"/>
        <w:widowControl w:val="0"/>
        <w:shd w:val="clear" w:color="auto" w:fill="auto"/>
        <w:bidi w:val="0"/>
        <w:spacing w:before="0" w:after="44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38"/>
        <w:keepNext/>
        <w:keepLines/>
        <w:widowControl w:val="0"/>
        <w:shd w:val="clear" w:color="auto" w:fill="auto"/>
        <w:bidi w:val="0"/>
        <w:spacing w:before="0" w:after="34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600"/>
      <w:bookmarkEnd w:id="601"/>
      <w:bookmarkEnd w:id="60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718"/>
        <w:gridCol w:w="926"/>
        <w:gridCol w:w="922"/>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b/>
                <w:bCs/>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实际发生日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公司对子公司的担保情况</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担保额 度相关 公告披 露日期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西安西谷微电子有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2016.10.20</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2019.10.19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8"/>
                <w:szCs w:val="18"/>
              </w:rPr>
              <w:t xml:space="preserve">2017.8.8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5,559.11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2017.5.17</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2018.5.17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7,591.57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8"/>
                <w:szCs w:val="18"/>
              </w:rPr>
              <w:t xml:space="preserve">2017.5.22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2019.5.21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8"/>
                <w:szCs w:val="18"/>
              </w:rPr>
              <w:t xml:space="preserve">2018.8.15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2019.8.14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3,024.34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2018.7.3</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2018.7.18</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2019.7.18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9,679.04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8"/>
                <w:szCs w:val="18"/>
              </w:rPr>
              <w:t xml:space="preserve">2018.5.24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2019.5.24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上海信业智能科技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8"/>
                <w:szCs w:val="18"/>
              </w:rPr>
              <w:t xml:space="preserve">2018.7.3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北京泰豪新能源科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2018.9.17</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2019.9.16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上海旋极信息技术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4,915.95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8"/>
                <w:szCs w:val="18"/>
              </w:rPr>
              <w:t xml:space="preserve">2018.5.8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 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51,563.06</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 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65,396.11</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度相关</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是否履</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r>
    </w:tbl>
    <w:tbl>
      <w:tblPr>
        <w:tblOverlap w:val="never"/>
        <w:jc w:val="center"/>
        <w:tblLayout w:type="fixed"/>
      </w:tblPr>
      <w:tblGrid>
        <w:gridCol w:w="2640"/>
        <w:gridCol w:w="2222"/>
        <w:gridCol w:w="2098"/>
        <w:gridCol w:w="2630"/>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900" w:right="0" w:firstLine="0"/>
              <w:jc w:val="left"/>
              <w:rPr>
                <w:sz w:val="17"/>
                <w:szCs w:val="17"/>
              </w:rPr>
            </w:pPr>
            <w:r>
              <w:rPr>
                <w:rFonts w:ascii="SimSun" w:eastAsia="SimSun" w:hAnsi="SimSun" w:cs="SimSun"/>
                <w:color w:val="000000"/>
                <w:spacing w:val="0"/>
                <w:w w:val="100"/>
                <w:position w:val="0"/>
                <w:sz w:val="17"/>
                <w:szCs w:val="17"/>
              </w:rPr>
              <w:t>公告披</w:t>
            </w:r>
          </w:p>
          <w:p>
            <w:pPr>
              <w:pStyle w:val="Style25"/>
              <w:keepNext w:val="0"/>
              <w:keepLines w:val="0"/>
              <w:widowControl w:val="0"/>
              <w:shd w:val="clear" w:color="auto" w:fill="auto"/>
              <w:bidi w:val="0"/>
              <w:spacing w:before="0" w:after="0" w:line="240" w:lineRule="auto"/>
              <w:ind w:left="1900" w:right="0" w:firstLine="0"/>
              <w:jc w:val="left"/>
              <w:rPr>
                <w:sz w:val="17"/>
                <w:szCs w:val="17"/>
              </w:rPr>
            </w:pPr>
            <w:r>
              <w:rPr>
                <w:rFonts w:ascii="SimSun" w:eastAsia="SimSun" w:hAnsi="SimSun" w:cs="SimSun"/>
                <w:color w:val="000000"/>
                <w:spacing w:val="0"/>
                <w:w w:val="100"/>
                <w:position w:val="0"/>
                <w:sz w:val="17"/>
                <w:szCs w:val="17"/>
              </w:rPr>
              <w:t>露日期</w:t>
            </w:r>
          </w:p>
        </w:tc>
        <w:tc>
          <w:tcPr>
            <w:gridSpan w:val="3"/>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担保</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51,563.06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65,396.11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top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 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采用复合方式担保的具体情况说明</w:t>
      </w: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日召开第三届董事会第三十次会议，审议通过了《关于为全资子公司申请政府 </w:t>
      </w:r>
      <w:r>
        <w:rPr>
          <w:color w:val="000000"/>
          <w:spacing w:val="0"/>
          <w:w w:val="100"/>
          <w:position w:val="0"/>
        </w:rPr>
        <w:t>财政扶持资金提供担保的议案》，同意公司为西安西谷申请</w:t>
      </w:r>
      <w:r>
        <w:rPr>
          <w:rFonts w:ascii="Times New Roman" w:eastAsia="Times New Roman" w:hAnsi="Times New Roman" w:cs="Times New Roman"/>
          <w:color w:val="000000"/>
          <w:spacing w:val="0"/>
          <w:w w:val="100"/>
          <w:position w:val="0"/>
        </w:rPr>
        <w:t>500.00</w:t>
      </w:r>
      <w:r>
        <w:rPr>
          <w:color w:val="000000"/>
          <w:spacing w:val="0"/>
          <w:w w:val="100"/>
          <w:position w:val="0"/>
        </w:rPr>
        <w:t>万元政府财政扶持资金提供担保，西安 西谷以其自有机器设备抵押。</w:t>
      </w:r>
    </w:p>
    <w:p>
      <w:pPr>
        <w:pStyle w:val="Style38"/>
        <w:keepNext/>
        <w:keepLines/>
        <w:widowControl w:val="0"/>
        <w:shd w:val="clear" w:color="auto" w:fill="auto"/>
        <w:bidi w:val="0"/>
        <w:spacing w:before="0" w:after="200" w:line="480" w:lineRule="exact"/>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604"/>
      <w:bookmarkEnd w:id="605"/>
      <w:bookmarkEnd w:id="607"/>
    </w:p>
    <w:p>
      <w:pPr>
        <w:pStyle w:val="Style16"/>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60" w:line="480" w:lineRule="exact"/>
        <w:ind w:left="0" w:right="0" w:firstLine="44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0" w:line="502"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、委托他人进行现金资产管理情况</w:t>
      </w:r>
      <w:bookmarkEnd w:id="608"/>
      <w:bookmarkEnd w:id="609"/>
      <w:bookmarkEnd w:id="611"/>
    </w:p>
    <w:p>
      <w:pPr>
        <w:pStyle w:val="Style38"/>
        <w:keepNext/>
        <w:keepLines/>
        <w:widowControl w:val="0"/>
        <w:shd w:val="clear" w:color="auto" w:fill="auto"/>
        <w:tabs>
          <w:tab w:pos="493" w:val="left"/>
        </w:tabs>
        <w:bidi w:val="0"/>
        <w:spacing w:before="0" w:after="200" w:line="480" w:lineRule="exact"/>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12"/>
      <w:bookmarkEnd w:id="613"/>
      <w:bookmarkEnd w:id="615"/>
    </w:p>
    <w:p>
      <w:pPr>
        <w:pStyle w:val="Style16"/>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after="200" w:line="480" w:lineRule="exact"/>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16"/>
      <w:bookmarkEnd w:id="617"/>
      <w:bookmarkEnd w:id="619"/>
    </w:p>
    <w:p>
      <w:pPr>
        <w:pStyle w:val="Style16"/>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公司报告期不存在委托贷款。</w:t>
      </w:r>
      <w:r>
        <w:br w:type="page"/>
      </w:r>
    </w:p>
    <w:p>
      <w:pPr>
        <w:pStyle w:val="Style33"/>
        <w:keepNext/>
        <w:keepLines/>
        <w:widowControl w:val="0"/>
        <w:shd w:val="clear" w:color="auto" w:fill="auto"/>
        <w:bidi w:val="0"/>
        <w:spacing w:before="0" w:after="44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4</w:t>
      </w:r>
      <w:bookmarkEnd w:id="622"/>
      <w:r>
        <w:rPr>
          <w:color w:val="000000"/>
          <w:spacing w:val="0"/>
          <w:w w:val="100"/>
          <w:position w:val="0"/>
        </w:rPr>
        <w:t>、其他重大合同</w:t>
      </w:r>
      <w:bookmarkEnd w:id="620"/>
      <w:bookmarkEnd w:id="621"/>
      <w:bookmarkEnd w:id="623"/>
    </w:p>
    <w:p>
      <w:pPr>
        <w:pStyle w:val="Style16"/>
        <w:keepNext w:val="0"/>
        <w:keepLines w:val="0"/>
        <w:widowControl w:val="0"/>
        <w:shd w:val="clear" w:color="auto" w:fill="auto"/>
        <w:bidi w:val="0"/>
        <w:spacing w:before="0" w:after="20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321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合同 订立 公司 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both"/>
              <w:rPr>
                <w:sz w:val="17"/>
                <w:szCs w:val="17"/>
              </w:rPr>
            </w:pPr>
            <w:r>
              <w:rPr>
                <w:rFonts w:ascii="SimSun" w:eastAsia="SimSun" w:hAnsi="SimSun" w:cs="SimSun"/>
                <w:b/>
                <w:bCs/>
                <w:color w:val="000000"/>
                <w:spacing w:val="0"/>
                <w:w w:val="100"/>
                <w:position w:val="0"/>
                <w:sz w:val="17"/>
                <w:szCs w:val="17"/>
              </w:rPr>
              <w:t>合同 订立 对方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合同</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标的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合同 签订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b/>
                <w:bCs/>
                <w:color w:val="000000"/>
                <w:spacing w:val="0"/>
                <w:w w:val="100"/>
                <w:position w:val="0"/>
                <w:sz w:val="17"/>
                <w:szCs w:val="17"/>
              </w:rPr>
              <w:t>合同 涉及 资产 的账 面价 值 （万 元） （如</w:t>
            </w:r>
          </w:p>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b/>
                <w:bCs/>
                <w:color w:val="000000"/>
                <w:spacing w:val="0"/>
                <w:w w:val="100"/>
                <w:position w:val="0"/>
                <w:sz w:val="17"/>
                <w:szCs w:val="17"/>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b/>
                <w:bCs/>
                <w:color w:val="000000"/>
                <w:spacing w:val="0"/>
                <w:w w:val="100"/>
                <w:position w:val="0"/>
                <w:sz w:val="17"/>
                <w:szCs w:val="17"/>
              </w:rPr>
              <w:t>合同 涉及 资产 的评 估价 值 （万 元） （如</w:t>
            </w:r>
          </w:p>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b/>
                <w:bCs/>
                <w:color w:val="000000"/>
                <w:spacing w:val="0"/>
                <w:w w:val="100"/>
                <w:position w:val="0"/>
                <w:sz w:val="17"/>
                <w:szCs w:val="17"/>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140"/>
              <w:jc w:val="left"/>
              <w:rPr>
                <w:sz w:val="17"/>
                <w:szCs w:val="17"/>
              </w:rPr>
            </w:pPr>
            <w:r>
              <w:rPr>
                <w:rFonts w:ascii="SimSun" w:eastAsia="SimSun" w:hAnsi="SimSun" w:cs="SimSun"/>
                <w:b/>
                <w:bCs/>
                <w:color w:val="000000"/>
                <w:spacing w:val="0"/>
                <w:w w:val="100"/>
                <w:position w:val="0"/>
                <w:sz w:val="17"/>
                <w:szCs w:val="17"/>
              </w:rPr>
              <w:t>评估 机构 名称</w:t>
            </w:r>
          </w:p>
          <w:p>
            <w:pPr>
              <w:pStyle w:val="Style25"/>
              <w:keepNext w:val="0"/>
              <w:keepLines w:val="0"/>
              <w:widowControl w:val="0"/>
              <w:shd w:val="clear" w:color="auto" w:fill="auto"/>
              <w:bidi w:val="0"/>
              <w:spacing w:before="0" w:after="0" w:line="315" w:lineRule="exact"/>
              <w:ind w:left="0" w:right="0" w:firstLine="140"/>
              <w:jc w:val="left"/>
              <w:rPr>
                <w:sz w:val="17"/>
                <w:szCs w:val="17"/>
              </w:rPr>
            </w:pPr>
            <w:r>
              <w:rPr>
                <w:rFonts w:ascii="SimSun" w:eastAsia="SimSun" w:hAnsi="SimSun" w:cs="SimSun"/>
                <w:b/>
                <w:bCs/>
                <w:color w:val="000000"/>
                <w:spacing w:val="0"/>
                <w:w w:val="100"/>
                <w:position w:val="0"/>
                <w:sz w:val="17"/>
                <w:szCs w:val="17"/>
              </w:rPr>
              <w:t>（如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b/>
                <w:bCs/>
                <w:color w:val="000000"/>
                <w:spacing w:val="0"/>
                <w:w w:val="100"/>
                <w:position w:val="0"/>
                <w:sz w:val="17"/>
                <w:szCs w:val="17"/>
              </w:rPr>
              <w:t>评估 基准 日</w:t>
            </w:r>
          </w:p>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b/>
                <w:bCs/>
                <w:color w:val="000000"/>
                <w:spacing w:val="0"/>
                <w:w w:val="100"/>
                <w:position w:val="0"/>
                <w:sz w:val="17"/>
                <w:szCs w:val="17"/>
              </w:rPr>
              <w:t>（如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b/>
                <w:bCs/>
                <w:color w:val="000000"/>
                <w:spacing w:val="0"/>
                <w:w w:val="100"/>
                <w:position w:val="0"/>
                <w:sz w:val="17"/>
                <w:szCs w:val="17"/>
              </w:rPr>
              <w:t>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b/>
                <w:bCs/>
                <w:color w:val="000000"/>
                <w:spacing w:val="0"/>
                <w:w w:val="100"/>
                <w:position w:val="0"/>
                <w:sz w:val="17"/>
                <w:szCs w:val="17"/>
              </w:rPr>
              <w:t>交易 价格 （万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是否 关联 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b/>
                <w:bCs/>
                <w:color w:val="000000"/>
                <w:spacing w:val="0"/>
                <w:w w:val="100"/>
                <w:position w:val="0"/>
                <w:sz w:val="17"/>
                <w:szCs w:val="17"/>
              </w:rPr>
              <w:t>关联 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b/>
                <w:bCs/>
                <w:color w:val="000000"/>
                <w:spacing w:val="0"/>
                <w:w w:val="100"/>
                <w:position w:val="0"/>
                <w:sz w:val="17"/>
                <w:szCs w:val="17"/>
              </w:rPr>
              <w:t>截至 报告 期末 的执 行情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披露 索引</w:t>
            </w:r>
          </w:p>
        </w:tc>
      </w:tr>
      <w:tr>
        <w:trPr>
          <w:trHeight w:val="324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0" w:lineRule="exact"/>
              <w:ind w:left="0" w:right="0" w:firstLine="140"/>
              <w:jc w:val="both"/>
              <w:rPr>
                <w:sz w:val="17"/>
                <w:szCs w:val="17"/>
              </w:rPr>
            </w:pPr>
            <w:r>
              <w:rPr>
                <w:rFonts w:ascii="SimSun" w:eastAsia="SimSun" w:hAnsi="SimSun" w:cs="SimSun"/>
                <w:color w:val="000000"/>
                <w:spacing w:val="0"/>
                <w:w w:val="100"/>
                <w:position w:val="0"/>
                <w:sz w:val="17"/>
                <w:szCs w:val="17"/>
              </w:rPr>
              <w:t>湘潭 市政 府政 务服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湘潭</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 湘潭 市新 型智 慧城 市建 设</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9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PPP</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市新</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型智</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竞争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于全</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务中</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心、</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泰豪</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湘潭</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慧城</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市建</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年</w:t>
            </w:r>
            <w:r>
              <w:rPr>
                <w:color w:val="000000"/>
                <w:spacing w:val="0"/>
                <w:w w:val="100"/>
                <w:position w:val="0"/>
              </w:rPr>
              <w:t>08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155,9</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08</w:t>
            </w:r>
          </w:p>
        </w:tc>
        <w:tc>
          <w:tcPr>
            <w:vMerge w:val="restart"/>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签订</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商米</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产业</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月</w:t>
            </w: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16</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w:t>
            </w: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更，</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140"/>
              <w:jc w:val="both"/>
              <w:rPr>
                <w:sz w:val="17"/>
                <w:szCs w:val="17"/>
              </w:rPr>
            </w:pPr>
            <w:r>
              <w:rPr>
                <w:rFonts w:ascii="SimSun" w:eastAsia="SimSun" w:hAnsi="SimSun" w:cs="SimSun"/>
                <w:color w:val="000000"/>
                <w:spacing w:val="0"/>
                <w:w w:val="100"/>
                <w:position w:val="0"/>
                <w:sz w:val="17"/>
                <w:szCs w:val="17"/>
              </w:rPr>
              <w:t>投资 发展 集团 有限 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 的公 告》</w:t>
            </w: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PPP</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项目</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进入</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实质</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性建</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告披</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露</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PPP</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总体 方案 已完 成设 计； 子项 目大 数据 中心 过渡 机房 已完 成项 目设 计和 建 设； 子项 目智 慧警 务启 动设 计招 标工 作； 急用 先建 子项 目基 础地 理空 间系 统平 台、 智慧 交 通、 智慧 政 务、</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智慧 教育 等正 在与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各委 办局 协商 启动 方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140" w:line="240" w:lineRule="auto"/>
        <w:ind w:left="0" w:right="0" w:firstLine="0"/>
        <w:jc w:val="left"/>
      </w:pPr>
      <w:bookmarkStart w:id="624" w:name="bookmark624"/>
      <w:bookmarkStart w:id="625" w:name="bookmark625"/>
      <w:bookmarkStart w:id="626" w:name="bookmark626"/>
      <w:r>
        <w:rPr>
          <w:color w:val="000000"/>
          <w:spacing w:val="0"/>
          <w:w w:val="100"/>
          <w:position w:val="0"/>
        </w:rPr>
        <w:t>十七、社会责任情况</w:t>
      </w:r>
      <w:bookmarkEnd w:id="624"/>
      <w:bookmarkEnd w:id="625"/>
      <w:bookmarkEnd w:id="626"/>
    </w:p>
    <w:p>
      <w:pPr>
        <w:pStyle w:val="Style33"/>
        <w:keepNext/>
        <w:keepLines/>
        <w:widowControl w:val="0"/>
        <w:shd w:val="clear" w:color="auto" w:fill="auto"/>
        <w:tabs>
          <w:tab w:pos="368" w:val="left"/>
        </w:tabs>
        <w:bidi w:val="0"/>
        <w:spacing w:before="0" w:after="140" w:line="478" w:lineRule="exact"/>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w:t>
        <w:tab/>
        <w:t>履行社会责任情况</w:t>
      </w:r>
      <w:bookmarkEnd w:id="627"/>
      <w:bookmarkEnd w:id="628"/>
      <w:bookmarkEnd w:id="630"/>
    </w:p>
    <w:p>
      <w:pPr>
        <w:pStyle w:val="Style16"/>
        <w:keepNext w:val="0"/>
        <w:keepLines w:val="0"/>
        <w:widowControl w:val="0"/>
        <w:shd w:val="clear" w:color="auto" w:fill="auto"/>
        <w:tabs>
          <w:tab w:pos="1016" w:val="left"/>
        </w:tabs>
        <w:bidi w:val="0"/>
        <w:spacing w:before="0" w:after="60" w:line="480" w:lineRule="exact"/>
        <w:ind w:left="0" w:right="0" w:firstLine="44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年，公司设立首都高校基础学科“旋极奖学金”项目并于后期持续捐助，其中</w:t>
      </w:r>
      <w:r>
        <w:rPr>
          <w:rFonts w:ascii="Times New Roman" w:eastAsia="Times New Roman" w:hAnsi="Times New Roman" w:cs="Times New Roman"/>
          <w:color w:val="000000"/>
          <w:spacing w:val="0"/>
          <w:w w:val="100"/>
          <w:position w:val="0"/>
        </w:rPr>
        <w:t>2018</w:t>
      </w:r>
      <w:r>
        <w:rPr>
          <w:color w:val="000000"/>
          <w:spacing w:val="0"/>
          <w:w w:val="100"/>
          <w:position w:val="0"/>
        </w:rPr>
        <w:t>年为北 京青少年发展基金会捐款</w:t>
      </w:r>
      <w:r>
        <w:rPr>
          <w:rFonts w:ascii="Times New Roman" w:eastAsia="Times New Roman" w:hAnsi="Times New Roman" w:cs="Times New Roman"/>
          <w:color w:val="000000"/>
          <w:spacing w:val="0"/>
          <w:w w:val="100"/>
          <w:position w:val="0"/>
        </w:rPr>
        <w:t>20</w:t>
      </w:r>
      <w:r>
        <w:rPr>
          <w:color w:val="000000"/>
          <w:spacing w:val="0"/>
          <w:w w:val="100"/>
          <w:position w:val="0"/>
        </w:rPr>
        <w:t>万元。</w:t>
      </w:r>
    </w:p>
    <w:p>
      <w:pPr>
        <w:pStyle w:val="Style16"/>
        <w:keepNext w:val="0"/>
        <w:keepLines w:val="0"/>
        <w:widowControl w:val="0"/>
        <w:shd w:val="clear" w:color="auto" w:fill="auto"/>
        <w:tabs>
          <w:tab w:pos="1021" w:val="left"/>
        </w:tabs>
        <w:bidi w:val="0"/>
        <w:spacing w:before="0" w:after="220" w:line="475" w:lineRule="exact"/>
        <w:ind w:left="0" w:right="0" w:firstLine="44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年，公司设立爱佑</w:t>
      </w:r>
      <w:r>
        <w:rPr>
          <w:rFonts w:ascii="Times New Roman" w:eastAsia="Times New Roman" w:hAnsi="Times New Roman" w:cs="Times New Roman"/>
          <w:color w:val="000000"/>
          <w:spacing w:val="0"/>
          <w:w w:val="100"/>
          <w:position w:val="0"/>
        </w:rPr>
        <w:t>•</w:t>
      </w:r>
      <w:r>
        <w:rPr>
          <w:color w:val="000000"/>
          <w:spacing w:val="0"/>
          <w:w w:val="100"/>
          <w:position w:val="0"/>
        </w:rPr>
        <w:t>旋极北京小婴儿之家，并于后期持续捐助，其中</w:t>
      </w:r>
      <w:r>
        <w:rPr>
          <w:rFonts w:ascii="Times New Roman" w:eastAsia="Times New Roman" w:hAnsi="Times New Roman" w:cs="Times New Roman"/>
          <w:color w:val="000000"/>
          <w:spacing w:val="0"/>
          <w:w w:val="100"/>
          <w:position w:val="0"/>
        </w:rPr>
        <w:t>2018</w:t>
      </w:r>
      <w:r>
        <w:rPr>
          <w:color w:val="000000"/>
          <w:spacing w:val="0"/>
          <w:w w:val="100"/>
          <w:position w:val="0"/>
        </w:rPr>
        <w:t>年为爱佑慈善基 金会捐款</w:t>
      </w:r>
      <w:r>
        <w:rPr>
          <w:rFonts w:ascii="Times New Roman" w:eastAsia="Times New Roman" w:hAnsi="Times New Roman" w:cs="Times New Roman"/>
          <w:color w:val="000000"/>
          <w:spacing w:val="0"/>
          <w:w w:val="100"/>
          <w:position w:val="0"/>
        </w:rPr>
        <w:t>400</w:t>
      </w:r>
      <w:r>
        <w:rPr>
          <w:color w:val="000000"/>
          <w:spacing w:val="0"/>
          <w:w w:val="100"/>
          <w:position w:val="0"/>
        </w:rPr>
        <w:t>万元。</w:t>
      </w:r>
    </w:p>
    <w:p>
      <w:pPr>
        <w:pStyle w:val="Style33"/>
        <w:keepNext/>
        <w:keepLines/>
        <w:widowControl w:val="0"/>
        <w:shd w:val="clear" w:color="auto" w:fill="auto"/>
        <w:tabs>
          <w:tab w:pos="378" w:val="left"/>
        </w:tabs>
        <w:bidi w:val="0"/>
        <w:spacing w:before="0" w:after="140" w:line="478" w:lineRule="exact"/>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履行精准扶贫社会责任情况</w:t>
      </w:r>
      <w:bookmarkEnd w:id="633"/>
      <w:bookmarkEnd w:id="634"/>
      <w:bookmarkEnd w:id="636"/>
    </w:p>
    <w:p>
      <w:pPr>
        <w:pStyle w:val="Style38"/>
        <w:keepNext/>
        <w:keepLines/>
        <w:widowControl w:val="0"/>
        <w:shd w:val="clear" w:color="auto" w:fill="auto"/>
        <w:bidi w:val="0"/>
        <w:spacing w:before="0" w:after="440" w:line="478" w:lineRule="exact"/>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637"/>
      <w:bookmarkEnd w:id="638"/>
      <w:bookmarkEnd w:id="640"/>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公司报告年度暂未开展精准扶贫工作。</w:t>
      </w:r>
    </w:p>
    <w:p>
      <w:pPr>
        <w:pStyle w:val="Style38"/>
        <w:keepNext/>
        <w:keepLines/>
        <w:widowControl w:val="0"/>
        <w:shd w:val="clear" w:color="auto" w:fill="auto"/>
        <w:tabs>
          <w:tab w:pos="493" w:val="left"/>
        </w:tabs>
        <w:bidi w:val="0"/>
        <w:spacing w:before="0" w:after="34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641"/>
      <w:bookmarkEnd w:id="642"/>
      <w:bookmarkEnd w:id="644"/>
    </w:p>
    <w:p>
      <w:pPr>
        <w:pStyle w:val="Style38"/>
        <w:keepNext/>
        <w:keepLines/>
        <w:widowControl w:val="0"/>
        <w:shd w:val="clear" w:color="auto" w:fill="auto"/>
        <w:tabs>
          <w:tab w:pos="493" w:val="left"/>
        </w:tabs>
        <w:bidi w:val="0"/>
        <w:spacing w:before="0" w:after="340" w:line="240" w:lineRule="auto"/>
        <w:ind w:left="0" w:right="0" w:firstLine="0"/>
        <w:jc w:val="both"/>
      </w:pPr>
      <w:bookmarkStart w:id="645" w:name="bookmark645"/>
      <w:bookmarkStart w:id="646" w:name="bookmark646"/>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645"/>
      <w:bookmarkEnd w:id="646"/>
      <w:bookmarkEnd w:id="648"/>
    </w:p>
    <w:tbl>
      <w:tblPr>
        <w:tblOverlap w:val="never"/>
        <w:jc w:val="center"/>
        <w:tblLayout w:type="fixed"/>
      </w:tblPr>
      <w:tblGrid>
        <w:gridCol w:w="3634"/>
        <w:gridCol w:w="1550"/>
        <w:gridCol w:w="44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指标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3634"/>
        <w:gridCol w:w="1550"/>
        <w:gridCol w:w="44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8"/>
        <w:keepNext/>
        <w:keepLines/>
        <w:widowControl w:val="0"/>
        <w:shd w:val="clear" w:color="auto" w:fill="auto"/>
        <w:bidi w:val="0"/>
        <w:spacing w:before="0" w:after="200" w:line="470" w:lineRule="exact"/>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649"/>
      <w:bookmarkEnd w:id="650"/>
      <w:bookmarkEnd w:id="652"/>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公司报告年度暂无后续精准扶贫计划</w:t>
      </w:r>
    </w:p>
    <w:p>
      <w:pPr>
        <w:pStyle w:val="Style33"/>
        <w:keepNext/>
        <w:keepLines/>
        <w:widowControl w:val="0"/>
        <w:shd w:val="clear" w:color="auto" w:fill="auto"/>
        <w:bidi w:val="0"/>
        <w:spacing w:before="0" w:after="200" w:line="470" w:lineRule="exact"/>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、环境保护相关的情况</w:t>
      </w:r>
      <w:bookmarkEnd w:id="653"/>
      <w:bookmarkEnd w:id="654"/>
      <w:bookmarkEnd w:id="656"/>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657" w:name="bookmark657"/>
      <w:bookmarkStart w:id="658" w:name="bookmark658"/>
      <w:bookmarkStart w:id="659" w:name="bookmark659"/>
      <w:r>
        <w:rPr>
          <w:color w:val="000000"/>
          <w:spacing w:val="0"/>
          <w:w w:val="100"/>
          <w:position w:val="0"/>
        </w:rPr>
        <w:t>十八、其他重大事项的说明</w:t>
      </w:r>
      <w:bookmarkEnd w:id="657"/>
      <w:bookmarkEnd w:id="658"/>
      <w:bookmarkEnd w:id="659"/>
    </w:p>
    <w:p>
      <w:pPr>
        <w:pStyle w:val="Style16"/>
        <w:keepNext w:val="0"/>
        <w:keepLines w:val="0"/>
        <w:widowControl w:val="0"/>
        <w:shd w:val="clear" w:color="auto" w:fill="auto"/>
        <w:bidi w:val="0"/>
        <w:spacing w:before="0" w:after="340" w:line="470" w:lineRule="exact"/>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tabs>
          <w:tab w:pos="1067" w:val="left"/>
        </w:tabs>
        <w:bidi w:val="0"/>
        <w:spacing w:before="0" w:after="140" w:line="240" w:lineRule="auto"/>
        <w:ind w:left="0" w:right="0"/>
        <w:jc w:val="both"/>
        <w:rPr>
          <w:sz w:val="24"/>
          <w:szCs w:val="24"/>
        </w:rPr>
      </w:pPr>
      <w:bookmarkStart w:id="660" w:name="bookmark660"/>
      <w:bookmarkStart w:id="661" w:name="bookmark661"/>
      <w:bookmarkStart w:id="662" w:name="bookmark662"/>
      <w:bookmarkStart w:id="663" w:name="bookmark663"/>
      <w:r>
        <w:rPr>
          <w:rFonts w:ascii="SimHei" w:eastAsia="SimHei" w:hAnsi="SimHei" w:cs="SimHei"/>
          <w:b w:val="0"/>
          <w:bCs w:val="0"/>
          <w:color w:val="000000"/>
          <w:spacing w:val="0"/>
          <w:w w:val="100"/>
          <w:position w:val="0"/>
          <w:sz w:val="24"/>
          <w:szCs w:val="24"/>
        </w:rPr>
        <w:t>（</w:t>
      </w:r>
      <w:bookmarkEnd w:id="662"/>
      <w:r>
        <w:rPr>
          <w:rFonts w:ascii="SimHei" w:eastAsia="SimHei" w:hAnsi="SimHei" w:cs="SimHei"/>
          <w:b w:val="0"/>
          <w:bCs w:val="0"/>
          <w:color w:val="000000"/>
          <w:spacing w:val="0"/>
          <w:w w:val="100"/>
          <w:position w:val="0"/>
          <w:sz w:val="24"/>
          <w:szCs w:val="24"/>
        </w:rPr>
        <w:t>一）</w:t>
        <w:tab/>
        <w:t>重大资产重组情况</w:t>
      </w:r>
      <w:bookmarkEnd w:id="660"/>
      <w:bookmarkEnd w:id="661"/>
      <w:bookmarkEnd w:id="663"/>
    </w:p>
    <w:p>
      <w:pPr>
        <w:pStyle w:val="Style16"/>
        <w:keepNext w:val="0"/>
        <w:keepLines w:val="0"/>
        <w:widowControl w:val="0"/>
        <w:shd w:val="clear" w:color="auto" w:fill="auto"/>
        <w:bidi w:val="0"/>
        <w:spacing w:before="0" w:after="80" w:line="466"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日，公司筹划重大资产购买事项，经公司向深圳证券交易所申请，公司股票于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日开市起停牌。</w:t>
      </w:r>
    </w:p>
    <w:p>
      <w:pPr>
        <w:pStyle w:val="Style16"/>
        <w:keepNext w:val="0"/>
        <w:keepLines w:val="0"/>
        <w:widowControl w:val="0"/>
        <w:shd w:val="clear" w:color="auto" w:fill="auto"/>
        <w:bidi w:val="0"/>
        <w:spacing w:before="0" w:after="80" w:line="48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日，公司股票复牌，决定后续继续推进收购合肥瑞成股权的相关事项，终止收购深圳 市斯普瑞特通信技术有限公司股权事项。</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公司本次拟购买资产为合肥瑞成股权。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日，公司与合肥瑞成股东之一北京嘉广签署了 《合作意向书》，向北京嘉广支付了 </w:t>
      </w:r>
      <w:r>
        <w:rPr>
          <w:rFonts w:ascii="Times New Roman" w:eastAsia="Times New Roman" w:hAnsi="Times New Roman" w:cs="Times New Roman"/>
          <w:color w:val="000000"/>
          <w:spacing w:val="0"/>
          <w:w w:val="100"/>
          <w:position w:val="0"/>
        </w:rPr>
        <w:t>10,000</w:t>
      </w:r>
      <w:r>
        <w:rPr>
          <w:color w:val="000000"/>
          <w:spacing w:val="0"/>
          <w:w w:val="100"/>
          <w:position w:val="0"/>
        </w:rPr>
        <w:t>万元意向金，约定了交易排他期。目前北京嘉广已将公司支付 的意向金全额退回，交易排他期终止，公司继续推进本次交易的基础进一步削弱，谈判难度进一步增加， 本次交易面临较大的终止风险。目前公司正在继续推进与合肥瑞成各股东沟通，并与项目意向投资人积极 接洽，努力加快重组进程。</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公司聘请华泰联合证券有限责任公司、北京市天元律师事务所为本次重大资产重组的中介机构。如公 司与合肥瑞成及项目意向投资人的谈判工作有实质性进展，中介机构将积极配合公司开展尽职调查等各项 工作。</w:t>
      </w:r>
    </w:p>
    <w:p>
      <w:pPr>
        <w:pStyle w:val="Style16"/>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上述内容详见公司在巨潮资讯网披露的相关公告。</w:t>
      </w:r>
    </w:p>
    <w:p>
      <w:pPr>
        <w:pStyle w:val="Style33"/>
        <w:keepNext/>
        <w:keepLines/>
        <w:widowControl w:val="0"/>
        <w:shd w:val="clear" w:color="auto" w:fill="auto"/>
        <w:tabs>
          <w:tab w:pos="1067" w:val="left"/>
        </w:tabs>
        <w:bidi w:val="0"/>
        <w:spacing w:before="0" w:after="140" w:line="240" w:lineRule="auto"/>
        <w:ind w:left="0" w:right="0"/>
        <w:jc w:val="both"/>
        <w:rPr>
          <w:sz w:val="24"/>
          <w:szCs w:val="24"/>
        </w:rPr>
      </w:pPr>
      <w:bookmarkStart w:id="664" w:name="bookmark664"/>
      <w:bookmarkStart w:id="665" w:name="bookmark665"/>
      <w:bookmarkStart w:id="666" w:name="bookmark666"/>
      <w:bookmarkStart w:id="667" w:name="bookmark667"/>
      <w:r>
        <w:rPr>
          <w:rFonts w:ascii="SimHei" w:eastAsia="SimHei" w:hAnsi="SimHei" w:cs="SimHei"/>
          <w:b w:val="0"/>
          <w:bCs w:val="0"/>
          <w:color w:val="000000"/>
          <w:spacing w:val="0"/>
          <w:w w:val="100"/>
          <w:position w:val="0"/>
          <w:sz w:val="24"/>
          <w:szCs w:val="24"/>
        </w:rPr>
        <w:t>（</w:t>
      </w:r>
      <w:bookmarkEnd w:id="666"/>
      <w:r>
        <w:rPr>
          <w:rFonts w:ascii="SimHei" w:eastAsia="SimHei" w:hAnsi="SimHei" w:cs="SimHei"/>
          <w:b w:val="0"/>
          <w:bCs w:val="0"/>
          <w:color w:val="000000"/>
          <w:spacing w:val="0"/>
          <w:w w:val="100"/>
          <w:position w:val="0"/>
          <w:sz w:val="24"/>
          <w:szCs w:val="24"/>
        </w:rPr>
        <w:t>二）</w:t>
        <w:tab/>
        <w:t>公司债相关事项</w:t>
      </w:r>
      <w:bookmarkEnd w:id="664"/>
      <w:bookmarkEnd w:id="665"/>
      <w:bookmarkEnd w:id="667"/>
    </w:p>
    <w:p>
      <w:pPr>
        <w:pStyle w:val="Style16"/>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日，经公司第三届董事会第五十四次会议审议通过，董事会同意发行不超过人民币</w:t>
      </w:r>
      <w:r>
        <w:rPr>
          <w:rFonts w:ascii="Times New Roman" w:eastAsia="Times New Roman" w:hAnsi="Times New Roman" w:cs="Times New Roman"/>
          <w:color w:val="000000"/>
          <w:spacing w:val="0"/>
          <w:w w:val="100"/>
          <w:position w:val="0"/>
        </w:rPr>
        <w:t xml:space="preserve">10 </w:t>
      </w:r>
      <w:r>
        <w:rPr>
          <w:color w:val="000000"/>
          <w:spacing w:val="0"/>
          <w:w w:val="100"/>
          <w:position w:val="0"/>
        </w:rPr>
        <w:t>亿元（含</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亿元）的公司债券，用于补充流动资金等。本次公司债券面值</w:t>
      </w:r>
      <w:r>
        <w:rPr>
          <w:rFonts w:ascii="Times New Roman" w:eastAsia="Times New Roman" w:hAnsi="Times New Roman" w:cs="Times New Roman"/>
          <w:color w:val="000000"/>
          <w:spacing w:val="0"/>
          <w:w w:val="100"/>
          <w:position w:val="0"/>
        </w:rPr>
        <w:t>100</w:t>
      </w:r>
      <w:r>
        <w:rPr>
          <w:color w:val="000000"/>
          <w:spacing w:val="0"/>
          <w:w w:val="100"/>
          <w:position w:val="0"/>
        </w:rPr>
        <w:t>元，按面值平价发行。具 体发行规模和期次由公司股东大会授权公司管理层根据公司资金需求情况和发行时市场情况，在上述范围 内确定。</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年第二次临时股东大会，审议通过了上述事项。</w:t>
      </w:r>
    </w:p>
    <w:p>
      <w:pPr>
        <w:pStyle w:val="Style16"/>
        <w:keepNext w:val="0"/>
        <w:keepLines w:val="0"/>
        <w:widowControl w:val="0"/>
        <w:shd w:val="clear" w:color="auto" w:fill="auto"/>
        <w:bidi w:val="0"/>
        <w:spacing w:before="0" w:after="340" w:line="47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日向深交所提交《关于中止北京旋极信息技术股份有限公司面向合格投资者公 开发行公司债券预审核的申请》，并取得深交所同意。鉴于本次重大资产重组将对公司整体经营状况和资 本运作规划产生较大影响，同时由于公司股票申请延期复牌，导致本次公开发行公司债券的中止审核期限 已超过</w:t>
      </w:r>
      <w:r>
        <w:rPr>
          <w:rFonts w:ascii="Times New Roman" w:eastAsia="Times New Roman" w:hAnsi="Times New Roman" w:cs="Times New Roman"/>
          <w:color w:val="000000"/>
          <w:spacing w:val="0"/>
          <w:w w:val="100"/>
          <w:position w:val="0"/>
        </w:rPr>
        <w:t>3</w:t>
      </w:r>
      <w:r>
        <w:rPr>
          <w:color w:val="000000"/>
          <w:spacing w:val="0"/>
          <w:w w:val="100"/>
          <w:position w:val="0"/>
        </w:rPr>
        <w:t>个月，根据深圳证券交易所的规定，应予以终止。经审慎研究，公司决定终止本次面向合格投资 者公开发行公司债券的事项，并已取得深交所审核同意。</w:t>
      </w:r>
    </w:p>
    <w:p>
      <w:pPr>
        <w:pStyle w:val="Style33"/>
        <w:keepNext/>
        <w:keepLines/>
        <w:widowControl w:val="0"/>
        <w:shd w:val="clear" w:color="auto" w:fill="auto"/>
        <w:tabs>
          <w:tab w:pos="1028" w:val="left"/>
        </w:tabs>
        <w:bidi w:val="0"/>
        <w:spacing w:before="0" w:after="140" w:line="240" w:lineRule="auto"/>
        <w:ind w:left="0" w:right="0"/>
        <w:jc w:val="both"/>
        <w:rPr>
          <w:sz w:val="24"/>
          <w:szCs w:val="24"/>
        </w:rPr>
      </w:pPr>
      <w:bookmarkStart w:id="668" w:name="bookmark668"/>
      <w:bookmarkStart w:id="669" w:name="bookmark669"/>
      <w:bookmarkStart w:id="670" w:name="bookmark670"/>
      <w:bookmarkStart w:id="671" w:name="bookmark671"/>
      <w:r>
        <w:rPr>
          <w:rFonts w:ascii="SimHei" w:eastAsia="SimHei" w:hAnsi="SimHei" w:cs="SimHei"/>
          <w:b w:val="0"/>
          <w:bCs w:val="0"/>
          <w:color w:val="000000"/>
          <w:spacing w:val="0"/>
          <w:w w:val="100"/>
          <w:position w:val="0"/>
          <w:sz w:val="24"/>
          <w:szCs w:val="24"/>
        </w:rPr>
        <w:t>（</w:t>
      </w:r>
      <w:bookmarkEnd w:id="670"/>
      <w:r>
        <w:rPr>
          <w:rFonts w:ascii="SimHei" w:eastAsia="SimHei" w:hAnsi="SimHei" w:cs="SimHei"/>
          <w:b w:val="0"/>
          <w:bCs w:val="0"/>
          <w:color w:val="000000"/>
          <w:spacing w:val="0"/>
          <w:w w:val="100"/>
          <w:position w:val="0"/>
          <w:sz w:val="24"/>
          <w:szCs w:val="24"/>
        </w:rPr>
        <w:t>三）</w:t>
        <w:tab/>
      </w:r>
      <w:r>
        <w:rPr>
          <w:rFonts w:ascii="Times New Roman" w:eastAsia="Times New Roman" w:hAnsi="Times New Roman" w:cs="Times New Roman"/>
          <w:b w:val="0"/>
          <w:bCs w:val="0"/>
          <w:color w:val="000000"/>
          <w:spacing w:val="0"/>
          <w:w w:val="100"/>
          <w:position w:val="0"/>
          <w:sz w:val="24"/>
          <w:szCs w:val="24"/>
        </w:rPr>
        <w:t>2018</w:t>
      </w:r>
      <w:r>
        <w:rPr>
          <w:rFonts w:ascii="SimHei" w:eastAsia="SimHei" w:hAnsi="SimHei" w:cs="SimHei"/>
          <w:b w:val="0"/>
          <w:bCs w:val="0"/>
          <w:color w:val="000000"/>
          <w:spacing w:val="0"/>
          <w:w w:val="100"/>
          <w:position w:val="0"/>
          <w:sz w:val="24"/>
          <w:szCs w:val="24"/>
        </w:rPr>
        <w:t>年日常关联交易预计</w:t>
      </w:r>
      <w:bookmarkEnd w:id="668"/>
      <w:bookmarkEnd w:id="669"/>
      <w:bookmarkEnd w:id="671"/>
    </w:p>
    <w:p>
      <w:pPr>
        <w:pStyle w:val="Style16"/>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日召开第四届董事会第三次会议，审议通过了《关于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年度日常关联交易 预计的议案》，董事会同意公司全资子公司西安西谷与关联方西安兵标检测有限责任公司、西安东仪综合 技术实验室有限责任公司、成都凯天质检技术服务有限公司发生日常关联交易，</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年度预计总金额约为 </w:t>
      </w:r>
      <w:r>
        <w:rPr>
          <w:rFonts w:ascii="Times New Roman" w:eastAsia="Times New Roman" w:hAnsi="Times New Roman" w:cs="Times New Roman"/>
          <w:color w:val="000000"/>
          <w:spacing w:val="0"/>
          <w:w w:val="100"/>
          <w:position w:val="0"/>
        </w:rPr>
        <w:t>2,150</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日在巨潮资讯网披露的《关于</w:t>
      </w:r>
      <w:r>
        <w:rPr>
          <w:rFonts w:ascii="Times New Roman" w:eastAsia="Times New Roman" w:hAnsi="Times New Roman" w:cs="Times New Roman"/>
          <w:color w:val="000000"/>
          <w:spacing w:val="0"/>
          <w:w w:val="100"/>
          <w:position w:val="0"/>
        </w:rPr>
        <w:t>2018</w:t>
      </w:r>
      <w:r>
        <w:rPr>
          <w:color w:val="000000"/>
          <w:spacing w:val="0"/>
          <w:w w:val="100"/>
          <w:position w:val="0"/>
        </w:rPr>
        <w:t>年度日常关联交易预计的公告》。 本报告期内，上述关联交易未实际发生。</w:t>
      </w:r>
    </w:p>
    <w:p>
      <w:pPr>
        <w:pStyle w:val="Style33"/>
        <w:keepNext/>
        <w:keepLines/>
        <w:widowControl w:val="0"/>
        <w:shd w:val="clear" w:color="auto" w:fill="auto"/>
        <w:tabs>
          <w:tab w:pos="1028" w:val="left"/>
        </w:tabs>
        <w:bidi w:val="0"/>
        <w:spacing w:before="0" w:after="140" w:line="240" w:lineRule="auto"/>
        <w:ind w:left="0" w:right="0"/>
        <w:jc w:val="both"/>
        <w:rPr>
          <w:sz w:val="24"/>
          <w:szCs w:val="24"/>
        </w:rPr>
      </w:pPr>
      <w:bookmarkStart w:id="672" w:name="bookmark672"/>
      <w:bookmarkStart w:id="673" w:name="bookmark673"/>
      <w:bookmarkStart w:id="674" w:name="bookmark674"/>
      <w:bookmarkStart w:id="675" w:name="bookmark675"/>
      <w:r>
        <w:rPr>
          <w:rFonts w:ascii="SimHei" w:eastAsia="SimHei" w:hAnsi="SimHei" w:cs="SimHei"/>
          <w:b w:val="0"/>
          <w:bCs w:val="0"/>
          <w:color w:val="000000"/>
          <w:spacing w:val="0"/>
          <w:w w:val="100"/>
          <w:position w:val="0"/>
          <w:sz w:val="24"/>
          <w:szCs w:val="24"/>
        </w:rPr>
        <w:t>（</w:t>
      </w:r>
      <w:bookmarkEnd w:id="674"/>
      <w:r>
        <w:rPr>
          <w:rFonts w:ascii="SimHei" w:eastAsia="SimHei" w:hAnsi="SimHei" w:cs="SimHei"/>
          <w:b w:val="0"/>
          <w:bCs w:val="0"/>
          <w:color w:val="000000"/>
          <w:spacing w:val="0"/>
          <w:w w:val="100"/>
          <w:position w:val="0"/>
          <w:sz w:val="24"/>
          <w:szCs w:val="24"/>
        </w:rPr>
        <w:t>四）</w:t>
        <w:tab/>
        <w:t>对外投资</w:t>
      </w:r>
      <w:bookmarkEnd w:id="672"/>
      <w:bookmarkEnd w:id="673"/>
      <w:bookmarkEnd w:id="675"/>
    </w:p>
    <w:p>
      <w:pPr>
        <w:pStyle w:val="Style38"/>
        <w:keepNext/>
        <w:keepLines/>
        <w:widowControl w:val="0"/>
        <w:shd w:val="clear" w:color="auto" w:fill="auto"/>
        <w:bidi w:val="0"/>
        <w:spacing w:before="0" w:after="100" w:line="470" w:lineRule="exact"/>
        <w:ind w:left="0" w:right="0" w:firstLine="44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、旋极伏羲增资事项</w:t>
      </w:r>
      <w:bookmarkEnd w:id="676"/>
      <w:bookmarkEnd w:id="677"/>
      <w:bookmarkEnd w:id="679"/>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日召开第三届董事会第五十三次会议，审议通过了《关于使用自有资金增资北 京旋极伏羲大数据技术有限公司的议案》，同意公司使用自有资金</w:t>
      </w:r>
      <w:r>
        <w:rPr>
          <w:rFonts w:ascii="Times New Roman" w:eastAsia="Times New Roman" w:hAnsi="Times New Roman" w:cs="Times New Roman"/>
          <w:color w:val="000000"/>
          <w:spacing w:val="0"/>
          <w:w w:val="100"/>
          <w:position w:val="0"/>
        </w:rPr>
        <w:t>2,000</w:t>
      </w:r>
      <w:r>
        <w:rPr>
          <w:color w:val="000000"/>
          <w:spacing w:val="0"/>
          <w:w w:val="100"/>
          <w:position w:val="0"/>
        </w:rPr>
        <w:t>万元对控股子公司旋极伏羲进行增 资。增资完成后，公司将持有旋极伏羲</w:t>
      </w:r>
      <w:r>
        <w:rPr>
          <w:rFonts w:ascii="Times New Roman" w:eastAsia="Times New Roman" w:hAnsi="Times New Roman" w:cs="Times New Roman"/>
          <w:color w:val="000000"/>
          <w:spacing w:val="0"/>
          <w:w w:val="100"/>
          <w:position w:val="0"/>
        </w:rPr>
        <w:t>64%</w:t>
      </w:r>
      <w:r>
        <w:rPr>
          <w:color w:val="000000"/>
          <w:spacing w:val="0"/>
          <w:w w:val="100"/>
          <w:position w:val="0"/>
        </w:rPr>
        <w:t>股权。</w:t>
      </w:r>
    </w:p>
    <w:p>
      <w:pPr>
        <w:pStyle w:val="Style16"/>
        <w:keepNext w:val="0"/>
        <w:keepLines w:val="0"/>
        <w:widowControl w:val="0"/>
        <w:shd w:val="clear" w:color="auto" w:fill="auto"/>
        <w:bidi w:val="0"/>
        <w:spacing w:before="0" w:after="100" w:line="48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日，公司与旋极伏羲及其全体股东共同签署《北京旋极伏羲大数据技术有限公司之增 资协议》。</w:t>
      </w:r>
    </w:p>
    <w:p>
      <w:pPr>
        <w:pStyle w:val="Style16"/>
        <w:keepNext w:val="0"/>
        <w:keepLines w:val="0"/>
        <w:widowControl w:val="0"/>
        <w:shd w:val="clear" w:color="auto" w:fill="auto"/>
        <w:bidi w:val="0"/>
        <w:spacing w:before="0" w:after="100" w:line="47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日，旋极伏羲完成了相关工商变更登记手续，并领取了北京市工商行政管理局颁发的 《企业法人营业执照》。</w:t>
      </w:r>
    </w:p>
    <w:p>
      <w:pPr>
        <w:pStyle w:val="Style16"/>
        <w:keepNext w:val="0"/>
        <w:keepLines w:val="0"/>
        <w:widowControl w:val="0"/>
        <w:shd w:val="clear" w:color="auto" w:fill="auto"/>
        <w:bidi w:val="0"/>
        <w:spacing w:before="0" w:after="340" w:line="46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日，旋极伏羲、旋极伏羲原股东与四川北新大弘置业集团有限公司（以下简称“北新 大弘”）签订《增资扩股协议》，旋极伏羲通过增资扩股的方式向北新大弘融资</w:t>
      </w:r>
      <w:r>
        <w:rPr>
          <w:rFonts w:ascii="Times New Roman" w:eastAsia="Times New Roman" w:hAnsi="Times New Roman" w:cs="Times New Roman"/>
          <w:color w:val="000000"/>
          <w:spacing w:val="0"/>
          <w:w w:val="100"/>
          <w:position w:val="0"/>
        </w:rPr>
        <w:t>8,000</w:t>
      </w:r>
      <w:r>
        <w:rPr>
          <w:color w:val="000000"/>
          <w:spacing w:val="0"/>
          <w:w w:val="100"/>
          <w:position w:val="0"/>
        </w:rPr>
        <w:t>万元，其他股东放弃 优先认购权。增资完成后，北新大弘持有旋极伏羲</w:t>
      </w:r>
      <w:r>
        <w:rPr>
          <w:rFonts w:ascii="Times New Roman" w:eastAsia="Times New Roman" w:hAnsi="Times New Roman" w:cs="Times New Roman"/>
          <w:color w:val="000000"/>
          <w:spacing w:val="0"/>
          <w:w w:val="100"/>
          <w:position w:val="0"/>
        </w:rPr>
        <w:t>27.5862%</w:t>
      </w:r>
      <w:r>
        <w:rPr>
          <w:color w:val="000000"/>
          <w:spacing w:val="0"/>
          <w:w w:val="100"/>
          <w:position w:val="0"/>
        </w:rPr>
        <w:t>股权，公司持有旋极伏羲</w:t>
      </w:r>
      <w:r>
        <w:rPr>
          <w:rFonts w:ascii="Times New Roman" w:eastAsia="Times New Roman" w:hAnsi="Times New Roman" w:cs="Times New Roman"/>
          <w:color w:val="000000"/>
          <w:spacing w:val="0"/>
          <w:w w:val="100"/>
          <w:position w:val="0"/>
        </w:rPr>
        <w:t>46.3448%</w:t>
      </w:r>
      <w:r>
        <w:rPr>
          <w:color w:val="000000"/>
          <w:spacing w:val="0"/>
          <w:w w:val="100"/>
          <w:position w:val="0"/>
        </w:rPr>
        <w:t>股权。</w:t>
      </w:r>
    </w:p>
    <w:p>
      <w:pPr>
        <w:pStyle w:val="Style16"/>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786" w:val="left"/>
        </w:tabs>
        <w:bidi w:val="0"/>
        <w:spacing w:before="0" w:after="100" w:line="470" w:lineRule="exact"/>
        <w:ind w:left="0" w:right="0" w:firstLine="44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w:t>
        <w:tab/>
        <w:t>上海旋极增资进展</w:t>
      </w:r>
      <w:bookmarkEnd w:id="680"/>
      <w:bookmarkEnd w:id="681"/>
      <w:bookmarkEnd w:id="683"/>
    </w:p>
    <w:p>
      <w:pPr>
        <w:pStyle w:val="Style16"/>
        <w:keepNext w:val="0"/>
        <w:keepLines w:val="0"/>
        <w:widowControl w:val="0"/>
        <w:shd w:val="clear" w:color="auto" w:fill="auto"/>
        <w:bidi w:val="0"/>
        <w:spacing w:before="0" w:after="100" w:line="463"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日，公司召开第三届董事会第五十二次会议，审议通过了《关于使用自有资金增资上 海旋极信息技术有限公司的议案》，董事会同意公司使用自有资金</w:t>
      </w:r>
      <w:r>
        <w:rPr>
          <w:rFonts w:ascii="Times New Roman" w:eastAsia="Times New Roman" w:hAnsi="Times New Roman" w:cs="Times New Roman"/>
          <w:color w:val="000000"/>
          <w:spacing w:val="0"/>
          <w:w w:val="100"/>
          <w:position w:val="0"/>
        </w:rPr>
        <w:t>4,000</w:t>
      </w:r>
      <w:r>
        <w:rPr>
          <w:color w:val="000000"/>
          <w:spacing w:val="0"/>
          <w:w w:val="100"/>
          <w:position w:val="0"/>
        </w:rPr>
        <w:t>万元，对公司全资子公司上海旋极 进行增资。本次增资完成后，上海旋极注册资本增加至</w:t>
      </w:r>
      <w:r>
        <w:rPr>
          <w:rFonts w:ascii="Times New Roman" w:eastAsia="Times New Roman" w:hAnsi="Times New Roman" w:cs="Times New Roman"/>
          <w:color w:val="000000"/>
          <w:spacing w:val="0"/>
          <w:w w:val="100"/>
          <w:position w:val="0"/>
        </w:rPr>
        <w:t>5,000</w:t>
      </w:r>
      <w:r>
        <w:rPr>
          <w:color w:val="000000"/>
          <w:spacing w:val="0"/>
          <w:w w:val="100"/>
          <w:position w:val="0"/>
        </w:rPr>
        <w:t>万元，公司持股比例仍为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6"/>
        <w:keepNext w:val="0"/>
        <w:keepLines w:val="0"/>
        <w:widowControl w:val="0"/>
        <w:shd w:val="clear" w:color="auto" w:fill="auto"/>
        <w:bidi w:val="0"/>
        <w:spacing w:before="0" w:after="100" w:line="48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日，公司收到上海市徐汇区市场监督管理局颁发的《企业法人营业执照》，上海旋极完 成了相关工商变更登记手续。</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786" w:val="left"/>
        </w:tabs>
        <w:bidi w:val="0"/>
        <w:spacing w:before="0" w:after="100" w:line="470" w:lineRule="exact"/>
        <w:ind w:left="0" w:right="0" w:firstLine="44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3</w:t>
      </w:r>
      <w:bookmarkEnd w:id="686"/>
      <w:r>
        <w:rPr>
          <w:color w:val="000000"/>
          <w:spacing w:val="0"/>
          <w:w w:val="100"/>
          <w:position w:val="0"/>
        </w:rPr>
        <w:t>、</w:t>
        <w:tab/>
        <w:t>中关村并购母基金投资进展</w:t>
      </w:r>
      <w:bookmarkEnd w:id="684"/>
      <w:bookmarkEnd w:id="685"/>
      <w:bookmarkEnd w:id="687"/>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日召开第三届董事会第三十二次会议，审议通过了《关于参与投资北京中关 村并购母基金暨关联交易的议案》，董事会同意公司以自有资金出资</w:t>
      </w:r>
      <w:r>
        <w:rPr>
          <w:rFonts w:ascii="Times New Roman" w:eastAsia="Times New Roman" w:hAnsi="Times New Roman" w:cs="Times New Roman"/>
          <w:color w:val="000000"/>
          <w:spacing w:val="0"/>
          <w:w w:val="100"/>
          <w:position w:val="0"/>
        </w:rPr>
        <w:t>1.5</w:t>
      </w:r>
      <w:r>
        <w:rPr>
          <w:color w:val="000000"/>
          <w:spacing w:val="0"/>
          <w:w w:val="100"/>
          <w:position w:val="0"/>
        </w:rPr>
        <w:t>亿元人民币，作为有限合伙人之一 参与投资北京中关村并购母基金投资中心（有限合伙），投资完成后，公司持有北京中关村并购母基金投 资中心（有限合伙）</w:t>
      </w:r>
      <w:r>
        <w:rPr>
          <w:rFonts w:ascii="Times New Roman" w:eastAsia="Times New Roman" w:hAnsi="Times New Roman" w:cs="Times New Roman"/>
          <w:color w:val="000000"/>
          <w:spacing w:val="0"/>
          <w:w w:val="100"/>
          <w:position w:val="0"/>
        </w:rPr>
        <w:t>1.22%</w:t>
      </w:r>
      <w:r>
        <w:rPr>
          <w:color w:val="000000"/>
          <w:spacing w:val="0"/>
          <w:w w:val="100"/>
          <w:position w:val="0"/>
        </w:rPr>
        <w:t>股权。</w:t>
      </w:r>
    </w:p>
    <w:p>
      <w:pPr>
        <w:pStyle w:val="Style16"/>
        <w:keepNext w:val="0"/>
        <w:keepLines w:val="0"/>
        <w:widowControl w:val="0"/>
        <w:shd w:val="clear" w:color="auto" w:fill="auto"/>
        <w:bidi w:val="0"/>
        <w:spacing w:before="0" w:after="100" w:line="47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日，北京中关村并购母基金投资中心（有限合伙）完成了相关工商变更登记手续，并 领取了北京市工商行政管理局颁发的《企业法人营业执照》。</w:t>
      </w:r>
    </w:p>
    <w:p>
      <w:pPr>
        <w:pStyle w:val="Style38"/>
        <w:keepNext/>
        <w:keepLines/>
        <w:widowControl w:val="0"/>
        <w:shd w:val="clear" w:color="auto" w:fill="auto"/>
        <w:tabs>
          <w:tab w:pos="786" w:val="left"/>
        </w:tabs>
        <w:bidi w:val="0"/>
        <w:spacing w:before="0" w:after="100" w:line="470" w:lineRule="exact"/>
        <w:ind w:left="0" w:right="0" w:firstLine="44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4</w:t>
      </w:r>
      <w:bookmarkEnd w:id="690"/>
      <w:r>
        <w:rPr>
          <w:color w:val="000000"/>
          <w:spacing w:val="0"/>
          <w:w w:val="100"/>
          <w:position w:val="0"/>
        </w:rPr>
        <w:t>、</w:t>
        <w:tab/>
        <w:t>厦门蓝图清创投资管理合伙企业投资进展</w:t>
      </w:r>
      <w:bookmarkEnd w:id="688"/>
      <w:bookmarkEnd w:id="689"/>
      <w:bookmarkEnd w:id="691"/>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日召开第三届董事会第四十九次会议，审议通过了《关于全资子公司参与设立 产业投资基金的议案》，董事会同意泰豪智能以自有资金出资</w:t>
      </w:r>
      <w:r>
        <w:rPr>
          <w:rFonts w:ascii="Times New Roman" w:eastAsia="Times New Roman" w:hAnsi="Times New Roman" w:cs="Times New Roman"/>
          <w:color w:val="000000"/>
          <w:spacing w:val="0"/>
          <w:w w:val="100"/>
          <w:position w:val="0"/>
        </w:rPr>
        <w:t>3,000</w:t>
      </w:r>
      <w:r>
        <w:rPr>
          <w:color w:val="000000"/>
          <w:spacing w:val="0"/>
          <w:w w:val="100"/>
          <w:position w:val="0"/>
        </w:rPr>
        <w:t>万元作为有限合伙人，与厦门清创华元 投资合伙企业（有限合伙）、厦门海峡研究院发展基金会、厦门象屿创业投资管理有限公司、刘国超共同 发起设立厦门蓝图清创投资管理合伙企业（有限合伙）（以下简称“蓝图清创”），出资后泰豪智能直接持 有蓝图清创</w:t>
      </w:r>
      <w:r>
        <w:rPr>
          <w:rFonts w:ascii="Times New Roman" w:eastAsia="Times New Roman" w:hAnsi="Times New Roman" w:cs="Times New Roman"/>
          <w:color w:val="000000"/>
          <w:spacing w:val="0"/>
          <w:w w:val="100"/>
          <w:position w:val="0"/>
        </w:rPr>
        <w:t>12.91%</w:t>
      </w:r>
      <w:r>
        <w:rPr>
          <w:color w:val="000000"/>
          <w:spacing w:val="0"/>
          <w:w w:val="100"/>
          <w:position w:val="0"/>
        </w:rPr>
        <w:t>股权。</w:t>
      </w:r>
    </w:p>
    <w:p>
      <w:pPr>
        <w:pStyle w:val="Style16"/>
        <w:keepNext w:val="0"/>
        <w:keepLines w:val="0"/>
        <w:widowControl w:val="0"/>
        <w:shd w:val="clear" w:color="auto" w:fill="auto"/>
        <w:bidi w:val="0"/>
        <w:spacing w:before="0" w:after="100" w:line="47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日，蓝图清创完成了相关工商变更登记，并领取了厦门市市场监督管理局颁发的《营 业执照》。</w:t>
      </w:r>
    </w:p>
    <w:p>
      <w:pPr>
        <w:pStyle w:val="Style16"/>
        <w:keepNext w:val="0"/>
        <w:keepLines w:val="0"/>
        <w:widowControl w:val="0"/>
        <w:shd w:val="clear" w:color="auto" w:fill="auto"/>
        <w:bidi w:val="0"/>
        <w:spacing w:before="0" w:after="340" w:line="47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月蓝图清创有限合伙人变动，认缴出资额变更为</w:t>
      </w:r>
      <w:r>
        <w:rPr>
          <w:rFonts w:ascii="Times New Roman" w:eastAsia="Times New Roman" w:hAnsi="Times New Roman" w:cs="Times New Roman"/>
          <w:color w:val="000000"/>
          <w:spacing w:val="0"/>
          <w:w w:val="100"/>
          <w:position w:val="0"/>
        </w:rPr>
        <w:t>15,200</w:t>
      </w:r>
      <w:r>
        <w:rPr>
          <w:color w:val="000000"/>
          <w:spacing w:val="0"/>
          <w:w w:val="100"/>
          <w:position w:val="0"/>
        </w:rPr>
        <w:t>万元，泰豪智能出资额不变，出资 比例变为</w:t>
      </w:r>
      <w:r>
        <w:rPr>
          <w:rFonts w:ascii="Times New Roman" w:eastAsia="Times New Roman" w:hAnsi="Times New Roman" w:cs="Times New Roman"/>
          <w:color w:val="000000"/>
          <w:spacing w:val="0"/>
          <w:w w:val="100"/>
          <w:position w:val="0"/>
        </w:rPr>
        <w:t>19.74%</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日完成工商变更。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日蓝图清创引入新有限合伙人 并签署合伙协议，基金认缴出资总额变更为</w:t>
      </w:r>
      <w:r>
        <w:rPr>
          <w:rFonts w:ascii="Times New Roman" w:eastAsia="Times New Roman" w:hAnsi="Times New Roman" w:cs="Times New Roman"/>
          <w:color w:val="000000"/>
          <w:spacing w:val="0"/>
          <w:w w:val="100"/>
          <w:position w:val="0"/>
        </w:rPr>
        <w:t>27,300</w:t>
      </w:r>
      <w:r>
        <w:rPr>
          <w:color w:val="000000"/>
          <w:spacing w:val="0"/>
          <w:w w:val="100"/>
          <w:position w:val="0"/>
        </w:rPr>
        <w:t>万元，泰豪智能出资额不变，出资比例变为</w:t>
      </w:r>
      <w:r>
        <w:rPr>
          <w:rFonts w:ascii="Times New Roman" w:eastAsia="Times New Roman" w:hAnsi="Times New Roman" w:cs="Times New Roman"/>
          <w:color w:val="000000"/>
          <w:spacing w:val="0"/>
          <w:w w:val="100"/>
          <w:position w:val="0"/>
        </w:rPr>
        <w:t>10.99%</w:t>
      </w:r>
      <w:r>
        <w:rPr>
          <w:color w:val="000000"/>
          <w:spacing w:val="0"/>
          <w:w w:val="100"/>
          <w:position w:val="0"/>
        </w:rPr>
        <w:t>， 目前尚未完成工商变更。</w:t>
      </w:r>
    </w:p>
    <w:p>
      <w:pPr>
        <w:pStyle w:val="Style38"/>
        <w:keepNext/>
        <w:keepLines/>
        <w:widowControl w:val="0"/>
        <w:shd w:val="clear" w:color="auto" w:fill="auto"/>
        <w:bidi w:val="0"/>
        <w:spacing w:before="0" w:after="100" w:line="240" w:lineRule="auto"/>
        <w:ind w:left="0" w:right="0" w:firstLine="44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5</w:t>
      </w:r>
      <w:bookmarkEnd w:id="694"/>
      <w:r>
        <w:rPr>
          <w:color w:val="000000"/>
          <w:spacing w:val="0"/>
          <w:w w:val="100"/>
          <w:position w:val="0"/>
        </w:rPr>
        <w:t>、北京华控产业投资基金投资进展</w:t>
      </w:r>
      <w:bookmarkEnd w:id="692"/>
      <w:bookmarkEnd w:id="693"/>
      <w:bookmarkEnd w:id="695"/>
    </w:p>
    <w:p>
      <w:pPr>
        <w:pStyle w:val="Style16"/>
        <w:keepNext w:val="0"/>
        <w:keepLines w:val="0"/>
        <w:widowControl w:val="0"/>
        <w:shd w:val="clear" w:color="auto" w:fill="auto"/>
        <w:bidi w:val="0"/>
        <w:spacing w:before="0" w:after="100" w:line="468"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日，公司召开第三届董事会第五十一次会议，审议通过《关于发起设立北京华控产业 投资基金的议案》，董事会同意公司以自有资金出资</w:t>
      </w:r>
      <w:r>
        <w:rPr>
          <w:rFonts w:ascii="Times New Roman" w:eastAsia="Times New Roman" w:hAnsi="Times New Roman" w:cs="Times New Roman"/>
          <w:color w:val="000000"/>
          <w:spacing w:val="0"/>
          <w:w w:val="100"/>
          <w:position w:val="0"/>
        </w:rPr>
        <w:t>5,000</w:t>
      </w:r>
      <w:r>
        <w:rPr>
          <w:color w:val="000000"/>
          <w:spacing w:val="0"/>
          <w:w w:val="100"/>
          <w:position w:val="0"/>
        </w:rPr>
        <w:t>万元作为有限合伙人，与华控投资、北京市经济 和信息化委员会经济技术市场发展中心、华控（宁波梅山保税港区）防务股权投资基金合伙企业（有限合 伙）、华控湖北防务产业投资基金（有限合伙）、华控卓宇（宁波梅山保税港区）防务股权投资基金合伙企 业（有限合伙）、新余华控投资管理合伙企业（有限合伙）共同发起设立北京华控产业投资基金（有限合 伙）（以下简称“华控产业基金”），投资完成后，公司持有华控产业基金</w:t>
      </w:r>
      <w:r>
        <w:rPr>
          <w:rFonts w:ascii="Times New Roman" w:eastAsia="Times New Roman" w:hAnsi="Times New Roman" w:cs="Times New Roman"/>
          <w:color w:val="000000"/>
          <w:spacing w:val="0"/>
          <w:w w:val="100"/>
          <w:position w:val="0"/>
        </w:rPr>
        <w:t>3.33%</w:t>
      </w:r>
      <w:r>
        <w:rPr>
          <w:color w:val="000000"/>
          <w:spacing w:val="0"/>
          <w:w w:val="100"/>
          <w:position w:val="0"/>
        </w:rPr>
        <w:t>股权。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 华控产业基金完成了相关工商变更登记手续。</w:t>
      </w:r>
    </w:p>
    <w:p>
      <w:pPr>
        <w:pStyle w:val="Style16"/>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华控产业基金召开</w:t>
      </w:r>
      <w:r>
        <w:rPr>
          <w:rFonts w:ascii="Times New Roman" w:eastAsia="Times New Roman" w:hAnsi="Times New Roman" w:cs="Times New Roman"/>
          <w:color w:val="000000"/>
          <w:spacing w:val="0"/>
          <w:w w:val="100"/>
          <w:position w:val="0"/>
        </w:rPr>
        <w:t>2018</w:t>
      </w:r>
      <w:r>
        <w:rPr>
          <w:color w:val="000000"/>
          <w:spacing w:val="0"/>
          <w:w w:val="100"/>
          <w:position w:val="0"/>
        </w:rPr>
        <w:t>年第四次合伙人大会，华控产业基金原合伙人及新入伙的有限合伙人协商一 致，对华控产业基金认缴出资份额等事项进行了调整，各合伙人于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日签订了《北京华控产 业投资基金（有限合伙）合伙协议之补充协议》。</w:t>
      </w:r>
    </w:p>
    <w:p>
      <w:pPr>
        <w:pStyle w:val="Style16"/>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776" w:val="left"/>
        </w:tabs>
        <w:bidi w:val="0"/>
        <w:spacing w:before="0" w:after="100" w:line="473" w:lineRule="exact"/>
        <w:ind w:left="0" w:right="0" w:firstLine="44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6</w:t>
      </w:r>
      <w:bookmarkEnd w:id="698"/>
      <w:r>
        <w:rPr>
          <w:color w:val="000000"/>
          <w:spacing w:val="0"/>
          <w:w w:val="100"/>
          <w:position w:val="0"/>
        </w:rPr>
        <w:t>、</w:t>
        <w:tab/>
        <w:t>受让北京旋极百旺科技有限公司股权</w:t>
      </w:r>
      <w:bookmarkEnd w:id="696"/>
      <w:bookmarkEnd w:id="697"/>
      <w:bookmarkEnd w:id="699"/>
    </w:p>
    <w:p>
      <w:pPr>
        <w:pStyle w:val="Style16"/>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日召开第四届董事会第十五次会议，审议通过了《关于受让北京旋极百旺科技 有限公司股权的议案》，公司以自筹资金受让自然人石磊及何永林持有的旋极百旺共计</w:t>
      </w:r>
      <w:r>
        <w:rPr>
          <w:rFonts w:ascii="Times New Roman" w:eastAsia="Times New Roman" w:hAnsi="Times New Roman" w:cs="Times New Roman"/>
          <w:color w:val="000000"/>
          <w:spacing w:val="0"/>
          <w:w w:val="100"/>
          <w:position w:val="0"/>
        </w:rPr>
        <w:t>3.8%</w:t>
      </w:r>
      <w:r>
        <w:rPr>
          <w:color w:val="000000"/>
          <w:spacing w:val="0"/>
          <w:w w:val="100"/>
          <w:position w:val="0"/>
        </w:rPr>
        <w:t>股权，股权转 让价格为人民币</w:t>
      </w:r>
      <w:r>
        <w:rPr>
          <w:rFonts w:ascii="Times New Roman" w:eastAsia="Times New Roman" w:hAnsi="Times New Roman" w:cs="Times New Roman"/>
          <w:color w:val="000000"/>
          <w:spacing w:val="0"/>
          <w:w w:val="100"/>
          <w:position w:val="0"/>
        </w:rPr>
        <w:t>2,576.29</w:t>
      </w:r>
      <w:r>
        <w:rPr>
          <w:color w:val="000000"/>
          <w:spacing w:val="0"/>
          <w:w w:val="100"/>
          <w:position w:val="0"/>
        </w:rPr>
        <w:t>万元，其他股东放弃优先受让权。本次股权转让完成后，公司持有旋极百旺</w:t>
      </w:r>
      <w:r>
        <w:rPr>
          <w:rFonts w:ascii="Times New Roman" w:eastAsia="Times New Roman" w:hAnsi="Times New Roman" w:cs="Times New Roman"/>
          <w:color w:val="000000"/>
          <w:spacing w:val="0"/>
          <w:w w:val="100"/>
          <w:position w:val="0"/>
        </w:rPr>
        <w:t xml:space="preserve">80% </w:t>
      </w:r>
      <w:r>
        <w:rPr>
          <w:color w:val="000000"/>
          <w:spacing w:val="0"/>
          <w:w w:val="100"/>
          <w:position w:val="0"/>
        </w:rPr>
        <w:t>股权。目前尚未完成工商变更手续。</w:t>
      </w:r>
    </w:p>
    <w:p>
      <w:pPr>
        <w:pStyle w:val="Style16"/>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776" w:val="left"/>
        </w:tabs>
        <w:bidi w:val="0"/>
        <w:spacing w:before="0" w:after="100" w:line="473" w:lineRule="exact"/>
        <w:ind w:left="0" w:right="0" w:firstLine="44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w:t>
        <w:tab/>
        <w:t>百望股份有限公司投资进展</w:t>
      </w:r>
      <w:bookmarkEnd w:id="700"/>
      <w:bookmarkEnd w:id="701"/>
      <w:bookmarkEnd w:id="703"/>
    </w:p>
    <w:p>
      <w:pPr>
        <w:pStyle w:val="Style16"/>
        <w:keepNext w:val="0"/>
        <w:keepLines w:val="0"/>
        <w:widowControl w:val="0"/>
        <w:shd w:val="clear" w:color="auto" w:fill="auto"/>
        <w:bidi w:val="0"/>
        <w:spacing w:before="0" w:after="340" w:line="473"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日及</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日，阿里巴巴（中国）网络技术有限公司（以下简称“阿里巴 巴”）及深圳朋灯共丰创业投资合伙企业（有限合伙）（以下简称“深圳朋灯”）分别使用人民币</w:t>
      </w:r>
      <w:r>
        <w:rPr>
          <w:rFonts w:ascii="Times New Roman" w:eastAsia="Times New Roman" w:hAnsi="Times New Roman" w:cs="Times New Roman"/>
          <w:color w:val="000000"/>
          <w:spacing w:val="0"/>
          <w:w w:val="100"/>
          <w:position w:val="0"/>
        </w:rPr>
        <w:t>3.1765</w:t>
      </w:r>
      <w:r>
        <w:rPr>
          <w:color w:val="000000"/>
          <w:spacing w:val="0"/>
          <w:w w:val="100"/>
          <w:position w:val="0"/>
        </w:rPr>
        <w:t>亿 元及</w:t>
      </w:r>
      <w:r>
        <w:rPr>
          <w:rFonts w:ascii="Times New Roman" w:eastAsia="Times New Roman" w:hAnsi="Times New Roman" w:cs="Times New Roman"/>
          <w:color w:val="000000"/>
          <w:spacing w:val="0"/>
          <w:w w:val="100"/>
          <w:position w:val="0"/>
        </w:rPr>
        <w:t>2</w:t>
      </w:r>
      <w:r>
        <w:rPr>
          <w:color w:val="000000"/>
          <w:spacing w:val="0"/>
          <w:w w:val="100"/>
          <w:position w:val="0"/>
        </w:rPr>
        <w:t>亿元向公司参股公司百望股份增资，增资完成后，阿里巴巴和深圳朋灯分别持有百望股份</w:t>
      </w:r>
      <w:r>
        <w:rPr>
          <w:rFonts w:ascii="Times New Roman" w:eastAsia="Times New Roman" w:hAnsi="Times New Roman" w:cs="Times New Roman"/>
          <w:color w:val="000000"/>
          <w:spacing w:val="0"/>
          <w:w w:val="100"/>
          <w:position w:val="0"/>
        </w:rPr>
        <w:t>15%</w:t>
      </w:r>
      <w:r>
        <w:rPr>
          <w:color w:val="000000"/>
          <w:spacing w:val="0"/>
          <w:w w:val="100"/>
          <w:position w:val="0"/>
        </w:rPr>
        <w:t xml:space="preserve">及 </w:t>
      </w:r>
      <w:r>
        <w:rPr>
          <w:rFonts w:ascii="Times New Roman" w:eastAsia="Times New Roman" w:hAnsi="Times New Roman" w:cs="Times New Roman"/>
          <w:color w:val="000000"/>
          <w:spacing w:val="0"/>
          <w:w w:val="100"/>
          <w:position w:val="0"/>
        </w:rPr>
        <w:t>9.44%</w:t>
      </w:r>
      <w:r>
        <w:rPr>
          <w:color w:val="000000"/>
          <w:spacing w:val="0"/>
          <w:w w:val="100"/>
          <w:position w:val="0"/>
        </w:rPr>
        <w:t>股权，公司持有百望股份的股权比例变为</w:t>
      </w:r>
      <w:r>
        <w:rPr>
          <w:rFonts w:ascii="Times New Roman" w:eastAsia="Times New Roman" w:hAnsi="Times New Roman" w:cs="Times New Roman"/>
          <w:color w:val="000000"/>
          <w:spacing w:val="0"/>
          <w:w w:val="100"/>
          <w:position w:val="0"/>
        </w:rPr>
        <w:t>15.67%</w:t>
      </w:r>
      <w:r>
        <w:rPr>
          <w:color w:val="000000"/>
          <w:spacing w:val="0"/>
          <w:w w:val="100"/>
          <w:position w:val="0"/>
        </w:rPr>
        <w:t>。公司放弃优先认购权，不参与本次增资。目前已 完成工商变更手续。</w:t>
      </w:r>
    </w:p>
    <w:p>
      <w:pPr>
        <w:pStyle w:val="Style33"/>
        <w:keepNext/>
        <w:keepLines/>
        <w:widowControl w:val="0"/>
        <w:shd w:val="clear" w:color="auto" w:fill="auto"/>
        <w:bidi w:val="0"/>
        <w:spacing w:before="0" w:after="100" w:line="240" w:lineRule="auto"/>
        <w:ind w:left="0" w:right="0"/>
        <w:jc w:val="both"/>
        <w:rPr>
          <w:sz w:val="24"/>
          <w:szCs w:val="24"/>
        </w:rPr>
      </w:pPr>
      <w:bookmarkStart w:id="704" w:name="bookmark704"/>
      <w:bookmarkStart w:id="705" w:name="bookmark705"/>
      <w:bookmarkStart w:id="706" w:name="bookmark706"/>
      <w:bookmarkStart w:id="707" w:name="bookmark707"/>
      <w:r>
        <w:rPr>
          <w:rFonts w:ascii="SimHei" w:eastAsia="SimHei" w:hAnsi="SimHei" w:cs="SimHei"/>
          <w:b w:val="0"/>
          <w:bCs w:val="0"/>
          <w:color w:val="000000"/>
          <w:spacing w:val="0"/>
          <w:w w:val="100"/>
          <w:position w:val="0"/>
          <w:sz w:val="24"/>
          <w:szCs w:val="24"/>
        </w:rPr>
        <w:t>（</w:t>
      </w:r>
      <w:bookmarkEnd w:id="706"/>
      <w:r>
        <w:rPr>
          <w:rFonts w:ascii="SimHei" w:eastAsia="SimHei" w:hAnsi="SimHei" w:cs="SimHei"/>
          <w:b w:val="0"/>
          <w:bCs w:val="0"/>
          <w:color w:val="000000"/>
          <w:spacing w:val="0"/>
          <w:w w:val="100"/>
          <w:position w:val="0"/>
          <w:sz w:val="24"/>
          <w:szCs w:val="24"/>
        </w:rPr>
        <w:t>五）税务信息化业务整合进展</w:t>
      </w:r>
      <w:bookmarkEnd w:id="704"/>
      <w:bookmarkEnd w:id="705"/>
      <w:bookmarkEnd w:id="707"/>
    </w:p>
    <w:p>
      <w:pPr>
        <w:pStyle w:val="Style16"/>
        <w:keepNext w:val="0"/>
        <w:keepLines w:val="0"/>
        <w:widowControl w:val="0"/>
        <w:shd w:val="clear" w:color="auto" w:fill="auto"/>
        <w:bidi w:val="0"/>
        <w:spacing w:before="0" w:after="340" w:line="48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日召开第四届董事会第七次会议，审议通过了《关于税务信息化业务整合的议 案》。董事会同意公司对税务信息化业务进行整合，具体方案为：</w:t>
      </w:r>
    </w:p>
    <w:p>
      <w:pPr>
        <w:pStyle w:val="Style16"/>
        <w:keepNext w:val="0"/>
        <w:keepLines w:val="0"/>
        <w:widowControl w:val="0"/>
        <w:shd w:val="clear" w:color="auto" w:fill="auto"/>
        <w:bidi w:val="0"/>
        <w:spacing w:before="0" w:after="80" w:line="240" w:lineRule="auto"/>
        <w:ind w:left="0" w:right="0" w:firstLine="44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）公司三级控股子公司百望金赋将其持有的云南百望金赋科技有限公司等</w:t>
      </w:r>
      <w:r>
        <w:rPr>
          <w:rFonts w:ascii="Times New Roman" w:eastAsia="Times New Roman" w:hAnsi="Times New Roman" w:cs="Times New Roman"/>
          <w:color w:val="000000"/>
          <w:spacing w:val="0"/>
          <w:w w:val="100"/>
          <w:position w:val="0"/>
        </w:rPr>
        <w:t>7</w:t>
      </w:r>
      <w:r>
        <w:rPr>
          <w:color w:val="000000"/>
          <w:spacing w:val="0"/>
          <w:w w:val="100"/>
          <w:position w:val="0"/>
        </w:rPr>
        <w:t xml:space="preserve">家子公司股权转让给 </w:t>
      </w:r>
      <w:r>
        <w:rPr>
          <w:color w:val="000000"/>
          <w:spacing w:val="0"/>
          <w:w w:val="100"/>
          <w:position w:val="0"/>
        </w:rPr>
        <w:t>公司二级直属控股子公司旋极百旺，转让价格为</w:t>
      </w:r>
      <w:r>
        <w:rPr>
          <w:rFonts w:ascii="Times New Roman" w:eastAsia="Times New Roman" w:hAnsi="Times New Roman" w:cs="Times New Roman"/>
          <w:color w:val="000000"/>
          <w:spacing w:val="0"/>
          <w:w w:val="100"/>
          <w:position w:val="0"/>
        </w:rPr>
        <w:t>985</w:t>
      </w:r>
      <w:r>
        <w:rPr>
          <w:color w:val="000000"/>
          <w:spacing w:val="0"/>
          <w:w w:val="100"/>
          <w:position w:val="0"/>
        </w:rPr>
        <w:t>万元；将其持有的广东百望九赋电子有限公司等</w:t>
      </w:r>
      <w:r>
        <w:rPr>
          <w:rFonts w:ascii="Times New Roman" w:eastAsia="Times New Roman" w:hAnsi="Times New Roman" w:cs="Times New Roman"/>
          <w:color w:val="000000"/>
          <w:spacing w:val="0"/>
          <w:w w:val="100"/>
          <w:position w:val="0"/>
        </w:rPr>
        <w:t>8</w:t>
      </w:r>
      <w:r>
        <w:rPr>
          <w:color w:val="000000"/>
          <w:spacing w:val="0"/>
          <w:w w:val="100"/>
          <w:position w:val="0"/>
        </w:rPr>
        <w:t>家 子公司股权转让给河南许继信息有限公司（以下简称“许继信息”），转让价格为</w:t>
      </w:r>
      <w:r>
        <w:rPr>
          <w:rFonts w:ascii="Times New Roman" w:eastAsia="Times New Roman" w:hAnsi="Times New Roman" w:cs="Times New Roman"/>
          <w:color w:val="000000"/>
          <w:spacing w:val="0"/>
          <w:w w:val="100"/>
          <w:position w:val="0"/>
        </w:rPr>
        <w:t>2,026</w:t>
      </w:r>
      <w:r>
        <w:rPr>
          <w:color w:val="000000"/>
          <w:spacing w:val="0"/>
          <w:w w:val="100"/>
          <w:position w:val="0"/>
        </w:rPr>
        <w:t>万元。</w:t>
      </w:r>
    </w:p>
    <w:p>
      <w:pPr>
        <w:pStyle w:val="Style16"/>
        <w:keepNext w:val="0"/>
        <w:keepLines w:val="0"/>
        <w:widowControl w:val="0"/>
        <w:shd w:val="clear" w:color="auto" w:fill="auto"/>
        <w:bidi w:val="0"/>
        <w:spacing w:before="0" w:after="80" w:line="470" w:lineRule="exact"/>
        <w:ind w:left="0" w:right="0" w:firstLine="4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2</w:t>
      </w:r>
      <w:r>
        <w:rPr>
          <w:color w:val="000000"/>
          <w:spacing w:val="0"/>
          <w:w w:val="100"/>
          <w:position w:val="0"/>
        </w:rPr>
        <w:t>） 许继信息将其持有的北京百旺</w:t>
      </w:r>
      <w:r>
        <w:rPr>
          <w:rFonts w:ascii="Times New Roman" w:eastAsia="Times New Roman" w:hAnsi="Times New Roman" w:cs="Times New Roman"/>
          <w:color w:val="000000"/>
          <w:spacing w:val="0"/>
          <w:w w:val="100"/>
          <w:position w:val="0"/>
        </w:rPr>
        <w:t>49%</w:t>
      </w:r>
      <w:r>
        <w:rPr>
          <w:color w:val="000000"/>
          <w:spacing w:val="0"/>
          <w:w w:val="100"/>
          <w:position w:val="0"/>
        </w:rPr>
        <w:t>股权全部转让给旋极信息，转让价格为</w:t>
      </w:r>
      <w:r>
        <w:rPr>
          <w:rFonts w:ascii="Times New Roman" w:eastAsia="Times New Roman" w:hAnsi="Times New Roman" w:cs="Times New Roman"/>
          <w:color w:val="000000"/>
          <w:spacing w:val="0"/>
          <w:w w:val="100"/>
          <w:position w:val="0"/>
        </w:rPr>
        <w:t>588</w:t>
      </w:r>
      <w:r>
        <w:rPr>
          <w:color w:val="000000"/>
          <w:spacing w:val="0"/>
          <w:w w:val="100"/>
          <w:position w:val="0"/>
        </w:rPr>
        <w:t>万元；将其持有 的内蒙古百旺</w:t>
      </w:r>
      <w:r>
        <w:rPr>
          <w:rFonts w:ascii="Times New Roman" w:eastAsia="Times New Roman" w:hAnsi="Times New Roman" w:cs="Times New Roman"/>
          <w:color w:val="000000"/>
          <w:spacing w:val="0"/>
          <w:w w:val="100"/>
          <w:position w:val="0"/>
        </w:rPr>
        <w:t>51%</w:t>
      </w:r>
      <w:r>
        <w:rPr>
          <w:color w:val="000000"/>
          <w:spacing w:val="0"/>
          <w:w w:val="100"/>
          <w:position w:val="0"/>
        </w:rPr>
        <w:t>股权全部转让给旋极百旺，转让价格为</w:t>
      </w:r>
      <w:r>
        <w:rPr>
          <w:rFonts w:ascii="Times New Roman" w:eastAsia="Times New Roman" w:hAnsi="Times New Roman" w:cs="Times New Roman"/>
          <w:color w:val="000000"/>
          <w:spacing w:val="0"/>
          <w:w w:val="100"/>
          <w:position w:val="0"/>
        </w:rPr>
        <w:t>153</w:t>
      </w:r>
      <w:r>
        <w:rPr>
          <w:color w:val="000000"/>
          <w:spacing w:val="0"/>
          <w:w w:val="100"/>
          <w:position w:val="0"/>
        </w:rPr>
        <w:t>万元。</w:t>
      </w:r>
    </w:p>
    <w:p>
      <w:pPr>
        <w:pStyle w:val="Style16"/>
        <w:keepNext w:val="0"/>
        <w:keepLines w:val="0"/>
        <w:widowControl w:val="0"/>
        <w:shd w:val="clear" w:color="auto" w:fill="auto"/>
        <w:tabs>
          <w:tab w:pos="968" w:val="left"/>
        </w:tabs>
        <w:bidi w:val="0"/>
        <w:spacing w:before="0" w:after="80" w:line="472" w:lineRule="exact"/>
        <w:ind w:left="0" w:right="0" w:firstLine="44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3</w:t>
      </w:r>
      <w:r>
        <w:rPr>
          <w:color w:val="000000"/>
          <w:spacing w:val="0"/>
          <w:w w:val="100"/>
          <w:position w:val="0"/>
        </w:rPr>
        <w:t>）</w:t>
        <w:tab/>
        <w:t>公司将持有的上海百旺金赋科技有限公司</w:t>
      </w:r>
      <w:r>
        <w:rPr>
          <w:rFonts w:ascii="Times New Roman" w:eastAsia="Times New Roman" w:hAnsi="Times New Roman" w:cs="Times New Roman"/>
          <w:color w:val="000000"/>
          <w:spacing w:val="0"/>
          <w:w w:val="100"/>
          <w:position w:val="0"/>
        </w:rPr>
        <w:t>30%</w:t>
      </w:r>
      <w:r>
        <w:rPr>
          <w:color w:val="000000"/>
          <w:spacing w:val="0"/>
          <w:w w:val="100"/>
          <w:position w:val="0"/>
        </w:rPr>
        <w:t>股权转让给许继信息，转让价格为</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16"/>
        <w:keepNext w:val="0"/>
        <w:keepLines w:val="0"/>
        <w:widowControl w:val="0"/>
        <w:shd w:val="clear" w:color="auto" w:fill="auto"/>
        <w:bidi w:val="0"/>
        <w:spacing w:before="0" w:after="80" w:line="472" w:lineRule="exact"/>
        <w:ind w:left="0" w:right="0" w:firstLine="44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4</w:t>
      </w:r>
      <w:r>
        <w:rPr>
          <w:color w:val="000000"/>
          <w:spacing w:val="0"/>
          <w:w w:val="100"/>
          <w:position w:val="0"/>
        </w:rPr>
        <w:t>） 公司此前管理的天津、宁波、浙江、西藏等地区的税务信息化销售服务公司股权结构维持不变。</w:t>
      </w:r>
    </w:p>
    <w:p>
      <w:pPr>
        <w:pStyle w:val="Style16"/>
        <w:keepNext w:val="0"/>
        <w:keepLines w:val="0"/>
        <w:widowControl w:val="0"/>
        <w:shd w:val="clear" w:color="auto" w:fill="auto"/>
        <w:tabs>
          <w:tab w:pos="1017" w:val="left"/>
        </w:tabs>
        <w:bidi w:val="0"/>
        <w:spacing w:before="0" w:after="80" w:line="475" w:lineRule="exact"/>
        <w:ind w:left="0" w:right="0" w:firstLine="44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5</w:t>
      </w:r>
      <w:r>
        <w:rPr>
          <w:color w:val="000000"/>
          <w:spacing w:val="0"/>
          <w:w w:val="100"/>
          <w:position w:val="0"/>
        </w:rPr>
        <w:t>）</w:t>
        <w:tab/>
        <w:t>公司及许继信息将在国家信息安全工程技术研究中心的指导下，联合恒宝股份有限公司、北京 握奇数据股份有限公司、武汉天喻信息产业股份有限公司及百望股份有限公司等税务信息化服务提供商， 以百望金赋为平台共同搭建全国性的税务信息化管理平台。</w:t>
      </w:r>
    </w:p>
    <w:p>
      <w:pPr>
        <w:pStyle w:val="Style16"/>
        <w:keepNext w:val="0"/>
        <w:keepLines w:val="0"/>
        <w:widowControl w:val="0"/>
        <w:shd w:val="clear" w:color="auto" w:fill="auto"/>
        <w:bidi w:val="0"/>
        <w:spacing w:before="0" w:after="80" w:line="48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日，公司、百望金赋、旋极百旺、许继信息就不同交易标的分别签署了《股权转让协 议》。</w:t>
      </w:r>
    </w:p>
    <w:p>
      <w:pPr>
        <w:pStyle w:val="Style16"/>
        <w:keepNext w:val="0"/>
        <w:keepLines w:val="0"/>
        <w:widowControl w:val="0"/>
        <w:shd w:val="clear" w:color="auto" w:fill="auto"/>
        <w:bidi w:val="0"/>
        <w:spacing w:before="0" w:after="80" w:line="48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日，公司及旋极百旺的受让标的已全部完成相关工商变更登记手续，并领取了《企业法 人营业执照》。</w:t>
      </w:r>
    </w:p>
    <w:p>
      <w:pPr>
        <w:pStyle w:val="Style16"/>
        <w:keepNext w:val="0"/>
        <w:keepLines w:val="0"/>
        <w:widowControl w:val="0"/>
        <w:shd w:val="clear" w:color="auto" w:fill="auto"/>
        <w:bidi w:val="0"/>
        <w:spacing w:before="0" w:after="360" w:line="472" w:lineRule="exact"/>
        <w:ind w:left="0" w:right="0" w:firstLine="440"/>
        <w:jc w:val="both"/>
      </w:pPr>
      <w:r>
        <w:rPr>
          <w:color w:val="000000"/>
          <w:spacing w:val="0"/>
          <w:w w:val="100"/>
          <w:position w:val="0"/>
        </w:rPr>
        <w:t>上述内容详见公司在巨潮资讯网披露的相关公告。</w:t>
      </w:r>
    </w:p>
    <w:p>
      <w:pPr>
        <w:pStyle w:val="Style33"/>
        <w:keepNext/>
        <w:keepLines/>
        <w:widowControl w:val="0"/>
        <w:shd w:val="clear" w:color="auto" w:fill="auto"/>
        <w:tabs>
          <w:tab w:pos="1064" w:val="left"/>
        </w:tabs>
        <w:bidi w:val="0"/>
        <w:spacing w:before="0" w:after="140" w:line="240" w:lineRule="auto"/>
        <w:ind w:left="0" w:right="0"/>
        <w:jc w:val="both"/>
        <w:rPr>
          <w:sz w:val="24"/>
          <w:szCs w:val="24"/>
        </w:rPr>
      </w:pPr>
      <w:bookmarkStart w:id="713" w:name="bookmark713"/>
      <w:bookmarkStart w:id="714" w:name="bookmark714"/>
      <w:bookmarkStart w:id="715" w:name="bookmark715"/>
      <w:bookmarkStart w:id="716" w:name="bookmark716"/>
      <w:r>
        <w:rPr>
          <w:rFonts w:ascii="SimHei" w:eastAsia="SimHei" w:hAnsi="SimHei" w:cs="SimHei"/>
          <w:b w:val="0"/>
          <w:bCs w:val="0"/>
          <w:color w:val="000000"/>
          <w:spacing w:val="0"/>
          <w:w w:val="100"/>
          <w:position w:val="0"/>
          <w:sz w:val="24"/>
          <w:szCs w:val="24"/>
        </w:rPr>
        <w:t>（</w:t>
      </w:r>
      <w:bookmarkEnd w:id="715"/>
      <w:r>
        <w:rPr>
          <w:rFonts w:ascii="SimHei" w:eastAsia="SimHei" w:hAnsi="SimHei" w:cs="SimHei"/>
          <w:b w:val="0"/>
          <w:bCs w:val="0"/>
          <w:color w:val="000000"/>
          <w:spacing w:val="0"/>
          <w:w w:val="100"/>
          <w:position w:val="0"/>
          <w:sz w:val="24"/>
          <w:szCs w:val="24"/>
        </w:rPr>
        <w:t>六）</w:t>
        <w:tab/>
        <w:t>签订战略协议的情况</w:t>
      </w:r>
      <w:bookmarkEnd w:id="713"/>
      <w:bookmarkEnd w:id="714"/>
      <w:bookmarkEnd w:id="716"/>
    </w:p>
    <w:p>
      <w:pPr>
        <w:pStyle w:val="Style16"/>
        <w:keepNext w:val="0"/>
        <w:keepLines w:val="0"/>
        <w:widowControl w:val="0"/>
        <w:shd w:val="clear" w:color="auto" w:fill="auto"/>
        <w:bidi w:val="0"/>
        <w:spacing w:before="0" w:after="80" w:line="472"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日，公司与海南省金林投资集团有限公司在北京签订《通航产业战略合作框架协议》。 公司与金林集团将集合双方资源优势，共同拓展通用航空业务。截至目前，金林集团通航产业板块混改项 目尚未列入海南省国资委计划。公司始终关注通航产业，并对参与金林集团通航产业板块的混改保持极大 的兴趣。</w:t>
      </w:r>
    </w:p>
    <w:p>
      <w:pPr>
        <w:pStyle w:val="Style16"/>
        <w:keepNext w:val="0"/>
        <w:keepLines w:val="0"/>
        <w:widowControl w:val="0"/>
        <w:shd w:val="clear" w:color="auto" w:fill="auto"/>
        <w:bidi w:val="0"/>
        <w:spacing w:before="0" w:after="360" w:line="472" w:lineRule="exact"/>
        <w:ind w:left="0" w:right="0" w:firstLine="440"/>
        <w:jc w:val="both"/>
      </w:pPr>
      <w:r>
        <w:rPr>
          <w:color w:val="000000"/>
          <w:spacing w:val="0"/>
          <w:w w:val="100"/>
          <w:position w:val="0"/>
        </w:rPr>
        <w:t>上述内容详见公司在巨潮资讯网披露的相关公告。</w:t>
      </w:r>
    </w:p>
    <w:p>
      <w:pPr>
        <w:pStyle w:val="Style33"/>
        <w:keepNext/>
        <w:keepLines/>
        <w:widowControl w:val="0"/>
        <w:shd w:val="clear" w:color="auto" w:fill="auto"/>
        <w:tabs>
          <w:tab w:pos="1064" w:val="left"/>
        </w:tabs>
        <w:bidi w:val="0"/>
        <w:spacing w:before="0" w:after="140" w:line="240" w:lineRule="auto"/>
        <w:ind w:left="0" w:right="0"/>
        <w:jc w:val="both"/>
        <w:rPr>
          <w:sz w:val="24"/>
          <w:szCs w:val="24"/>
        </w:rPr>
      </w:pPr>
      <w:bookmarkStart w:id="717" w:name="bookmark717"/>
      <w:bookmarkStart w:id="718" w:name="bookmark718"/>
      <w:bookmarkStart w:id="719" w:name="bookmark719"/>
      <w:bookmarkStart w:id="720" w:name="bookmark720"/>
      <w:r>
        <w:rPr>
          <w:rFonts w:ascii="SimHei" w:eastAsia="SimHei" w:hAnsi="SimHei" w:cs="SimHei"/>
          <w:b w:val="0"/>
          <w:bCs w:val="0"/>
          <w:color w:val="000000"/>
          <w:spacing w:val="0"/>
          <w:w w:val="100"/>
          <w:position w:val="0"/>
          <w:sz w:val="24"/>
          <w:szCs w:val="24"/>
        </w:rPr>
        <w:t>（</w:t>
      </w:r>
      <w:bookmarkEnd w:id="719"/>
      <w:r>
        <w:rPr>
          <w:rFonts w:ascii="SimHei" w:eastAsia="SimHei" w:hAnsi="SimHei" w:cs="SimHei"/>
          <w:b w:val="0"/>
          <w:bCs w:val="0"/>
          <w:color w:val="000000"/>
          <w:spacing w:val="0"/>
          <w:w w:val="100"/>
          <w:position w:val="0"/>
          <w:sz w:val="24"/>
          <w:szCs w:val="24"/>
        </w:rPr>
        <w:t>七）</w:t>
        <w:tab/>
        <w:t>回购公司部分社会公众股份进展</w:t>
      </w:r>
      <w:bookmarkEnd w:id="717"/>
      <w:bookmarkEnd w:id="718"/>
      <w:bookmarkEnd w:id="720"/>
    </w:p>
    <w:p>
      <w:pPr>
        <w:pStyle w:val="Style16"/>
        <w:keepNext w:val="0"/>
        <w:keepLines w:val="0"/>
        <w:widowControl w:val="0"/>
        <w:shd w:val="clear" w:color="auto" w:fill="auto"/>
        <w:bidi w:val="0"/>
        <w:spacing w:before="0" w:after="100" w:line="467"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日，经公司第三届董事会第五十一次会议审议通过，公司计划以自筹资金回购社会公 众股并予以注销，回购的资金总额最低不低于人民币</w:t>
      </w:r>
      <w:r>
        <w:rPr>
          <w:rFonts w:ascii="Times New Roman" w:eastAsia="Times New Roman" w:hAnsi="Times New Roman" w:cs="Times New Roman"/>
          <w:color w:val="000000"/>
          <w:spacing w:val="0"/>
          <w:w w:val="100"/>
          <w:position w:val="0"/>
        </w:rPr>
        <w:t>2</w:t>
      </w:r>
      <w:r>
        <w:rPr>
          <w:color w:val="000000"/>
          <w:spacing w:val="0"/>
          <w:w w:val="100"/>
          <w:position w:val="0"/>
        </w:rPr>
        <w:t>亿元，最高不超过人民币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亿元，回购股份的价格 不超过人民币</w:t>
      </w:r>
      <w:r>
        <w:rPr>
          <w:rFonts w:ascii="Times New Roman" w:eastAsia="Times New Roman" w:hAnsi="Times New Roman" w:cs="Times New Roman"/>
          <w:color w:val="000000"/>
          <w:spacing w:val="0"/>
          <w:w w:val="100"/>
          <w:position w:val="0"/>
        </w:rPr>
        <w:t>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股，回购期间为自股东大会通过之日起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年第三次临时股东大会审议通过了上述事项。</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日，公司披露《关于回购公司部分社会公众股 份的报告书》。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日，公司首次实施了回购方案。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日，公司累计回购股份</w:t>
      </w:r>
      <w:r>
        <w:rPr>
          <w:rFonts w:ascii="Times New Roman" w:eastAsia="Times New Roman" w:hAnsi="Times New Roman" w:cs="Times New Roman"/>
          <w:color w:val="000000"/>
          <w:spacing w:val="0"/>
          <w:w w:val="100"/>
          <w:position w:val="0"/>
        </w:rPr>
        <w:t xml:space="preserve">11,720,125 </w:t>
      </w:r>
      <w:r>
        <w:rPr>
          <w:color w:val="000000"/>
          <w:spacing w:val="0"/>
          <w:w w:val="100"/>
          <w:position w:val="0"/>
        </w:rPr>
        <w:t>股，占回购股份方案实施前公司总股本的</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6"/>
        <w:keepNext w:val="0"/>
        <w:keepLines w:val="0"/>
        <w:widowControl w:val="0"/>
        <w:shd w:val="clear" w:color="auto" w:fill="auto"/>
        <w:bidi w:val="0"/>
        <w:spacing w:before="0" w:after="360" w:line="47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日，公司股份回购事项已届满，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日回购期间，公 司股份回购专用账户累计回购股份</w:t>
      </w:r>
      <w:r>
        <w:rPr>
          <w:rFonts w:ascii="Times New Roman" w:eastAsia="Times New Roman" w:hAnsi="Times New Roman" w:cs="Times New Roman"/>
          <w:color w:val="000000"/>
          <w:spacing w:val="0"/>
          <w:w w:val="100"/>
          <w:position w:val="0"/>
        </w:rPr>
        <w:t>12,400,125</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1.06%</w:t>
      </w:r>
      <w:r>
        <w:rPr>
          <w:color w:val="000000"/>
          <w:spacing w:val="0"/>
          <w:w w:val="100"/>
          <w:position w:val="0"/>
        </w:rPr>
        <w:t>，最高成交价为</w:t>
      </w:r>
      <w:r>
        <w:rPr>
          <w:rFonts w:ascii="Times New Roman" w:eastAsia="Times New Roman" w:hAnsi="Times New Roman" w:cs="Times New Roman"/>
          <w:color w:val="000000"/>
          <w:spacing w:val="0"/>
          <w:w w:val="100"/>
          <w:position w:val="0"/>
        </w:rPr>
        <w:t>19.596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 低成交价为</w:t>
      </w:r>
      <w:r>
        <w:rPr>
          <w:rFonts w:ascii="Times New Roman" w:eastAsia="Times New Roman" w:hAnsi="Times New Roman" w:cs="Times New Roman"/>
          <w:color w:val="000000"/>
          <w:spacing w:val="0"/>
          <w:w w:val="100"/>
          <w:position w:val="0"/>
        </w:rPr>
        <w:t>14.32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股，支付总金额</w:t>
      </w:r>
      <w:r>
        <w:rPr>
          <w:rFonts w:ascii="Times New Roman" w:eastAsia="Times New Roman" w:hAnsi="Times New Roman" w:cs="Times New Roman"/>
          <w:color w:val="000000"/>
          <w:spacing w:val="0"/>
          <w:w w:val="100"/>
          <w:position w:val="0"/>
        </w:rPr>
        <w:t>207,652,493.25</w:t>
      </w:r>
      <w:r>
        <w:rPr>
          <w:color w:val="000000"/>
          <w:spacing w:val="0"/>
          <w:w w:val="100"/>
          <w:position w:val="0"/>
        </w:rPr>
        <w:t>元。上述</w:t>
      </w:r>
      <w:r>
        <w:rPr>
          <w:rFonts w:ascii="Times New Roman" w:eastAsia="Times New Roman" w:hAnsi="Times New Roman" w:cs="Times New Roman"/>
          <w:color w:val="000000"/>
          <w:spacing w:val="0"/>
          <w:w w:val="100"/>
          <w:position w:val="0"/>
        </w:rPr>
        <w:t>12,400,125</w:t>
      </w:r>
      <w:r>
        <w:rPr>
          <w:color w:val="000000"/>
          <w:spacing w:val="0"/>
          <w:w w:val="100"/>
          <w:position w:val="0"/>
        </w:rPr>
        <w:t>股份已在中国证券登记结算有限 责任公司深圳分公司完成注销手续。</w:t>
      </w:r>
    </w:p>
    <w:p>
      <w:pPr>
        <w:pStyle w:val="Style33"/>
        <w:keepNext/>
        <w:keepLines/>
        <w:widowControl w:val="0"/>
        <w:shd w:val="clear" w:color="auto" w:fill="auto"/>
        <w:bidi w:val="0"/>
        <w:spacing w:before="0" w:after="100" w:line="240" w:lineRule="auto"/>
        <w:ind w:left="0" w:right="0"/>
        <w:jc w:val="left"/>
        <w:rPr>
          <w:sz w:val="24"/>
          <w:szCs w:val="24"/>
        </w:rPr>
      </w:pPr>
      <w:bookmarkStart w:id="721" w:name="bookmark721"/>
      <w:bookmarkStart w:id="722" w:name="bookmark722"/>
      <w:bookmarkStart w:id="723" w:name="bookmark723"/>
      <w:bookmarkStart w:id="724" w:name="bookmark724"/>
      <w:r>
        <w:rPr>
          <w:rFonts w:ascii="SimHei" w:eastAsia="SimHei" w:hAnsi="SimHei" w:cs="SimHei"/>
          <w:b w:val="0"/>
          <w:bCs w:val="0"/>
          <w:color w:val="000000"/>
          <w:spacing w:val="0"/>
          <w:w w:val="100"/>
          <w:position w:val="0"/>
          <w:sz w:val="24"/>
          <w:szCs w:val="24"/>
        </w:rPr>
        <w:t>（</w:t>
      </w:r>
      <w:bookmarkEnd w:id="723"/>
      <w:r>
        <w:rPr>
          <w:rFonts w:ascii="SimHei" w:eastAsia="SimHei" w:hAnsi="SimHei" w:cs="SimHei"/>
          <w:b w:val="0"/>
          <w:bCs w:val="0"/>
          <w:color w:val="000000"/>
          <w:spacing w:val="0"/>
          <w:w w:val="100"/>
          <w:position w:val="0"/>
          <w:sz w:val="24"/>
          <w:szCs w:val="24"/>
        </w:rPr>
        <w:t>八）控股股东股票质押与解除质押</w:t>
      </w:r>
      <w:bookmarkEnd w:id="721"/>
      <w:bookmarkEnd w:id="722"/>
      <w:bookmarkEnd w:id="724"/>
    </w:p>
    <w:p>
      <w:pPr>
        <w:pStyle w:val="Style16"/>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日接到公司控股股东、实际控制人陈江涛先生的通知，陈江涛先生因个人需要 与华泰证券股份有限公司办理了解除质押业务，解除质押股份数量为</w:t>
      </w:r>
      <w:r>
        <w:rPr>
          <w:rFonts w:ascii="Times New Roman" w:eastAsia="Times New Roman" w:hAnsi="Times New Roman" w:cs="Times New Roman"/>
          <w:color w:val="000000"/>
          <w:spacing w:val="0"/>
          <w:w w:val="100"/>
          <w:position w:val="0"/>
        </w:rPr>
        <w:t>15,400,000</w:t>
      </w:r>
      <w:r>
        <w:rPr>
          <w:color w:val="000000"/>
          <w:spacing w:val="0"/>
          <w:w w:val="100"/>
          <w:position w:val="0"/>
        </w:rPr>
        <w:t>股，占其所持公司股份总 数的</w:t>
      </w:r>
      <w:r>
        <w:rPr>
          <w:rFonts w:ascii="Times New Roman" w:eastAsia="Times New Roman" w:hAnsi="Times New Roman" w:cs="Times New Roman"/>
          <w:color w:val="000000"/>
          <w:spacing w:val="0"/>
          <w:w w:val="100"/>
          <w:position w:val="0"/>
        </w:rPr>
        <w:t>3.95%</w:t>
      </w:r>
      <w:r>
        <w:rPr>
          <w:color w:val="000000"/>
          <w:spacing w:val="0"/>
          <w:w w:val="100"/>
          <w:position w:val="0"/>
        </w:rPr>
        <w:t>。</w:t>
      </w:r>
    </w:p>
    <w:p>
      <w:pPr>
        <w:pStyle w:val="Style16"/>
        <w:keepNext w:val="0"/>
        <w:keepLines w:val="0"/>
        <w:widowControl w:val="0"/>
        <w:shd w:val="clear" w:color="auto" w:fill="auto"/>
        <w:bidi w:val="0"/>
        <w:spacing w:before="0" w:after="100" w:line="467"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日接到公司控股股东、实际控制人陈江涛先生的通知，陈江涛先生因个人需要， 与长城证券股份有限公司办理了股权质押业务，质押股份数量为</w:t>
      </w:r>
      <w:r>
        <w:rPr>
          <w:rFonts w:ascii="Times New Roman" w:eastAsia="Times New Roman" w:hAnsi="Times New Roman" w:cs="Times New Roman"/>
          <w:color w:val="000000"/>
          <w:spacing w:val="0"/>
          <w:w w:val="100"/>
          <w:position w:val="0"/>
        </w:rPr>
        <w:t>16,700,000</w:t>
      </w:r>
      <w:r>
        <w:rPr>
          <w:color w:val="000000"/>
          <w:spacing w:val="0"/>
          <w:w w:val="100"/>
          <w:position w:val="0"/>
        </w:rPr>
        <w:t xml:space="preserve">股，占其所持公司股份总数的 </w:t>
      </w:r>
      <w:r>
        <w:rPr>
          <w:rFonts w:ascii="Times New Roman" w:eastAsia="Times New Roman" w:hAnsi="Times New Roman" w:cs="Times New Roman"/>
          <w:color w:val="000000"/>
          <w:spacing w:val="0"/>
          <w:w w:val="100"/>
          <w:position w:val="0"/>
        </w:rPr>
        <w:t>4.28%</w:t>
      </w:r>
      <w:r>
        <w:rPr>
          <w:color w:val="000000"/>
          <w:spacing w:val="0"/>
          <w:w w:val="100"/>
          <w:position w:val="0"/>
        </w:rPr>
        <w:t>；并与兴业证券股份有限公司办理了解除质押业务，解除质押股份数量为</w:t>
      </w:r>
      <w:r>
        <w:rPr>
          <w:rFonts w:ascii="Times New Roman" w:eastAsia="Times New Roman" w:hAnsi="Times New Roman" w:cs="Times New Roman"/>
          <w:color w:val="000000"/>
          <w:spacing w:val="0"/>
          <w:w w:val="100"/>
          <w:position w:val="0"/>
        </w:rPr>
        <w:t>28,390,000</w:t>
      </w:r>
      <w:r>
        <w:rPr>
          <w:color w:val="000000"/>
          <w:spacing w:val="0"/>
          <w:w w:val="100"/>
          <w:position w:val="0"/>
        </w:rPr>
        <w:t>股，占其所持 公司股份总数的</w:t>
      </w:r>
      <w:r>
        <w:rPr>
          <w:rFonts w:ascii="Times New Roman" w:eastAsia="Times New Roman" w:hAnsi="Times New Roman" w:cs="Times New Roman"/>
          <w:color w:val="000000"/>
          <w:spacing w:val="0"/>
          <w:w w:val="100"/>
          <w:position w:val="0"/>
        </w:rPr>
        <w:t>7.27%</w:t>
      </w:r>
      <w:r>
        <w:rPr>
          <w:color w:val="000000"/>
          <w:spacing w:val="0"/>
          <w:w w:val="100"/>
          <w:position w:val="0"/>
        </w:rPr>
        <w:t>。</w:t>
      </w:r>
    </w:p>
    <w:p>
      <w:pPr>
        <w:pStyle w:val="Style16"/>
        <w:keepNext w:val="0"/>
        <w:keepLines w:val="0"/>
        <w:widowControl w:val="0"/>
        <w:shd w:val="clear" w:color="auto" w:fill="auto"/>
        <w:bidi w:val="0"/>
        <w:spacing w:before="0" w:after="100" w:line="46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日接到公司控股股东、实际控制人陈江涛先生的通知，陈江涛先生因个人需要， 与长城证券股份有限公司办理了股权质押业务，质押股份数量为</w:t>
      </w:r>
      <w:r>
        <w:rPr>
          <w:rFonts w:ascii="Times New Roman" w:eastAsia="Times New Roman" w:hAnsi="Times New Roman" w:cs="Times New Roman"/>
          <w:color w:val="000000"/>
          <w:spacing w:val="0"/>
          <w:w w:val="100"/>
          <w:position w:val="0"/>
        </w:rPr>
        <w:t>26,869,476</w:t>
      </w:r>
      <w:r>
        <w:rPr>
          <w:color w:val="000000"/>
          <w:spacing w:val="0"/>
          <w:w w:val="100"/>
          <w:position w:val="0"/>
        </w:rPr>
        <w:t xml:space="preserve">股，占其所持公司股份总数的 </w:t>
      </w:r>
      <w:r>
        <w:rPr>
          <w:rFonts w:ascii="Times New Roman" w:eastAsia="Times New Roman" w:hAnsi="Times New Roman" w:cs="Times New Roman"/>
          <w:color w:val="000000"/>
          <w:spacing w:val="0"/>
          <w:w w:val="100"/>
          <w:position w:val="0"/>
        </w:rPr>
        <w:t>4.57%</w:t>
      </w:r>
    </w:p>
    <w:p>
      <w:pPr>
        <w:pStyle w:val="Style16"/>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日接到公司控股股东、实际控制人陈江涛先生的通知，陈江涛先生因个人需要 与华泰证券股份有限公司办理了解除质押业务，解除质押股份数量为</w:t>
      </w:r>
      <w:r>
        <w:rPr>
          <w:rFonts w:ascii="Times New Roman" w:eastAsia="Times New Roman" w:hAnsi="Times New Roman" w:cs="Times New Roman"/>
          <w:color w:val="000000"/>
          <w:spacing w:val="0"/>
          <w:w w:val="100"/>
          <w:position w:val="0"/>
        </w:rPr>
        <w:t>14,500,000</w:t>
      </w:r>
      <w:r>
        <w:rPr>
          <w:color w:val="000000"/>
          <w:spacing w:val="0"/>
          <w:w w:val="100"/>
          <w:position w:val="0"/>
        </w:rPr>
        <w:t>股，占其所持公司股份总 数的</w:t>
      </w:r>
      <w:r>
        <w:rPr>
          <w:rFonts w:ascii="Times New Roman" w:eastAsia="Times New Roman" w:hAnsi="Times New Roman" w:cs="Times New Roman"/>
          <w:color w:val="000000"/>
          <w:spacing w:val="0"/>
          <w:w w:val="100"/>
          <w:position w:val="0"/>
        </w:rPr>
        <w:t>2.47%</w:t>
      </w:r>
      <w:r>
        <w:rPr>
          <w:color w:val="000000"/>
          <w:spacing w:val="0"/>
          <w:w w:val="100"/>
          <w:position w:val="0"/>
        </w:rPr>
        <w:t>。</w:t>
      </w:r>
    </w:p>
    <w:p>
      <w:pPr>
        <w:pStyle w:val="Style16"/>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日接到公司控股股东、实际控制人陈江涛先生的通知，陈江涛先生因个人需要， 与靖江市润元农村小额贷款有限公司办理了股权质押业务，质押股份数量为</w:t>
      </w:r>
      <w:r>
        <w:rPr>
          <w:rFonts w:ascii="Times New Roman" w:eastAsia="Times New Roman" w:hAnsi="Times New Roman" w:cs="Times New Roman"/>
          <w:color w:val="000000"/>
          <w:spacing w:val="0"/>
          <w:w w:val="100"/>
          <w:position w:val="0"/>
        </w:rPr>
        <w:t>15,100,000</w:t>
      </w:r>
      <w:r>
        <w:rPr>
          <w:color w:val="000000"/>
          <w:spacing w:val="0"/>
          <w:w w:val="100"/>
          <w:position w:val="0"/>
        </w:rPr>
        <w:t>股，占其所持公司 股份总数的</w:t>
      </w:r>
      <w:r>
        <w:rPr>
          <w:rFonts w:ascii="Times New Roman" w:eastAsia="Times New Roman" w:hAnsi="Times New Roman" w:cs="Times New Roman"/>
          <w:color w:val="000000"/>
          <w:spacing w:val="0"/>
          <w:w w:val="100"/>
          <w:position w:val="0"/>
        </w:rPr>
        <w:t>2.57%</w:t>
      </w:r>
      <w:r>
        <w:rPr>
          <w:color w:val="000000"/>
          <w:spacing w:val="0"/>
          <w:w w:val="100"/>
          <w:position w:val="0"/>
        </w:rPr>
        <w:t>；与东方证券股份有限公司办理了股权质押业务，质押股份数量为</w:t>
      </w:r>
      <w:r>
        <w:rPr>
          <w:rFonts w:ascii="Times New Roman" w:eastAsia="Times New Roman" w:hAnsi="Times New Roman" w:cs="Times New Roman"/>
          <w:color w:val="000000"/>
          <w:spacing w:val="0"/>
          <w:w w:val="100"/>
          <w:position w:val="0"/>
        </w:rPr>
        <w:t>1,000,000</w:t>
      </w:r>
      <w:r>
        <w:rPr>
          <w:color w:val="000000"/>
          <w:spacing w:val="0"/>
          <w:w w:val="100"/>
          <w:position w:val="0"/>
        </w:rPr>
        <w:t>股，占其所 持公司股份总数的</w:t>
      </w:r>
      <w:r>
        <w:rPr>
          <w:rFonts w:ascii="Times New Roman" w:eastAsia="Times New Roman" w:hAnsi="Times New Roman" w:cs="Times New Roman"/>
          <w:color w:val="000000"/>
          <w:spacing w:val="0"/>
          <w:w w:val="100"/>
          <w:position w:val="0"/>
        </w:rPr>
        <w:t>0.17%</w:t>
      </w:r>
      <w:r>
        <w:rPr>
          <w:color w:val="000000"/>
          <w:spacing w:val="0"/>
          <w:w w:val="100"/>
          <w:position w:val="0"/>
        </w:rPr>
        <w:t>。</w:t>
      </w:r>
    </w:p>
    <w:p>
      <w:pPr>
        <w:pStyle w:val="Style16"/>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日接到公司控股股东、实际控制人陈江涛先生的通知，陈江涛先生因个人需要， 与长城证券股份有限公司、中合中小企业融资担保股份有限公司办理了股权质押业务，质押股份数量为 </w:t>
      </w:r>
      <w:r>
        <w:rPr>
          <w:rFonts w:ascii="Times New Roman" w:eastAsia="Times New Roman" w:hAnsi="Times New Roman" w:cs="Times New Roman"/>
          <w:color w:val="000000"/>
          <w:spacing w:val="0"/>
          <w:w w:val="100"/>
          <w:position w:val="0"/>
        </w:rPr>
        <w:t>22,600,000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3.85%</w:t>
      </w:r>
      <w:r>
        <w:rPr>
          <w:color w:val="000000"/>
          <w:spacing w:val="0"/>
          <w:w w:val="100"/>
          <w:position w:val="0"/>
        </w:rPr>
        <w:t>；并与华泰证券股份有限公司、长城证券股份有限公司办 理了解除质押业务，解除质押股份数量为</w:t>
      </w:r>
      <w:r>
        <w:rPr>
          <w:rFonts w:ascii="Times New Roman" w:eastAsia="Times New Roman" w:hAnsi="Times New Roman" w:cs="Times New Roman"/>
          <w:color w:val="000000"/>
          <w:spacing w:val="0"/>
          <w:w w:val="100"/>
          <w:position w:val="0"/>
        </w:rPr>
        <w:t>16,358,503</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2.78%</w:t>
      </w:r>
      <w:r>
        <w:rPr>
          <w:color w:val="000000"/>
          <w:spacing w:val="0"/>
          <w:w w:val="100"/>
          <w:position w:val="0"/>
        </w:rPr>
        <w:t>。</w:t>
      </w:r>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日接到公司控股股东、实际控制人陈江涛先生的通知，陈江涛先生因个人需要， 与东方证券股份有限公司办理了股权质押业务，质押股份数量为</w:t>
      </w:r>
      <w:r>
        <w:rPr>
          <w:rFonts w:ascii="Times New Roman" w:eastAsia="Times New Roman" w:hAnsi="Times New Roman" w:cs="Times New Roman"/>
          <w:color w:val="000000"/>
          <w:spacing w:val="0"/>
          <w:w w:val="100"/>
          <w:position w:val="0"/>
        </w:rPr>
        <w:t>2,000,000</w:t>
      </w:r>
      <w:r>
        <w:rPr>
          <w:color w:val="000000"/>
          <w:spacing w:val="0"/>
          <w:w w:val="100"/>
          <w:position w:val="0"/>
        </w:rPr>
        <w:t xml:space="preserve">股，占其所持公司股份总数的 </w:t>
      </w:r>
      <w:r>
        <w:rPr>
          <w:rFonts w:ascii="Times New Roman" w:eastAsia="Times New Roman" w:hAnsi="Times New Roman" w:cs="Times New Roman"/>
          <w:color w:val="000000"/>
          <w:spacing w:val="0"/>
          <w:w w:val="100"/>
          <w:position w:val="0"/>
        </w:rPr>
        <w:t>0.34%</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日接到公司控股股东、实际控制人陈江涛先生的通知，陈江涛先生因个人需 要，与东方证券股份有限公司办理了股权质押业务，质押股份数量为</w:t>
      </w:r>
      <w:r>
        <w:rPr>
          <w:rFonts w:ascii="Times New Roman" w:eastAsia="Times New Roman" w:hAnsi="Times New Roman" w:cs="Times New Roman"/>
          <w:color w:val="000000"/>
          <w:spacing w:val="0"/>
          <w:w w:val="100"/>
          <w:position w:val="0"/>
        </w:rPr>
        <w:t>5,242,236</w:t>
      </w:r>
      <w:r>
        <w:rPr>
          <w:color w:val="000000"/>
          <w:spacing w:val="0"/>
          <w:w w:val="100"/>
          <w:position w:val="0"/>
        </w:rPr>
        <w:t>股，占其所持公司股份总 数的</w:t>
      </w:r>
      <w:r>
        <w:rPr>
          <w:rFonts w:ascii="Times New Roman" w:eastAsia="Times New Roman" w:hAnsi="Times New Roman" w:cs="Times New Roman"/>
          <w:color w:val="000000"/>
          <w:spacing w:val="0"/>
          <w:w w:val="100"/>
          <w:position w:val="0"/>
        </w:rPr>
        <w:t>0.89%</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日接到公司控股股东、实际控制人陈江涛先生的通知，陈江涛先生因个人需 要，与深圳市中小企业信用融资担保集团有限公司、深圳市金色木棉投资管理有限公司办理了股权质押业 务，质押股份数量为</w:t>
      </w:r>
      <w:r>
        <w:rPr>
          <w:rFonts w:ascii="Times New Roman" w:eastAsia="Times New Roman" w:hAnsi="Times New Roman" w:cs="Times New Roman"/>
          <w:color w:val="000000"/>
          <w:spacing w:val="0"/>
          <w:w w:val="100"/>
          <w:position w:val="0"/>
        </w:rPr>
        <w:t>27,000,000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4.60%</w:t>
      </w:r>
      <w:r>
        <w:rPr>
          <w:color w:val="000000"/>
          <w:spacing w:val="0"/>
          <w:w w:val="100"/>
          <w:position w:val="0"/>
        </w:rPr>
        <w:t>；并与深圳市中小企业信用融资担保 集团有限公司办理了解除质押业务，解除质押股份数量为</w:t>
      </w:r>
      <w:r>
        <w:rPr>
          <w:rFonts w:ascii="Times New Roman" w:eastAsia="Times New Roman" w:hAnsi="Times New Roman" w:cs="Times New Roman"/>
          <w:color w:val="000000"/>
          <w:spacing w:val="0"/>
          <w:w w:val="100"/>
          <w:position w:val="0"/>
        </w:rPr>
        <w:t>12,343,400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2.10%</w:t>
      </w:r>
      <w:r>
        <w:rPr>
          <w:color w:val="000000"/>
          <w:spacing w:val="0"/>
          <w:w w:val="100"/>
          <w:position w:val="0"/>
        </w:rPr>
        <w:t>。</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日接到公司控股股东、实际控制人陈江涛先生的通知，陈江涛先生因个人需 要，与靖江市润元农村小额贷款有限公司办理了股权质押业务，质押股份数量为</w:t>
      </w:r>
      <w:r>
        <w:rPr>
          <w:rFonts w:ascii="Times New Roman" w:eastAsia="Times New Roman" w:hAnsi="Times New Roman" w:cs="Times New Roman"/>
          <w:color w:val="000000"/>
          <w:spacing w:val="0"/>
          <w:w w:val="100"/>
          <w:position w:val="0"/>
        </w:rPr>
        <w:t>46,000,000</w:t>
      </w:r>
      <w:r>
        <w:rPr>
          <w:color w:val="000000"/>
          <w:spacing w:val="0"/>
          <w:w w:val="100"/>
          <w:position w:val="0"/>
        </w:rPr>
        <w:t>股，占其所持 公司股份总数的</w:t>
      </w:r>
      <w:r>
        <w:rPr>
          <w:rFonts w:ascii="Times New Roman" w:eastAsia="Times New Roman" w:hAnsi="Times New Roman" w:cs="Times New Roman"/>
          <w:color w:val="000000"/>
          <w:spacing w:val="0"/>
          <w:w w:val="100"/>
          <w:position w:val="0"/>
        </w:rPr>
        <w:t>7.83%</w:t>
      </w:r>
      <w:r>
        <w:rPr>
          <w:color w:val="000000"/>
          <w:spacing w:val="0"/>
          <w:w w:val="100"/>
          <w:position w:val="0"/>
        </w:rPr>
        <w:t>。</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日接到公司控股股东、实际控制人陈江涛先生的通知，陈江涛先生因个人需要， 与靖江市润元农村小额贷款有限公司办理了股权质押业务，质押股份数量为</w:t>
      </w:r>
      <w:r>
        <w:rPr>
          <w:rFonts w:ascii="Times New Roman" w:eastAsia="Times New Roman" w:hAnsi="Times New Roman" w:cs="Times New Roman"/>
          <w:color w:val="000000"/>
          <w:spacing w:val="0"/>
          <w:w w:val="100"/>
          <w:position w:val="0"/>
        </w:rPr>
        <w:t>20,000,000</w:t>
      </w:r>
      <w:r>
        <w:rPr>
          <w:color w:val="000000"/>
          <w:spacing w:val="0"/>
          <w:w w:val="100"/>
          <w:position w:val="0"/>
        </w:rPr>
        <w:t xml:space="preserve">股，占其所持公司 股份总数的 </w:t>
      </w:r>
      <w:r>
        <w:rPr>
          <w:rFonts w:ascii="Times New Roman" w:eastAsia="Times New Roman" w:hAnsi="Times New Roman" w:cs="Times New Roman"/>
          <w:color w:val="000000"/>
          <w:spacing w:val="0"/>
          <w:w w:val="100"/>
          <w:position w:val="0"/>
        </w:rPr>
        <w:t>3.40%</w:t>
      </w:r>
      <w:r>
        <w:rPr>
          <w:color w:val="000000"/>
          <w:spacing w:val="0"/>
          <w:w w:val="100"/>
          <w:position w:val="0"/>
        </w:rPr>
        <w:t xml:space="preserve">；并与靖江市润元农村小额贷款有限公司办理了解除质押业务，解除质押股份数量为 </w:t>
      </w:r>
      <w:r>
        <w:rPr>
          <w:rFonts w:ascii="Times New Roman" w:eastAsia="Times New Roman" w:hAnsi="Times New Roman" w:cs="Times New Roman"/>
          <w:color w:val="000000"/>
          <w:spacing w:val="0"/>
          <w:w w:val="100"/>
          <w:position w:val="0"/>
        </w:rPr>
        <w:t>20,000,000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3.40%</w:t>
      </w:r>
      <w:r>
        <w:rPr>
          <w:color w:val="000000"/>
          <w:spacing w:val="0"/>
          <w:w w:val="100"/>
          <w:position w:val="0"/>
        </w:rPr>
        <w:t>。</w:t>
      </w:r>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截止本报告披露日，陈江涛先生累计质押股份</w:t>
      </w:r>
      <w:r>
        <w:rPr>
          <w:rFonts w:ascii="Times New Roman" w:eastAsia="Times New Roman" w:hAnsi="Times New Roman" w:cs="Times New Roman"/>
          <w:color w:val="000000"/>
          <w:spacing w:val="0"/>
          <w:w w:val="100"/>
          <w:position w:val="0"/>
        </w:rPr>
        <w:t>524,355,663</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89.25%</w:t>
      </w:r>
      <w:r>
        <w:rPr>
          <w:color w:val="000000"/>
          <w:spacing w:val="0"/>
          <w:w w:val="100"/>
          <w:position w:val="0"/>
        </w:rPr>
        <w:t>，占 公司总股本的</w:t>
      </w:r>
      <w:r>
        <w:rPr>
          <w:rFonts w:ascii="Times New Roman" w:eastAsia="Times New Roman" w:hAnsi="Times New Roman" w:cs="Times New Roman"/>
          <w:color w:val="000000"/>
          <w:spacing w:val="0"/>
          <w:w w:val="100"/>
          <w:position w:val="0"/>
        </w:rPr>
        <w:t>30.65%</w:t>
      </w:r>
      <w:r>
        <w:rPr>
          <w:color w:val="000000"/>
          <w:spacing w:val="0"/>
          <w:w w:val="100"/>
          <w:position w:val="0"/>
        </w:rPr>
        <w:t>。</w:t>
      </w:r>
    </w:p>
    <w:p>
      <w:pPr>
        <w:pStyle w:val="Style33"/>
        <w:keepNext/>
        <w:keepLines/>
        <w:widowControl w:val="0"/>
        <w:shd w:val="clear" w:color="auto" w:fill="auto"/>
        <w:bidi w:val="0"/>
        <w:spacing w:before="0" w:after="100" w:line="240" w:lineRule="auto"/>
        <w:ind w:left="0" w:right="0"/>
        <w:jc w:val="both"/>
        <w:rPr>
          <w:sz w:val="24"/>
          <w:szCs w:val="24"/>
        </w:rPr>
      </w:pPr>
      <w:bookmarkStart w:id="725" w:name="bookmark725"/>
      <w:bookmarkStart w:id="726" w:name="bookmark726"/>
      <w:bookmarkStart w:id="727" w:name="bookmark727"/>
      <w:bookmarkStart w:id="728" w:name="bookmark728"/>
      <w:r>
        <w:rPr>
          <w:rFonts w:ascii="SimHei" w:eastAsia="SimHei" w:hAnsi="SimHei" w:cs="SimHei"/>
          <w:b w:val="0"/>
          <w:bCs w:val="0"/>
          <w:color w:val="000000"/>
          <w:spacing w:val="0"/>
          <w:w w:val="100"/>
          <w:position w:val="0"/>
          <w:sz w:val="24"/>
          <w:szCs w:val="24"/>
        </w:rPr>
        <w:t>（</w:t>
      </w:r>
      <w:bookmarkEnd w:id="727"/>
      <w:r>
        <w:rPr>
          <w:rFonts w:ascii="SimHei" w:eastAsia="SimHei" w:hAnsi="SimHei" w:cs="SimHei"/>
          <w:b w:val="0"/>
          <w:bCs w:val="0"/>
          <w:color w:val="000000"/>
          <w:spacing w:val="0"/>
          <w:w w:val="100"/>
          <w:position w:val="0"/>
          <w:sz w:val="24"/>
          <w:szCs w:val="24"/>
        </w:rPr>
        <w:t>九）股本及注册资本变更情况</w:t>
      </w:r>
      <w:bookmarkEnd w:id="725"/>
      <w:bookmarkEnd w:id="726"/>
      <w:bookmarkEnd w:id="728"/>
    </w:p>
    <w:p>
      <w:pPr>
        <w:pStyle w:val="Style16"/>
        <w:keepNext w:val="0"/>
        <w:keepLines w:val="0"/>
        <w:widowControl w:val="0"/>
        <w:shd w:val="clear" w:color="auto" w:fill="auto"/>
        <w:bidi w:val="0"/>
        <w:spacing w:before="0" w:after="80" w:line="468" w:lineRule="exact"/>
        <w:ind w:left="0" w:right="0" w:firstLine="440"/>
        <w:jc w:val="both"/>
      </w:pPr>
      <w:bookmarkStart w:id="729" w:name="bookmark729"/>
      <w:r>
        <w:rPr>
          <w:rFonts w:ascii="Times New Roman" w:eastAsia="Times New Roman" w:hAnsi="Times New Roman" w:cs="Times New Roman"/>
          <w:color w:val="000000"/>
          <w:spacing w:val="0"/>
          <w:w w:val="100"/>
          <w:position w:val="0"/>
        </w:rPr>
        <w:t>1</w:t>
      </w:r>
      <w:bookmarkEnd w:id="729"/>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日，公司召开第三届董事会第四十九次会议和第三届监事会第二十三次会议，审议 通过了《关于回购注销不符合解锁条件的激励对象已获授但尚未解锁的限制性股票的议案》，董事会同意 回购注销激励对象不符合解锁条件的限制性股票</w:t>
      </w:r>
      <w:r>
        <w:rPr>
          <w:rFonts w:ascii="Times New Roman" w:eastAsia="Times New Roman" w:hAnsi="Times New Roman" w:cs="Times New Roman"/>
          <w:color w:val="000000"/>
          <w:spacing w:val="0"/>
          <w:w w:val="100"/>
          <w:position w:val="0"/>
        </w:rPr>
        <w:t>411,272</w:t>
      </w:r>
      <w:r>
        <w:rPr>
          <w:color w:val="000000"/>
          <w:spacing w:val="0"/>
          <w:w w:val="100"/>
          <w:position w:val="0"/>
        </w:rPr>
        <w:t>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日，公司召开第三届董事会 第五十次会议和第三届监事会第二十四次会议，审议通过了《关于回购注销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 不符合解锁条件的激励对象已获授但尚未解锁的限制性股票的议案》，董事会同意回购注销激励对象不符 合解锁条件的限制性股票</w:t>
      </w:r>
      <w:r>
        <w:rPr>
          <w:rFonts w:ascii="Times New Roman" w:eastAsia="Times New Roman" w:hAnsi="Times New Roman" w:cs="Times New Roman"/>
          <w:color w:val="000000"/>
          <w:spacing w:val="0"/>
          <w:w w:val="100"/>
          <w:position w:val="0"/>
        </w:rPr>
        <w:t>81,000</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 了上述议案。根据立信会计师事务所（特殊普通合伙）出具的信会师报字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ZG12272</w:t>
      </w:r>
      <w:r>
        <w:rPr>
          <w:color w:val="000000"/>
          <w:spacing w:val="0"/>
          <w:w w:val="100"/>
          <w:position w:val="0"/>
        </w:rPr>
        <w:t>号验资报告， 对公司截至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日止减少注册资本及实收资本（股本）情况进行了审验，公司减资前的注册 </w:t>
      </w:r>
      <w:r>
        <w:rPr>
          <w:color w:val="000000"/>
          <w:spacing w:val="0"/>
          <w:w w:val="100"/>
          <w:position w:val="0"/>
        </w:rPr>
        <w:t>资本为人民币</w:t>
      </w:r>
      <w:r>
        <w:rPr>
          <w:rFonts w:ascii="Times New Roman" w:eastAsia="Times New Roman" w:hAnsi="Times New Roman" w:cs="Times New Roman"/>
          <w:color w:val="000000"/>
          <w:spacing w:val="0"/>
          <w:w w:val="100"/>
          <w:position w:val="0"/>
        </w:rPr>
        <w:t>1,172,196,195.00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1,172,196,195.00</w:t>
      </w:r>
      <w:r>
        <w:rPr>
          <w:color w:val="000000"/>
          <w:spacing w:val="0"/>
          <w:w w:val="100"/>
          <w:position w:val="0"/>
        </w:rPr>
        <w:t xml:space="preserve">元；本次变更后的注册资本为人民币 </w:t>
      </w:r>
      <w:r>
        <w:rPr>
          <w:rFonts w:ascii="Times New Roman" w:eastAsia="Times New Roman" w:hAnsi="Times New Roman" w:cs="Times New Roman"/>
          <w:color w:val="000000"/>
          <w:spacing w:val="0"/>
          <w:w w:val="100"/>
          <w:position w:val="0"/>
        </w:rPr>
        <w:t>1,171,703,923.00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1,171,703,923.00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日，公司完成了相关工商变更登 记手续，并领取了北京市工商行政管理局换发的《企业法人营业执照》。</w:t>
      </w:r>
    </w:p>
    <w:p>
      <w:pPr>
        <w:pStyle w:val="Style16"/>
        <w:keepNext w:val="0"/>
        <w:keepLines w:val="0"/>
        <w:widowControl w:val="0"/>
        <w:shd w:val="clear" w:color="auto" w:fill="auto"/>
        <w:tabs>
          <w:tab w:pos="730" w:val="left"/>
        </w:tabs>
        <w:bidi w:val="0"/>
        <w:spacing w:before="0" w:after="80" w:line="469" w:lineRule="exact"/>
        <w:ind w:left="0" w:right="0" w:firstLine="440"/>
        <w:jc w:val="both"/>
      </w:pPr>
      <w:bookmarkStart w:id="730" w:name="bookmark730"/>
      <w:r>
        <w:rPr>
          <w:rFonts w:ascii="Times New Roman" w:eastAsia="Times New Roman" w:hAnsi="Times New Roman" w:cs="Times New Roman"/>
          <w:color w:val="000000"/>
          <w:spacing w:val="0"/>
          <w:w w:val="100"/>
          <w:position w:val="0"/>
        </w:rPr>
        <w:t>2</w:t>
      </w:r>
      <w:bookmarkEnd w:id="730"/>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日，公司召开第四届董事会第三次会议和第四届监事会第二次会议，审议通过了《关 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年限制性股票激励计划部分限制性股票的议案》。董事会同意回购注销激励对象不符合解 锁条件的限制性股票</w:t>
      </w:r>
      <w:r>
        <w:rPr>
          <w:rFonts w:ascii="Times New Roman" w:eastAsia="Times New Roman" w:hAnsi="Times New Roman" w:cs="Times New Roman"/>
          <w:color w:val="000000"/>
          <w:spacing w:val="0"/>
          <w:w w:val="100"/>
          <w:position w:val="0"/>
        </w:rPr>
        <w:t>5,791,500</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日，公司召开第四届董事会第四次会议和第四届监事会 第三次会议，审议通过了《关于回购注销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年限制性股票激励计划部分离职人员限制性股票的议案》， 公司独立董事对此发表了独立意见，律师出具了法律意见书。董事会同意回购注销激励对象不符合解锁条 件的限制性股票</w:t>
      </w:r>
      <w:r>
        <w:rPr>
          <w:rFonts w:ascii="Times New Roman" w:eastAsia="Times New Roman" w:hAnsi="Times New Roman" w:cs="Times New Roman"/>
          <w:color w:val="000000"/>
          <w:spacing w:val="0"/>
          <w:w w:val="100"/>
          <w:position w:val="0"/>
        </w:rPr>
        <w:t>74,250</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年年度股东大会，审议通过了上述议案。 根据立信会计师事务所（特殊普通合伙）出具的信会师报字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ZG11482</w:t>
      </w:r>
      <w:r>
        <w:rPr>
          <w:color w:val="000000"/>
          <w:spacing w:val="0"/>
          <w:w w:val="100"/>
          <w:position w:val="0"/>
        </w:rPr>
        <w:t>号验资报告，对公司截至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日止减少注册资本及实收资本（股本）情况进行了审验，公司减资前的注册资本为人民币 </w:t>
      </w:r>
      <w:r>
        <w:rPr>
          <w:rFonts w:ascii="Times New Roman" w:eastAsia="Times New Roman" w:hAnsi="Times New Roman" w:cs="Times New Roman"/>
          <w:color w:val="000000"/>
          <w:spacing w:val="0"/>
          <w:w w:val="100"/>
          <w:position w:val="0"/>
        </w:rPr>
        <w:t>1,171,703,923.00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1,171,703,923.00</w:t>
      </w:r>
      <w:r>
        <w:rPr>
          <w:color w:val="000000"/>
          <w:spacing w:val="0"/>
          <w:w w:val="100"/>
          <w:position w:val="0"/>
        </w:rPr>
        <w:t>元；本次变更后的注册资本为人民币</w:t>
      </w:r>
      <w:r>
        <w:rPr>
          <w:rFonts w:ascii="Times New Roman" w:eastAsia="Times New Roman" w:hAnsi="Times New Roman" w:cs="Times New Roman"/>
          <w:color w:val="000000"/>
          <w:spacing w:val="0"/>
          <w:w w:val="100"/>
          <w:position w:val="0"/>
        </w:rPr>
        <w:t xml:space="preserve">1,165,838,173.00 </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1,165,838,173.00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日，公司完成了相关工商变更登记手续，并领取 了北京市工商行政管理局换发的《企业法人营业执照》。</w:t>
      </w:r>
    </w:p>
    <w:p>
      <w:pPr>
        <w:pStyle w:val="Style16"/>
        <w:keepNext w:val="0"/>
        <w:keepLines w:val="0"/>
        <w:widowControl w:val="0"/>
        <w:shd w:val="clear" w:color="auto" w:fill="auto"/>
        <w:bidi w:val="0"/>
        <w:spacing w:before="0" w:after="80" w:line="472" w:lineRule="exact"/>
        <w:ind w:left="0" w:right="0" w:firstLine="440"/>
        <w:jc w:val="both"/>
      </w:pPr>
      <w:bookmarkStart w:id="731" w:name="bookmark731"/>
      <w:r>
        <w:rPr>
          <w:rFonts w:ascii="Times New Roman" w:eastAsia="Times New Roman" w:hAnsi="Times New Roman" w:cs="Times New Roman"/>
          <w:color w:val="000000"/>
          <w:spacing w:val="0"/>
          <w:w w:val="100"/>
          <w:position w:val="0"/>
        </w:rPr>
        <w:t>3</w:t>
      </w:r>
      <w:bookmarkEnd w:id="731"/>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 预案的议案》，同意公司</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年年度权益分派方案为：以公司可分配股数</w:t>
      </w:r>
      <w:r>
        <w:rPr>
          <w:rFonts w:ascii="Times New Roman" w:eastAsia="Times New Roman" w:hAnsi="Times New Roman" w:cs="Times New Roman"/>
          <w:color w:val="000000"/>
          <w:spacing w:val="0"/>
          <w:w w:val="100"/>
          <w:position w:val="0"/>
        </w:rPr>
        <w:t>1,153,438,048</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0.707409</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5.052928</w:t>
      </w:r>
      <w:r>
        <w:rPr>
          <w:color w:val="000000"/>
          <w:spacing w:val="0"/>
          <w:w w:val="100"/>
          <w:position w:val="0"/>
        </w:rPr>
        <w:t>股。</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年年度权益分派实施完成后，公司注册资本增加至</w:t>
      </w:r>
      <w:r>
        <w:rPr>
          <w:rFonts w:ascii="Times New Roman" w:eastAsia="Times New Roman" w:hAnsi="Times New Roman" w:cs="Times New Roman"/>
          <w:color w:val="000000"/>
          <w:spacing w:val="0"/>
          <w:w w:val="100"/>
          <w:position w:val="0"/>
        </w:rPr>
        <w:t>1,748,662,113.00</w:t>
      </w:r>
      <w:r>
        <w:rPr>
          <w:color w:val="000000"/>
          <w:spacing w:val="0"/>
          <w:w w:val="100"/>
          <w:position w:val="0"/>
        </w:rPr>
        <w:t>元，股本增 加至人民币</w:t>
      </w:r>
      <w:r>
        <w:rPr>
          <w:rFonts w:ascii="Times New Roman" w:eastAsia="Times New Roman" w:hAnsi="Times New Roman" w:cs="Times New Roman"/>
          <w:color w:val="000000"/>
          <w:spacing w:val="0"/>
          <w:w w:val="100"/>
          <w:position w:val="0"/>
        </w:rPr>
        <w:t>1,748,662,113.00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日，公司完成了相关工商变更登记手续，并领取了北京市 工商行政管理局换发的《企业法人营业执照》。</w:t>
      </w:r>
    </w:p>
    <w:p>
      <w:pPr>
        <w:pStyle w:val="Style16"/>
        <w:keepNext w:val="0"/>
        <w:keepLines w:val="0"/>
        <w:widowControl w:val="0"/>
        <w:shd w:val="clear" w:color="auto" w:fill="auto"/>
        <w:tabs>
          <w:tab w:pos="730" w:val="left"/>
        </w:tabs>
        <w:bidi w:val="0"/>
        <w:spacing w:before="0" w:after="80" w:line="468" w:lineRule="exact"/>
        <w:ind w:left="0" w:right="0" w:firstLine="440"/>
        <w:jc w:val="both"/>
      </w:pPr>
      <w:bookmarkStart w:id="732" w:name="bookmark732"/>
      <w:r>
        <w:rPr>
          <w:rFonts w:ascii="Times New Roman" w:eastAsia="Times New Roman" w:hAnsi="Times New Roman" w:cs="Times New Roman"/>
          <w:color w:val="000000"/>
          <w:spacing w:val="0"/>
          <w:w w:val="100"/>
          <w:position w:val="0"/>
        </w:rPr>
        <w:t>4</w:t>
      </w:r>
      <w:bookmarkEnd w:id="732"/>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日，公司股份回购事项已届满，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日回购期间，公司 股份回购专用账户累计回购股份</w:t>
      </w:r>
      <w:r>
        <w:rPr>
          <w:rFonts w:ascii="Times New Roman" w:eastAsia="Times New Roman" w:hAnsi="Times New Roman" w:cs="Times New Roman"/>
          <w:color w:val="000000"/>
          <w:spacing w:val="0"/>
          <w:w w:val="100"/>
          <w:position w:val="0"/>
        </w:rPr>
        <w:t>12,400,125</w:t>
      </w:r>
      <w:r>
        <w:rPr>
          <w:color w:val="000000"/>
          <w:spacing w:val="0"/>
          <w:w w:val="100"/>
          <w:position w:val="0"/>
        </w:rPr>
        <w:t>股，公司已在中国证券登记结算有限责任公司深圳分公司完成 注销手续，公司注册资本减少至</w:t>
      </w:r>
      <w:r>
        <w:rPr>
          <w:rFonts w:ascii="Times New Roman" w:eastAsia="Times New Roman" w:hAnsi="Times New Roman" w:cs="Times New Roman"/>
          <w:color w:val="000000"/>
          <w:spacing w:val="0"/>
          <w:w w:val="100"/>
          <w:position w:val="0"/>
        </w:rPr>
        <w:t>1,736,261,988.00</w:t>
      </w:r>
      <w:r>
        <w:rPr>
          <w:color w:val="000000"/>
          <w:spacing w:val="0"/>
          <w:w w:val="100"/>
          <w:position w:val="0"/>
        </w:rPr>
        <w:t>元，股本减少至人民币</w:t>
      </w:r>
      <w:r>
        <w:rPr>
          <w:rFonts w:ascii="Times New Roman" w:eastAsia="Times New Roman" w:hAnsi="Times New Roman" w:cs="Times New Roman"/>
          <w:color w:val="000000"/>
          <w:spacing w:val="0"/>
          <w:w w:val="100"/>
          <w:position w:val="0"/>
        </w:rPr>
        <w:t>1,736,261,988.00</w:t>
      </w:r>
      <w:r>
        <w:rPr>
          <w:color w:val="000000"/>
          <w:spacing w:val="0"/>
          <w:w w:val="100"/>
          <w:position w:val="0"/>
        </w:rPr>
        <w:t>元。</w:t>
      </w:r>
    </w:p>
    <w:p>
      <w:pPr>
        <w:pStyle w:val="Style16"/>
        <w:keepNext w:val="0"/>
        <w:keepLines w:val="0"/>
        <w:widowControl w:val="0"/>
        <w:shd w:val="clear" w:color="auto" w:fill="auto"/>
        <w:tabs>
          <w:tab w:pos="664" w:val="left"/>
        </w:tabs>
        <w:bidi w:val="0"/>
        <w:spacing w:before="0" w:after="0" w:line="467" w:lineRule="exact"/>
        <w:ind w:left="0" w:right="0" w:firstLine="440"/>
        <w:jc w:val="both"/>
      </w:pPr>
      <w:bookmarkStart w:id="733" w:name="bookmark733"/>
      <w:r>
        <w:rPr>
          <w:rFonts w:ascii="Times New Roman" w:eastAsia="Times New Roman" w:hAnsi="Times New Roman" w:cs="Times New Roman"/>
          <w:color w:val="000000"/>
          <w:spacing w:val="0"/>
          <w:w w:val="100"/>
          <w:position w:val="0"/>
        </w:rPr>
        <w:t>5</w:t>
      </w:r>
      <w:bookmarkEnd w:id="73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日，公司召开第四届董事会第十二次会议和第四届监事会第五次会议，审议通过了 《关于回购注销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年限制性股票激励计划部分限制性股票的议案》，公司独立董事对此发表了独立意见，</w:t>
      </w:r>
    </w:p>
    <w:p>
      <w:pPr>
        <w:pStyle w:val="Style16"/>
        <w:keepNext w:val="0"/>
        <w:keepLines w:val="0"/>
        <w:widowControl w:val="0"/>
        <w:shd w:val="clear" w:color="auto" w:fill="auto"/>
        <w:bidi w:val="0"/>
        <w:spacing w:before="0" w:after="100" w:line="467" w:lineRule="exact"/>
        <w:ind w:left="0" w:right="0" w:firstLine="0"/>
        <w:jc w:val="left"/>
      </w:pPr>
      <w:r>
        <w:rPr>
          <w:color w:val="000000"/>
          <w:spacing w:val="0"/>
          <w:w w:val="100"/>
          <w:position w:val="0"/>
        </w:rPr>
        <w:t>律师出具了法律意见书。本次回购龙美英、余鹏飞等</w:t>
      </w:r>
      <w:r>
        <w:rPr>
          <w:rFonts w:ascii="Times New Roman" w:eastAsia="Times New Roman" w:hAnsi="Times New Roman" w:cs="Times New Roman"/>
          <w:color w:val="000000"/>
          <w:spacing w:val="0"/>
          <w:w w:val="100"/>
          <w:position w:val="0"/>
        </w:rPr>
        <w:t>41</w:t>
      </w:r>
      <w:r>
        <w:rPr>
          <w:color w:val="000000"/>
          <w:spacing w:val="0"/>
          <w:w w:val="100"/>
          <w:position w:val="0"/>
        </w:rPr>
        <w:t>名激励对象所持限制性股票</w:t>
      </w:r>
      <w:r>
        <w:rPr>
          <w:rFonts w:ascii="Times New Roman" w:eastAsia="Times New Roman" w:hAnsi="Times New Roman" w:cs="Times New Roman"/>
          <w:color w:val="000000"/>
          <w:spacing w:val="0"/>
          <w:w w:val="100"/>
          <w:position w:val="0"/>
        </w:rPr>
        <w:t>816,809</w:t>
      </w:r>
      <w:r>
        <w:rPr>
          <w:color w:val="000000"/>
          <w:spacing w:val="0"/>
          <w:w w:val="100"/>
          <w:position w:val="0"/>
        </w:rPr>
        <w:t>股（第二期、 第三期和第四期）。</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年第五次临时股东大会，审议通过了上述议案。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日，公司召开第四届董事会第十七次会议和第四届监事会第八次会议，审议通过了《关于终止实 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w:t>
      </w:r>
      <w:r>
        <w:rPr>
          <w:color w:val="000000"/>
          <w:spacing w:val="0"/>
          <w:w w:val="100"/>
          <w:position w:val="0"/>
        </w:rPr>
        <w:t>〉</w:t>
      </w:r>
      <w:r>
        <w:rPr>
          <w:color w:val="000000"/>
          <w:spacing w:val="0"/>
          <w:w w:val="100"/>
          <w:position w:val="0"/>
        </w:rPr>
        <w:t xml:space="preserve">暨回购注销已授予但尚未解除限售的全部限制性股票的议案》，同意公司 </w:t>
      </w:r>
      <w:r>
        <w:rPr>
          <w:color w:val="000000"/>
          <w:spacing w:val="0"/>
          <w:w w:val="100"/>
          <w:position w:val="0"/>
        </w:rPr>
        <w:t>终止实施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年限制性股票激励计划，同时回购注销原</w:t>
      </w:r>
      <w:r>
        <w:rPr>
          <w:rFonts w:ascii="Times New Roman" w:eastAsia="Times New Roman" w:hAnsi="Times New Roman" w:cs="Times New Roman"/>
          <w:color w:val="000000"/>
          <w:spacing w:val="0"/>
          <w:w w:val="100"/>
          <w:position w:val="0"/>
        </w:rPr>
        <w:t>343</w:t>
      </w:r>
      <w:r>
        <w:rPr>
          <w:color w:val="000000"/>
          <w:spacing w:val="0"/>
          <w:w w:val="100"/>
          <w:position w:val="0"/>
        </w:rPr>
        <w:t>名激励对象已获授但尚未解除限售的全部限 制性股票。公司独立董事对此发表了独立意见，律师出具了法律意见书。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年第一次临时股东大会，审议通过了上述议案，根据立信会计师事务所（特殊普通合伙）出具的信会师报 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ZB10326</w:t>
      </w:r>
      <w:r>
        <w:rPr>
          <w:color w:val="000000"/>
          <w:spacing w:val="0"/>
          <w:w w:val="100"/>
          <w:position w:val="0"/>
        </w:rPr>
        <w:t>号验资报告，对公司截至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日止减少注册资本及实收资本（股本）情况 进行了审验，公司减资前的注册资本为人民币</w:t>
      </w:r>
      <w:r>
        <w:rPr>
          <w:rFonts w:ascii="Times New Roman" w:eastAsia="Times New Roman" w:hAnsi="Times New Roman" w:cs="Times New Roman"/>
          <w:color w:val="000000"/>
          <w:spacing w:val="0"/>
          <w:w w:val="100"/>
          <w:position w:val="0"/>
        </w:rPr>
        <w:t>1,736,261,988.00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1,736,261,988.00</w:t>
      </w:r>
      <w:r>
        <w:rPr>
          <w:color w:val="000000"/>
          <w:spacing w:val="0"/>
          <w:w w:val="100"/>
          <w:position w:val="0"/>
        </w:rPr>
        <w:t>元；本 次变更后的注册资本为人民币</w:t>
      </w:r>
      <w:r>
        <w:rPr>
          <w:rFonts w:ascii="Times New Roman" w:eastAsia="Times New Roman" w:hAnsi="Times New Roman" w:cs="Times New Roman"/>
          <w:color w:val="000000"/>
          <w:spacing w:val="0"/>
          <w:w w:val="100"/>
          <w:position w:val="0"/>
        </w:rPr>
        <w:t>1,710,802,595.00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1,710,802,595.00</w:t>
      </w:r>
      <w:r>
        <w:rPr>
          <w:color w:val="000000"/>
          <w:spacing w:val="0"/>
          <w:w w:val="100"/>
          <w:position w:val="0"/>
        </w:rPr>
        <w:t>元。目前尚未完成工商 变更登记手续。</w:t>
      </w:r>
    </w:p>
    <w:p>
      <w:pPr>
        <w:pStyle w:val="Style16"/>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上述内容详见公司在巨潮资讯网披露的相关公告。</w:t>
      </w:r>
    </w:p>
    <w:p>
      <w:pPr>
        <w:pStyle w:val="Style33"/>
        <w:keepNext/>
        <w:keepLines/>
        <w:widowControl w:val="0"/>
        <w:shd w:val="clear" w:color="auto" w:fill="auto"/>
        <w:bidi w:val="0"/>
        <w:spacing w:before="0" w:after="100" w:line="240" w:lineRule="auto"/>
        <w:ind w:left="0" w:right="0"/>
        <w:jc w:val="left"/>
        <w:rPr>
          <w:sz w:val="24"/>
          <w:szCs w:val="24"/>
        </w:rPr>
      </w:pPr>
      <w:bookmarkStart w:id="734" w:name="bookmark734"/>
      <w:bookmarkStart w:id="735" w:name="bookmark735"/>
      <w:bookmarkStart w:id="736" w:name="bookmark736"/>
      <w:r>
        <w:rPr>
          <w:rFonts w:ascii="SimHei" w:eastAsia="SimHei" w:hAnsi="SimHei" w:cs="SimHei"/>
          <w:b w:val="0"/>
          <w:bCs w:val="0"/>
          <w:color w:val="000000"/>
          <w:spacing w:val="0"/>
          <w:w w:val="100"/>
          <w:position w:val="0"/>
          <w:sz w:val="24"/>
          <w:szCs w:val="24"/>
        </w:rPr>
        <w:t>（十）董事、监事及高管变动情况</w:t>
      </w:r>
      <w:bookmarkEnd w:id="734"/>
      <w:bookmarkEnd w:id="735"/>
      <w:bookmarkEnd w:id="736"/>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日召开第三届董事会第五十四次会议，审议通过了《关于董事会换届选举暨提 名第四届董事会非独立董事候选人的议案》及《关于董事会换届选举暨提名第四届董事会独立董事候选人 的议案》，公司第三届董事会已任期届满，公司董事会提名了非独立董事候选人、独立董事候选人。公司 于同日召开第三届监事会第二十五次会议，审议通过了《关于监事会换届选举暨提名第四届监事会非职工 代表监事候选人的议案》，公司监事会提名了非职工代表监事候选人。</w:t>
      </w:r>
    </w:p>
    <w:p>
      <w:pPr>
        <w:pStyle w:val="Style16"/>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年第二次临时股东大会审议通过，选举陈江涛先生、刘明先生、蔡厚 富先生、熊焰先生为公司第四届董事会非独立董事，于明先生、李绍滨先生、李景辉女士为公司第四届董 事会独立董事；邹卫明先生、颜小品女士为公司第四届监事会非职工代表监事。同日，公司召开第四届董 事会第一次会议，董事会同意公司聘任刘明先生担任公司总经理兼财务负责人；聘任蔡厚富先生、黄海涛 女士、谢军伟先生、赵庭荣先生、周翔先生担任公司副总经理；聘任黄海涛女士担任公司董事会秘书；聘 任颜小品女士担任公司证券事务代表。上述人员任期三年，自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日至第四届董事会任期届满 之日止。</w:t>
      </w:r>
    </w:p>
    <w:p>
      <w:pPr>
        <w:pStyle w:val="Style16"/>
        <w:keepNext w:val="0"/>
        <w:keepLines w:val="0"/>
        <w:widowControl w:val="0"/>
        <w:shd w:val="clear" w:color="auto" w:fill="auto"/>
        <w:bidi w:val="0"/>
        <w:spacing w:before="0" w:after="100" w:line="466"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日，公司原职工代表监事孙宝国先生因个人原因辞职，职工代表大会选举夏林先生担 任职工代表监事，任期自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日至第四届监事会届满止。</w:t>
      </w:r>
    </w:p>
    <w:p>
      <w:pPr>
        <w:pStyle w:val="Style16"/>
        <w:keepNext w:val="0"/>
        <w:keepLines w:val="0"/>
        <w:widowControl w:val="0"/>
        <w:shd w:val="clear" w:color="auto" w:fill="auto"/>
        <w:bidi w:val="0"/>
        <w:spacing w:before="0" w:after="10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日，公司召开第四届董事会第十一次会议，审议通过了《关于变更财务负责人的议案》， 公司董事、总经理和财务负责人刘明先生申请辞去公司财务负责人职务，董事会同意聘任陈为群女士担任 公司财务负责人，任期自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日起至第四届董事会任期届满之日止。</w:t>
      </w:r>
    </w:p>
    <w:p>
      <w:pPr>
        <w:pStyle w:val="Style16"/>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日，公司召开第四届董事会第十七次会议，审议通过了《关于董事、总经理辞职暨聘任 总经理的议案》，刘明先生因个人身体原因申请辞去公司董事、总经理职务，公司董事会同意聘任原副总 </w:t>
      </w:r>
      <w:r>
        <w:rPr>
          <w:color w:val="000000"/>
          <w:spacing w:val="0"/>
          <w:w w:val="100"/>
          <w:position w:val="0"/>
        </w:rPr>
        <w:t>经理谢军伟先生担任公司总经理，任期自董事会决议之日起至第四届董事会任期届满之日止。</w:t>
      </w:r>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上述内容详见公司在巨潮资讯网披露的相关公告。</w:t>
      </w:r>
    </w:p>
    <w:p>
      <w:pPr>
        <w:pStyle w:val="Style33"/>
        <w:keepNext/>
        <w:keepLines/>
        <w:widowControl w:val="0"/>
        <w:shd w:val="clear" w:color="auto" w:fill="auto"/>
        <w:bidi w:val="0"/>
        <w:spacing w:before="0" w:after="100" w:line="240" w:lineRule="auto"/>
        <w:ind w:left="0" w:right="0"/>
        <w:jc w:val="left"/>
        <w:rPr>
          <w:sz w:val="24"/>
          <w:szCs w:val="24"/>
        </w:rPr>
      </w:pPr>
      <w:bookmarkStart w:id="737" w:name="bookmark737"/>
      <w:bookmarkStart w:id="738" w:name="bookmark738"/>
      <w:bookmarkStart w:id="739" w:name="bookmark739"/>
      <w:r>
        <w:rPr>
          <w:rFonts w:ascii="SimHei" w:eastAsia="SimHei" w:hAnsi="SimHei" w:cs="SimHei"/>
          <w:b w:val="0"/>
          <w:bCs w:val="0"/>
          <w:color w:val="000000"/>
          <w:spacing w:val="0"/>
          <w:w w:val="100"/>
          <w:position w:val="0"/>
          <w:sz w:val="24"/>
          <w:szCs w:val="24"/>
        </w:rPr>
        <w:t>（十一）实际控制人倡议员工增持公司股票事项</w:t>
      </w:r>
      <w:bookmarkEnd w:id="737"/>
      <w:bookmarkEnd w:id="738"/>
      <w:bookmarkEnd w:id="739"/>
    </w:p>
    <w:p>
      <w:pPr>
        <w:pStyle w:val="Style16"/>
        <w:keepNext w:val="0"/>
        <w:keepLines w:val="0"/>
        <w:widowControl w:val="0"/>
        <w:shd w:val="clear" w:color="auto" w:fill="auto"/>
        <w:bidi w:val="0"/>
        <w:spacing w:before="0" w:after="100" w:line="47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日，基于对公司未来业绩持续增长的信心和对公司股票长期投资价值的认同，为维护 市场稳定，陈江涛先生倡议：旋极信息及全资子公司、控股子公司全体员工积极买入公司股票，陈江涛先 生承诺，公司及全资子公司、控股子公司员工在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日期间完成净买入 旋极信息股票，连续持有</w:t>
      </w:r>
      <w:r>
        <w:rPr>
          <w:rFonts w:ascii="Times New Roman" w:eastAsia="Times New Roman" w:hAnsi="Times New Roman" w:cs="Times New Roman"/>
          <w:color w:val="000000"/>
          <w:spacing w:val="0"/>
          <w:w w:val="100"/>
          <w:position w:val="0"/>
        </w:rPr>
        <w:t>12</w:t>
      </w:r>
      <w:r>
        <w:rPr>
          <w:color w:val="000000"/>
          <w:spacing w:val="0"/>
          <w:w w:val="100"/>
          <w:position w:val="0"/>
        </w:rPr>
        <w:t>个月以上并在职的员工，若因在前述期间增持旋极信息股票产生的亏损，陈 江涛先生将以个人资金予以全额补偿；若有股票增值收益则归员工个人所有。</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经统计，自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日，公司及全资子公司、控股子公司全体员工中， 共有</w:t>
      </w:r>
      <w:r>
        <w:rPr>
          <w:rFonts w:ascii="Times New Roman" w:eastAsia="Times New Roman" w:hAnsi="Times New Roman" w:cs="Times New Roman"/>
          <w:color w:val="000000"/>
          <w:spacing w:val="0"/>
          <w:w w:val="100"/>
          <w:position w:val="0"/>
        </w:rPr>
        <w:t>297</w:t>
      </w:r>
      <w:r>
        <w:rPr>
          <w:color w:val="000000"/>
          <w:spacing w:val="0"/>
          <w:w w:val="100"/>
          <w:position w:val="0"/>
        </w:rPr>
        <w:t>位员工通过二级市场增持公司股票，累计增持股票</w:t>
      </w:r>
      <w:r>
        <w:rPr>
          <w:rFonts w:ascii="Times New Roman" w:eastAsia="Times New Roman" w:hAnsi="Times New Roman" w:cs="Times New Roman"/>
          <w:color w:val="000000"/>
          <w:spacing w:val="0"/>
          <w:w w:val="100"/>
          <w:position w:val="0"/>
        </w:rPr>
        <w:t>3,515,779</w:t>
      </w:r>
      <w:r>
        <w:rPr>
          <w:color w:val="000000"/>
          <w:spacing w:val="0"/>
          <w:w w:val="100"/>
          <w:position w:val="0"/>
        </w:rPr>
        <w:t>股，增持均价</w:t>
      </w:r>
      <w:r>
        <w:rPr>
          <w:rFonts w:ascii="Times New Roman" w:eastAsia="Times New Roman" w:hAnsi="Times New Roman" w:cs="Times New Roman"/>
          <w:color w:val="000000"/>
          <w:spacing w:val="0"/>
          <w:w w:val="100"/>
          <w:position w:val="0"/>
        </w:rPr>
        <w:t>6.743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股，增持总 金额为</w:t>
      </w:r>
      <w:r>
        <w:rPr>
          <w:rFonts w:ascii="Times New Roman" w:eastAsia="Times New Roman" w:hAnsi="Times New Roman" w:cs="Times New Roman"/>
          <w:color w:val="000000"/>
          <w:spacing w:val="0"/>
          <w:w w:val="100"/>
          <w:position w:val="0"/>
        </w:rPr>
        <w:t>23,707,055</w:t>
      </w:r>
      <w:r>
        <w:rPr>
          <w:color w:val="000000"/>
          <w:spacing w:val="0"/>
          <w:w w:val="100"/>
          <w:position w:val="0"/>
        </w:rPr>
        <w:t>元。</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上述内容详见公司在巨潮资讯网披露的相关公告。</w:t>
      </w:r>
    </w:p>
    <w:p>
      <w:pPr>
        <w:pStyle w:val="Style28"/>
        <w:keepNext/>
        <w:keepLines/>
        <w:widowControl w:val="0"/>
        <w:shd w:val="clear" w:color="auto" w:fill="auto"/>
        <w:bidi w:val="0"/>
        <w:spacing w:before="0" w:after="200" w:line="240" w:lineRule="auto"/>
        <w:ind w:left="0" w:right="0" w:firstLine="0"/>
        <w:jc w:val="left"/>
      </w:pPr>
      <w:bookmarkStart w:id="740" w:name="bookmark740"/>
      <w:bookmarkStart w:id="741" w:name="bookmark741"/>
      <w:bookmarkStart w:id="742" w:name="bookmark742"/>
      <w:r>
        <w:rPr>
          <w:color w:val="000000"/>
          <w:spacing w:val="0"/>
          <w:w w:val="100"/>
          <w:position w:val="0"/>
        </w:rPr>
        <w:t>十九、公司子公司重大事项</w:t>
      </w:r>
      <w:bookmarkEnd w:id="740"/>
      <w:bookmarkEnd w:id="741"/>
      <w:bookmarkEnd w:id="742"/>
    </w:p>
    <w:p>
      <w:pPr>
        <w:pStyle w:val="Style1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寸</w:t>
      </w:r>
      <w:r>
        <w:rPr>
          <w:color w:val="000000"/>
          <w:spacing w:val="0"/>
          <w:w w:val="100"/>
          <w:position w:val="0"/>
        </w:rPr>
        <w:t>适用口不适用</w:t>
      </w:r>
    </w:p>
    <w:p>
      <w:pPr>
        <w:pStyle w:val="Style33"/>
        <w:keepNext/>
        <w:keepLines/>
        <w:widowControl w:val="0"/>
        <w:shd w:val="clear" w:color="auto" w:fill="auto"/>
        <w:bidi w:val="0"/>
        <w:spacing w:before="0" w:after="0" w:line="492" w:lineRule="auto"/>
        <w:ind w:left="0" w:right="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color w:val="000000"/>
          <w:spacing w:val="0"/>
          <w:w w:val="100"/>
          <w:position w:val="0"/>
        </w:rPr>
        <w:t>、担保情况</w:t>
      </w:r>
      <w:bookmarkEnd w:id="743"/>
      <w:bookmarkEnd w:id="744"/>
      <w:bookmarkEnd w:id="746"/>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日召开第四届董事会第七次会议，审议通过了《关于为全资子公司申请银行综 合授信提供担保的议案》，同意公司为全资子公司泰豪智能向宁波银行股份有限公司北京分行申请人民币 </w:t>
      </w:r>
      <w:r>
        <w:rPr>
          <w:rFonts w:ascii="Times New Roman" w:eastAsia="Times New Roman" w:hAnsi="Times New Roman" w:cs="Times New Roman"/>
          <w:color w:val="000000"/>
          <w:spacing w:val="0"/>
          <w:w w:val="100"/>
          <w:position w:val="0"/>
        </w:rPr>
        <w:t>10,000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年期综合授信业务提供连带责任保证担保，担保期限为主合同项下的债务履行期限届满之 日起两年；向中国建设银行北京隆庆街支行申请人民币</w:t>
      </w:r>
      <w:r>
        <w:rPr>
          <w:rFonts w:ascii="Times New Roman" w:eastAsia="Times New Roman" w:hAnsi="Times New Roman" w:cs="Times New Roman"/>
          <w:color w:val="000000"/>
          <w:spacing w:val="0"/>
          <w:w w:val="100"/>
          <w:position w:val="0"/>
        </w:rPr>
        <w:t>7,000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 证担保，担保期限为主合同项下的债务履行期限届满之日起两年。</w:t>
      </w:r>
    </w:p>
    <w:p>
      <w:pPr>
        <w:pStyle w:val="Style1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日召开第四届董事会第八次会议，审议通过了《关于为全资子公司申请银行综 合授信提供担保的议案》，同意公司为全资子公司上海旋极向北京银行中关村海淀园支行申请人民币</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万元的</w:t>
      </w:r>
      <w:r>
        <w:rPr>
          <w:rFonts w:ascii="Times New Roman" w:eastAsia="Times New Roman" w:hAnsi="Times New Roman" w:cs="Times New Roman"/>
          <w:color w:val="000000"/>
          <w:spacing w:val="0"/>
          <w:w w:val="100"/>
          <w:position w:val="0"/>
        </w:rPr>
        <w:t>2</w:t>
      </w:r>
      <w:r>
        <w:rPr>
          <w:color w:val="000000"/>
          <w:spacing w:val="0"/>
          <w:w w:val="100"/>
          <w:position w:val="0"/>
        </w:rPr>
        <w:t>年期综合授信业务提供连带责任保证担保，担保期限为主合同项下的债务履行期限届满之日起两 年；为全资子公司泰豪智能的全资子公司上海信业智能科技股份有限公司向招商银行股份有限公司上海分 行延西支行申请人民币</w:t>
      </w:r>
      <w:r>
        <w:rPr>
          <w:rFonts w:ascii="Times New Roman" w:eastAsia="Times New Roman" w:hAnsi="Times New Roman" w:cs="Times New Roman"/>
          <w:color w:val="000000"/>
          <w:spacing w:val="0"/>
          <w:w w:val="100"/>
          <w:position w:val="0"/>
        </w:rPr>
        <w:t>4,000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年期综合授信业务提供连带责任保证担保，担保期限为主合同项下 的债务履行期限届满之日起两年。</w:t>
      </w:r>
    </w:p>
    <w:p>
      <w:pPr>
        <w:pStyle w:val="Style16"/>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日，公司第四届董事会第十二次会议审议通过了《关于为全资子公司申请银行综合授 信提供担保的议案》，同意公司为全资子公司北京泰豪智能工程有限公司（以下简称“泰豪智能”）的全资 子公司北京泰豪新能源科技有限公司（以下简称“泰豪新能源”）向北京银行翠微路支行申请人民币</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万元的</w:t>
      </w:r>
      <w:r>
        <w:rPr>
          <w:rFonts w:ascii="Times New Roman" w:eastAsia="Times New Roman" w:hAnsi="Times New Roman" w:cs="Times New Roman"/>
          <w:color w:val="000000"/>
          <w:spacing w:val="0"/>
          <w:w w:val="100"/>
          <w:position w:val="0"/>
        </w:rPr>
        <w:t>2</w:t>
      </w:r>
      <w:r>
        <w:rPr>
          <w:color w:val="000000"/>
          <w:spacing w:val="0"/>
          <w:w w:val="100"/>
          <w:position w:val="0"/>
        </w:rPr>
        <w:t>年期综合授信业务提供连带责任保证担保，担保期限为主合同项下的债务履行期限届满之日起两 年。本议案尚需提交股东大会审议。</w:t>
      </w:r>
    </w:p>
    <w:p>
      <w:pPr>
        <w:pStyle w:val="Style16"/>
        <w:keepNext w:val="0"/>
        <w:keepLines w:val="0"/>
        <w:widowControl w:val="0"/>
        <w:shd w:val="clear" w:color="auto" w:fill="auto"/>
        <w:bidi w:val="0"/>
        <w:spacing w:before="0" w:after="100" w:line="47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日，公司第四届董事会第十六次会议审议通过了《关于为全资子公司申请银行综合授 信提供担保的议案》，同意公司为全资子公司泰豪智能向中国民生银行股份有限公司北京分行申请人民币 </w:t>
      </w:r>
      <w:r>
        <w:rPr>
          <w:rFonts w:ascii="Times New Roman" w:eastAsia="Times New Roman" w:hAnsi="Times New Roman" w:cs="Times New Roman"/>
          <w:color w:val="000000"/>
          <w:spacing w:val="0"/>
          <w:w w:val="100"/>
          <w:position w:val="0"/>
        </w:rPr>
        <w:t>5,000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年期综合授信业务提供连带责任保证担保，担保期限为主合同项下的债务履行期限届满之 日起两年;为泰豪智能的全资子公司上海信业智能科技股份有限公司向上海银行浦东分行申请人民币</w:t>
      </w:r>
      <w:r>
        <w:rPr>
          <w:rFonts w:ascii="Times New Roman" w:eastAsia="Times New Roman" w:hAnsi="Times New Roman" w:cs="Times New Roman"/>
          <w:color w:val="000000"/>
          <w:spacing w:val="0"/>
          <w:w w:val="100"/>
          <w:position w:val="0"/>
        </w:rPr>
        <w:t xml:space="preserve">4,000 </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年期综合授信业务提供连带责任保证担保，担保期限为主合同项下的债务履行期限届满之日起两 年。</w:t>
      </w:r>
    </w:p>
    <w:p>
      <w:pPr>
        <w:pStyle w:val="Style33"/>
        <w:keepNext/>
        <w:keepLines/>
        <w:widowControl w:val="0"/>
        <w:shd w:val="clear" w:color="auto" w:fill="auto"/>
        <w:bidi w:val="0"/>
        <w:spacing w:before="0" w:after="100" w:line="471" w:lineRule="exact"/>
        <w:ind w:left="0" w:right="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2</w:t>
      </w:r>
      <w:bookmarkEnd w:id="749"/>
      <w:r>
        <w:rPr>
          <w:color w:val="000000"/>
          <w:spacing w:val="0"/>
          <w:w w:val="100"/>
          <w:position w:val="0"/>
        </w:rPr>
        <w:t>、三级子公司名称变更</w:t>
      </w:r>
      <w:bookmarkEnd w:id="747"/>
      <w:bookmarkEnd w:id="748"/>
      <w:bookmarkEnd w:id="750"/>
    </w:p>
    <w:p>
      <w:pPr>
        <w:pStyle w:val="Style16"/>
        <w:keepNext w:val="0"/>
        <w:keepLines w:val="0"/>
        <w:widowControl w:val="0"/>
        <w:shd w:val="clear" w:color="auto" w:fill="auto"/>
        <w:bidi w:val="0"/>
        <w:spacing w:before="0" w:after="100" w:line="48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月，公司三级子公司北京泰豪太阳能电源技术有限公司更名为北京泰豪新能源科技有限公司， 目前已完成工商变更，并领取了北京市工商行政管理局经济技术开发区分局的《企业法人营业执照》。</w:t>
      </w:r>
      <w:r>
        <w:br w:type="page"/>
      </w:r>
    </w:p>
    <w:p>
      <w:pPr>
        <w:pStyle w:val="Style2"/>
        <w:keepNext/>
        <w:keepLines/>
        <w:widowControl w:val="0"/>
        <w:shd w:val="clear" w:color="auto" w:fill="auto"/>
        <w:bidi w:val="0"/>
        <w:spacing w:before="0" w:after="540" w:line="240" w:lineRule="auto"/>
        <w:ind w:left="0" w:right="0" w:firstLine="0"/>
        <w:jc w:val="center"/>
      </w:pPr>
      <w:bookmarkStart w:id="751" w:name="bookmark751"/>
      <w:bookmarkStart w:id="752" w:name="bookmark752"/>
      <w:bookmarkStart w:id="753" w:name="bookmark753"/>
      <w:r>
        <w:rPr>
          <w:rFonts w:ascii="SimSun" w:eastAsia="SimSun" w:hAnsi="SimSun" w:cs="SimSun"/>
          <w:b/>
          <w:bCs/>
          <w:color w:val="000000"/>
          <w:spacing w:val="0"/>
          <w:w w:val="100"/>
          <w:position w:val="0"/>
        </w:rPr>
        <w:t>第六节股份变动及股东情况</w:t>
      </w:r>
      <w:bookmarkEnd w:id="751"/>
      <w:bookmarkEnd w:id="752"/>
      <w:bookmarkEnd w:id="753"/>
    </w:p>
    <w:p>
      <w:pPr>
        <w:pStyle w:val="Style28"/>
        <w:keepNext/>
        <w:keepLines/>
        <w:widowControl w:val="0"/>
        <w:shd w:val="clear" w:color="auto" w:fill="auto"/>
        <w:bidi w:val="0"/>
        <w:spacing w:before="0" w:after="36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一</w:t>
      </w:r>
      <w:bookmarkEnd w:id="756"/>
      <w:r>
        <w:rPr>
          <w:color w:val="000000"/>
          <w:spacing w:val="0"/>
          <w:w w:val="100"/>
          <w:position w:val="0"/>
        </w:rPr>
        <w:t>、股份变动情况</w:t>
      </w:r>
      <w:bookmarkEnd w:id="754"/>
      <w:bookmarkEnd w:id="755"/>
      <w:bookmarkEnd w:id="757"/>
    </w:p>
    <w:p>
      <w:pPr>
        <w:pStyle w:val="Style33"/>
        <w:keepNext/>
        <w:keepLines/>
        <w:widowControl w:val="0"/>
        <w:shd w:val="clear" w:color="auto" w:fill="auto"/>
        <w:bidi w:val="0"/>
        <w:spacing w:before="0" w:after="3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、股份变动情况</w:t>
      </w:r>
      <w:bookmarkEnd w:id="758"/>
      <w:bookmarkEnd w:id="759"/>
      <w:bookmarkEnd w:id="76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237"/>
        <w:gridCol w:w="955"/>
        <w:gridCol w:w="1109"/>
        <w:gridCol w:w="403"/>
        <w:gridCol w:w="821"/>
        <w:gridCol w:w="826"/>
        <w:gridCol w:w="821"/>
        <w:gridCol w:w="821"/>
        <w:gridCol w:w="797"/>
        <w:gridCol w:w="802"/>
      </w:tblGrid>
      <w:tr>
        <w:trPr>
          <w:trHeight w:val="51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本次变动增减（</w:t>
            </w:r>
            <w:r>
              <w:rPr>
                <w:rFonts w:ascii="SimSun" w:eastAsia="SimSun" w:hAnsi="SimSun" w:cs="SimSun"/>
                <w:b/>
                <w:bCs/>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本次变动后</w:t>
            </w:r>
          </w:p>
        </w:tc>
      </w:tr>
      <w:tr>
        <w:trPr>
          <w:trHeight w:val="144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发 行 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比例</w:t>
            </w:r>
          </w:p>
        </w:tc>
      </w:tr>
      <w:tr>
        <w:trPr>
          <w:trHeight w:val="81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494,650,8</w:t>
            </w:r>
          </w:p>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250,534</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-73,280, </w:t>
            </w:r>
            <w:r>
              <w:rPr>
                <w:color w:val="000000"/>
                <w:spacing w:val="0"/>
                <w:w w:val="100"/>
                <w:position w:val="0"/>
              </w:rPr>
              <w:t>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177,253</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671,90</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38.42%</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494,650,8</w:t>
            </w:r>
          </w:p>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250,534</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-73,280, </w:t>
            </w:r>
            <w:r>
              <w:rPr>
                <w:color w:val="000000"/>
                <w:spacing w:val="0"/>
                <w:w w:val="100"/>
                <w:position w:val="0"/>
              </w:rPr>
              <w:t>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177,253</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671,90</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38.42%</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91,696,38</w:t>
            </w:r>
          </w:p>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46,333, 520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46,333, 520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138,02</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7.89%</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402,954,4</w:t>
            </w:r>
          </w:p>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204,200</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-73,280, </w:t>
            </w:r>
            <w:r>
              <w:rPr>
                <w:color w:val="000000"/>
                <w:spacing w:val="0"/>
                <w:w w:val="100"/>
                <w:position w:val="0"/>
              </w:rPr>
              <w:t>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130,919</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533,87</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677,545,3</w:t>
            </w:r>
          </w:p>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332,289</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66,922,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399,212</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1,076,7</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61.58%</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677,545,3</w:t>
            </w:r>
          </w:p>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332,289</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66,922,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399,212</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1,076,7</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61.58%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r>
    </w:tbl>
    <w:tbl>
      <w:tblPr>
        <w:tblOverlap w:val="never"/>
        <w:jc w:val="center"/>
        <w:tblLayout w:type="fixed"/>
      </w:tblPr>
      <w:tblGrid>
        <w:gridCol w:w="2237"/>
        <w:gridCol w:w="955"/>
        <w:gridCol w:w="1109"/>
        <w:gridCol w:w="403"/>
        <w:gridCol w:w="821"/>
        <w:gridCol w:w="826"/>
        <w:gridCol w:w="821"/>
        <w:gridCol w:w="821"/>
        <w:gridCol w:w="797"/>
        <w:gridCol w:w="802"/>
      </w:tblGrid>
      <w:tr>
        <w:trPr>
          <w:trHeight w:val="83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1,172,196</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582,823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576,465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16"/>
        <w:keepNext w:val="0"/>
        <w:keepLines w:val="0"/>
        <w:widowControl w:val="0"/>
        <w:shd w:val="clear" w:color="auto" w:fill="auto"/>
        <w:bidi w:val="0"/>
        <w:spacing w:before="0" w:line="470" w:lineRule="exact"/>
        <w:ind w:left="0" w:right="0" w:firstLine="440"/>
        <w:jc w:val="both"/>
      </w:pPr>
      <w:r>
        <w:rPr>
          <w:color w:val="000000"/>
          <w:spacing w:val="0"/>
          <w:w w:val="100"/>
          <w:position w:val="0"/>
        </w:rPr>
        <w:t>股份变动的原因</w:t>
      </w:r>
    </w:p>
    <w:p>
      <w:pPr>
        <w:pStyle w:val="Style16"/>
        <w:keepNext w:val="0"/>
        <w:keepLines w:val="0"/>
        <w:widowControl w:val="0"/>
        <w:shd w:val="clear" w:color="auto" w:fill="auto"/>
        <w:bidi w:val="0"/>
        <w:spacing w:before="0" w:after="0" w:line="492"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tabs>
          <w:tab w:pos="785" w:val="left"/>
        </w:tabs>
        <w:bidi w:val="0"/>
        <w:spacing w:before="0" w:after="80" w:line="475" w:lineRule="exact"/>
        <w:ind w:left="0" w:right="0" w:firstLine="440"/>
        <w:jc w:val="both"/>
      </w:pPr>
      <w:bookmarkStart w:id="762" w:name="bookmark762"/>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日，高管锁定股年初共计解锁</w:t>
      </w:r>
      <w:r>
        <w:rPr>
          <w:rFonts w:ascii="Times New Roman" w:eastAsia="Times New Roman" w:hAnsi="Times New Roman" w:cs="Times New Roman"/>
          <w:color w:val="000000"/>
          <w:spacing w:val="0"/>
          <w:w w:val="100"/>
          <w:position w:val="0"/>
        </w:rPr>
        <w:t>3,050,507</w:t>
      </w:r>
      <w:r>
        <w:rPr>
          <w:color w:val="000000"/>
          <w:spacing w:val="0"/>
          <w:w w:val="100"/>
          <w:position w:val="0"/>
        </w:rPr>
        <w:t>股。公司有限售条件股份减少</w:t>
      </w:r>
      <w:r>
        <w:rPr>
          <w:rFonts w:ascii="Times New Roman" w:eastAsia="Times New Roman" w:hAnsi="Times New Roman" w:cs="Times New Roman"/>
          <w:color w:val="000000"/>
          <w:spacing w:val="0"/>
          <w:w w:val="100"/>
          <w:position w:val="0"/>
        </w:rPr>
        <w:t>3,050,507</w:t>
      </w:r>
      <w:r>
        <w:rPr>
          <w:color w:val="000000"/>
          <w:spacing w:val="0"/>
          <w:w w:val="100"/>
          <w:position w:val="0"/>
        </w:rPr>
        <w:t>股， 无限售条件股份增加</w:t>
      </w:r>
      <w:r>
        <w:rPr>
          <w:rFonts w:ascii="Times New Roman" w:eastAsia="Times New Roman" w:hAnsi="Times New Roman" w:cs="Times New Roman"/>
          <w:color w:val="000000"/>
          <w:spacing w:val="0"/>
          <w:w w:val="100"/>
          <w:position w:val="0"/>
        </w:rPr>
        <w:t>3,050,507</w:t>
      </w:r>
      <w:r>
        <w:rPr>
          <w:color w:val="000000"/>
          <w:spacing w:val="0"/>
          <w:w w:val="100"/>
          <w:position w:val="0"/>
        </w:rPr>
        <w:t>股，股份总数不变。</w:t>
      </w:r>
    </w:p>
    <w:p>
      <w:pPr>
        <w:pStyle w:val="Style16"/>
        <w:keepNext w:val="0"/>
        <w:keepLines w:val="0"/>
        <w:widowControl w:val="0"/>
        <w:shd w:val="clear" w:color="auto" w:fill="auto"/>
        <w:tabs>
          <w:tab w:pos="785" w:val="left"/>
        </w:tabs>
        <w:bidi w:val="0"/>
        <w:spacing w:before="0" w:after="80" w:line="473" w:lineRule="exact"/>
        <w:ind w:left="0" w:right="0" w:firstLine="440"/>
        <w:jc w:val="both"/>
      </w:pPr>
      <w:bookmarkStart w:id="763" w:name="bookmark763"/>
      <w:r>
        <w:rPr>
          <w:rFonts w:ascii="Times New Roman" w:eastAsia="Times New Roman" w:hAnsi="Times New Roman" w:cs="Times New Roman"/>
          <w:color w:val="000000"/>
          <w:spacing w:val="0"/>
          <w:w w:val="100"/>
          <w:position w:val="0"/>
        </w:rPr>
        <w:t>2</w:t>
      </w:r>
      <w:bookmarkEnd w:id="76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日，公司原监事会主席王益民、原监事白巍先生任期届满离任，上述人员承诺离任 后六个月内不转让所持股份。公司有限售条件股份增加</w:t>
      </w:r>
      <w:r>
        <w:rPr>
          <w:rFonts w:ascii="Times New Roman" w:eastAsia="Times New Roman" w:hAnsi="Times New Roman" w:cs="Times New Roman"/>
          <w:color w:val="000000"/>
          <w:spacing w:val="0"/>
          <w:w w:val="100"/>
          <w:position w:val="0"/>
        </w:rPr>
        <w:t>10,577,211</w:t>
      </w:r>
      <w:r>
        <w:rPr>
          <w:color w:val="000000"/>
          <w:spacing w:val="0"/>
          <w:w w:val="100"/>
          <w:position w:val="0"/>
        </w:rPr>
        <w:t>股，无限售条件股份减少</w:t>
      </w:r>
      <w:r>
        <w:rPr>
          <w:rFonts w:ascii="Times New Roman" w:eastAsia="Times New Roman" w:hAnsi="Times New Roman" w:cs="Times New Roman"/>
          <w:color w:val="000000"/>
          <w:spacing w:val="0"/>
          <w:w w:val="100"/>
          <w:position w:val="0"/>
        </w:rPr>
        <w:t>10,577,211</w:t>
      </w:r>
      <w:r>
        <w:rPr>
          <w:color w:val="000000"/>
          <w:spacing w:val="0"/>
          <w:w w:val="100"/>
          <w:position w:val="0"/>
        </w:rPr>
        <w:t>股， 股份总数不变。</w:t>
      </w:r>
    </w:p>
    <w:p>
      <w:pPr>
        <w:pStyle w:val="Style16"/>
        <w:keepNext w:val="0"/>
        <w:keepLines w:val="0"/>
        <w:widowControl w:val="0"/>
        <w:shd w:val="clear" w:color="auto" w:fill="auto"/>
        <w:tabs>
          <w:tab w:pos="771" w:val="left"/>
        </w:tabs>
        <w:bidi w:val="0"/>
        <w:spacing w:before="0" w:after="80" w:line="470" w:lineRule="exact"/>
        <w:ind w:left="0" w:right="0" w:firstLine="440"/>
        <w:jc w:val="both"/>
      </w:pPr>
      <w:bookmarkStart w:id="764" w:name="bookmark764"/>
      <w:r>
        <w:rPr>
          <w:rFonts w:ascii="Times New Roman" w:eastAsia="Times New Roman" w:hAnsi="Times New Roman" w:cs="Times New Roman"/>
          <w:color w:val="000000"/>
          <w:spacing w:val="0"/>
          <w:w w:val="100"/>
          <w:position w:val="0"/>
        </w:rPr>
        <w:t>3</w:t>
      </w:r>
      <w:bookmarkEnd w:id="764"/>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日，公司回购注销部分限制性股票事项已完成，共计回购注销</w:t>
      </w:r>
      <w:r>
        <w:rPr>
          <w:rFonts w:ascii="Times New Roman" w:eastAsia="Times New Roman" w:hAnsi="Times New Roman" w:cs="Times New Roman"/>
          <w:color w:val="000000"/>
          <w:spacing w:val="0"/>
          <w:w w:val="100"/>
          <w:position w:val="0"/>
        </w:rPr>
        <w:t>492,272</w:t>
      </w:r>
      <w:r>
        <w:rPr>
          <w:color w:val="000000"/>
          <w:spacing w:val="0"/>
          <w:w w:val="100"/>
          <w:position w:val="0"/>
        </w:rPr>
        <w:t>股，公司有 限售条件股份减少</w:t>
      </w:r>
      <w:r>
        <w:rPr>
          <w:rFonts w:ascii="Times New Roman" w:eastAsia="Times New Roman" w:hAnsi="Times New Roman" w:cs="Times New Roman"/>
          <w:color w:val="000000"/>
          <w:spacing w:val="0"/>
          <w:w w:val="100"/>
          <w:position w:val="0"/>
        </w:rPr>
        <w:t>492,272</w:t>
      </w:r>
      <w:r>
        <w:rPr>
          <w:color w:val="000000"/>
          <w:spacing w:val="0"/>
          <w:w w:val="100"/>
          <w:position w:val="0"/>
        </w:rPr>
        <w:t>股，股份总数减少</w:t>
      </w:r>
      <w:r>
        <w:rPr>
          <w:rFonts w:ascii="Times New Roman" w:eastAsia="Times New Roman" w:hAnsi="Times New Roman" w:cs="Times New Roman"/>
          <w:color w:val="000000"/>
          <w:spacing w:val="0"/>
          <w:w w:val="100"/>
          <w:position w:val="0"/>
        </w:rPr>
        <w:t>492,272</w:t>
      </w:r>
      <w:r>
        <w:rPr>
          <w:color w:val="000000"/>
          <w:spacing w:val="0"/>
          <w:w w:val="100"/>
          <w:position w:val="0"/>
        </w:rPr>
        <w:t>股。</w:t>
      </w:r>
    </w:p>
    <w:p>
      <w:pPr>
        <w:pStyle w:val="Style16"/>
        <w:keepNext w:val="0"/>
        <w:keepLines w:val="0"/>
        <w:widowControl w:val="0"/>
        <w:shd w:val="clear" w:color="auto" w:fill="auto"/>
        <w:tabs>
          <w:tab w:pos="785" w:val="left"/>
        </w:tabs>
        <w:bidi w:val="0"/>
        <w:spacing w:before="0" w:after="80" w:line="470" w:lineRule="exact"/>
        <w:ind w:left="0" w:right="0" w:firstLine="440"/>
        <w:jc w:val="both"/>
      </w:pPr>
      <w:bookmarkStart w:id="765" w:name="bookmark765"/>
      <w:r>
        <w:rPr>
          <w:rFonts w:ascii="Times New Roman" w:eastAsia="Times New Roman" w:hAnsi="Times New Roman" w:cs="Times New Roman"/>
          <w:color w:val="000000"/>
          <w:spacing w:val="0"/>
          <w:w w:val="100"/>
          <w:position w:val="0"/>
        </w:rPr>
        <w:t>4</w:t>
      </w:r>
      <w:bookmarkEnd w:id="765"/>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日，公司回购注销部分限制性股票事项已完成，共计回购注销</w:t>
      </w:r>
      <w:r>
        <w:rPr>
          <w:rFonts w:ascii="Times New Roman" w:eastAsia="Times New Roman" w:hAnsi="Times New Roman" w:cs="Times New Roman"/>
          <w:color w:val="000000"/>
          <w:spacing w:val="0"/>
          <w:w w:val="100"/>
          <w:position w:val="0"/>
        </w:rPr>
        <w:t>5,865,750</w:t>
      </w:r>
      <w:r>
        <w:rPr>
          <w:color w:val="000000"/>
          <w:spacing w:val="0"/>
          <w:w w:val="100"/>
          <w:position w:val="0"/>
        </w:rPr>
        <w:t>股，公司 有限售条件股份减少</w:t>
      </w:r>
      <w:r>
        <w:rPr>
          <w:rFonts w:ascii="Times New Roman" w:eastAsia="Times New Roman" w:hAnsi="Times New Roman" w:cs="Times New Roman"/>
          <w:color w:val="000000"/>
          <w:spacing w:val="0"/>
          <w:w w:val="100"/>
          <w:position w:val="0"/>
        </w:rPr>
        <w:t>5,865,750</w:t>
      </w:r>
      <w:r>
        <w:rPr>
          <w:color w:val="000000"/>
          <w:spacing w:val="0"/>
          <w:w w:val="100"/>
          <w:position w:val="0"/>
        </w:rPr>
        <w:t>股，股份总数减少</w:t>
      </w:r>
      <w:r>
        <w:rPr>
          <w:rFonts w:ascii="Times New Roman" w:eastAsia="Times New Roman" w:hAnsi="Times New Roman" w:cs="Times New Roman"/>
          <w:color w:val="000000"/>
          <w:spacing w:val="0"/>
          <w:w w:val="100"/>
          <w:position w:val="0"/>
        </w:rPr>
        <w:t>5,865,750</w:t>
      </w:r>
      <w:r>
        <w:rPr>
          <w:color w:val="000000"/>
          <w:spacing w:val="0"/>
          <w:w w:val="100"/>
          <w:position w:val="0"/>
        </w:rPr>
        <w:t>股。</w:t>
      </w:r>
    </w:p>
    <w:p>
      <w:pPr>
        <w:pStyle w:val="Style16"/>
        <w:keepNext w:val="0"/>
        <w:keepLines w:val="0"/>
        <w:widowControl w:val="0"/>
        <w:shd w:val="clear" w:color="auto" w:fill="auto"/>
        <w:bidi w:val="0"/>
        <w:spacing w:before="0" w:after="80" w:line="468" w:lineRule="exact"/>
        <w:ind w:left="0" w:right="0" w:firstLine="440"/>
        <w:jc w:val="both"/>
      </w:pPr>
      <w:bookmarkStart w:id="766" w:name="bookmark766"/>
      <w:r>
        <w:rPr>
          <w:rFonts w:ascii="Times New Roman" w:eastAsia="Times New Roman" w:hAnsi="Times New Roman" w:cs="Times New Roman"/>
          <w:color w:val="000000"/>
          <w:spacing w:val="0"/>
          <w:w w:val="100"/>
          <w:position w:val="0"/>
        </w:rPr>
        <w:t>5</w:t>
      </w:r>
      <w:bookmarkEnd w:id="766"/>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日，公司实施</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0.707409</w:t>
      </w:r>
      <w:r>
        <w:rPr>
          <w:color w:val="000000"/>
          <w:spacing w:val="0"/>
          <w:w w:val="100"/>
          <w:position w:val="0"/>
        </w:rPr>
        <w:t>元人民币现 金，同时以资本公积金向全体股东每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5.052928</w:t>
      </w:r>
      <w:r>
        <w:rPr>
          <w:color w:val="000000"/>
          <w:spacing w:val="0"/>
          <w:w w:val="100"/>
          <w:position w:val="0"/>
        </w:rPr>
        <w:t>股，公司有限售条件股份增加</w:t>
      </w:r>
      <w:r>
        <w:rPr>
          <w:rFonts w:ascii="Times New Roman" w:eastAsia="Times New Roman" w:hAnsi="Times New Roman" w:cs="Times New Roman"/>
          <w:color w:val="000000"/>
          <w:spacing w:val="0"/>
          <w:w w:val="100"/>
          <w:position w:val="0"/>
        </w:rPr>
        <w:t>250,534,042</w:t>
      </w:r>
      <w:r>
        <w:rPr>
          <w:color w:val="000000"/>
          <w:spacing w:val="0"/>
          <w:w w:val="100"/>
          <w:position w:val="0"/>
        </w:rPr>
        <w:t>股，无 限售条件股份增加</w:t>
      </w:r>
      <w:r>
        <w:rPr>
          <w:rFonts w:ascii="Times New Roman" w:eastAsia="Times New Roman" w:hAnsi="Times New Roman" w:cs="Times New Roman"/>
          <w:color w:val="000000"/>
          <w:spacing w:val="0"/>
          <w:w w:val="100"/>
          <w:position w:val="0"/>
        </w:rPr>
        <w:t>332,289,898</w:t>
      </w:r>
      <w:r>
        <w:rPr>
          <w:color w:val="000000"/>
          <w:spacing w:val="0"/>
          <w:w w:val="100"/>
          <w:position w:val="0"/>
        </w:rPr>
        <w:t>股，股份总数增加</w:t>
      </w:r>
      <w:r>
        <w:rPr>
          <w:rFonts w:ascii="Times New Roman" w:eastAsia="Times New Roman" w:hAnsi="Times New Roman" w:cs="Times New Roman"/>
          <w:color w:val="000000"/>
          <w:spacing w:val="0"/>
          <w:w w:val="100"/>
          <w:position w:val="0"/>
        </w:rPr>
        <w:t>582,823,940</w:t>
      </w:r>
      <w:r>
        <w:rPr>
          <w:color w:val="000000"/>
          <w:spacing w:val="0"/>
          <w:w w:val="100"/>
          <w:position w:val="0"/>
        </w:rPr>
        <w:t>股。</w:t>
      </w:r>
    </w:p>
    <w:p>
      <w:pPr>
        <w:pStyle w:val="Style16"/>
        <w:keepNext w:val="0"/>
        <w:keepLines w:val="0"/>
        <w:widowControl w:val="0"/>
        <w:shd w:val="clear" w:color="auto" w:fill="auto"/>
        <w:tabs>
          <w:tab w:pos="776" w:val="left"/>
        </w:tabs>
        <w:bidi w:val="0"/>
        <w:spacing w:before="0" w:after="80" w:line="466" w:lineRule="exact"/>
        <w:ind w:left="0" w:right="0" w:firstLine="440"/>
        <w:jc w:val="both"/>
      </w:pPr>
      <w:bookmarkStart w:id="767" w:name="bookmark767"/>
      <w:r>
        <w:rPr>
          <w:rFonts w:ascii="Times New Roman" w:eastAsia="Times New Roman" w:hAnsi="Times New Roman" w:cs="Times New Roman"/>
          <w:color w:val="000000"/>
          <w:spacing w:val="0"/>
          <w:w w:val="100"/>
          <w:position w:val="0"/>
        </w:rPr>
        <w:t>6</w:t>
      </w:r>
      <w:bookmarkEnd w:id="76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日，公司原监事会主席王益民、原监事白巍先生任期届满离任已满六个月，公司有 限售条件股份减少</w:t>
      </w:r>
      <w:r>
        <w:rPr>
          <w:rFonts w:ascii="Times New Roman" w:eastAsia="Times New Roman" w:hAnsi="Times New Roman" w:cs="Times New Roman"/>
          <w:color w:val="000000"/>
          <w:spacing w:val="0"/>
          <w:w w:val="100"/>
          <w:position w:val="0"/>
        </w:rPr>
        <w:t>46,973,132</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46,973,132</w:t>
      </w:r>
      <w:r>
        <w:rPr>
          <w:color w:val="000000"/>
          <w:spacing w:val="0"/>
          <w:w w:val="100"/>
          <w:position w:val="0"/>
        </w:rPr>
        <w:t>股，股份总数不变。</w:t>
      </w:r>
    </w:p>
    <w:p>
      <w:pPr>
        <w:pStyle w:val="Style16"/>
        <w:keepNext w:val="0"/>
        <w:keepLines w:val="0"/>
        <w:widowControl w:val="0"/>
        <w:shd w:val="clear" w:color="auto" w:fill="auto"/>
        <w:tabs>
          <w:tab w:pos="785" w:val="left"/>
        </w:tabs>
        <w:bidi w:val="0"/>
        <w:spacing w:before="0" w:after="80" w:line="468" w:lineRule="exact"/>
        <w:ind w:left="0" w:right="0" w:firstLine="440"/>
        <w:jc w:val="both"/>
      </w:pPr>
      <w:bookmarkStart w:id="768" w:name="bookmark768"/>
      <w:r>
        <w:rPr>
          <w:rFonts w:ascii="Times New Roman" w:eastAsia="Times New Roman" w:hAnsi="Times New Roman" w:cs="Times New Roman"/>
          <w:color w:val="000000"/>
          <w:spacing w:val="0"/>
          <w:w w:val="100"/>
          <w:position w:val="0"/>
        </w:rPr>
        <w:t>7</w:t>
      </w:r>
      <w:bookmarkEnd w:id="768"/>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日，公司发行股份及支付现金购买资产并募集配套资金暨关联交易之部分限售股 份上市流通，解除限售股份数量共计</w:t>
      </w:r>
      <w:r>
        <w:rPr>
          <w:rFonts w:ascii="Times New Roman" w:eastAsia="Times New Roman" w:hAnsi="Times New Roman" w:cs="Times New Roman"/>
          <w:color w:val="000000"/>
          <w:spacing w:val="0"/>
          <w:w w:val="100"/>
          <w:position w:val="0"/>
        </w:rPr>
        <w:t>41,302,914</w:t>
      </w:r>
      <w:r>
        <w:rPr>
          <w:color w:val="000000"/>
          <w:spacing w:val="0"/>
          <w:w w:val="100"/>
          <w:position w:val="0"/>
        </w:rPr>
        <w:t>股，实际可上市流通限售股份数量为</w:t>
      </w:r>
      <w:r>
        <w:rPr>
          <w:rFonts w:ascii="Times New Roman" w:eastAsia="Times New Roman" w:hAnsi="Times New Roman" w:cs="Times New Roman"/>
          <w:color w:val="000000"/>
          <w:spacing w:val="0"/>
          <w:w w:val="100"/>
          <w:position w:val="0"/>
        </w:rPr>
        <w:t>27,626,552</w:t>
      </w:r>
      <w:r>
        <w:rPr>
          <w:color w:val="000000"/>
          <w:spacing w:val="0"/>
          <w:w w:val="100"/>
          <w:position w:val="0"/>
        </w:rPr>
        <w:t>股，公 司有限售条件股份减少</w:t>
      </w:r>
      <w:r>
        <w:rPr>
          <w:rFonts w:ascii="Times New Roman" w:eastAsia="Times New Roman" w:hAnsi="Times New Roman" w:cs="Times New Roman"/>
          <w:color w:val="000000"/>
          <w:spacing w:val="0"/>
          <w:w w:val="100"/>
          <w:position w:val="0"/>
        </w:rPr>
        <w:t>27,626,552</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27,626,552</w:t>
      </w:r>
      <w:r>
        <w:rPr>
          <w:color w:val="000000"/>
          <w:spacing w:val="0"/>
          <w:w w:val="100"/>
          <w:position w:val="0"/>
        </w:rPr>
        <w:t>股，股份总数不变。</w:t>
      </w:r>
    </w:p>
    <w:p>
      <w:pPr>
        <w:pStyle w:val="Style16"/>
        <w:keepNext w:val="0"/>
        <w:keepLines w:val="0"/>
        <w:widowControl w:val="0"/>
        <w:shd w:val="clear" w:color="auto" w:fill="auto"/>
        <w:bidi w:val="0"/>
        <w:spacing w:before="0" w:after="80" w:line="475" w:lineRule="exact"/>
        <w:ind w:left="0" w:right="0" w:firstLine="440"/>
        <w:jc w:val="both"/>
      </w:pPr>
      <w:bookmarkStart w:id="769" w:name="bookmark769"/>
      <w:r>
        <w:rPr>
          <w:rFonts w:ascii="Times New Roman" w:eastAsia="Times New Roman" w:hAnsi="Times New Roman" w:cs="Times New Roman"/>
          <w:color w:val="000000"/>
          <w:spacing w:val="0"/>
          <w:w w:val="100"/>
          <w:position w:val="0"/>
        </w:rPr>
        <w:t>8</w:t>
      </w:r>
      <w:bookmarkEnd w:id="769"/>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月，公司财务负责人陈为群女士增持公司股票</w:t>
      </w:r>
      <w:r>
        <w:rPr>
          <w:rFonts w:ascii="Times New Roman" w:eastAsia="Times New Roman" w:hAnsi="Times New Roman" w:cs="Times New Roman"/>
          <w:color w:val="000000"/>
          <w:spacing w:val="0"/>
          <w:w w:val="100"/>
          <w:position w:val="0"/>
        </w:rPr>
        <w:t>200,050</w:t>
      </w:r>
      <w:r>
        <w:rPr>
          <w:color w:val="000000"/>
          <w:spacing w:val="0"/>
          <w:w w:val="100"/>
          <w:position w:val="0"/>
        </w:rPr>
        <w:t>股，按照相关规定，其新增股份 的</w:t>
      </w:r>
      <w:r>
        <w:rPr>
          <w:rFonts w:ascii="Times New Roman" w:eastAsia="Times New Roman" w:hAnsi="Times New Roman" w:cs="Times New Roman"/>
          <w:color w:val="000000"/>
          <w:spacing w:val="0"/>
          <w:w w:val="100"/>
          <w:position w:val="0"/>
        </w:rPr>
        <w:t>75%</w:t>
      </w:r>
      <w:r>
        <w:rPr>
          <w:color w:val="000000"/>
          <w:spacing w:val="0"/>
          <w:w w:val="100"/>
          <w:position w:val="0"/>
        </w:rPr>
        <w:t>纳入高管锁定股，公司有限售条件股份增加</w:t>
      </w:r>
      <w:r>
        <w:rPr>
          <w:rFonts w:ascii="Times New Roman" w:eastAsia="Times New Roman" w:hAnsi="Times New Roman" w:cs="Times New Roman"/>
          <w:color w:val="000000"/>
          <w:spacing w:val="0"/>
          <w:w w:val="100"/>
          <w:position w:val="0"/>
        </w:rPr>
        <w:t>150,037</w:t>
      </w:r>
      <w:r>
        <w:rPr>
          <w:color w:val="000000"/>
          <w:spacing w:val="0"/>
          <w:w w:val="100"/>
          <w:position w:val="0"/>
        </w:rPr>
        <w:t>股，无限售条件股份减少</w:t>
      </w:r>
      <w:r>
        <w:rPr>
          <w:rFonts w:ascii="Times New Roman" w:eastAsia="Times New Roman" w:hAnsi="Times New Roman" w:cs="Times New Roman"/>
          <w:color w:val="000000"/>
          <w:spacing w:val="0"/>
          <w:w w:val="100"/>
          <w:position w:val="0"/>
        </w:rPr>
        <w:t>150,037</w:t>
      </w:r>
      <w:r>
        <w:rPr>
          <w:color w:val="000000"/>
          <w:spacing w:val="0"/>
          <w:w w:val="100"/>
          <w:position w:val="0"/>
        </w:rPr>
        <w:t>股，股份总 数不变。</w:t>
      </w:r>
    </w:p>
    <w:p>
      <w:pPr>
        <w:pStyle w:val="Style16"/>
        <w:keepNext w:val="0"/>
        <w:keepLines w:val="0"/>
        <w:widowControl w:val="0"/>
        <w:shd w:val="clear" w:color="auto" w:fill="auto"/>
        <w:bidi w:val="0"/>
        <w:spacing w:before="0" w:line="470" w:lineRule="exact"/>
        <w:ind w:left="0" w:right="0" w:firstLine="44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0" w:line="492"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80" w:line="470" w:lineRule="exact"/>
        <w:ind w:left="0" w:right="0" w:firstLine="440"/>
        <w:jc w:val="both"/>
      </w:pPr>
      <w:bookmarkStart w:id="770" w:name="bookmark770"/>
      <w:r>
        <w:rPr>
          <w:rFonts w:ascii="Times New Roman" w:eastAsia="Times New Roman" w:hAnsi="Times New Roman" w:cs="Times New Roman"/>
          <w:color w:val="000000"/>
          <w:spacing w:val="0"/>
          <w:w w:val="100"/>
          <w:position w:val="0"/>
        </w:rPr>
        <w:t>1</w:t>
      </w:r>
      <w:bookmarkEnd w:id="770"/>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日召开第三届监事会第二十五次会议，审议通过了《关于监事会换届选举 </w:t>
      </w:r>
      <w:r>
        <w:rPr>
          <w:color w:val="000000"/>
          <w:spacing w:val="0"/>
          <w:w w:val="100"/>
          <w:position w:val="0"/>
        </w:rPr>
        <w:t>暨提名第四届监事会非职工代表监事候选人的议案》，公司第三届监事会届满，原监事会主席王益民、监 事白巍离任，提名邹卫明、颜小品为第四届监事会非职工代表监事。</w:t>
      </w:r>
    </w:p>
    <w:p>
      <w:pPr>
        <w:pStyle w:val="Style16"/>
        <w:keepNext w:val="0"/>
        <w:keepLines w:val="0"/>
        <w:widowControl w:val="0"/>
        <w:shd w:val="clear" w:color="auto" w:fill="auto"/>
        <w:tabs>
          <w:tab w:pos="730" w:val="left"/>
        </w:tabs>
        <w:bidi w:val="0"/>
        <w:spacing w:before="0" w:after="80" w:line="473" w:lineRule="exact"/>
        <w:ind w:left="0" w:right="0" w:firstLine="440"/>
        <w:jc w:val="both"/>
      </w:pPr>
      <w:bookmarkStart w:id="771" w:name="bookmark771"/>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日，公司召开第三届董事会第四十九次会议和第三届监事会第二十三次会议，审议 通过了《关于回购注销不符合解锁条件的激励对象已获授但尚未解锁的限制性股票的议案》，同意公司按 照《</w:t>
      </w:r>
      <w:r>
        <w:rPr>
          <w:rFonts w:ascii="Times New Roman" w:eastAsia="Times New Roman" w:hAnsi="Times New Roman" w:cs="Times New Roman"/>
          <w:color w:val="000000"/>
          <w:spacing w:val="0"/>
          <w:w w:val="100"/>
          <w:position w:val="0"/>
        </w:rPr>
        <w:t>2014</w:t>
      </w:r>
      <w:r>
        <w:rPr>
          <w:color w:val="000000"/>
          <w:spacing w:val="0"/>
          <w:w w:val="100"/>
          <w:position w:val="0"/>
        </w:rPr>
        <w:t>年激励计划》的相关规定办理限制性股票第三期解锁事宜。本次可解锁激励对象</w:t>
      </w:r>
      <w:r>
        <w:rPr>
          <w:rFonts w:ascii="Times New Roman" w:eastAsia="Times New Roman" w:hAnsi="Times New Roman" w:cs="Times New Roman"/>
          <w:color w:val="000000"/>
          <w:spacing w:val="0"/>
          <w:w w:val="100"/>
          <w:position w:val="0"/>
        </w:rPr>
        <w:t>89</w:t>
      </w:r>
      <w:r>
        <w:rPr>
          <w:color w:val="000000"/>
          <w:spacing w:val="0"/>
          <w:w w:val="100"/>
          <w:position w:val="0"/>
        </w:rPr>
        <w:t>人，解锁股 份共计</w:t>
      </w:r>
      <w:r>
        <w:rPr>
          <w:rFonts w:ascii="Times New Roman" w:eastAsia="Times New Roman" w:hAnsi="Times New Roman" w:cs="Times New Roman"/>
          <w:color w:val="000000"/>
          <w:spacing w:val="0"/>
          <w:w w:val="100"/>
          <w:position w:val="0"/>
        </w:rPr>
        <w:t>7,440,231</w:t>
      </w:r>
      <w:r>
        <w:rPr>
          <w:color w:val="000000"/>
          <w:spacing w:val="0"/>
          <w:w w:val="100"/>
          <w:position w:val="0"/>
        </w:rPr>
        <w:t>股，回购注销不符合解锁条件的股份</w:t>
      </w:r>
      <w:r>
        <w:rPr>
          <w:rFonts w:ascii="Times New Roman" w:eastAsia="Times New Roman" w:hAnsi="Times New Roman" w:cs="Times New Roman"/>
          <w:color w:val="000000"/>
          <w:spacing w:val="0"/>
          <w:w w:val="100"/>
          <w:position w:val="0"/>
        </w:rPr>
        <w:t>411,272</w:t>
      </w:r>
      <w:r>
        <w:rPr>
          <w:color w:val="000000"/>
          <w:spacing w:val="0"/>
          <w:w w:val="100"/>
          <w:position w:val="0"/>
        </w:rPr>
        <w:t>股。公司独立董事对此发表了独立意见， 律师出具了法律意见书。</w:t>
      </w:r>
    </w:p>
    <w:p>
      <w:pPr>
        <w:pStyle w:val="Style16"/>
        <w:keepNext w:val="0"/>
        <w:keepLines w:val="0"/>
        <w:widowControl w:val="0"/>
        <w:shd w:val="clear" w:color="auto" w:fill="auto"/>
        <w:bidi w:val="0"/>
        <w:spacing w:before="0" w:after="34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日，公司召开第三届董事会第五十次会议和第三届监事会第二十四次会议，审议通 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年限制性股票激励计划不符合解锁条件的激励对象已获授但尚未解锁的限制性 股票的议案》，根据《限制性股票激励计划（草案）》（以下简称“《</w:t>
      </w:r>
      <w:r>
        <w:rPr>
          <w:rFonts w:ascii="Times New Roman" w:eastAsia="Times New Roman" w:hAnsi="Times New Roman" w:cs="Times New Roman"/>
          <w:color w:val="000000"/>
          <w:spacing w:val="0"/>
          <w:w w:val="100"/>
          <w:position w:val="0"/>
        </w:rPr>
        <w:t>2017</w:t>
      </w:r>
      <w:r>
        <w:rPr>
          <w:color w:val="000000"/>
          <w:spacing w:val="0"/>
          <w:w w:val="100"/>
          <w:position w:val="0"/>
        </w:rPr>
        <w:t>年激励计划泌），在锁定期内，刘 冈、韩笑等共</w:t>
      </w:r>
      <w:r>
        <w:rPr>
          <w:rFonts w:ascii="Times New Roman" w:eastAsia="Times New Roman" w:hAnsi="Times New Roman" w:cs="Times New Roman"/>
          <w:color w:val="000000"/>
          <w:spacing w:val="0"/>
          <w:w w:val="100"/>
          <w:position w:val="0"/>
        </w:rPr>
        <w:t>8</w:t>
      </w:r>
      <w:r>
        <w:rPr>
          <w:color w:val="000000"/>
          <w:spacing w:val="0"/>
          <w:w w:val="100"/>
          <w:position w:val="0"/>
        </w:rPr>
        <w:t>名激励对象离职，公司对上述离职对象已获授但未解锁的全部限制性股票</w:t>
      </w:r>
      <w:r>
        <w:rPr>
          <w:rFonts w:ascii="Times New Roman" w:eastAsia="Times New Roman" w:hAnsi="Times New Roman" w:cs="Times New Roman"/>
          <w:color w:val="000000"/>
          <w:spacing w:val="0"/>
          <w:w w:val="100"/>
          <w:position w:val="0"/>
        </w:rPr>
        <w:t>81,000</w:t>
      </w:r>
      <w:r>
        <w:rPr>
          <w:color w:val="000000"/>
          <w:spacing w:val="0"/>
          <w:w w:val="100"/>
          <w:position w:val="0"/>
        </w:rPr>
        <w:t>股进行 回购注销。公司独立董事对此发表了独立意见，律师出具了法律意见书。</w:t>
      </w:r>
    </w:p>
    <w:p>
      <w:pPr>
        <w:pStyle w:val="Style16"/>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年第二次临时股东大会，审议通过了上述议案。</w:t>
      </w:r>
    </w:p>
    <w:p>
      <w:pPr>
        <w:pStyle w:val="Style16"/>
        <w:keepNext w:val="0"/>
        <w:keepLines w:val="0"/>
        <w:widowControl w:val="0"/>
        <w:shd w:val="clear" w:color="auto" w:fill="auto"/>
        <w:tabs>
          <w:tab w:pos="730" w:val="left"/>
        </w:tabs>
        <w:bidi w:val="0"/>
        <w:spacing w:before="0" w:after="80" w:line="469" w:lineRule="exact"/>
        <w:ind w:left="0" w:right="0" w:firstLine="440"/>
        <w:jc w:val="both"/>
      </w:pPr>
      <w:bookmarkStart w:id="772" w:name="bookmark772"/>
      <w:r>
        <w:rPr>
          <w:rFonts w:ascii="Times New Roman" w:eastAsia="Times New Roman" w:hAnsi="Times New Roman" w:cs="Times New Roman"/>
          <w:color w:val="000000"/>
          <w:spacing w:val="0"/>
          <w:w w:val="100"/>
          <w:position w:val="0"/>
        </w:rPr>
        <w:t>3</w:t>
      </w:r>
      <w:bookmarkEnd w:id="772"/>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日，公司召开第四届董事会第三次会议和第四届监事会第二次会议，审议通过了《关 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年限制性股票激励计划部分限制性股票的议案》，公司独立董事对此发表了独立意见，律 师出具了法律意见书。本次回购离职人员何光南、张子沃、陈蕃泓、罗世芳及监事夏林共</w:t>
      </w:r>
      <w:r>
        <w:rPr>
          <w:rFonts w:ascii="Times New Roman" w:eastAsia="Times New Roman" w:hAnsi="Times New Roman" w:cs="Times New Roman"/>
          <w:color w:val="000000"/>
          <w:spacing w:val="0"/>
          <w:w w:val="100"/>
          <w:position w:val="0"/>
        </w:rPr>
        <w:t>5</w:t>
      </w:r>
      <w:r>
        <w:rPr>
          <w:color w:val="000000"/>
          <w:spacing w:val="0"/>
          <w:w w:val="100"/>
          <w:position w:val="0"/>
        </w:rPr>
        <w:t>名激励对象所 持限制性股票共计</w:t>
      </w:r>
      <w:r>
        <w:rPr>
          <w:rFonts w:ascii="Times New Roman" w:eastAsia="Times New Roman" w:hAnsi="Times New Roman" w:cs="Times New Roman"/>
          <w:color w:val="000000"/>
          <w:spacing w:val="0"/>
          <w:w w:val="100"/>
          <w:position w:val="0"/>
        </w:rPr>
        <w:t>129,000</w:t>
      </w:r>
      <w:r>
        <w:rPr>
          <w:color w:val="000000"/>
          <w:spacing w:val="0"/>
          <w:w w:val="100"/>
          <w:position w:val="0"/>
        </w:rPr>
        <w:t>股（第一期、第二期、第三期和第四期），回购剩余</w:t>
      </w:r>
      <w:r>
        <w:rPr>
          <w:rFonts w:ascii="Times New Roman" w:eastAsia="Times New Roman" w:hAnsi="Times New Roman" w:cs="Times New Roman"/>
          <w:color w:val="000000"/>
          <w:spacing w:val="0"/>
          <w:w w:val="100"/>
          <w:position w:val="0"/>
        </w:rPr>
        <w:t>389</w:t>
      </w:r>
      <w:r>
        <w:rPr>
          <w:color w:val="000000"/>
          <w:spacing w:val="0"/>
          <w:w w:val="100"/>
          <w:position w:val="0"/>
        </w:rPr>
        <w:t>名激励对象部分限制性 股票（第一期）</w:t>
      </w:r>
      <w:r>
        <w:rPr>
          <w:rFonts w:ascii="Times New Roman" w:eastAsia="Times New Roman" w:hAnsi="Times New Roman" w:cs="Times New Roman"/>
          <w:color w:val="000000"/>
          <w:spacing w:val="0"/>
          <w:w w:val="100"/>
          <w:position w:val="0"/>
        </w:rPr>
        <w:t>5,662,500</w:t>
      </w:r>
      <w:r>
        <w:rPr>
          <w:color w:val="000000"/>
          <w:spacing w:val="0"/>
          <w:w w:val="100"/>
          <w:position w:val="0"/>
        </w:rPr>
        <w:t>股。</w:t>
      </w:r>
    </w:p>
    <w:p>
      <w:pPr>
        <w:pStyle w:val="Style16"/>
        <w:keepNext w:val="0"/>
        <w:keepLines w:val="0"/>
        <w:widowControl w:val="0"/>
        <w:shd w:val="clear" w:color="auto" w:fill="auto"/>
        <w:bidi w:val="0"/>
        <w:spacing w:before="0" w:after="340" w:line="467"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日，公司召开第四届董事会第四次会议和第四届监事会第三次会议，审议通过了《关于 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年限制性股票激励计划部分离职人员限制性股票的议案》，公司独立董事对此发表了独立意 见，律师出具了法律意见书。本次回购黄慧、郑寒卓、杨水华、刘洁、何升金共</w:t>
      </w:r>
      <w:r>
        <w:rPr>
          <w:rFonts w:ascii="Times New Roman" w:eastAsia="Times New Roman" w:hAnsi="Times New Roman" w:cs="Times New Roman"/>
          <w:color w:val="000000"/>
          <w:spacing w:val="0"/>
          <w:w w:val="100"/>
          <w:position w:val="0"/>
        </w:rPr>
        <w:t>5</w:t>
      </w:r>
      <w:r>
        <w:rPr>
          <w:color w:val="000000"/>
          <w:spacing w:val="0"/>
          <w:w w:val="100"/>
          <w:position w:val="0"/>
        </w:rPr>
        <w:t>名离职人员所持限制性 股票</w:t>
      </w:r>
      <w:r>
        <w:rPr>
          <w:rFonts w:ascii="Times New Roman" w:eastAsia="Times New Roman" w:hAnsi="Times New Roman" w:cs="Times New Roman"/>
          <w:color w:val="000000"/>
          <w:spacing w:val="0"/>
          <w:w w:val="100"/>
          <w:position w:val="0"/>
        </w:rPr>
        <w:t>74,250</w:t>
      </w:r>
      <w:r>
        <w:rPr>
          <w:color w:val="000000"/>
          <w:spacing w:val="0"/>
          <w:w w:val="100"/>
          <w:position w:val="0"/>
        </w:rPr>
        <w:t>股（第二期、第三期和第四期）。</w:t>
      </w:r>
    </w:p>
    <w:p>
      <w:pPr>
        <w:pStyle w:val="Style16"/>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年年度股东大会，审议通过了上述议案。</w:t>
      </w:r>
    </w:p>
    <w:p>
      <w:pPr>
        <w:pStyle w:val="Style16"/>
        <w:keepNext w:val="0"/>
        <w:keepLines w:val="0"/>
        <w:widowControl w:val="0"/>
        <w:shd w:val="clear" w:color="auto" w:fill="auto"/>
        <w:tabs>
          <w:tab w:pos="730" w:val="left"/>
        </w:tabs>
        <w:bidi w:val="0"/>
        <w:spacing w:before="0" w:after="80" w:line="470" w:lineRule="exact"/>
        <w:ind w:left="0" w:right="0" w:firstLine="440"/>
        <w:jc w:val="both"/>
      </w:pPr>
      <w:bookmarkStart w:id="773" w:name="bookmark773"/>
      <w:r>
        <w:rPr>
          <w:rFonts w:ascii="Times New Roman" w:eastAsia="Times New Roman" w:hAnsi="Times New Roman" w:cs="Times New Roman"/>
          <w:color w:val="000000"/>
          <w:spacing w:val="0"/>
          <w:w w:val="100"/>
          <w:position w:val="0"/>
        </w:rPr>
        <w:t>4</w:t>
      </w:r>
      <w:bookmarkEnd w:id="77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年年度利润分配 预案的议案》，同意公司</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年年度权益分派方案为：以公司可分配股数</w:t>
      </w:r>
      <w:r>
        <w:rPr>
          <w:rFonts w:ascii="Times New Roman" w:eastAsia="Times New Roman" w:hAnsi="Times New Roman" w:cs="Times New Roman"/>
          <w:color w:val="000000"/>
          <w:spacing w:val="0"/>
          <w:w w:val="100"/>
          <w:position w:val="0"/>
        </w:rPr>
        <w:t>1,153,438,048</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0.707409</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5.052928</w:t>
      </w:r>
      <w:r>
        <w:rPr>
          <w:color w:val="000000"/>
          <w:spacing w:val="0"/>
          <w:w w:val="100"/>
          <w:position w:val="0"/>
        </w:rPr>
        <w:t>股。</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股份变动的过户情况</w:t>
      </w:r>
    </w:p>
    <w:p>
      <w:pPr>
        <w:pStyle w:val="Style16"/>
        <w:keepNext w:val="0"/>
        <w:keepLines w:val="0"/>
        <w:widowControl w:val="0"/>
        <w:shd w:val="clear" w:color="auto" w:fill="auto"/>
        <w:bidi w:val="0"/>
        <w:spacing w:before="0" w:line="472" w:lineRule="exact"/>
        <w:ind w:left="0" w:right="0" w:firstLine="440"/>
        <w:jc w:val="both"/>
      </w:pPr>
      <w:r>
        <w:rPr>
          <w:color w:val="000000"/>
          <w:spacing w:val="0"/>
          <w:w w:val="100"/>
          <w:position w:val="0"/>
        </w:rPr>
        <w:t>股份回购的实施进展情况</w:t>
      </w:r>
    </w:p>
    <w:p>
      <w:pPr>
        <w:pStyle w:val="Style16"/>
        <w:keepNext w:val="0"/>
        <w:keepLines w:val="0"/>
        <w:widowControl w:val="0"/>
        <w:shd w:val="clear" w:color="auto" w:fill="auto"/>
        <w:bidi w:val="0"/>
        <w:spacing w:before="0" w:after="0" w:line="492"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80" w:line="47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日召开第三届董事会第五十一次会议、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w:t>
      </w:r>
      <w:r>
        <w:rPr>
          <w:rFonts w:ascii="Times New Roman" w:eastAsia="Times New Roman" w:hAnsi="Times New Roman" w:cs="Times New Roman"/>
          <w:color w:val="000000"/>
          <w:spacing w:val="0"/>
          <w:w w:val="100"/>
          <w:position w:val="0"/>
        </w:rPr>
        <w:t>2017</w:t>
      </w:r>
      <w:r>
        <w:rPr>
          <w:color w:val="000000"/>
          <w:spacing w:val="0"/>
          <w:w w:val="100"/>
          <w:position w:val="0"/>
        </w:rPr>
        <w:t>年度第三 次临时股东大会，审议通过了《关于拟回购公司股份的议案》。公司于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日披露了《北京旋极 信息技术股份有限公司关于回购公司部分社会公众股份的报告书》（以下简称“《回购报告书泌）。</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日，公司首次实施了回购部分社会公众股份方案。截至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日，公司股份回购事项已届 满。</w:t>
      </w:r>
    </w:p>
    <w:p>
      <w:pPr>
        <w:pStyle w:val="Style16"/>
        <w:keepNext w:val="0"/>
        <w:keepLines w:val="0"/>
        <w:widowControl w:val="0"/>
        <w:shd w:val="clear" w:color="auto" w:fill="auto"/>
        <w:bidi w:val="0"/>
        <w:spacing w:before="0" w:after="8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日回购期间，公司股份回购专用账户累计回购股份</w:t>
      </w:r>
      <w:r>
        <w:rPr>
          <w:rFonts w:ascii="Times New Roman" w:eastAsia="Times New Roman" w:hAnsi="Times New Roman" w:cs="Times New Roman"/>
          <w:color w:val="000000"/>
          <w:spacing w:val="0"/>
          <w:w w:val="100"/>
          <w:position w:val="0"/>
        </w:rPr>
        <w:t>12,400,125</w:t>
      </w:r>
      <w:r>
        <w:rPr>
          <w:color w:val="000000"/>
          <w:spacing w:val="0"/>
          <w:w w:val="100"/>
          <w:position w:val="0"/>
        </w:rPr>
        <w:t>股，占 实施回购前公司总股本的</w:t>
      </w:r>
      <w:r>
        <w:rPr>
          <w:rFonts w:ascii="Times New Roman" w:eastAsia="Times New Roman" w:hAnsi="Times New Roman" w:cs="Times New Roman"/>
          <w:color w:val="000000"/>
          <w:spacing w:val="0"/>
          <w:w w:val="100"/>
          <w:position w:val="0"/>
        </w:rPr>
        <w:t>1.06%</w:t>
      </w:r>
      <w:r>
        <w:rPr>
          <w:color w:val="000000"/>
          <w:spacing w:val="0"/>
          <w:w w:val="100"/>
          <w:position w:val="0"/>
        </w:rPr>
        <w:t>，占本次回购注销前公司总股本的</w:t>
      </w:r>
      <w:r>
        <w:rPr>
          <w:rFonts w:ascii="Times New Roman" w:eastAsia="Times New Roman" w:hAnsi="Times New Roman" w:cs="Times New Roman"/>
          <w:color w:val="000000"/>
          <w:spacing w:val="0"/>
          <w:w w:val="100"/>
          <w:position w:val="0"/>
        </w:rPr>
        <w:t>0.71%</w:t>
      </w:r>
      <w:r>
        <w:rPr>
          <w:color w:val="000000"/>
          <w:spacing w:val="0"/>
          <w:w w:val="100"/>
          <w:position w:val="0"/>
        </w:rPr>
        <w:t>，最高成交价为</w:t>
      </w:r>
      <w:r>
        <w:rPr>
          <w:rFonts w:ascii="Times New Roman" w:eastAsia="Times New Roman" w:hAnsi="Times New Roman" w:cs="Times New Roman"/>
          <w:color w:val="000000"/>
          <w:spacing w:val="0"/>
          <w:w w:val="100"/>
          <w:position w:val="0"/>
        </w:rPr>
        <w:t>19.596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 低成交价为</w:t>
      </w:r>
      <w:r>
        <w:rPr>
          <w:rFonts w:ascii="Times New Roman" w:eastAsia="Times New Roman" w:hAnsi="Times New Roman" w:cs="Times New Roman"/>
          <w:color w:val="000000"/>
          <w:spacing w:val="0"/>
          <w:w w:val="100"/>
          <w:position w:val="0"/>
        </w:rPr>
        <w:t>14.32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股，支付总金额</w:t>
      </w:r>
      <w:r>
        <w:rPr>
          <w:rFonts w:ascii="Times New Roman" w:eastAsia="Times New Roman" w:hAnsi="Times New Roman" w:cs="Times New Roman"/>
          <w:color w:val="000000"/>
          <w:spacing w:val="0"/>
          <w:w w:val="100"/>
          <w:position w:val="0"/>
        </w:rPr>
        <w:t>207,652,493.25</w:t>
      </w:r>
      <w:r>
        <w:rPr>
          <w:color w:val="000000"/>
          <w:spacing w:val="0"/>
          <w:w w:val="100"/>
          <w:position w:val="0"/>
        </w:rPr>
        <w:t>元。</w:t>
      </w:r>
    </w:p>
    <w:p>
      <w:pPr>
        <w:pStyle w:val="Style16"/>
        <w:keepNext w:val="0"/>
        <w:keepLines w:val="0"/>
        <w:widowControl w:val="0"/>
        <w:shd w:val="clear" w:color="auto" w:fill="auto"/>
        <w:bidi w:val="0"/>
        <w:spacing w:before="0" w:after="80" w:line="485"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日，上述</w:t>
      </w:r>
      <w:r>
        <w:rPr>
          <w:rFonts w:ascii="Times New Roman" w:eastAsia="Times New Roman" w:hAnsi="Times New Roman" w:cs="Times New Roman"/>
          <w:color w:val="000000"/>
          <w:spacing w:val="0"/>
          <w:w w:val="100"/>
          <w:position w:val="0"/>
        </w:rPr>
        <w:t>12,400,125</w:t>
      </w:r>
      <w:r>
        <w:rPr>
          <w:color w:val="000000"/>
          <w:spacing w:val="0"/>
          <w:w w:val="100"/>
          <w:position w:val="0"/>
        </w:rPr>
        <w:t>股份已在中国证券登记结算有限责任公司深圳分公司完成注销手 续。</w:t>
      </w:r>
    </w:p>
    <w:p>
      <w:pPr>
        <w:pStyle w:val="Style16"/>
        <w:keepNext w:val="0"/>
        <w:keepLines w:val="0"/>
        <w:widowControl w:val="0"/>
        <w:shd w:val="clear" w:color="auto" w:fill="auto"/>
        <w:bidi w:val="0"/>
        <w:spacing w:before="0" w:after="80" w:line="476" w:lineRule="exact"/>
        <w:ind w:left="0" w:right="0" w:firstLine="440"/>
        <w:jc w:val="both"/>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80" w:line="476"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line="476" w:lineRule="exact"/>
        <w:ind w:left="0" w:right="0" w:firstLine="440"/>
        <w:jc w:val="both"/>
      </w:pPr>
      <w:r>
        <w:rPr>
          <w:color w:val="000000"/>
          <w:spacing w:val="0"/>
          <w:w w:val="100"/>
          <w:position w:val="0"/>
        </w:rPr>
        <w:t xml:space="preserve">股份变动对最近一年和最近一期基本每股收益和稀释每股收益、归属于公司普通股股东的每股净资产 </w:t>
      </w:r>
      <w:r>
        <w:rPr>
          <w:color w:val="000000"/>
          <w:spacing w:val="0"/>
          <w:w w:val="100"/>
          <w:position w:val="0"/>
        </w:rPr>
        <w:t>等财务指标的影响</w:t>
      </w:r>
    </w:p>
    <w:p>
      <w:pPr>
        <w:pStyle w:val="Style16"/>
        <w:keepNext w:val="0"/>
        <w:keepLines w:val="0"/>
        <w:widowControl w:val="0"/>
        <w:shd w:val="clear" w:color="auto" w:fill="auto"/>
        <w:bidi w:val="0"/>
        <w:spacing w:before="0" w:after="200" w:line="240"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left"/>
        <w:tblLayout w:type="fixed"/>
      </w:tblPr>
      <w:tblGrid>
        <w:gridCol w:w="1584"/>
        <w:gridCol w:w="1738"/>
        <w:gridCol w:w="1742"/>
        <w:gridCol w:w="1738"/>
        <w:gridCol w:w="1752"/>
      </w:tblGrid>
      <w:tr>
        <w:trPr>
          <w:trHeight w:val="52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指标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2017</w:t>
            </w:r>
            <w:r>
              <w:rPr>
                <w:rFonts w:ascii="SimSun" w:eastAsia="SimSun" w:hAnsi="SimSun" w:cs="SimSun"/>
                <w:b/>
                <w:bCs/>
                <w:color w:val="000000"/>
                <w:spacing w:val="0"/>
                <w:w w:val="100"/>
                <w:position w:val="0"/>
                <w:sz w:val="17"/>
                <w:szCs w:val="17"/>
              </w:rPr>
              <w:t>年度</w:t>
            </w:r>
          </w:p>
        </w:tc>
      </w:tr>
      <w:tr>
        <w:trPr>
          <w:trHeight w:val="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按新股本计算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按原股本计算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按新股本计算</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按原股本计算</w:t>
            </w:r>
          </w:p>
        </w:tc>
      </w:tr>
      <w:tr>
        <w:trPr>
          <w:trHeight w:val="53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0.0257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0.2236</w:t>
            </w:r>
          </w:p>
        </w:tc>
      </w:tr>
      <w:tr>
        <w:trPr>
          <w:trHeight w:val="52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稀释每股收益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0.0270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0.2236</w:t>
            </w:r>
          </w:p>
        </w:tc>
      </w:tr>
      <w:tr>
        <w:trPr>
          <w:trHeight w:val="53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2017</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按新股本计算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按原股本计算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按新股本计算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按原股本计算</w:t>
            </w:r>
          </w:p>
        </w:tc>
      </w:tr>
      <w:tr>
        <w:trPr>
          <w:trHeight w:val="84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归属于上市公司股 东的每股净资产</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40" w:after="0" w:line="240" w:lineRule="auto"/>
              <w:ind w:left="1220" w:right="0" w:firstLine="0"/>
              <w:jc w:val="left"/>
            </w:pPr>
            <w:r>
              <w:rPr>
                <w:color w:val="000000"/>
                <w:spacing w:val="0"/>
                <w:w w:val="100"/>
                <w:position w:val="0"/>
              </w:rPr>
              <w:t>2.8572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40" w:after="0" w:line="240" w:lineRule="auto"/>
              <w:ind w:left="1240" w:right="0" w:firstLine="0"/>
              <w:jc w:val="left"/>
            </w:pPr>
            <w:r>
              <w:rPr>
                <w:color w:val="000000"/>
                <w:spacing w:val="0"/>
                <w:w w:val="100"/>
                <w:position w:val="0"/>
              </w:rPr>
              <w:t>2.7702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right"/>
            </w:pPr>
            <w:r>
              <w:rPr>
                <w:color w:val="000000"/>
                <w:spacing w:val="0"/>
                <w:w w:val="100"/>
                <w:position w:val="0"/>
              </w:rPr>
              <w:t>2.8848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right"/>
            </w:pPr>
            <w:r>
              <w:rPr>
                <w:color w:val="000000"/>
                <w:spacing w:val="0"/>
                <w:w w:val="100"/>
                <w:position w:val="0"/>
              </w:rPr>
              <w:t>2.8307</w:t>
            </w:r>
          </w:p>
        </w:tc>
      </w:tr>
    </w:tbl>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公司认为必要或证券监管机构要求披露的其他内容</w:t>
      </w:r>
      <w:r>
        <w:br w:type="page"/>
      </w:r>
    </w:p>
    <w:p>
      <w:pPr>
        <w:pStyle w:val="Style33"/>
        <w:keepNext/>
        <w:keepLines/>
        <w:widowControl w:val="0"/>
        <w:shd w:val="clear" w:color="auto" w:fill="auto"/>
        <w:bidi w:val="0"/>
        <w:spacing w:before="0" w:after="44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bookmarkEnd w:id="776"/>
      <w:r>
        <w:rPr>
          <w:color w:val="000000"/>
          <w:spacing w:val="0"/>
          <w:w w:val="100"/>
          <w:position w:val="0"/>
        </w:rPr>
        <w:t>、限售股份变动情况</w:t>
      </w:r>
      <w:bookmarkEnd w:id="774"/>
      <w:bookmarkEnd w:id="775"/>
      <w:bookmarkEnd w:id="777"/>
    </w:p>
    <w:p>
      <w:pPr>
        <w:pStyle w:val="Style16"/>
        <w:keepNext w:val="0"/>
        <w:keepLines w:val="0"/>
        <w:widowControl w:val="0"/>
        <w:shd w:val="clear" w:color="auto" w:fill="auto"/>
        <w:bidi w:val="0"/>
        <w:spacing w:before="0" w:after="26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拟解除限售日 期</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292,739,796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-13,676,362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161,595,674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440,659,108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高管锁定，资 产重组承诺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按照高管锁定 每年可解除 </w:t>
            </w:r>
            <w:r>
              <w:rPr>
                <w:color w:val="000000"/>
                <w:spacing w:val="0"/>
                <w:w w:val="100"/>
                <w:position w:val="0"/>
                <w:sz w:val="18"/>
                <w:szCs w:val="18"/>
              </w:rPr>
              <w:t>25%</w:t>
            </w:r>
            <w:r>
              <w:rPr>
                <w:rFonts w:ascii="SimSun" w:eastAsia="SimSun" w:hAnsi="SimSun" w:cs="SimSun"/>
                <w:color w:val="000000"/>
                <w:spacing w:val="0"/>
                <w:w w:val="100"/>
                <w:position w:val="0"/>
                <w:sz w:val="17"/>
                <w:szCs w:val="17"/>
              </w:rPr>
              <w:t>及按照资 产重组承诺解 限</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18,604,776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8,209,632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24,456,908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高管锁定，股 权激励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按照高管锁定 每年可解除 </w:t>
            </w:r>
            <w:r>
              <w:rPr>
                <w:color w:val="000000"/>
                <w:spacing w:val="0"/>
                <w:w w:val="100"/>
                <w:position w:val="0"/>
                <w:sz w:val="18"/>
                <w:szCs w:val="18"/>
              </w:rPr>
              <w:t>25%</w:t>
            </w:r>
            <w:r>
              <w:rPr>
                <w:rFonts w:ascii="SimSun" w:eastAsia="SimSun" w:hAnsi="SimSun" w:cs="SimSun"/>
                <w:color w:val="000000"/>
                <w:spacing w:val="0"/>
                <w:w w:val="100"/>
                <w:position w:val="0"/>
                <w:sz w:val="17"/>
                <w:szCs w:val="17"/>
              </w:rPr>
              <w:t>及按照公 司股权激励计 划规定解限</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刘希平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18,027,547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9,109,190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 xml:space="preserve">按照高管锁定 每年可解除 </w:t>
            </w:r>
            <w:r>
              <w:rPr>
                <w:color w:val="000000"/>
                <w:spacing w:val="0"/>
                <w:w w:val="100"/>
                <w:position w:val="0"/>
              </w:rPr>
              <w:t>25%</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8,909,076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-320,067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4,339,965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12,928,974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高管锁定，股 权激励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按照高管锁定 每年可解除 </w:t>
            </w:r>
            <w:r>
              <w:rPr>
                <w:color w:val="000000"/>
                <w:spacing w:val="0"/>
                <w:w w:val="100"/>
                <w:position w:val="0"/>
                <w:sz w:val="18"/>
                <w:szCs w:val="18"/>
              </w:rPr>
              <w:t>25%</w:t>
            </w:r>
            <w:r>
              <w:rPr>
                <w:rFonts w:ascii="SimSun" w:eastAsia="SimSun" w:hAnsi="SimSun" w:cs="SimSun"/>
                <w:color w:val="000000"/>
                <w:spacing w:val="0"/>
                <w:w w:val="100"/>
                <w:position w:val="0"/>
                <w:sz w:val="17"/>
                <w:szCs w:val="17"/>
              </w:rPr>
              <w:t>及按照公 司股权激励计 划规定解限</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9,007,974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-1,950,550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3,716,103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10,773,527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高管锁定，股 权激励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按照高管锁定 每年可解除 </w:t>
            </w:r>
            <w:r>
              <w:rPr>
                <w:color w:val="000000"/>
                <w:spacing w:val="0"/>
                <w:w w:val="100"/>
                <w:position w:val="0"/>
                <w:sz w:val="18"/>
                <w:szCs w:val="18"/>
              </w:rPr>
              <w:t>25%</w:t>
            </w:r>
            <w:r>
              <w:rPr>
                <w:rFonts w:ascii="SimSun" w:eastAsia="SimSun" w:hAnsi="SimSun" w:cs="SimSun"/>
                <w:color w:val="000000"/>
                <w:spacing w:val="0"/>
                <w:w w:val="100"/>
                <w:position w:val="0"/>
                <w:sz w:val="17"/>
                <w:szCs w:val="17"/>
              </w:rPr>
              <w:t>及按照公 司股权激励计 划规定解限</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1,120,604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-410,399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高管锁定，股 权激励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按照高管锁定 每年可解除 </w:t>
            </w:r>
            <w:r>
              <w:rPr>
                <w:color w:val="000000"/>
                <w:spacing w:val="0"/>
                <w:w w:val="100"/>
                <w:position w:val="0"/>
                <w:sz w:val="18"/>
                <w:szCs w:val="18"/>
              </w:rPr>
              <w:t>25%</w:t>
            </w:r>
            <w:r>
              <w:rPr>
                <w:rFonts w:ascii="SimSun" w:eastAsia="SimSun" w:hAnsi="SimSun" w:cs="SimSun"/>
                <w:color w:val="000000"/>
                <w:spacing w:val="0"/>
                <w:w w:val="100"/>
                <w:position w:val="0"/>
                <w:sz w:val="17"/>
                <w:szCs w:val="17"/>
              </w:rPr>
              <w:t>及按照公 司股权激励计 划规定解限</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4,778,916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-1,328,574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1,743,433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高管锁定，股 权激励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按照高管锁定 每年可解除 </w:t>
            </w:r>
            <w:r>
              <w:rPr>
                <w:color w:val="000000"/>
                <w:spacing w:val="0"/>
                <w:w w:val="100"/>
                <w:position w:val="0"/>
                <w:sz w:val="18"/>
                <w:szCs w:val="18"/>
              </w:rPr>
              <w:t>25%</w:t>
            </w:r>
            <w:r>
              <w:rPr>
                <w:rFonts w:ascii="SimSun" w:eastAsia="SimSun" w:hAnsi="SimSun" w:cs="SimSun"/>
                <w:color w:val="000000"/>
                <w:spacing w:val="0"/>
                <w:w w:val="100"/>
                <w:position w:val="0"/>
                <w:sz w:val="17"/>
                <w:szCs w:val="17"/>
              </w:rPr>
              <w:t>及按照公 司股权激励计 划规定解限</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谢军伟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按照公司股权</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激励计划规定</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73"/>
        <w:gridCol w:w="136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解限</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1,933,000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-483,250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2,182,298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按照公司股权</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激励计划规定 解限</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日，夏林被选 举为职工代表 监事，其股权 激励限售股被 回购注销。</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公司中层管理 人员、核心业 务、技术、管 理骨干人员等 其他激励对象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8,035,739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-2,342,189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2,876,909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8,570,459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按照公司股权</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激励计划规定 解限</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王益民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10,784,190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-21,644,485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10,860,295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高管锁定股于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日解除限售</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白巍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20,947,441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-42,042,711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21,095,270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首发后限售股 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日上市流 通，高管锁定 股于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日解除限 售</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董月芳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7,249,412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-10,912,488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3,663,076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首发后限售股 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日上市流 通</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汇达高新、西 藏泰豪智能技 术有限公司、 新疆恒通达泰 股权投资合伙 企业（有限合 伙）、新余京达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91,696,380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46,333,520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138,029,900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资产重组承诺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按照重大资产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重组承诺解限</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494,650,851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-97,684,575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274,937,652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671,903,928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keepLines/>
        <w:widowControl w:val="0"/>
        <w:shd w:val="clear" w:color="auto" w:fill="auto"/>
        <w:tabs>
          <w:tab w:pos="517" w:val="left"/>
        </w:tabs>
        <w:bidi w:val="0"/>
        <w:spacing w:before="0" w:after="16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二</w:t>
      </w:r>
      <w:bookmarkEnd w:id="780"/>
      <w:r>
        <w:rPr>
          <w:color w:val="000000"/>
          <w:spacing w:val="0"/>
          <w:w w:val="100"/>
          <w:position w:val="0"/>
        </w:rPr>
        <w:t>、</w:t>
        <w:tab/>
        <w:t>证券发行与上市情况</w:t>
      </w:r>
      <w:bookmarkEnd w:id="778"/>
      <w:bookmarkEnd w:id="779"/>
      <w:bookmarkEnd w:id="781"/>
    </w:p>
    <w:p>
      <w:pPr>
        <w:pStyle w:val="Style33"/>
        <w:keepNext/>
        <w:keepLines/>
        <w:widowControl w:val="0"/>
        <w:shd w:val="clear" w:color="auto" w:fill="auto"/>
        <w:tabs>
          <w:tab w:pos="381" w:val="left"/>
        </w:tabs>
        <w:bidi w:val="0"/>
        <w:spacing w:before="0" w:after="220" w:line="466" w:lineRule="exact"/>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color w:val="000000"/>
          <w:spacing w:val="0"/>
          <w:w w:val="100"/>
          <w:position w:val="0"/>
        </w:rPr>
        <w:t>、</w:t>
        <w:tab/>
        <w:t>报告期内证券发行（不含优先股）情况</w:t>
      </w:r>
      <w:bookmarkEnd w:id="782"/>
      <w:bookmarkEnd w:id="783"/>
      <w:bookmarkEnd w:id="785"/>
    </w:p>
    <w:p>
      <w:pPr>
        <w:pStyle w:val="Style16"/>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381" w:val="left"/>
        </w:tabs>
        <w:bidi w:val="0"/>
        <w:spacing w:before="0" w:after="440" w:line="466" w:lineRule="exact"/>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公司股份总数及股东结构的变动、公司资产和负债结构的变动情况说明</w:t>
      </w:r>
      <w:bookmarkEnd w:id="786"/>
      <w:bookmarkEnd w:id="787"/>
      <w:bookmarkEnd w:id="789"/>
    </w:p>
    <w:p>
      <w:pPr>
        <w:pStyle w:val="Style16"/>
        <w:keepNext w:val="0"/>
        <w:keepLines w:val="0"/>
        <w:widowControl w:val="0"/>
        <w:shd w:val="clear" w:color="auto" w:fill="auto"/>
        <w:bidi w:val="0"/>
        <w:spacing w:before="0" w:after="0"/>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报告期内，公司完成限制性股票激励计划回购注销事项、实施</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年年度权益分派，公司总股本由 </w:t>
      </w:r>
      <w:r>
        <w:rPr>
          <w:rFonts w:ascii="Times New Roman" w:eastAsia="Times New Roman" w:hAnsi="Times New Roman" w:cs="Times New Roman"/>
          <w:color w:val="000000"/>
          <w:spacing w:val="0"/>
          <w:w w:val="100"/>
          <w:position w:val="0"/>
        </w:rPr>
        <w:t xml:space="preserve">1,172,196,195 </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rPr>
        <w:t xml:space="preserve">1,748,662,113 </w:t>
      </w:r>
      <w:r>
        <w:rPr>
          <w:color w:val="000000"/>
          <w:spacing w:val="0"/>
          <w:w w:val="100"/>
          <w:position w:val="0"/>
        </w:rPr>
        <w:t>股。</w:t>
      </w:r>
    </w:p>
    <w:p>
      <w:pPr>
        <w:pStyle w:val="Style33"/>
        <w:keepNext/>
        <w:keepLines/>
        <w:widowControl w:val="0"/>
        <w:shd w:val="clear" w:color="auto" w:fill="auto"/>
        <w:tabs>
          <w:tab w:pos="381" w:val="left"/>
        </w:tabs>
        <w:bidi w:val="0"/>
        <w:spacing w:before="0" w:after="0" w:line="48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3</w:t>
      </w:r>
      <w:bookmarkEnd w:id="792"/>
      <w:r>
        <w:rPr>
          <w:color w:val="000000"/>
          <w:spacing w:val="0"/>
          <w:w w:val="100"/>
          <w:position w:val="0"/>
        </w:rPr>
        <w:t>、</w:t>
        <w:tab/>
        <w:t>现存的内部职工股情况</w:t>
      </w:r>
      <w:bookmarkEnd w:id="790"/>
      <w:bookmarkEnd w:id="791"/>
      <w:bookmarkEnd w:id="793"/>
    </w:p>
    <w:p>
      <w:pPr>
        <w:pStyle w:val="Style16"/>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6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三</w:t>
      </w:r>
      <w:bookmarkEnd w:id="796"/>
      <w:r>
        <w:rPr>
          <w:color w:val="000000"/>
          <w:spacing w:val="0"/>
          <w:w w:val="100"/>
          <w:position w:val="0"/>
        </w:rPr>
        <w:t>、</w:t>
        <w:tab/>
        <w:t>股东和实际控制人情况</w:t>
      </w:r>
      <w:bookmarkEnd w:id="794"/>
      <w:bookmarkEnd w:id="795"/>
      <w:bookmarkEnd w:id="797"/>
    </w:p>
    <w:p>
      <w:pPr>
        <w:pStyle w:val="Style33"/>
        <w:keepNext/>
        <w:keepLines/>
        <w:widowControl w:val="0"/>
        <w:shd w:val="clear" w:color="auto" w:fill="auto"/>
        <w:bidi w:val="0"/>
        <w:spacing w:before="0" w:after="160" w:line="48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color w:val="000000"/>
          <w:spacing w:val="0"/>
          <w:w w:val="100"/>
          <w:position w:val="0"/>
        </w:rPr>
        <w:t>、公司股东数量及持股情况</w:t>
      </w:r>
      <w:bookmarkEnd w:id="798"/>
      <w:bookmarkEnd w:id="799"/>
      <w:bookmarkEnd w:id="801"/>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134"/>
        <w:gridCol w:w="662"/>
        <w:gridCol w:w="749"/>
        <w:gridCol w:w="763"/>
        <w:gridCol w:w="811"/>
        <w:gridCol w:w="331"/>
        <w:gridCol w:w="456"/>
        <w:gridCol w:w="816"/>
        <w:gridCol w:w="1042"/>
        <w:gridCol w:w="1118"/>
        <w:gridCol w:w="288"/>
        <w:gridCol w:w="1070"/>
      </w:tblGrid>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53,754</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67,257</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报告期末表决 权恢复的优先 股股东总数 （如有）（参见 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20"/>
              <w:jc w:val="left"/>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w:t>
            </w:r>
          </w:p>
          <w:p>
            <w:pPr>
              <w:pStyle w:val="Style25"/>
              <w:keepNext w:val="0"/>
              <w:keepLines w:val="0"/>
              <w:widowControl w:val="0"/>
              <w:shd w:val="clear" w:color="auto" w:fill="auto"/>
              <w:bidi w:val="0"/>
              <w:spacing w:before="0" w:after="0" w:line="310" w:lineRule="exact"/>
              <w:ind w:left="0" w:right="0" w:firstLine="40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持股</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以上的股东或前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报告期</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末持股</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陈江涛</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587,54</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5,476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197,22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5,748.0</w:t>
            </w:r>
          </w:p>
          <w:p>
            <w:pPr>
              <w:pStyle w:val="Style25"/>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440,65</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146,886,36</w:t>
            </w:r>
          </w:p>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524,355,663</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西藏泰豪智能</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49,848,</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180"/>
              <w:jc w:val="both"/>
            </w:pPr>
            <w:r>
              <w:rPr>
                <w:color w:val="000000"/>
                <w:spacing w:val="0"/>
                <w:w w:val="100"/>
                <w:position w:val="0"/>
              </w:rPr>
              <w:t>16,732, 888.00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49,848,</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45,158,783</w:t>
            </w:r>
          </w:p>
        </w:tc>
      </w:tr>
      <w:tr>
        <w:trPr>
          <w:trHeight w:val="1037"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北京中天涌慧</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投资咨询有限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境内非国有法 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47,180,</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091</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180"/>
              <w:jc w:val="both"/>
            </w:pPr>
            <w:r>
              <w:rPr>
                <w:color w:val="000000"/>
                <w:spacing w:val="0"/>
                <w:w w:val="100"/>
                <w:position w:val="0"/>
              </w:rPr>
              <w:t>15,837, 291.00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47,180,091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47,180,091</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1032"/>
        <w:gridCol w:w="1157"/>
        <w:gridCol w:w="135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40,277, 470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40"/>
              <w:jc w:val="both"/>
            </w:pPr>
            <w:r>
              <w:rPr>
                <w:color w:val="000000"/>
                <w:spacing w:val="0"/>
                <w:w w:val="100"/>
                <w:position w:val="0"/>
              </w:rPr>
              <w:t>12,347, 548.00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40,277,470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21,369,654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36,182,</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40"/>
              <w:jc w:val="both"/>
            </w:pPr>
            <w:r>
              <w:rPr>
                <w:color w:val="000000"/>
                <w:spacing w:val="0"/>
                <w:w w:val="100"/>
                <w:position w:val="0"/>
              </w:rPr>
              <w:t>12,145, 587.00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9,045,580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33,200, 666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9,965,9</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24,456, 908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8,743,758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9,619,737</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北京达麟投资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一新余京达投</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资管理中心（有</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境内非国有法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31,415, 605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40"/>
              <w:jc w:val="both"/>
            </w:pPr>
            <w:r>
              <w:rPr>
                <w:color w:val="000000"/>
                <w:spacing w:val="0"/>
                <w:w w:val="100"/>
                <w:position w:val="0"/>
              </w:rPr>
              <w:t>10,545, 509.00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31,415, 605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北京达麟投资 管理有限公司 —北京汇达高 新投资基金中 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29,924,</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10,045,</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北方国际信托 股份有限公司 一北方信托•恒 升一号证券投 资单一资金信 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29,046, 142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9,750,1</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29,046,142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新疆恒通达泰 股权投资合伙 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26,841,</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9,010,0</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26,841,294</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w:t>
            </w:r>
          </w:p>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646"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陈江涛与刘希平为夫妻关系。北京中天涌慧投资咨询有限公司为陈江涛及其夫人 </w:t>
            </w:r>
            <w:r>
              <w:rPr>
                <w:color w:val="000000"/>
                <w:spacing w:val="0"/>
                <w:w w:val="100"/>
                <w:position w:val="0"/>
                <w:sz w:val="18"/>
                <w:szCs w:val="18"/>
              </w:rPr>
              <w:t>100%</w:t>
            </w:r>
            <w:r>
              <w:rPr>
                <w:rFonts w:ascii="SimSun" w:eastAsia="SimSun" w:hAnsi="SimSun" w:cs="SimSun"/>
                <w:color w:val="000000"/>
                <w:spacing w:val="0"/>
                <w:w w:val="100"/>
                <w:position w:val="0"/>
                <w:sz w:val="17"/>
                <w:szCs w:val="17"/>
              </w:rPr>
              <w:t>控股公司。北京达麟投资管理有限公司一新余京达投资管理中心（有限合伙）、 北京达麟投资管理有限公司一北京汇达高新投资基金中心（有限合伙）为陈江涛一 致行动人。北方国际信托股份有限公司一北方信托</w:t>
            </w:r>
            <w:r>
              <w:rPr>
                <w:color w:val="000000"/>
                <w:spacing w:val="0"/>
                <w:w w:val="100"/>
                <w:position w:val="0"/>
                <w:sz w:val="18"/>
                <w:szCs w:val="18"/>
              </w:rPr>
              <w:t>•</w:t>
            </w:r>
            <w:r>
              <w:rPr>
                <w:rFonts w:ascii="SimSun" w:eastAsia="SimSun" w:hAnsi="SimSun" w:cs="SimSun"/>
                <w:color w:val="000000"/>
                <w:spacing w:val="0"/>
                <w:w w:val="100"/>
                <w:position w:val="0"/>
                <w:sz w:val="17"/>
                <w:szCs w:val="17"/>
              </w:rPr>
              <w:t>恒升一号证券投资单一资金信托 为陈江涛增持公司股份的账户。</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陈江涛</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146,886,368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146,886,368</w:t>
            </w:r>
          </w:p>
        </w:tc>
      </w:tr>
      <w:tr>
        <w:trPr>
          <w:trHeight w:val="413"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北京中天涌慧投资咨询有限公司</w:t>
            </w:r>
          </w:p>
        </w:tc>
        <w:tc>
          <w:tcPr>
            <w:gridSpan w:val="5"/>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47,180,091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47,180,091</w:t>
            </w:r>
          </w:p>
        </w:tc>
      </w:tr>
    </w:tbl>
    <w:p>
      <w:pPr>
        <w:spacing w:lineRule="exact" w:line="1"/>
        <w:rPr>
          <w:sz w:val="2"/>
          <w:szCs w:val="2"/>
        </w:rPr>
      </w:pPr>
      <w:r>
        <w:br w:type="page"/>
      </w:r>
    </w:p>
    <w:tbl>
      <w:tblPr>
        <w:tblOverlap w:val="never"/>
        <w:jc w:val="center"/>
        <w:tblLayout w:type="fixed"/>
      </w:tblPr>
      <w:tblGrid>
        <w:gridCol w:w="2890"/>
        <w:gridCol w:w="4181"/>
        <w:gridCol w:w="1157"/>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白巍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40,277,470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40,277,470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北方国际信托股份有限公司一北 方信托•恒升一号证券投资单一资 金信托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29,046,142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29,046,142</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中国工商银行股份有限公司一易 方达创业板交易型开放式指数证 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19,627,133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19,627,133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董月芳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18,601,511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18,601,511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北京旋极信息技术股份有限公司 回购专用证券账户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12,400,125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12,400,125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北京唰唰艺术咨询有限公司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12,394,525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12,394,525</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中国农业银行股份有限公司一中 证</w:t>
            </w:r>
            <w:r>
              <w:rPr>
                <w:color w:val="000000"/>
                <w:spacing w:val="0"/>
                <w:w w:val="100"/>
                <w:position w:val="0"/>
                <w:sz w:val="18"/>
                <w:szCs w:val="18"/>
              </w:rPr>
              <w:t>500</w:t>
            </w:r>
            <w:r>
              <w:rPr>
                <w:rFonts w:ascii="SimSun" w:eastAsia="SimSun" w:hAnsi="SimSun" w:cs="SimSun"/>
                <w:color w:val="000000"/>
                <w:spacing w:val="0"/>
                <w:w w:val="100"/>
                <w:position w:val="0"/>
                <w:sz w:val="17"/>
                <w:szCs w:val="17"/>
              </w:rPr>
              <w:t>交易型开放式指数证券投资 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11,204,053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11,204,053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鹏华资产一招商银行一云南国际 信托一云南国际信托有限公司一 村资本</w:t>
            </w:r>
            <w:r>
              <w:rPr>
                <w:color w:val="000000"/>
                <w:spacing w:val="0"/>
                <w:w w:val="100"/>
                <w:position w:val="0"/>
                <w:sz w:val="18"/>
                <w:szCs w:val="18"/>
              </w:rPr>
              <w:t>1</w:t>
            </w:r>
            <w:r>
              <w:rPr>
                <w:rFonts w:ascii="SimSun" w:eastAsia="SimSun" w:hAnsi="SimSun" w:cs="SimSun"/>
                <w:color w:val="000000"/>
                <w:spacing w:val="0"/>
                <w:w w:val="100"/>
                <w:position w:val="0"/>
                <w:sz w:val="17"/>
                <w:szCs w:val="17"/>
              </w:rPr>
              <w:t>号集合资金信托计划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9,939,554</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北京中天涌慧投资咨询有限公司为陈江涛及其夫人</w:t>
            </w:r>
            <w:r>
              <w:rPr>
                <w:color w:val="000000"/>
                <w:spacing w:val="0"/>
                <w:w w:val="100"/>
                <w:position w:val="0"/>
                <w:sz w:val="18"/>
                <w:szCs w:val="18"/>
              </w:rPr>
              <w:t>100%</w:t>
            </w:r>
            <w:r>
              <w:rPr>
                <w:rFonts w:ascii="SimSun" w:eastAsia="SimSun" w:hAnsi="SimSun" w:cs="SimSun"/>
                <w:color w:val="000000"/>
                <w:spacing w:val="0"/>
                <w:w w:val="100"/>
                <w:position w:val="0"/>
                <w:sz w:val="17"/>
                <w:szCs w:val="17"/>
              </w:rPr>
              <w:t>控股公司。北方国际信托 股份有限公司一北方信托</w:t>
            </w:r>
            <w:r>
              <w:rPr>
                <w:color w:val="000000"/>
                <w:spacing w:val="0"/>
                <w:w w:val="100"/>
                <w:position w:val="0"/>
                <w:sz w:val="18"/>
                <w:szCs w:val="18"/>
              </w:rPr>
              <w:t>•</w:t>
            </w:r>
            <w:r>
              <w:rPr>
                <w:rFonts w:ascii="SimSun" w:eastAsia="SimSun" w:hAnsi="SimSun" w:cs="SimSun"/>
                <w:color w:val="000000"/>
                <w:spacing w:val="0"/>
                <w:w w:val="100"/>
                <w:position w:val="0"/>
                <w:sz w:val="17"/>
                <w:szCs w:val="17"/>
              </w:rPr>
              <w:t>恒升一号证券投资单一资金信托为陈江涛增持公司股份 的账户。</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参与融资融券业务股东情况说明</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44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color w:val="000000"/>
          <w:spacing w:val="0"/>
          <w:w w:val="100"/>
          <w:position w:val="0"/>
        </w:rPr>
        <w:t>、公司控股股东情况</w:t>
      </w:r>
      <w:bookmarkEnd w:id="802"/>
      <w:bookmarkEnd w:id="803"/>
      <w:bookmarkEnd w:id="805"/>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控股股东性质：自然人控股</w:t>
      </w: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bl>
    <w:tbl>
      <w:tblPr>
        <w:tblOverlap w:val="never"/>
        <w:jc w:val="center"/>
        <w:tblLayout w:type="fixed"/>
      </w:tblPr>
      <w:tblGrid>
        <w:gridCol w:w="3427"/>
        <w:gridCol w:w="2030"/>
        <w:gridCol w:w="4128"/>
      </w:tblGrid>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年创建北京旋极信息技术有限公司，现任公司董事长。</w:t>
            </w:r>
          </w:p>
        </w:tc>
      </w:tr>
      <w:tr>
        <w:trPr>
          <w:trHeight w:val="8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控股股东报告期内变更</w:t>
      </w: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公司报告期控股股东未发生变更。</w:t>
      </w:r>
    </w:p>
    <w:p>
      <w:pPr>
        <w:pStyle w:val="Style33"/>
        <w:keepNext/>
        <w:keepLines/>
        <w:widowControl w:val="0"/>
        <w:shd w:val="clear" w:color="auto" w:fill="auto"/>
        <w:bidi w:val="0"/>
        <w:spacing w:before="0" w:after="44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3</w:t>
      </w:r>
      <w:bookmarkEnd w:id="808"/>
      <w:r>
        <w:rPr>
          <w:color w:val="000000"/>
          <w:spacing w:val="0"/>
          <w:w w:val="100"/>
          <w:position w:val="0"/>
        </w:rPr>
        <w:t>、公司实际控制人及其一致行动人</w:t>
      </w:r>
      <w:bookmarkEnd w:id="806"/>
      <w:bookmarkEnd w:id="807"/>
      <w:bookmarkEnd w:id="809"/>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实际控制人性质：境内自然人</w:t>
      </w:r>
    </w:p>
    <w:p>
      <w:pPr>
        <w:pStyle w:val="Style16"/>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8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年创建北京旋极信息技术有限公司，现任公司董事长。</w:t>
            </w:r>
          </w:p>
        </w:tc>
      </w:tr>
      <w:tr>
        <w:trPr>
          <w:trHeight w:val="8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实际控制人报告期内变更</w:t>
      </w: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4505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4596130" cy="3450590"/>
                    </a:xfrm>
                    <a:prstGeom prst="rect"/>
                  </pic:spPr>
                </pic:pic>
              </a:graphicData>
            </a:graphic>
          </wp:inline>
        </w:drawing>
      </w:r>
    </w:p>
    <w:p>
      <w:pPr>
        <w:widowControl w:val="0"/>
        <w:spacing w:after="43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44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4</w:t>
      </w:r>
      <w:bookmarkEnd w:id="81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10"/>
      <w:bookmarkEnd w:id="811"/>
      <w:bookmarkEnd w:id="813"/>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44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5</w:t>
      </w:r>
      <w:bookmarkEnd w:id="816"/>
      <w:r>
        <w:rPr>
          <w:color w:val="000000"/>
          <w:spacing w:val="0"/>
          <w:w w:val="100"/>
          <w:position w:val="0"/>
        </w:rPr>
        <w:t>、</w:t>
        <w:tab/>
        <w:t>控股股东、实际控制人、重组方及其他承诺主体股份限制减持情况</w:t>
      </w:r>
      <w:bookmarkEnd w:id="814"/>
      <w:bookmarkEnd w:id="815"/>
      <w:bookmarkEnd w:id="817"/>
    </w:p>
    <w:p>
      <w:pPr>
        <w:pStyle w:val="Style16"/>
        <w:keepNext w:val="0"/>
        <w:keepLines w:val="0"/>
        <w:widowControl w:val="0"/>
        <w:shd w:val="clear" w:color="auto" w:fill="auto"/>
        <w:bidi w:val="0"/>
        <w:spacing w:before="0" w:after="440" w:line="240" w:lineRule="auto"/>
        <w:ind w:left="0" w:right="0" w:firstLine="440"/>
        <w:jc w:val="left"/>
        <w:sectPr>
          <w:footnotePr>
            <w:pos w:val="pageBottom"/>
            <w:numFmt w:val="decimal"/>
            <w:numRestart w:val="continuous"/>
          </w:footnotePr>
          <w:pgSz w:w="11900" w:h="16840"/>
          <w:pgMar w:top="1276" w:right="1045" w:bottom="1486" w:left="106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
        <w:keepNext/>
        <w:keepLines/>
        <w:widowControl w:val="0"/>
        <w:shd w:val="clear" w:color="auto" w:fill="auto"/>
        <w:bidi w:val="0"/>
        <w:spacing w:before="540" w:after="640" w:line="240" w:lineRule="auto"/>
        <w:ind w:left="0" w:right="0" w:firstLine="0"/>
        <w:jc w:val="center"/>
      </w:pPr>
      <w:bookmarkStart w:id="818" w:name="bookmark818"/>
      <w:bookmarkStart w:id="819" w:name="bookmark819"/>
      <w:bookmarkStart w:id="820" w:name="bookmark820"/>
      <w:r>
        <w:rPr>
          <w:color w:val="000000"/>
          <w:spacing w:val="0"/>
          <w:w w:val="100"/>
          <w:position w:val="0"/>
        </w:rPr>
        <w:t>第七节优先股相关情况</w:t>
      </w:r>
      <w:bookmarkEnd w:id="818"/>
      <w:bookmarkEnd w:id="819"/>
      <w:bookmarkEnd w:id="820"/>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报告期公司不存在优先股。</w:t>
      </w:r>
      <w:r>
        <w:br w:type="page"/>
      </w:r>
    </w:p>
    <w:p>
      <w:pPr>
        <w:pStyle w:val="Style2"/>
        <w:keepNext/>
        <w:keepLines/>
        <w:widowControl w:val="0"/>
        <w:shd w:val="clear" w:color="auto" w:fill="auto"/>
        <w:bidi w:val="0"/>
        <w:spacing w:before="0" w:after="540" w:line="240" w:lineRule="auto"/>
        <w:ind w:left="0" w:right="0" w:firstLine="0"/>
        <w:jc w:val="center"/>
      </w:pPr>
      <w:bookmarkStart w:id="821" w:name="bookmark821"/>
      <w:bookmarkStart w:id="822" w:name="bookmark822"/>
      <w:bookmarkStart w:id="823" w:name="bookmark823"/>
      <w:r>
        <w:rPr>
          <w:color w:val="000000"/>
          <w:spacing w:val="0"/>
          <w:w w:val="100"/>
          <w:position w:val="0"/>
        </w:rPr>
        <w:t>第八节 董事、监事、高级管理人员和员工情况</w:t>
      </w:r>
      <w:bookmarkEnd w:id="821"/>
      <w:bookmarkEnd w:id="822"/>
      <w:bookmarkEnd w:id="823"/>
    </w:p>
    <w:p>
      <w:pPr>
        <w:pStyle w:val="Style28"/>
        <w:keepNext/>
        <w:keepLines/>
        <w:widowControl w:val="0"/>
        <w:shd w:val="clear" w:color="auto" w:fill="auto"/>
        <w:bidi w:val="0"/>
        <w:spacing w:before="0" w:line="240" w:lineRule="auto"/>
        <w:ind w:left="0" w:right="0" w:firstLine="240"/>
        <w:jc w:val="left"/>
      </w:pPr>
      <w:bookmarkStart w:id="824" w:name="bookmark824"/>
      <w:bookmarkStart w:id="825" w:name="bookmark825"/>
      <w:bookmarkStart w:id="826" w:name="bookmark826"/>
      <w:r>
        <w:rPr>
          <w:color w:val="000000"/>
          <w:spacing w:val="0"/>
          <w:w w:val="100"/>
          <w:position w:val="0"/>
        </w:rPr>
        <w:t>、董事、监事和高级管理人员持股变动</w:t>
      </w:r>
      <w:bookmarkEnd w:id="824"/>
      <w:bookmarkEnd w:id="825"/>
      <w:bookmarkEnd w:id="82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4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其他增</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减变动</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期末持 股数 （股）</w:t>
            </w:r>
          </w:p>
        </w:tc>
      </w:tr>
      <w:tr>
        <w:trPr>
          <w:trHeight w:val="11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587,54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5,476</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董事</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5,640,0 90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于明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李绍滨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李景辉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1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监事会 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颜小品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1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夏林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1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谢军伟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103,17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923,17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副总经 理；董 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5,630,0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1,682,4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7,312,4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1,232,4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300,40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1,532,8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1,933,0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249,29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2,207,2 98</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财务负 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10,710,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3,943,7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14,854,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董事</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总经 理</w:t>
            </w:r>
            <w:r>
              <w:rPr>
                <w:color w:val="000000"/>
                <w:spacing w:val="0"/>
                <w:w w:val="100"/>
                <w:position w:val="0"/>
                <w:sz w:val="18"/>
                <w:szCs w:val="18"/>
              </w:rPr>
              <w:t>;</w:t>
            </w:r>
            <w:r>
              <w:rPr>
                <w:rFonts w:ascii="SimSun" w:eastAsia="SimSun" w:hAnsi="SimSun" w:cs="SimSun"/>
                <w:color w:val="000000"/>
                <w:spacing w:val="0"/>
                <w:w w:val="100"/>
                <w:position w:val="0"/>
                <w:sz w:val="17"/>
                <w:szCs w:val="17"/>
              </w:rPr>
              <w:t>财 务负责</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23,234, 702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9,965,9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33,200, 666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27,929,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-1,765, </w:t>
            </w:r>
            <w:r>
              <w:rPr>
                <w:color w:val="000000"/>
                <w:spacing w:val="0"/>
                <w:w w:val="100"/>
                <w:position w:val="0"/>
              </w:rPr>
              <w:t>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420" w:right="0" w:hanging="280"/>
              <w:jc w:val="left"/>
            </w:pPr>
            <w:r>
              <w:rPr>
                <w:color w:val="000000"/>
                <w:spacing w:val="0"/>
                <w:w w:val="100"/>
                <w:position w:val="0"/>
              </w:rPr>
              <w:t>14,112, 789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40,277, 470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王益民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14,378, 920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7,265,5 65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4,157,9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孙宝国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255,05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240,48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8,508</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二</w:t>
      </w:r>
      <w:bookmarkEnd w:id="829"/>
      <w:r>
        <w:rPr>
          <w:color w:val="000000"/>
          <w:spacing w:val="0"/>
          <w:w w:val="100"/>
          <w:position w:val="0"/>
        </w:rPr>
        <w:t>、公司董事、监事、高级管理人员变动情况</w:t>
      </w:r>
      <w:bookmarkEnd w:id="827"/>
      <w:bookmarkEnd w:id="828"/>
      <w:bookmarkEnd w:id="830"/>
    </w:p>
    <w:p>
      <w:pPr>
        <w:pStyle w:val="Style16"/>
        <w:keepNext w:val="0"/>
        <w:keepLines w:val="0"/>
        <w:widowControl w:val="0"/>
        <w:shd w:val="clear" w:color="auto" w:fill="auto"/>
        <w:bidi w:val="0"/>
        <w:spacing w:before="0" w:after="38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r>
        <w:br w:type="page"/>
      </w:r>
    </w:p>
    <w:tbl>
      <w:tblPr>
        <w:tblOverlap w:val="never"/>
        <w:jc w:val="center"/>
        <w:tblLayout w:type="fixed"/>
      </w:tblPr>
      <w:tblGrid>
        <w:gridCol w:w="1339"/>
        <w:gridCol w:w="1330"/>
        <w:gridCol w:w="1330"/>
        <w:gridCol w:w="1330"/>
        <w:gridCol w:w="4258"/>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原因</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股东大会选举</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因个人身体原因辞职</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王益民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白巍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股东大会选举</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颜小品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股东大会选举</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孙宝国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个人原因辞职</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职工代表大会选举</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因个人身体原因辞职</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董事会聘任</w:t>
            </w:r>
          </w:p>
        </w:tc>
      </w:tr>
      <w:tr>
        <w:trPr>
          <w:trHeight w:val="8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谢军伟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董事会聘任</w:t>
            </w:r>
          </w:p>
        </w:tc>
      </w:tr>
    </w:tbl>
    <w:p>
      <w:pPr>
        <w:widowControl w:val="0"/>
        <w:spacing w:after="339" w:line="1" w:lineRule="exact"/>
      </w:pPr>
    </w:p>
    <w:p>
      <w:pPr>
        <w:pStyle w:val="Style28"/>
        <w:keepNext/>
        <w:keepLines/>
        <w:widowControl w:val="0"/>
        <w:shd w:val="clear" w:color="auto" w:fill="auto"/>
        <w:bidi w:val="0"/>
        <w:spacing w:before="0" w:after="20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三</w:t>
      </w:r>
      <w:bookmarkEnd w:id="833"/>
      <w:r>
        <w:rPr>
          <w:color w:val="000000"/>
          <w:spacing w:val="0"/>
          <w:w w:val="100"/>
          <w:position w:val="0"/>
        </w:rPr>
        <w:t>、任职情况</w:t>
      </w:r>
      <w:bookmarkEnd w:id="831"/>
      <w:bookmarkEnd w:id="832"/>
      <w:bookmarkEnd w:id="834"/>
    </w:p>
    <w:p>
      <w:pPr>
        <w:pStyle w:val="Style16"/>
        <w:keepNext w:val="0"/>
        <w:keepLines w:val="0"/>
        <w:widowControl w:val="0"/>
        <w:shd w:val="clear" w:color="auto" w:fill="auto"/>
        <w:bidi w:val="0"/>
        <w:spacing w:before="0" w:after="340" w:line="466" w:lineRule="exact"/>
        <w:ind w:left="0" w:right="0" w:firstLine="420"/>
        <w:jc w:val="left"/>
      </w:pPr>
      <w:r>
        <w:rPr>
          <w:color w:val="000000"/>
          <w:spacing w:val="0"/>
          <w:w w:val="100"/>
          <w:position w:val="0"/>
        </w:rPr>
        <w:t>公司现任董事、监事、高级管理人员专业背景、主要工作经历以及目前在公司的主要职责</w:t>
      </w:r>
    </w:p>
    <w:p>
      <w:pPr>
        <w:pStyle w:val="Style33"/>
        <w:keepNext/>
        <w:keepLines/>
        <w:widowControl w:val="0"/>
        <w:shd w:val="clear" w:color="auto" w:fill="auto"/>
        <w:bidi w:val="0"/>
        <w:spacing w:before="0" w:after="0" w:line="480" w:lineRule="auto"/>
        <w:ind w:left="0" w:right="0" w:firstLine="42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color w:val="000000"/>
          <w:spacing w:val="0"/>
          <w:w w:val="100"/>
          <w:position w:val="0"/>
        </w:rPr>
        <w:t>、董事会成员</w:t>
      </w:r>
      <w:bookmarkEnd w:id="835"/>
      <w:bookmarkEnd w:id="836"/>
      <w:bookmarkEnd w:id="838"/>
    </w:p>
    <w:p>
      <w:pPr>
        <w:pStyle w:val="Style16"/>
        <w:keepNext w:val="0"/>
        <w:keepLines w:val="0"/>
        <w:widowControl w:val="0"/>
        <w:shd w:val="clear" w:color="auto" w:fill="auto"/>
        <w:bidi w:val="0"/>
        <w:spacing w:before="0" w:after="340" w:line="466" w:lineRule="exact"/>
        <w:ind w:left="0" w:right="0" w:firstLine="420"/>
        <w:jc w:val="left"/>
      </w:pPr>
      <w:r>
        <w:rPr>
          <w:color w:val="000000"/>
          <w:spacing w:val="0"/>
          <w:w w:val="100"/>
          <w:position w:val="0"/>
        </w:rPr>
        <w:t>目前，公司第四届董事会由</w:t>
      </w:r>
      <w:r>
        <w:rPr>
          <w:rFonts w:ascii="Times New Roman" w:eastAsia="Times New Roman" w:hAnsi="Times New Roman" w:cs="Times New Roman"/>
          <w:color w:val="000000"/>
          <w:spacing w:val="0"/>
          <w:w w:val="100"/>
          <w:position w:val="0"/>
        </w:rPr>
        <w:t>6</w:t>
      </w:r>
      <w:r>
        <w:rPr>
          <w:color w:val="000000"/>
          <w:spacing w:val="0"/>
          <w:w w:val="100"/>
          <w:position w:val="0"/>
        </w:rPr>
        <w:t>人组成，其中独立董事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名，各成员全部由公司股东大会选举产生，无 由关联人直接或间接委派的情况，第四届董事会聘任期限为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16"/>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公司董事基本情况如下:</w:t>
      </w:r>
    </w:p>
    <w:p>
      <w:pPr>
        <w:pStyle w:val="Style33"/>
        <w:keepNext/>
        <w:keepLines/>
        <w:widowControl w:val="0"/>
        <w:shd w:val="clear" w:color="auto" w:fill="auto"/>
        <w:tabs>
          <w:tab w:pos="906" w:val="left"/>
        </w:tabs>
        <w:bidi w:val="0"/>
        <w:spacing w:before="0" w:after="100" w:line="469" w:lineRule="exact"/>
        <w:ind w:left="0" w:right="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陈江涛 董事长</w:t>
      </w:r>
      <w:bookmarkEnd w:id="839"/>
      <w:bookmarkEnd w:id="840"/>
      <w:bookmarkEnd w:id="842"/>
    </w:p>
    <w:p>
      <w:pPr>
        <w:pStyle w:val="Style16"/>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月出生，中国国籍，无境外永久居留权，高级工程师。</w:t>
      </w:r>
      <w:r>
        <w:rPr>
          <w:rFonts w:ascii="Times New Roman" w:eastAsia="Times New Roman" w:hAnsi="Times New Roman" w:cs="Times New Roman"/>
          <w:color w:val="000000"/>
          <w:spacing w:val="0"/>
          <w:w w:val="100"/>
          <w:position w:val="0"/>
        </w:rPr>
        <w:t>1983</w:t>
      </w:r>
      <w:r>
        <w:rPr>
          <w:color w:val="000000"/>
          <w:spacing w:val="0"/>
          <w:w w:val="100"/>
          <w:position w:val="0"/>
        </w:rPr>
        <w:t>年毕业于南昌大学，获 学士学位；</w:t>
      </w:r>
      <w:r>
        <w:rPr>
          <w:rFonts w:ascii="Times New Roman" w:eastAsia="Times New Roman" w:hAnsi="Times New Roman" w:cs="Times New Roman"/>
          <w:color w:val="000000"/>
          <w:spacing w:val="0"/>
          <w:w w:val="100"/>
          <w:position w:val="0"/>
        </w:rPr>
        <w:t>1989</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1997</w:t>
      </w:r>
      <w:r>
        <w:rPr>
          <w:color w:val="000000"/>
          <w:spacing w:val="0"/>
          <w:w w:val="100"/>
          <w:position w:val="0"/>
        </w:rPr>
        <w:t>年创建北京旋极信息技术有限公司，现任 公司董事长。</w:t>
      </w:r>
    </w:p>
    <w:p>
      <w:pPr>
        <w:pStyle w:val="Style33"/>
        <w:keepNext/>
        <w:keepLines/>
        <w:widowControl w:val="0"/>
        <w:shd w:val="clear" w:color="auto" w:fill="auto"/>
        <w:bidi w:val="0"/>
        <w:spacing w:before="0" w:after="100" w:line="469" w:lineRule="exact"/>
        <w:ind w:left="0" w:right="0"/>
        <w:jc w:val="both"/>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 蔡厚富董事兼副总经理</w:t>
      </w:r>
      <w:bookmarkEnd w:id="843"/>
      <w:bookmarkEnd w:id="844"/>
      <w:bookmarkEnd w:id="846"/>
    </w:p>
    <w:p>
      <w:pPr>
        <w:pStyle w:val="Style16"/>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月出生，中国国籍，无境外永久居留权。毕业于武汉理工大学，本科学历。</w:t>
      </w:r>
      <w:r>
        <w:rPr>
          <w:rFonts w:ascii="Times New Roman" w:eastAsia="Times New Roman" w:hAnsi="Times New Roman" w:cs="Times New Roman"/>
          <w:color w:val="000000"/>
          <w:spacing w:val="0"/>
          <w:w w:val="100"/>
          <w:position w:val="0"/>
        </w:rPr>
        <w:t>1997</w:t>
      </w:r>
      <w:r>
        <w:rPr>
          <w:color w:val="000000"/>
          <w:spacing w:val="0"/>
          <w:w w:val="100"/>
          <w:position w:val="0"/>
        </w:rPr>
        <w:t>年至 今，就职于北京旋极信息技术股份有限公司，现任公司董事、副总经理。</w:t>
      </w:r>
    </w:p>
    <w:p>
      <w:pPr>
        <w:pStyle w:val="Style33"/>
        <w:keepNext/>
        <w:keepLines/>
        <w:widowControl w:val="0"/>
        <w:shd w:val="clear" w:color="auto" w:fill="auto"/>
        <w:tabs>
          <w:tab w:pos="906" w:val="left"/>
        </w:tabs>
        <w:bidi w:val="0"/>
        <w:spacing w:before="0" w:after="100" w:line="469" w:lineRule="exact"/>
        <w:ind w:left="0" w:right="0"/>
        <w:jc w:val="both"/>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熊焰董事</w:t>
      </w:r>
      <w:bookmarkEnd w:id="847"/>
      <w:bookmarkEnd w:id="848"/>
      <w:bookmarkEnd w:id="850"/>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月出生，中国国籍，无境外永久居留权，硕士。毕业于哈尔滨工业大学。</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月任北京金融资产交易所有限公司董事长，现任北京国富资本有限公司董事长。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月任公司独立董事，现任公司董事。</w:t>
      </w:r>
    </w:p>
    <w:p>
      <w:pPr>
        <w:pStyle w:val="Style33"/>
        <w:keepNext/>
        <w:keepLines/>
        <w:widowControl w:val="0"/>
        <w:shd w:val="clear" w:color="auto" w:fill="auto"/>
        <w:tabs>
          <w:tab w:pos="906" w:val="left"/>
        </w:tabs>
        <w:bidi w:val="0"/>
        <w:spacing w:before="0" w:after="100" w:line="469" w:lineRule="exact"/>
        <w:ind w:left="0" w:right="0"/>
        <w:jc w:val="both"/>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4</w:t>
      </w:r>
      <w:r>
        <w:rPr>
          <w:color w:val="000000"/>
          <w:spacing w:val="0"/>
          <w:w w:val="100"/>
          <w:position w:val="0"/>
        </w:rPr>
        <w:t>）</w:t>
        <w:tab/>
        <w:t>于明独立董事</w:t>
      </w:r>
      <w:bookmarkEnd w:id="851"/>
      <w:bookmarkEnd w:id="852"/>
      <w:bookmarkEnd w:id="854"/>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 xml:space="preserve">年毕业于哈尔滨工业大学，获学士学位； </w:t>
      </w:r>
      <w:r>
        <w:rPr>
          <w:rFonts w:ascii="Times New Roman" w:eastAsia="Times New Roman" w:hAnsi="Times New Roman" w:cs="Times New Roman"/>
          <w:color w:val="000000"/>
          <w:spacing w:val="0"/>
          <w:w w:val="100"/>
          <w:position w:val="0"/>
        </w:rPr>
        <w:t>2006</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月任中国航天万源国际集团公司总裁助 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月起，任公司独立董事。</w:t>
      </w:r>
    </w:p>
    <w:p>
      <w:pPr>
        <w:pStyle w:val="Style33"/>
        <w:keepNext/>
        <w:keepLines/>
        <w:widowControl w:val="0"/>
        <w:shd w:val="clear" w:color="auto" w:fill="auto"/>
        <w:bidi w:val="0"/>
        <w:spacing w:before="0" w:after="100" w:line="469" w:lineRule="exact"/>
        <w:ind w:left="0" w:right="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5</w:t>
      </w:r>
      <w:r>
        <w:rPr>
          <w:color w:val="000000"/>
          <w:spacing w:val="0"/>
          <w:w w:val="100"/>
          <w:position w:val="0"/>
        </w:rPr>
        <w:t>） 李绍滨独立董事</w:t>
      </w:r>
      <w:bookmarkEnd w:id="855"/>
      <w:bookmarkEnd w:id="856"/>
      <w:bookmarkEnd w:id="858"/>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年毕业于哈尔滨工业大学，获学士学 位；</w:t>
      </w:r>
      <w:r>
        <w:rPr>
          <w:rFonts w:ascii="Times New Roman" w:eastAsia="Times New Roman" w:hAnsi="Times New Roman" w:cs="Times New Roman"/>
          <w:color w:val="000000"/>
          <w:spacing w:val="0"/>
          <w:w w:val="100"/>
          <w:position w:val="0"/>
        </w:rPr>
        <w:t>1990</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月，李绍滨先生就职于哈 尔滨工业大学，历任哈尔滨工业大学党委副书记、副校长、教授、博士生导师，哈工大</w:t>
      </w:r>
      <w:r>
        <w:rPr>
          <w:rFonts w:ascii="Times New Roman" w:eastAsia="Times New Roman" w:hAnsi="Times New Roman" w:cs="Times New Roman"/>
          <w:color w:val="000000"/>
          <w:spacing w:val="0"/>
          <w:w w:val="100"/>
          <w:position w:val="0"/>
        </w:rPr>
        <w:t>（</w:t>
      </w:r>
      <w:r>
        <w:rPr>
          <w:color w:val="000000"/>
          <w:spacing w:val="0"/>
          <w:w w:val="100"/>
          <w:position w:val="0"/>
        </w:rPr>
        <w:t>威海</w:t>
      </w:r>
      <w:r>
        <w:rPr>
          <w:rFonts w:ascii="Times New Roman" w:eastAsia="Times New Roman" w:hAnsi="Times New Roman" w:cs="Times New Roman"/>
          <w:color w:val="000000"/>
          <w:spacing w:val="0"/>
          <w:w w:val="100"/>
          <w:position w:val="0"/>
        </w:rPr>
        <w:t>）</w:t>
      </w:r>
      <w:r>
        <w:rPr>
          <w:color w:val="000000"/>
          <w:spacing w:val="0"/>
          <w:w w:val="100"/>
          <w:position w:val="0"/>
        </w:rPr>
        <w:t>党委书记、 校长。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月起，任公司独立董事。</w:t>
      </w:r>
    </w:p>
    <w:p>
      <w:pPr>
        <w:pStyle w:val="Style33"/>
        <w:keepNext/>
        <w:keepLines/>
        <w:widowControl w:val="0"/>
        <w:shd w:val="clear" w:color="auto" w:fill="auto"/>
        <w:bidi w:val="0"/>
        <w:spacing w:before="0" w:after="100" w:line="469" w:lineRule="exact"/>
        <w:ind w:left="0" w:right="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6</w:t>
      </w:r>
      <w:r>
        <w:rPr>
          <w:color w:val="000000"/>
          <w:spacing w:val="0"/>
          <w:w w:val="100"/>
          <w:position w:val="0"/>
        </w:rPr>
        <w:t>） 李景辉独立董事</w:t>
      </w:r>
      <w:bookmarkEnd w:id="859"/>
      <w:bookmarkEnd w:id="860"/>
      <w:bookmarkEnd w:id="862"/>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月出生，中国国籍，无境外永久居留权，首批“中国注册会计师资深会员”。</w:t>
      </w:r>
      <w:r>
        <w:rPr>
          <w:rFonts w:ascii="Times New Roman" w:eastAsia="Times New Roman" w:hAnsi="Times New Roman" w:cs="Times New Roman"/>
          <w:color w:val="000000"/>
          <w:spacing w:val="0"/>
          <w:w w:val="100"/>
          <w:position w:val="0"/>
        </w:rPr>
        <w:t>1988</w:t>
      </w:r>
      <w:r>
        <w:rPr>
          <w:color w:val="000000"/>
          <w:spacing w:val="0"/>
          <w:w w:val="100"/>
          <w:position w:val="0"/>
        </w:rPr>
        <w:t>年 毕业于北京联合大学经济管理学院，获学士学位。</w:t>
      </w:r>
      <w:r>
        <w:rPr>
          <w:rFonts w:ascii="Times New Roman" w:eastAsia="Times New Roman" w:hAnsi="Times New Roman" w:cs="Times New Roman"/>
          <w:color w:val="000000"/>
          <w:spacing w:val="0"/>
          <w:w w:val="100"/>
          <w:position w:val="0"/>
        </w:rPr>
        <w:t>1993</w:t>
      </w:r>
      <w:r>
        <w:rPr>
          <w:color w:val="000000"/>
          <w:spacing w:val="0"/>
          <w:w w:val="100"/>
          <w:position w:val="0"/>
        </w:rPr>
        <w:t>年至今任职于北京工业大学经济与管理学院，从 事会计、审计等专业课程教学工作至今。同时，自</w:t>
      </w:r>
      <w:r>
        <w:rPr>
          <w:rFonts w:ascii="Times New Roman" w:eastAsia="Times New Roman" w:hAnsi="Times New Roman" w:cs="Times New Roman"/>
          <w:color w:val="000000"/>
          <w:spacing w:val="0"/>
          <w:w w:val="100"/>
          <w:position w:val="0"/>
        </w:rPr>
        <w:t>1993</w:t>
      </w:r>
      <w:r>
        <w:rPr>
          <w:color w:val="000000"/>
          <w:spacing w:val="0"/>
          <w:w w:val="100"/>
          <w:position w:val="0"/>
        </w:rPr>
        <w:t>年起从事会计专业技术资格及注册会计师考前辅 导</w:t>
      </w:r>
      <w:r>
        <w:rPr>
          <w:rFonts w:ascii="Times New Roman" w:eastAsia="Times New Roman" w:hAnsi="Times New Roman" w:cs="Times New Roman"/>
          <w:color w:val="000000"/>
          <w:spacing w:val="0"/>
          <w:w w:val="100"/>
          <w:position w:val="0"/>
        </w:rPr>
        <w:t>;</w:t>
      </w:r>
      <w:r>
        <w:rPr>
          <w:color w:val="000000"/>
          <w:spacing w:val="0"/>
          <w:w w:val="100"/>
          <w:position w:val="0"/>
        </w:rPr>
        <w:t>注册会计师及会计人员后续教育，成为北京注册会计师协会、正保集团</w:t>
      </w:r>
      <w:r>
        <w:rPr>
          <w:rFonts w:ascii="Times New Roman" w:eastAsia="Times New Roman" w:hAnsi="Times New Roman" w:cs="Times New Roman"/>
          <w:color w:val="000000"/>
          <w:spacing w:val="0"/>
          <w:w w:val="100"/>
          <w:position w:val="0"/>
        </w:rPr>
        <w:t>（</w:t>
      </w:r>
      <w:r>
        <w:rPr>
          <w:color w:val="000000"/>
          <w:spacing w:val="0"/>
          <w:w w:val="100"/>
          <w:position w:val="0"/>
        </w:rPr>
        <w:t>中华会计网校、财考网</w:t>
      </w:r>
      <w:r>
        <w:rPr>
          <w:rFonts w:ascii="Times New Roman" w:eastAsia="Times New Roman" w:hAnsi="Times New Roman" w:cs="Times New Roman"/>
          <w:color w:val="000000"/>
          <w:spacing w:val="0"/>
          <w:w w:val="100"/>
          <w:position w:val="0"/>
        </w:rPr>
        <w:t>）</w:t>
      </w:r>
      <w:r>
        <w:rPr>
          <w:color w:val="000000"/>
          <w:spacing w:val="0"/>
          <w:w w:val="100"/>
          <w:position w:val="0"/>
        </w:rPr>
        <w:t>、中国 对外经贸会计学会特聘教师。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月起，任公司独立董事。</w:t>
      </w:r>
    </w:p>
    <w:p>
      <w:pPr>
        <w:pStyle w:val="Style33"/>
        <w:keepNext/>
        <w:keepLines/>
        <w:widowControl w:val="0"/>
        <w:shd w:val="clear" w:color="auto" w:fill="auto"/>
        <w:tabs>
          <w:tab w:pos="830" w:val="left"/>
        </w:tabs>
        <w:bidi w:val="0"/>
        <w:spacing w:before="0" w:after="100" w:line="472" w:lineRule="exact"/>
        <w:ind w:left="0" w:right="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color w:val="000000"/>
          <w:spacing w:val="0"/>
          <w:w w:val="100"/>
          <w:position w:val="0"/>
        </w:rPr>
        <w:t>、</w:t>
        <w:tab/>
        <w:t>监事会成员</w:t>
      </w:r>
      <w:bookmarkEnd w:id="863"/>
      <w:bookmarkEnd w:id="864"/>
      <w:bookmarkEnd w:id="866"/>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本公司监事会由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名监事组成，其中夏林由职工代表大会选举产生，另外</w:t>
      </w:r>
      <w:r>
        <w:rPr>
          <w:rFonts w:ascii="Times New Roman" w:eastAsia="Times New Roman" w:hAnsi="Times New Roman" w:cs="Times New Roman"/>
          <w:color w:val="000000"/>
          <w:spacing w:val="0"/>
          <w:w w:val="100"/>
          <w:position w:val="0"/>
        </w:rPr>
        <w:t>2</w:t>
      </w:r>
      <w:r>
        <w:rPr>
          <w:color w:val="000000"/>
          <w:spacing w:val="0"/>
          <w:w w:val="100"/>
          <w:position w:val="0"/>
        </w:rPr>
        <w:t>名监事由公司股东大会选 举产生，无由关联人直接或间接委派的情况。本届监事会各成员的聘任期限均为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3"/>
        <w:keepNext/>
        <w:keepLines/>
        <w:widowControl w:val="0"/>
        <w:numPr>
          <w:ilvl w:val="0"/>
          <w:numId w:val="7"/>
        </w:numPr>
        <w:shd w:val="clear" w:color="auto" w:fill="auto"/>
        <w:tabs>
          <w:tab w:pos="933" w:val="left"/>
        </w:tabs>
        <w:bidi w:val="0"/>
        <w:spacing w:before="0" w:after="100" w:line="472" w:lineRule="exact"/>
        <w:ind w:left="0" w:right="0"/>
        <w:jc w:val="both"/>
      </w:pPr>
      <w:bookmarkStart w:id="867" w:name="bookmark867"/>
      <w:bookmarkStart w:id="868" w:name="bookmark868"/>
      <w:bookmarkStart w:id="869" w:name="bookmark869"/>
      <w:bookmarkStart w:id="870" w:name="bookmark870"/>
      <w:bookmarkEnd w:id="869"/>
      <w:r>
        <w:rPr>
          <w:color w:val="000000"/>
          <w:spacing w:val="0"/>
          <w:w w:val="100"/>
          <w:position w:val="0"/>
        </w:rPr>
        <w:t>邹卫明 监事会主席</w:t>
      </w:r>
      <w:bookmarkEnd w:id="867"/>
      <w:bookmarkEnd w:id="868"/>
      <w:bookmarkEnd w:id="870"/>
    </w:p>
    <w:p>
      <w:pPr>
        <w:pStyle w:val="Style16"/>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1991</w:t>
      </w:r>
      <w:r>
        <w:rPr>
          <w:color w:val="000000"/>
          <w:spacing w:val="0"/>
          <w:w w:val="100"/>
          <w:position w:val="0"/>
        </w:rPr>
        <w:t>年毕业于北京师范大学，获学士学位；</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年毕业于清华大学，获硕士学位。曾任泰豪科技股份有限公司楼宇电气事业部总经理，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 任北京泰豪智能工程有限公司总经理。</w:t>
      </w:r>
    </w:p>
    <w:p>
      <w:pPr>
        <w:pStyle w:val="Style16"/>
        <w:keepNext w:val="0"/>
        <w:keepLines w:val="0"/>
        <w:widowControl w:val="0"/>
        <w:numPr>
          <w:ilvl w:val="0"/>
          <w:numId w:val="7"/>
        </w:numPr>
        <w:shd w:val="clear" w:color="auto" w:fill="auto"/>
        <w:tabs>
          <w:tab w:pos="933" w:val="left"/>
        </w:tabs>
        <w:bidi w:val="0"/>
        <w:spacing w:before="0" w:after="100" w:line="472" w:lineRule="exact"/>
        <w:ind w:left="0" w:right="0" w:firstLine="440"/>
        <w:jc w:val="both"/>
      </w:pPr>
      <w:bookmarkStart w:id="871" w:name="bookmark871"/>
      <w:bookmarkStart w:id="872" w:name="bookmark872"/>
      <w:bookmarkEnd w:id="871"/>
      <w:r>
        <w:rPr>
          <w:b/>
          <w:bCs/>
          <w:color w:val="000000"/>
          <w:spacing w:val="0"/>
          <w:w w:val="100"/>
          <w:position w:val="0"/>
        </w:rPr>
        <w:t>颜小品监事</w:t>
      </w:r>
      <w:bookmarkEnd w:id="872"/>
    </w:p>
    <w:p>
      <w:pPr>
        <w:pStyle w:val="Style16"/>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2010</w:t>
      </w:r>
      <w:r>
        <w:rPr>
          <w:color w:val="000000"/>
          <w:spacing w:val="0"/>
          <w:w w:val="100"/>
          <w:position w:val="0"/>
        </w:rPr>
        <w:t>年毕业于北京大学，获双学士学位；</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年毕业于北京大学，获硕士学位。曾任职于天壕环境股份有限公司董事会办公室，</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 公司投融资事务主管。于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月通过创业板上市公司董事会秘书资格考试，并获得《董事会秘书资 格证书》。</w:t>
      </w:r>
    </w:p>
    <w:p>
      <w:pPr>
        <w:pStyle w:val="Style33"/>
        <w:keepNext/>
        <w:keepLines/>
        <w:widowControl w:val="0"/>
        <w:numPr>
          <w:ilvl w:val="0"/>
          <w:numId w:val="7"/>
        </w:numPr>
        <w:shd w:val="clear" w:color="auto" w:fill="auto"/>
        <w:tabs>
          <w:tab w:pos="933" w:val="left"/>
        </w:tabs>
        <w:bidi w:val="0"/>
        <w:spacing w:before="0" w:after="100" w:line="472" w:lineRule="exact"/>
        <w:ind w:left="0" w:right="0"/>
        <w:jc w:val="both"/>
      </w:pPr>
      <w:bookmarkStart w:id="873" w:name="bookmark873"/>
      <w:bookmarkStart w:id="874" w:name="bookmark874"/>
      <w:bookmarkStart w:id="875" w:name="bookmark875"/>
      <w:bookmarkStart w:id="876" w:name="bookmark876"/>
      <w:bookmarkEnd w:id="875"/>
      <w:r>
        <w:rPr>
          <w:color w:val="000000"/>
          <w:spacing w:val="0"/>
          <w:w w:val="100"/>
          <w:position w:val="0"/>
        </w:rPr>
        <w:t>夏林职工监事</w:t>
      </w:r>
      <w:bookmarkEnd w:id="873"/>
      <w:bookmarkEnd w:id="874"/>
      <w:bookmarkEnd w:id="876"/>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年毕业于北京理工大学，大专学历。</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月至今，任公司生产部经理，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月起任职工代表监事。</w:t>
      </w:r>
    </w:p>
    <w:p>
      <w:pPr>
        <w:pStyle w:val="Style33"/>
        <w:keepNext/>
        <w:keepLines/>
        <w:widowControl w:val="0"/>
        <w:shd w:val="clear" w:color="auto" w:fill="auto"/>
        <w:tabs>
          <w:tab w:pos="830" w:val="left"/>
        </w:tabs>
        <w:bidi w:val="0"/>
        <w:spacing w:before="0" w:after="100" w:line="472" w:lineRule="exact"/>
        <w:ind w:left="0" w:right="0"/>
        <w:jc w:val="both"/>
      </w:pPr>
      <w:bookmarkStart w:id="877" w:name="bookmark877"/>
      <w:bookmarkStart w:id="878" w:name="bookmark878"/>
      <w:bookmarkStart w:id="879" w:name="bookmark879"/>
      <w:bookmarkStart w:id="880" w:name="bookmark880"/>
      <w:r>
        <w:rPr>
          <w:rFonts w:ascii="Cambria" w:eastAsia="Cambria" w:hAnsi="Cambria" w:cs="Cambria"/>
          <w:color w:val="000000"/>
          <w:spacing w:val="0"/>
          <w:w w:val="100"/>
          <w:position w:val="0"/>
        </w:rPr>
        <w:t>3</w:t>
      </w:r>
      <w:bookmarkEnd w:id="879"/>
      <w:r>
        <w:rPr>
          <w:color w:val="000000"/>
          <w:spacing w:val="0"/>
          <w:w w:val="100"/>
          <w:position w:val="0"/>
        </w:rPr>
        <w:t>、</w:t>
        <w:tab/>
        <w:t>高级管理人员</w:t>
      </w:r>
      <w:bookmarkEnd w:id="877"/>
      <w:bookmarkEnd w:id="878"/>
      <w:bookmarkEnd w:id="880"/>
    </w:p>
    <w:p>
      <w:pPr>
        <w:pStyle w:val="Style16"/>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董事会聘请的高级管理人员任期为三年。</w:t>
      </w:r>
    </w:p>
    <w:p>
      <w:pPr>
        <w:pStyle w:val="Style33"/>
        <w:keepNext/>
        <w:keepLines/>
        <w:widowControl w:val="0"/>
        <w:numPr>
          <w:ilvl w:val="0"/>
          <w:numId w:val="9"/>
        </w:numPr>
        <w:shd w:val="clear" w:color="auto" w:fill="auto"/>
        <w:tabs>
          <w:tab w:pos="933" w:val="left"/>
        </w:tabs>
        <w:bidi w:val="0"/>
        <w:spacing w:before="0" w:after="100" w:line="472" w:lineRule="exact"/>
        <w:ind w:left="0" w:right="0"/>
        <w:jc w:val="both"/>
      </w:pPr>
      <w:bookmarkStart w:id="881" w:name="bookmark881"/>
      <w:bookmarkStart w:id="882" w:name="bookmark882"/>
      <w:bookmarkStart w:id="883" w:name="bookmark883"/>
      <w:bookmarkStart w:id="884" w:name="bookmark884"/>
      <w:bookmarkEnd w:id="883"/>
      <w:r>
        <w:rPr>
          <w:color w:val="000000"/>
          <w:spacing w:val="0"/>
          <w:w w:val="100"/>
          <w:position w:val="0"/>
        </w:rPr>
        <w:t>谢军伟总经理</w:t>
      </w:r>
      <w:bookmarkEnd w:id="881"/>
      <w:bookmarkEnd w:id="882"/>
      <w:bookmarkEnd w:id="884"/>
    </w:p>
    <w:p>
      <w:pPr>
        <w:pStyle w:val="Style16"/>
        <w:keepNext w:val="0"/>
        <w:keepLines w:val="0"/>
        <w:widowControl w:val="0"/>
        <w:shd w:val="clear" w:color="auto" w:fill="auto"/>
        <w:bidi w:val="0"/>
        <w:spacing w:before="0" w:after="100" w:line="472" w:lineRule="exact"/>
        <w:ind w:left="0" w:right="0" w:firstLine="440"/>
        <w:jc w:val="left"/>
      </w:pPr>
      <w:r>
        <w:rPr>
          <w:color w:val="000000"/>
          <w:spacing w:val="0"/>
          <w:w w:val="100"/>
          <w:position w:val="0"/>
        </w:rPr>
        <w:t>男，</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月出生，中国国籍，无境外永久居留权，空军工程大学毕业，硕士学位；高级工程师， 技术五级</w:t>
      </w:r>
      <w:r>
        <w:rPr>
          <w:rFonts w:ascii="Times New Roman" w:eastAsia="Times New Roman" w:hAnsi="Times New Roman" w:cs="Times New Roman"/>
          <w:color w:val="000000"/>
          <w:spacing w:val="0"/>
          <w:w w:val="100"/>
          <w:position w:val="0"/>
        </w:rPr>
        <w:t>(</w:t>
      </w:r>
      <w:r>
        <w:rPr>
          <w:color w:val="000000"/>
          <w:spacing w:val="0"/>
          <w:w w:val="100"/>
          <w:position w:val="0"/>
        </w:rPr>
        <w:t>正师级</w:t>
      </w:r>
      <w:r>
        <w:rPr>
          <w:rFonts w:ascii="Times New Roman" w:eastAsia="Times New Roman" w:hAnsi="Times New Roman" w:cs="Times New Roman"/>
          <w:color w:val="000000"/>
          <w:spacing w:val="0"/>
          <w:w w:val="100"/>
          <w:position w:val="0"/>
        </w:rPr>
        <w:t>)</w:t>
      </w:r>
      <w:r>
        <w:rPr>
          <w:color w:val="000000"/>
          <w:spacing w:val="0"/>
          <w:w w:val="100"/>
          <w:position w:val="0"/>
        </w:rPr>
        <w:t>。谢军伟先生自</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月起任职于空军部队、军区空军和空军机关；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月以 后任职于空军某科研单位，任科技部副部长，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月退休。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月，加入北京旋极信息技术股 份有限公司，现任总经理。</w:t>
      </w:r>
    </w:p>
    <w:p>
      <w:pPr>
        <w:pStyle w:val="Style33"/>
        <w:keepNext/>
        <w:keepLines/>
        <w:widowControl w:val="0"/>
        <w:numPr>
          <w:ilvl w:val="0"/>
          <w:numId w:val="9"/>
        </w:numPr>
        <w:shd w:val="clear" w:color="auto" w:fill="auto"/>
        <w:tabs>
          <w:tab w:pos="933" w:val="left"/>
        </w:tabs>
        <w:bidi w:val="0"/>
        <w:spacing w:before="0" w:after="100" w:line="472" w:lineRule="exact"/>
        <w:ind w:left="0" w:right="0"/>
        <w:jc w:val="both"/>
      </w:pPr>
      <w:bookmarkStart w:id="885" w:name="bookmark885"/>
      <w:bookmarkStart w:id="886" w:name="bookmark886"/>
      <w:bookmarkStart w:id="887" w:name="bookmark887"/>
      <w:bookmarkStart w:id="888" w:name="bookmark888"/>
      <w:bookmarkEnd w:id="887"/>
      <w:r>
        <w:rPr>
          <w:color w:val="000000"/>
          <w:spacing w:val="0"/>
          <w:w w:val="100"/>
          <w:position w:val="0"/>
        </w:rPr>
        <w:t>蔡厚富 董事、副总经理</w:t>
      </w:r>
      <w:bookmarkEnd w:id="885"/>
      <w:bookmarkEnd w:id="886"/>
      <w:bookmarkEnd w:id="888"/>
    </w:p>
    <w:p>
      <w:pPr>
        <w:pStyle w:val="Style16"/>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简历参见公司董事会成员。</w:t>
      </w:r>
    </w:p>
    <w:p>
      <w:pPr>
        <w:pStyle w:val="Style33"/>
        <w:keepNext/>
        <w:keepLines/>
        <w:widowControl w:val="0"/>
        <w:numPr>
          <w:ilvl w:val="0"/>
          <w:numId w:val="9"/>
        </w:numPr>
        <w:shd w:val="clear" w:color="auto" w:fill="auto"/>
        <w:bidi w:val="0"/>
        <w:spacing w:before="0" w:after="100" w:line="240" w:lineRule="auto"/>
        <w:ind w:left="0" w:right="0"/>
        <w:jc w:val="both"/>
      </w:pPr>
      <w:bookmarkStart w:id="889" w:name="bookmark889"/>
      <w:bookmarkStart w:id="890" w:name="bookmark890"/>
      <w:bookmarkStart w:id="891" w:name="bookmark891"/>
      <w:bookmarkStart w:id="892" w:name="bookmark892"/>
      <w:bookmarkEnd w:id="891"/>
      <w:r>
        <w:rPr>
          <w:color w:val="000000"/>
          <w:spacing w:val="0"/>
          <w:w w:val="100"/>
          <w:position w:val="0"/>
        </w:rPr>
        <w:t>黄海涛副总经理、董事会秘书</w:t>
      </w:r>
      <w:bookmarkEnd w:id="889"/>
      <w:bookmarkEnd w:id="890"/>
      <w:bookmarkEnd w:id="892"/>
    </w:p>
    <w:p>
      <w:pPr>
        <w:pStyle w:val="Style16"/>
        <w:keepNext w:val="0"/>
        <w:keepLines w:val="0"/>
        <w:widowControl w:val="0"/>
        <w:shd w:val="clear" w:color="auto" w:fill="auto"/>
        <w:bidi w:val="0"/>
        <w:spacing w:before="0" w:after="100" w:line="478"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月出生，中国国籍，无境外永久居留权，学士，会计师。</w:t>
      </w:r>
      <w:r>
        <w:rPr>
          <w:rFonts w:ascii="Times New Roman" w:eastAsia="Times New Roman" w:hAnsi="Times New Roman" w:cs="Times New Roman"/>
          <w:color w:val="000000"/>
          <w:spacing w:val="0"/>
          <w:w w:val="100"/>
          <w:position w:val="0"/>
        </w:rPr>
        <w:t>1999</w:t>
      </w:r>
      <w:r>
        <w:rPr>
          <w:color w:val="000000"/>
          <w:spacing w:val="0"/>
          <w:w w:val="100"/>
          <w:position w:val="0"/>
        </w:rPr>
        <w:t>年毕业于中央财经大学。 最近五年任职于北京旋极信息技术股份有限公司，历任财务总监兼董事会秘书，现任副总经理、董事会秘 书。</w:t>
      </w:r>
    </w:p>
    <w:p>
      <w:pPr>
        <w:pStyle w:val="Style33"/>
        <w:keepNext/>
        <w:keepLines/>
        <w:widowControl w:val="0"/>
        <w:shd w:val="clear" w:color="auto" w:fill="auto"/>
        <w:tabs>
          <w:tab w:pos="933" w:val="left"/>
        </w:tabs>
        <w:bidi w:val="0"/>
        <w:spacing w:before="0" w:after="100" w:line="474" w:lineRule="exact"/>
        <w:ind w:left="0" w:right="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赵庭荣副总经理</w:t>
      </w:r>
      <w:bookmarkEnd w:id="893"/>
      <w:bookmarkEnd w:id="894"/>
      <w:bookmarkEnd w:id="896"/>
    </w:p>
    <w:p>
      <w:pPr>
        <w:pStyle w:val="Style16"/>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1987</w:t>
      </w:r>
      <w:r>
        <w:rPr>
          <w:color w:val="000000"/>
          <w:spacing w:val="0"/>
          <w:w w:val="100"/>
          <w:position w:val="0"/>
        </w:rPr>
        <w:t xml:space="preserve">年毕业于哈尔滨工业大学，获学士学位; </w:t>
      </w:r>
      <w:r>
        <w:rPr>
          <w:rFonts w:ascii="Times New Roman" w:eastAsia="Times New Roman" w:hAnsi="Times New Roman" w:cs="Times New Roman"/>
          <w:color w:val="000000"/>
          <w:spacing w:val="0"/>
          <w:w w:val="100"/>
          <w:position w:val="0"/>
        </w:rPr>
        <w:t>1990</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2000</w:t>
      </w:r>
      <w:r>
        <w:rPr>
          <w:color w:val="000000"/>
          <w:spacing w:val="0"/>
          <w:w w:val="100"/>
          <w:position w:val="0"/>
        </w:rPr>
        <w:t>年毕业于日本早稻田大学，获博士学位。</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年任北京麦禾信通科技有限公司总经理；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年至今，就职于北京旋极信息技术股份有限公司，历任总经 理助理兼任战略发展部总监，现任公司副总经理。</w:t>
      </w:r>
    </w:p>
    <w:p>
      <w:pPr>
        <w:pStyle w:val="Style33"/>
        <w:keepNext/>
        <w:keepLines/>
        <w:widowControl w:val="0"/>
        <w:shd w:val="clear" w:color="auto" w:fill="auto"/>
        <w:tabs>
          <w:tab w:pos="933" w:val="left"/>
        </w:tabs>
        <w:bidi w:val="0"/>
        <w:spacing w:before="0" w:after="100" w:line="474" w:lineRule="exact"/>
        <w:ind w:left="0" w:right="0"/>
        <w:jc w:val="both"/>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5</w:t>
      </w:r>
      <w:r>
        <w:rPr>
          <w:color w:val="000000"/>
          <w:spacing w:val="0"/>
          <w:w w:val="100"/>
          <w:position w:val="0"/>
        </w:rPr>
        <w:t>）</w:t>
        <w:tab/>
        <w:t>周翔副总经理</w:t>
      </w:r>
      <w:bookmarkEnd w:id="897"/>
      <w:bookmarkEnd w:id="898"/>
      <w:bookmarkEnd w:id="900"/>
    </w:p>
    <w:p>
      <w:pPr>
        <w:pStyle w:val="Style16"/>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1986</w:t>
      </w:r>
      <w:r>
        <w:rPr>
          <w:color w:val="000000"/>
          <w:spacing w:val="0"/>
          <w:w w:val="100"/>
          <w:position w:val="0"/>
        </w:rPr>
        <w:t>年毕业于清华大学，获学士学位；</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年毕业于哈尔滨工业大学，获硕士学位。自</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月，周翔先生任职于解放军某总部机 关，从事武器装备科研管理工作；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月，加入北京旋极信息技术股份有限公司，任副总经理，并兼 任控股公司旋极伏羲总经理。</w:t>
      </w:r>
    </w:p>
    <w:p>
      <w:pPr>
        <w:pStyle w:val="Style33"/>
        <w:keepNext/>
        <w:keepLines/>
        <w:widowControl w:val="0"/>
        <w:shd w:val="clear" w:color="auto" w:fill="auto"/>
        <w:tabs>
          <w:tab w:pos="933" w:val="left"/>
        </w:tabs>
        <w:bidi w:val="0"/>
        <w:spacing w:before="0" w:after="100" w:line="474" w:lineRule="exact"/>
        <w:ind w:left="0" w:right="0"/>
        <w:jc w:val="both"/>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6</w:t>
      </w:r>
      <w:r>
        <w:rPr>
          <w:color w:val="000000"/>
          <w:spacing w:val="0"/>
          <w:w w:val="100"/>
          <w:position w:val="0"/>
        </w:rPr>
        <w:t>）</w:t>
        <w:tab/>
        <w:t>陈为群财务负责人</w:t>
      </w:r>
      <w:bookmarkEnd w:id="901"/>
      <w:bookmarkEnd w:id="902"/>
      <w:bookmarkEnd w:id="904"/>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女，中国国籍，无永久境外居留权，</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月出生，中国国籍，无境外永久居留权，毕业于解放 军理工大学，本科学历，</w:t>
      </w:r>
      <w:r>
        <w:rPr>
          <w:rFonts w:ascii="Times New Roman" w:eastAsia="Times New Roman" w:hAnsi="Times New Roman" w:cs="Times New Roman"/>
          <w:color w:val="000000"/>
          <w:spacing w:val="0"/>
          <w:w w:val="100"/>
          <w:position w:val="0"/>
        </w:rPr>
        <w:t>2007</w:t>
      </w:r>
      <w:r>
        <w:rPr>
          <w:color w:val="000000"/>
          <w:spacing w:val="0"/>
          <w:w w:val="100"/>
          <w:position w:val="0"/>
        </w:rPr>
        <w:t>年至今在上海旋极担任总经理，现任公司财务负责人。</w:t>
      </w:r>
    </w:p>
    <w:p>
      <w:pPr>
        <w:pStyle w:val="Style16"/>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在股东单位任职情况</w:t>
      </w:r>
    </w:p>
    <w:p>
      <w:pPr>
        <w:pStyle w:val="Style16"/>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在其他单位任职情况</w:t>
      </w:r>
    </w:p>
    <w:p>
      <w:pPr>
        <w:pStyle w:val="Style16"/>
        <w:keepNext w:val="0"/>
        <w:keepLines w:val="0"/>
        <w:widowControl w:val="0"/>
        <w:shd w:val="clear" w:color="auto" w:fill="auto"/>
        <w:bidi w:val="0"/>
        <w:spacing w:before="0" w:after="200" w:line="474" w:lineRule="exact"/>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1459"/>
        <w:gridCol w:w="294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在其他单</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位担任的</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在其他单位是否 领取报酬津贴</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董事长、法 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北京中天涌慧投资咨询有限公司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北京蓝鲸众合投资管理有限公司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59"/>
        <w:gridCol w:w="2942"/>
        <w:gridCol w:w="1061"/>
        <w:gridCol w:w="1195"/>
        <w:gridCol w:w="1325"/>
        <w:gridCol w:w="1603"/>
      </w:tblGrid>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旋极国际（香港）有限公司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深圳市旋极历通科技有限公司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北京都在哪网讯科技有限公司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宁波梅山保税港区中天沐泽投资咨 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宁波梅山保税港区中元海润投资咨 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北京平治东方科技股份有限公司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武汉中天沐泽科技投资有限公司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北京众华原创科技有限公司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赛瑞工信科技（北京）有限公司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北京云网信服信息技术有限公司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北京分贝海洋信息技术有限公司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北京旋极伏羲大数据技术有限公司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沈阳旋飞航空技术有限公司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北京瑞极通达科技有限公司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深圳市鸣鑫航空科技有限公司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中泰信托有限责任公司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光大证券股份有限公司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华软资本管理集团股份有限公司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上海保险交易所股份有限公司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永赢金融租赁有限公司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北京国富金控科技有限公司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北京德申杰投资咨询有限公司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北京国富资本有限公司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北京国富碳投资管理有限公司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59"/>
        <w:gridCol w:w="2942"/>
        <w:gridCol w:w="1061"/>
        <w:gridCol w:w="1195"/>
        <w:gridCol w:w="1325"/>
        <w:gridCol w:w="1603"/>
      </w:tblGrid>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北京国富金交科技有限公司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北京埃德万斯离子束技术研究所股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西安丝路金融资产交易中心有限公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北京国富健元投资管理有限公司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北京国富鑫一投资管理有限公司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青岛国双股权投资管理有限公司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北京国富之本投资有限公司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上海国富企业发展有限责任公司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深圳市华禹国富股权投资基金管理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青岛国富金融资产交易中心有限公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北京高达国富创业投资管理有限公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北京旋极百旺科技有限公司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北京旋极拉卡拉信息技术有限公司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北京旋极伏羲大数据技术有限公司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百望股份有限公司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北京中软金卡信息技术有限公司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西安西谷微电子有限责任公司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北京都在哪网讯科技有限公司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谢军伟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北京旋极伏羲大数据技术有限公司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北京麦禾信通科技有限公司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北京旋极泰科新技术有限公司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北京泰豪智能工程有限公司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深圳市斯普瑞特通信技术有限公司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周翔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北京旋极伏羲大数据技术有限公司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459"/>
        <w:gridCol w:w="2942"/>
        <w:gridCol w:w="1061"/>
        <w:gridCol w:w="1195"/>
        <w:gridCol w:w="1325"/>
        <w:gridCol w:w="1603"/>
      </w:tblGrid>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北京泰豪智能工程有限公司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上海旋极信息技术有限公司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上海索乐互娱科技有限公司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北京泰豪智能工程有限公司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北京泰豪太阳能电源技术有限公司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北京东方亦阳太阳能科技有限公司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经理、执行</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北京泰豪智能科技有限公司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上海信业智能科技股份有限公司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湖北智慧新城产业开发有限公司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四</w:t>
      </w:r>
      <w:bookmarkEnd w:id="907"/>
      <w:r>
        <w:rPr>
          <w:color w:val="000000"/>
          <w:spacing w:val="0"/>
          <w:w w:val="100"/>
          <w:position w:val="0"/>
        </w:rPr>
        <w:t>、董事、监事、高级管理人员报酬情况</w:t>
      </w:r>
      <w:bookmarkEnd w:id="905"/>
      <w:bookmarkEnd w:id="906"/>
      <w:bookmarkEnd w:id="908"/>
    </w:p>
    <w:p>
      <w:pPr>
        <w:pStyle w:val="Style16"/>
        <w:keepNext w:val="0"/>
        <w:keepLines w:val="0"/>
        <w:widowControl w:val="0"/>
        <w:shd w:val="clear" w:color="auto" w:fill="auto"/>
        <w:bidi w:val="0"/>
        <w:spacing w:before="0" w:after="100" w:line="470" w:lineRule="exact"/>
        <w:ind w:left="0" w:right="0" w:firstLine="420"/>
        <w:jc w:val="left"/>
      </w:pPr>
      <w:r>
        <w:rPr>
          <w:color w:val="000000"/>
          <w:spacing w:val="0"/>
          <w:w w:val="100"/>
          <w:position w:val="0"/>
        </w:rPr>
        <w:t>董事、监事、高级管理人员报酬的决策程序、确定依据、实际支付情况</w:t>
      </w:r>
    </w:p>
    <w:p>
      <w:pPr>
        <w:pStyle w:val="Style33"/>
        <w:keepNext/>
        <w:keepLines/>
        <w:widowControl w:val="0"/>
        <w:shd w:val="clear" w:color="auto" w:fill="auto"/>
        <w:tabs>
          <w:tab w:pos="788" w:val="left"/>
        </w:tabs>
        <w:bidi w:val="0"/>
        <w:spacing w:before="0" w:after="100" w:line="470" w:lineRule="exact"/>
        <w:ind w:left="0" w:right="0" w:firstLine="42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color w:val="000000"/>
          <w:spacing w:val="0"/>
          <w:w w:val="100"/>
          <w:position w:val="0"/>
        </w:rPr>
        <w:t>、</w:t>
        <w:tab/>
        <w:t>董事、监事、高级管理人员报酬的决策程序</w:t>
      </w:r>
      <w:bookmarkEnd w:id="909"/>
      <w:bookmarkEnd w:id="910"/>
      <w:bookmarkEnd w:id="912"/>
    </w:p>
    <w:p>
      <w:pPr>
        <w:pStyle w:val="Style16"/>
        <w:keepNext w:val="0"/>
        <w:keepLines w:val="0"/>
        <w:widowControl w:val="0"/>
        <w:shd w:val="clear" w:color="auto" w:fill="auto"/>
        <w:bidi w:val="0"/>
        <w:spacing w:before="0" w:after="100" w:line="470" w:lineRule="exact"/>
        <w:ind w:left="0" w:right="0" w:firstLine="420"/>
        <w:jc w:val="left"/>
      </w:pPr>
      <w:r>
        <w:rPr>
          <w:color w:val="000000"/>
          <w:spacing w:val="0"/>
          <w:w w:val="100"/>
          <w:position w:val="0"/>
        </w:rPr>
        <w:t>薪酬与考核委员会提出的公司董事（含独立董事）的薪酬计划，须报经董事会同意，提交股东大会审 议通过后方可实施；公司经理人员的薪酬分配方案须报董事会批准。</w:t>
      </w:r>
    </w:p>
    <w:p>
      <w:pPr>
        <w:pStyle w:val="Style33"/>
        <w:keepNext/>
        <w:keepLines/>
        <w:widowControl w:val="0"/>
        <w:shd w:val="clear" w:color="auto" w:fill="auto"/>
        <w:tabs>
          <w:tab w:pos="798" w:val="left"/>
        </w:tabs>
        <w:bidi w:val="0"/>
        <w:spacing w:before="0" w:after="100" w:line="470" w:lineRule="exact"/>
        <w:ind w:left="0" w:right="0" w:firstLine="42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color w:val="000000"/>
          <w:spacing w:val="0"/>
          <w:w w:val="100"/>
          <w:position w:val="0"/>
        </w:rPr>
        <w:t>、</w:t>
        <w:tab/>
        <w:t>董事、监事、高级管理人员报酬确定依据</w:t>
      </w:r>
      <w:bookmarkEnd w:id="913"/>
      <w:bookmarkEnd w:id="914"/>
      <w:bookmarkEnd w:id="916"/>
    </w:p>
    <w:p>
      <w:pPr>
        <w:pStyle w:val="Style16"/>
        <w:keepNext w:val="0"/>
        <w:keepLines w:val="0"/>
        <w:widowControl w:val="0"/>
        <w:shd w:val="clear" w:color="auto" w:fill="auto"/>
        <w:bidi w:val="0"/>
        <w:spacing w:before="0" w:after="100" w:line="470" w:lineRule="exact"/>
        <w:ind w:left="0" w:right="0" w:firstLine="420"/>
        <w:jc w:val="left"/>
      </w:pPr>
      <w:r>
        <w:rPr>
          <w:color w:val="000000"/>
          <w:spacing w:val="0"/>
          <w:w w:val="100"/>
          <w:position w:val="0"/>
        </w:rPr>
        <w:t>依据公司盈利水平及各董事、监事、高级管理人员的分工及履行情况确定。</w:t>
      </w:r>
    </w:p>
    <w:p>
      <w:pPr>
        <w:pStyle w:val="Style33"/>
        <w:keepNext/>
        <w:keepLines/>
        <w:widowControl w:val="0"/>
        <w:shd w:val="clear" w:color="auto" w:fill="auto"/>
        <w:tabs>
          <w:tab w:pos="807" w:val="left"/>
        </w:tabs>
        <w:bidi w:val="0"/>
        <w:spacing w:before="0" w:after="100" w:line="470" w:lineRule="exact"/>
        <w:ind w:left="0" w:right="0" w:firstLine="420"/>
        <w:jc w:val="left"/>
      </w:pPr>
      <w:bookmarkStart w:id="917" w:name="bookmark917"/>
      <w:bookmarkStart w:id="918" w:name="bookmark918"/>
      <w:bookmarkStart w:id="919" w:name="bookmark919"/>
      <w:bookmarkStart w:id="920" w:name="bookmark920"/>
      <w:r>
        <w:rPr>
          <w:rFonts w:ascii="Cambria" w:eastAsia="Cambria" w:hAnsi="Cambria" w:cs="Cambria"/>
          <w:color w:val="000000"/>
          <w:spacing w:val="0"/>
          <w:w w:val="100"/>
          <w:position w:val="0"/>
        </w:rPr>
        <w:t>3</w:t>
      </w:r>
      <w:bookmarkEnd w:id="919"/>
      <w:r>
        <w:rPr>
          <w:color w:val="000000"/>
          <w:spacing w:val="0"/>
          <w:w w:val="100"/>
          <w:position w:val="0"/>
        </w:rPr>
        <w:t>、</w:t>
        <w:tab/>
        <w:t>董事、监事和高级管理人员报酬的实际支付情况</w:t>
      </w:r>
      <w:bookmarkEnd w:id="917"/>
      <w:bookmarkEnd w:id="918"/>
      <w:bookmarkEnd w:id="920"/>
    </w:p>
    <w:p>
      <w:pPr>
        <w:pStyle w:val="Style16"/>
        <w:keepNext w:val="0"/>
        <w:keepLines w:val="0"/>
        <w:widowControl w:val="0"/>
        <w:shd w:val="clear" w:color="auto" w:fill="auto"/>
        <w:bidi w:val="0"/>
        <w:spacing w:before="0" w:after="100" w:line="470" w:lineRule="exact"/>
        <w:ind w:left="0" w:right="0" w:firstLine="4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年公司董事、监事、高级管理人员实际支付税前报酬</w:t>
      </w:r>
      <w:r>
        <w:rPr>
          <w:rFonts w:ascii="Times New Roman" w:eastAsia="Times New Roman" w:hAnsi="Times New Roman" w:cs="Times New Roman"/>
          <w:color w:val="000000"/>
          <w:spacing w:val="0"/>
          <w:w w:val="100"/>
          <w:position w:val="0"/>
        </w:rPr>
        <w:t>421.00</w:t>
      </w:r>
      <w:r>
        <w:rPr>
          <w:color w:val="000000"/>
          <w:spacing w:val="0"/>
          <w:w w:val="100"/>
          <w:position w:val="0"/>
        </w:rPr>
        <w:t>万元。</w:t>
      </w:r>
    </w:p>
    <w:p>
      <w:pPr>
        <w:pStyle w:val="Style16"/>
        <w:keepNext w:val="0"/>
        <w:keepLines w:val="0"/>
        <w:widowControl w:val="0"/>
        <w:shd w:val="clear" w:color="auto" w:fill="auto"/>
        <w:bidi w:val="0"/>
        <w:spacing w:before="0" w:after="220" w:line="470" w:lineRule="exact"/>
        <w:ind w:left="0" w:right="0" w:firstLine="42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378"/>
        <w:gridCol w:w="1368"/>
        <w:gridCol w:w="1368"/>
        <w:gridCol w:w="1363"/>
        <w:gridCol w:w="1368"/>
        <w:gridCol w:w="1368"/>
        <w:gridCol w:w="1378"/>
      </w:tblGrid>
      <w:tr>
        <w:trPr>
          <w:trHeight w:val="8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是否在公司关 联方获取报酬</w:t>
            </w:r>
          </w:p>
        </w:tc>
      </w:tr>
      <w:tr>
        <w:trPr>
          <w:trHeight w:val="5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于明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李绍滨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李景辉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颜小品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谢军伟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副总经理、董 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w:t>
            </w: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白巍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王益民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孙宝国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公司董事、高级管理人员报告期内被授予的股权激励情况</w:t>
      </w: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五</w:t>
      </w:r>
      <w:bookmarkEnd w:id="923"/>
      <w:r>
        <w:rPr>
          <w:color w:val="000000"/>
          <w:spacing w:val="0"/>
          <w:w w:val="100"/>
          <w:position w:val="0"/>
        </w:rPr>
        <w:t>、公司员工情况</w:t>
      </w:r>
      <w:bookmarkEnd w:id="921"/>
      <w:bookmarkEnd w:id="922"/>
      <w:bookmarkEnd w:id="924"/>
    </w:p>
    <w:p>
      <w:pPr>
        <w:pStyle w:val="Style28"/>
        <w:keepNext/>
        <w:keepLines/>
        <w:widowControl w:val="0"/>
        <w:shd w:val="clear" w:color="auto" w:fill="auto"/>
        <w:bidi w:val="0"/>
        <w:spacing w:before="0" w:after="300" w:line="240" w:lineRule="auto"/>
        <w:ind w:left="0" w:right="0" w:firstLine="0"/>
        <w:jc w:val="left"/>
      </w:pPr>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、员工数量、专业构成及教育程度</w:t>
      </w:r>
      <w:bookmarkEnd w:id="925"/>
      <w:bookmarkEnd w:id="926"/>
      <w:bookmarkEnd w:id="927"/>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3,420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2,320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both"/>
            </w:pPr>
            <w:r>
              <w:rPr>
                <w:color w:val="000000"/>
                <w:spacing w:val="0"/>
                <w:w w:val="100"/>
                <w:position w:val="0"/>
              </w:rPr>
              <w:t>638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3,619</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1,447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1,717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3,619</w:t>
            </w:r>
          </w:p>
        </w:tc>
      </w:tr>
    </w:tbl>
    <w:p>
      <w:pPr>
        <w:widowControl w:val="0"/>
        <w:spacing w:after="79" w:line="1" w:lineRule="exact"/>
      </w:pPr>
    </w:p>
    <w:p>
      <w:pPr>
        <w:pStyle w:val="Style33"/>
        <w:keepNext/>
        <w:keepLines/>
        <w:widowControl w:val="0"/>
        <w:shd w:val="clear" w:color="auto" w:fill="auto"/>
        <w:bidi w:val="0"/>
        <w:spacing w:before="0" w:after="200" w:line="468" w:lineRule="exact"/>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color w:val="000000"/>
          <w:spacing w:val="0"/>
          <w:w w:val="100"/>
          <w:position w:val="0"/>
        </w:rPr>
        <w:t>、薪酬政策</w:t>
      </w:r>
      <w:bookmarkEnd w:id="928"/>
      <w:bookmarkEnd w:id="929"/>
      <w:bookmarkEnd w:id="931"/>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公司的薪酬政策遵循按劳分配、效率优先、兼顾公平和可持续发展的原则，即通过建立公平、公正的 薪酬管理体系，发挥薪酬的激励作用，调动员工的工作积极性，体现公司价值导向和企业文化，使薪酬与 岗位价值、员工绩效、公司发展的短期收益、中期收益以及以长期收益结合起来，根据员工贡献、能力、 责任及行业薪酬水平来作为定薪的依据。员工月收入由岗位工资和特殊津贴两部分构成。员工年度总收入 由固定工资、福利、奖金、股权收益及分红等四部分构成。</w:t>
      </w:r>
    </w:p>
    <w:p>
      <w:pPr>
        <w:pStyle w:val="Style16"/>
        <w:keepNext w:val="0"/>
        <w:keepLines w:val="0"/>
        <w:widowControl w:val="0"/>
        <w:shd w:val="clear" w:color="auto" w:fill="auto"/>
        <w:bidi w:val="0"/>
        <w:spacing w:before="0" w:after="80" w:line="485"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公司报告期内职工薪酬总额（计入成本部分）为</w:t>
      </w:r>
      <w:r>
        <w:rPr>
          <w:rFonts w:ascii="Times New Roman" w:eastAsia="Times New Roman" w:hAnsi="Times New Roman" w:cs="Times New Roman"/>
          <w:color w:val="000000"/>
          <w:spacing w:val="0"/>
          <w:w w:val="100"/>
          <w:position w:val="0"/>
        </w:rPr>
        <w:t>60,295,271</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rPr>
        <w:t>2.38%</w:t>
      </w:r>
      <w:r>
        <w:rPr>
          <w:color w:val="000000"/>
          <w:spacing w:val="0"/>
          <w:w w:val="100"/>
          <w:position w:val="0"/>
        </w:rPr>
        <w:t>。</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职工薪酬总额影响公司利润，但不是简单此消彼长的关系，在企业已发展到一定时期，薪酬增加，可 以刺激员工工作积极性，提升效率、增加企业收入，从而影响公司利润。</w:t>
      </w:r>
    </w:p>
    <w:p>
      <w:pPr>
        <w:pStyle w:val="Style1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报告期内核心技术人员数量占比为</w:t>
      </w:r>
      <w:r>
        <w:rPr>
          <w:rFonts w:ascii="Times New Roman" w:eastAsia="Times New Roman" w:hAnsi="Times New Roman" w:cs="Times New Roman"/>
          <w:color w:val="000000"/>
          <w:spacing w:val="0"/>
          <w:w w:val="100"/>
          <w:position w:val="0"/>
        </w:rPr>
        <w:t>5.31%</w:t>
      </w:r>
      <w:r>
        <w:rPr>
          <w:color w:val="000000"/>
          <w:spacing w:val="0"/>
          <w:w w:val="100"/>
          <w:position w:val="0"/>
        </w:rPr>
        <w:t>，报告期内核心技术人员薪酬占比为</w:t>
      </w:r>
      <w:r>
        <w:rPr>
          <w:rFonts w:ascii="Times New Roman" w:eastAsia="Times New Roman" w:hAnsi="Times New Roman" w:cs="Times New Roman"/>
          <w:color w:val="000000"/>
          <w:spacing w:val="0"/>
          <w:w w:val="100"/>
          <w:position w:val="0"/>
        </w:rPr>
        <w:t>9.08%</w:t>
      </w:r>
      <w:r>
        <w:rPr>
          <w:color w:val="000000"/>
          <w:spacing w:val="0"/>
          <w:w w:val="100"/>
          <w:position w:val="0"/>
        </w:rPr>
        <w:t>。报告期内核心 技术人员数量相对稳定，略有增长。报告期内新增纳入合并的公司有内蒙古百旺金赋信息技术有限公司、 北京联合信标测试技术有限公司、西安西谷投资有限公司、成都西谷蓉新检测技术有限责任公司、西安西 谷芯创电子技术有限公司、西安融军通用标准化研究院有限责任公司、浙江小望科技有限公司、宁波百望 九赋科技有限公司。本期处置的子公司有广东百望九赋电子有限公司、广西百旺金赋科技有限公司、重庆 百望九赋软件服务有限公司、甘肃百旺九赋信息有限公司、新疆百旺金赋信息科技有限公司、上海百旺金 赋科技有限公司、陕西西谷泰思特微电子有限公司，合并范围内总人数有所减少，导致职工薪酬总额降低， 另外</w:t>
      </w:r>
      <w:r>
        <w:rPr>
          <w:rFonts w:ascii="Times New Roman" w:eastAsia="Times New Roman" w:hAnsi="Times New Roman" w:cs="Times New Roman"/>
          <w:color w:val="000000"/>
          <w:spacing w:val="0"/>
          <w:w w:val="100"/>
          <w:position w:val="0"/>
        </w:rPr>
        <w:t>2018</w:t>
      </w:r>
      <w:r>
        <w:rPr>
          <w:color w:val="000000"/>
          <w:spacing w:val="0"/>
          <w:w w:val="100"/>
          <w:position w:val="0"/>
        </w:rPr>
        <w:t>年度实行薪酬调整，核心技术人员数量占比、薪酬占比较</w:t>
      </w:r>
      <w:r>
        <w:rPr>
          <w:rFonts w:ascii="Times New Roman" w:eastAsia="Times New Roman" w:hAnsi="Times New Roman" w:cs="Times New Roman"/>
          <w:color w:val="000000"/>
          <w:spacing w:val="0"/>
          <w:w w:val="100"/>
          <w:position w:val="0"/>
        </w:rPr>
        <w:t>2017</w:t>
      </w:r>
      <w:r>
        <w:rPr>
          <w:color w:val="000000"/>
          <w:spacing w:val="0"/>
          <w:w w:val="100"/>
          <w:position w:val="0"/>
        </w:rPr>
        <w:t>年度有所提高。</w:t>
      </w:r>
    </w:p>
    <w:p>
      <w:pPr>
        <w:pStyle w:val="Style33"/>
        <w:keepNext/>
        <w:keepLines/>
        <w:widowControl w:val="0"/>
        <w:shd w:val="clear" w:color="auto" w:fill="auto"/>
        <w:tabs>
          <w:tab w:pos="319" w:val="left"/>
        </w:tabs>
        <w:bidi w:val="0"/>
        <w:spacing w:before="0" w:after="0" w:line="48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color w:val="000000"/>
          <w:spacing w:val="0"/>
          <w:w w:val="100"/>
          <w:position w:val="0"/>
        </w:rPr>
        <w:t>、</w:t>
        <w:tab/>
        <w:t>培训计划</w:t>
      </w:r>
      <w:bookmarkEnd w:id="932"/>
      <w:bookmarkEnd w:id="933"/>
      <w:bookmarkEnd w:id="935"/>
    </w:p>
    <w:p>
      <w:pPr>
        <w:pStyle w:val="Style16"/>
        <w:keepNext w:val="0"/>
        <w:keepLines w:val="0"/>
        <w:widowControl w:val="0"/>
        <w:shd w:val="clear" w:color="auto" w:fill="auto"/>
        <w:bidi w:val="0"/>
        <w:spacing w:before="0" w:after="460" w:line="473"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年度公司针对员工进行了有计划的、系统的培训，不断提高员工知识水平、综合素质和队伍素质， </w:t>
      </w:r>
      <w:r>
        <w:rPr>
          <w:rFonts w:ascii="Times New Roman" w:eastAsia="Times New Roman" w:hAnsi="Times New Roman" w:cs="Times New Roman"/>
          <w:color w:val="000000"/>
          <w:spacing w:val="0"/>
          <w:w w:val="100"/>
          <w:position w:val="0"/>
        </w:rPr>
        <w:t>2019</w:t>
      </w:r>
      <w:r>
        <w:rPr>
          <w:color w:val="000000"/>
          <w:spacing w:val="0"/>
          <w:w w:val="100"/>
          <w:position w:val="0"/>
        </w:rPr>
        <w:t>年度公司将持续挖掘人力资源的潜力，持续不断培养优秀人才，多层次、多渠道、多形式开展培训活 动，使员工在职业发展规划中获取公司给与的支持与培养，达到互利共赢、共同发展的目的。</w:t>
      </w:r>
    </w:p>
    <w:p>
      <w:pPr>
        <w:pStyle w:val="Style33"/>
        <w:keepNext/>
        <w:keepLines/>
        <w:widowControl w:val="0"/>
        <w:shd w:val="clear" w:color="auto" w:fill="auto"/>
        <w:tabs>
          <w:tab w:pos="319" w:val="left"/>
        </w:tabs>
        <w:bidi w:val="0"/>
        <w:spacing w:before="0" w:after="0" w:line="48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4</w:t>
      </w:r>
      <w:bookmarkEnd w:id="938"/>
      <w:r>
        <w:rPr>
          <w:color w:val="000000"/>
          <w:spacing w:val="0"/>
          <w:w w:val="100"/>
          <w:position w:val="0"/>
        </w:rPr>
        <w:t>、</w:t>
        <w:tab/>
        <w:t>劳务外包情况</w:t>
      </w:r>
      <w:bookmarkEnd w:id="936"/>
      <w:bookmarkEnd w:id="937"/>
      <w:bookmarkEnd w:id="939"/>
    </w:p>
    <w:p>
      <w:pPr>
        <w:pStyle w:val="Style16"/>
        <w:keepNext w:val="0"/>
        <w:keepLines w:val="0"/>
        <w:widowControl w:val="0"/>
        <w:shd w:val="clear" w:color="auto" w:fill="auto"/>
        <w:bidi w:val="0"/>
        <w:spacing w:before="0" w:after="460" w:line="468" w:lineRule="exact"/>
        <w:ind w:left="0" w:right="0" w:firstLine="440"/>
        <w:jc w:val="both"/>
        <w:sectPr>
          <w:footnotePr>
            <w:pos w:val="pageBottom"/>
            <w:numFmt w:val="decimal"/>
            <w:numRestart w:val="continuous"/>
          </w:footnotePr>
          <w:pgSz w:w="11900" w:h="16840"/>
          <w:pgMar w:top="1316" w:right="1057" w:bottom="1436" w:left="105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
        <w:keepNext/>
        <w:keepLines/>
        <w:widowControl w:val="0"/>
        <w:shd w:val="clear" w:color="auto" w:fill="auto"/>
        <w:bidi w:val="0"/>
        <w:spacing w:before="600" w:after="540" w:line="240" w:lineRule="auto"/>
        <w:ind w:left="0" w:right="0" w:firstLine="0"/>
        <w:jc w:val="center"/>
      </w:pPr>
      <w:bookmarkStart w:id="940" w:name="bookmark940"/>
      <w:bookmarkStart w:id="941" w:name="bookmark941"/>
      <w:bookmarkStart w:id="942" w:name="bookmark942"/>
      <w:r>
        <w:rPr>
          <w:color w:val="000000"/>
          <w:spacing w:val="0"/>
          <w:w w:val="100"/>
          <w:position w:val="0"/>
        </w:rPr>
        <w:t>第九节公司治理</w:t>
      </w:r>
      <w:bookmarkEnd w:id="940"/>
      <w:bookmarkEnd w:id="941"/>
      <w:bookmarkEnd w:id="942"/>
    </w:p>
    <w:p>
      <w:pPr>
        <w:pStyle w:val="Style28"/>
        <w:keepNext/>
        <w:keepLines/>
        <w:widowControl w:val="0"/>
        <w:shd w:val="clear" w:color="auto" w:fill="auto"/>
        <w:tabs>
          <w:tab w:pos="517" w:val="left"/>
        </w:tabs>
        <w:bidi w:val="0"/>
        <w:spacing w:before="0" w:after="20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一</w:t>
      </w:r>
      <w:bookmarkEnd w:id="945"/>
      <w:r>
        <w:rPr>
          <w:color w:val="000000"/>
          <w:spacing w:val="0"/>
          <w:w w:val="100"/>
          <w:position w:val="0"/>
        </w:rPr>
        <w:t>、</w:t>
        <w:tab/>
        <w:t>公司治理的基本状况</w:t>
      </w:r>
      <w:bookmarkEnd w:id="943"/>
      <w:bookmarkEnd w:id="944"/>
      <w:bookmarkEnd w:id="946"/>
    </w:p>
    <w:p>
      <w:pPr>
        <w:pStyle w:val="Style16"/>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公司严格按照《公司法》、《证券法》、《深圳证券交易所创业板上市公司规范运作指引》、《上市公司治 理规则》、《企业内部控制基本规范</w:t>
      </w:r>
      <w:r>
        <w:rPr>
          <w:rFonts w:ascii="Times New Roman" w:eastAsia="Times New Roman" w:hAnsi="Times New Roman" w:cs="Times New Roman"/>
          <w:color w:val="000000"/>
          <w:spacing w:val="0"/>
          <w:w w:val="100"/>
          <w:position w:val="0"/>
        </w:rPr>
        <w:t>（</w:t>
      </w:r>
      <w:r>
        <w:rPr>
          <w:color w:val="000000"/>
          <w:spacing w:val="0"/>
          <w:w w:val="100"/>
          <w:position w:val="0"/>
        </w:rPr>
        <w:t>试行</w:t>
      </w:r>
      <w:r>
        <w:rPr>
          <w:rFonts w:ascii="Times New Roman" w:eastAsia="Times New Roman" w:hAnsi="Times New Roman" w:cs="Times New Roman"/>
          <w:color w:val="000000"/>
          <w:spacing w:val="0"/>
          <w:w w:val="100"/>
          <w:position w:val="0"/>
        </w:rPr>
        <w:t>）</w:t>
      </w:r>
      <w:r>
        <w:rPr>
          <w:color w:val="000000"/>
          <w:spacing w:val="0"/>
          <w:w w:val="100"/>
          <w:position w:val="0"/>
        </w:rPr>
        <w:t>》及配套指引等相关法律法规的要求，不断完善公司法人治理结 构，建立健全公司内部控制制度，持续深入开展公司治理活动，提高公司规范运作水平。截止报告期末， 公司内部治理结构完整、健全、清晰，符合《公司法》、《公司章程》及其他法律、法规和规范性文件的规 定。报告期内，公司股东大会、董事会、监事会均能严格按照相关规章制度规范地召开，各位董事、监事 均能认真履行自己的职责。</w:t>
      </w:r>
    </w:p>
    <w:p>
      <w:pPr>
        <w:pStyle w:val="Style16"/>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公司治理的实际状况与中国证监会发布的有关上市公司治理的规范性文件是否存在重大差异</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16"/>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0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二</w:t>
      </w:r>
      <w:bookmarkEnd w:id="949"/>
      <w:r>
        <w:rPr>
          <w:color w:val="000000"/>
          <w:spacing w:val="0"/>
          <w:w w:val="100"/>
          <w:position w:val="0"/>
        </w:rPr>
        <w:t>、</w:t>
        <w:tab/>
        <w:t>公司相对于控股股东在业务、人员、资产、机构、财务等方面的独立情况</w:t>
      </w:r>
      <w:bookmarkEnd w:id="947"/>
      <w:bookmarkEnd w:id="948"/>
      <w:bookmarkEnd w:id="950"/>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公司相对于控股股东在业务、人员、资产、机构、财务等方面保持独立。</w:t>
      </w:r>
    </w:p>
    <w:p>
      <w:pPr>
        <w:pStyle w:val="Style28"/>
        <w:keepNext/>
        <w:keepLines/>
        <w:widowControl w:val="0"/>
        <w:shd w:val="clear" w:color="auto" w:fill="auto"/>
        <w:tabs>
          <w:tab w:pos="522" w:val="left"/>
        </w:tabs>
        <w:bidi w:val="0"/>
        <w:spacing w:before="0" w:after="440" w:line="240" w:lineRule="auto"/>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三</w:t>
      </w:r>
      <w:bookmarkEnd w:id="953"/>
      <w:r>
        <w:rPr>
          <w:color w:val="000000"/>
          <w:spacing w:val="0"/>
          <w:w w:val="100"/>
          <w:position w:val="0"/>
        </w:rPr>
        <w:t>、</w:t>
        <w:tab/>
        <w:t>同业竞争情况</w:t>
      </w:r>
      <w:bookmarkEnd w:id="951"/>
      <w:bookmarkEnd w:id="952"/>
      <w:bookmarkEnd w:id="954"/>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四</w:t>
      </w:r>
      <w:bookmarkEnd w:id="957"/>
      <w:r>
        <w:rPr>
          <w:color w:val="000000"/>
          <w:spacing w:val="0"/>
          <w:w w:val="100"/>
          <w:position w:val="0"/>
        </w:rPr>
        <w:t>、报告期内召开的年度股东大会和临时股东大会的有关情况</w:t>
      </w:r>
      <w:bookmarkEnd w:id="955"/>
      <w:bookmarkEnd w:id="956"/>
      <w:bookmarkEnd w:id="958"/>
    </w:p>
    <w:p>
      <w:pPr>
        <w:pStyle w:val="Style28"/>
        <w:keepNext/>
        <w:keepLines/>
        <w:widowControl w:val="0"/>
        <w:shd w:val="clear" w:color="auto" w:fill="auto"/>
        <w:bidi w:val="0"/>
        <w:spacing w:before="0" w:after="300" w:line="240" w:lineRule="auto"/>
        <w:ind w:left="0" w:right="0" w:firstLine="0"/>
        <w:jc w:val="left"/>
      </w:pPr>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、本报告期股东大会情况</w:t>
      </w:r>
      <w:bookmarkEnd w:id="959"/>
      <w:bookmarkEnd w:id="960"/>
      <w:bookmarkEnd w:id="961"/>
    </w:p>
    <w:tbl>
      <w:tblPr>
        <w:tblOverlap w:val="never"/>
        <w:jc w:val="center"/>
        <w:tblLayout w:type="fixed"/>
      </w:tblPr>
      <w:tblGrid>
        <w:gridCol w:w="1603"/>
        <w:gridCol w:w="1594"/>
        <w:gridCol w:w="1594"/>
        <w:gridCol w:w="1598"/>
        <w:gridCol w:w="1594"/>
        <w:gridCol w:w="1603"/>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披露索引</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r>
        <w:trPr>
          <w:trHeight w:val="11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年第二次临 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11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年年度股东 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r>
        <w:trPr>
          <w:trHeight w:val="11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年第三次临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r>
        <w:trPr>
          <w:trHeight w:val="11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年第四次临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r>
        <w:trPr>
          <w:trHeight w:val="11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年第五次临 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巨潮资讯网</w:t>
            </w:r>
          </w:p>
          <w:p>
            <w:pPr>
              <w:pStyle w:val="Style25"/>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33"/>
        <w:keepNext/>
        <w:keepLines/>
        <w:widowControl w:val="0"/>
        <w:shd w:val="clear" w:color="auto" w:fill="auto"/>
        <w:bidi w:val="0"/>
        <w:spacing w:before="0" w:after="44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color w:val="000000"/>
          <w:spacing w:val="0"/>
          <w:w w:val="100"/>
          <w:position w:val="0"/>
        </w:rPr>
        <w:t>、表决权恢复的优先股股东请求召开临时股东大会</w:t>
      </w:r>
      <w:bookmarkEnd w:id="962"/>
      <w:bookmarkEnd w:id="963"/>
      <w:bookmarkEnd w:id="965"/>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五</w:t>
      </w:r>
      <w:bookmarkEnd w:id="968"/>
      <w:r>
        <w:rPr>
          <w:color w:val="000000"/>
          <w:spacing w:val="0"/>
          <w:w w:val="100"/>
          <w:position w:val="0"/>
        </w:rPr>
        <w:t>、报告期内独立董事履行职责的情况</w:t>
      </w:r>
      <w:bookmarkEnd w:id="966"/>
      <w:bookmarkEnd w:id="967"/>
      <w:bookmarkEnd w:id="969"/>
    </w:p>
    <w:p>
      <w:pPr>
        <w:pStyle w:val="Style33"/>
        <w:keepNext/>
        <w:keepLines/>
        <w:widowControl w:val="0"/>
        <w:shd w:val="clear" w:color="auto" w:fill="auto"/>
        <w:bidi w:val="0"/>
        <w:spacing w:before="0" w:after="34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color w:val="000000"/>
          <w:spacing w:val="0"/>
          <w:w w:val="100"/>
          <w:position w:val="0"/>
        </w:rPr>
        <w:t>、独立董事出席董事会及股东大会的情况</w:t>
      </w:r>
      <w:bookmarkEnd w:id="970"/>
      <w:bookmarkEnd w:id="971"/>
      <w:bookmarkEnd w:id="97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本报告期应</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参加董事会</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以通讯方式</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参加董事会</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缺席董事会</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是否连续两 次未亲自参 加董事会会 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出席股东大 会次数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于明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李绍滨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李景辉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连续两次未亲自出席董事会的说明</w:t>
      </w:r>
    </w:p>
    <w:p>
      <w:pPr>
        <w:pStyle w:val="Style33"/>
        <w:keepNext/>
        <w:keepLines/>
        <w:widowControl w:val="0"/>
        <w:shd w:val="clear" w:color="auto" w:fill="auto"/>
        <w:bidi w:val="0"/>
        <w:spacing w:before="0" w:after="44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color w:val="000000"/>
          <w:spacing w:val="0"/>
          <w:w w:val="100"/>
          <w:position w:val="0"/>
        </w:rPr>
        <w:t>、独立董事对公司有关事项提出异议的情况</w:t>
      </w:r>
      <w:bookmarkEnd w:id="974"/>
      <w:bookmarkEnd w:id="975"/>
      <w:bookmarkEnd w:id="977"/>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独立董事对公司有关事项是否提出异议</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220" w:line="466" w:lineRule="exact"/>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color w:val="000000"/>
          <w:spacing w:val="0"/>
          <w:w w:val="100"/>
          <w:position w:val="0"/>
        </w:rPr>
        <w:t>、独立董事履行职责的其他说明</w:t>
      </w:r>
      <w:bookmarkEnd w:id="978"/>
      <w:bookmarkEnd w:id="979"/>
      <w:bookmarkEnd w:id="981"/>
    </w:p>
    <w:p>
      <w:pPr>
        <w:pStyle w:val="Style16"/>
        <w:keepNext w:val="0"/>
        <w:keepLines w:val="0"/>
        <w:widowControl w:val="0"/>
        <w:shd w:val="clear" w:color="auto" w:fill="auto"/>
        <w:bidi w:val="0"/>
        <w:spacing w:before="0" w:after="340" w:line="466" w:lineRule="exact"/>
        <w:ind w:left="0" w:right="0" w:firstLine="440"/>
        <w:jc w:val="both"/>
      </w:pPr>
      <w:r>
        <w:rPr>
          <w:color w:val="000000"/>
          <w:spacing w:val="0"/>
          <w:w w:val="100"/>
          <w:position w:val="0"/>
        </w:rPr>
        <w:t>独立董事对公司有关建议是否被采纳</w:t>
      </w:r>
    </w:p>
    <w:p>
      <w:pPr>
        <w:pStyle w:val="Style16"/>
        <w:keepNext w:val="0"/>
        <w:keepLines w:val="0"/>
        <w:widowControl w:val="0"/>
        <w:shd w:val="clear" w:color="auto" w:fill="auto"/>
        <w:bidi w:val="0"/>
        <w:spacing w:before="0" w:after="0"/>
        <w:ind w:left="0" w:right="0" w:firstLine="440"/>
        <w:jc w:val="both"/>
      </w:pPr>
      <w:r>
        <w:rPr>
          <w:rFonts w:ascii="Arial" w:eastAsia="Arial" w:hAnsi="Arial" w:cs="Arial"/>
          <w:color w:val="000000"/>
          <w:spacing w:val="0"/>
          <w:w w:val="100"/>
          <w:position w:val="0"/>
        </w:rPr>
        <w:t>V</w:t>
      </w:r>
      <w:r>
        <w:rPr>
          <w:color w:val="000000"/>
          <w:spacing w:val="0"/>
          <w:w w:val="100"/>
          <w:position w:val="0"/>
        </w:rPr>
        <w:t>是口否</w:t>
      </w:r>
    </w:p>
    <w:p>
      <w:pPr>
        <w:pStyle w:val="Style16"/>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独立董事对公司有关建议被采纳或未被采纳的说明</w:t>
      </w:r>
    </w:p>
    <w:p>
      <w:pPr>
        <w:pStyle w:val="Style16"/>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报告期内，独立董事对公司提出的各项合理建议均被采纳。</w:t>
      </w:r>
    </w:p>
    <w:p>
      <w:pPr>
        <w:pStyle w:val="Style28"/>
        <w:keepNext/>
        <w:keepLines/>
        <w:widowControl w:val="0"/>
        <w:shd w:val="clear" w:color="auto" w:fill="auto"/>
        <w:bidi w:val="0"/>
        <w:spacing w:before="0" w:after="44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六</w:t>
      </w:r>
      <w:bookmarkEnd w:id="984"/>
      <w:r>
        <w:rPr>
          <w:color w:val="000000"/>
          <w:spacing w:val="0"/>
          <w:w w:val="100"/>
          <w:position w:val="0"/>
        </w:rPr>
        <w:t>、董事会下设专门委员会在报告期内履行职责情况</w:t>
      </w:r>
      <w:bookmarkEnd w:id="982"/>
      <w:bookmarkEnd w:id="983"/>
      <w:bookmarkEnd w:id="985"/>
    </w:p>
    <w:p>
      <w:pPr>
        <w:pStyle w:val="Style33"/>
        <w:keepNext/>
        <w:keepLines/>
        <w:widowControl w:val="0"/>
        <w:shd w:val="clear" w:color="auto" w:fill="auto"/>
        <w:bidi w:val="0"/>
        <w:spacing w:before="0" w:after="120" w:line="240" w:lineRule="auto"/>
        <w:ind w:left="0" w:right="0"/>
        <w:jc w:val="left"/>
        <w:rPr>
          <w:sz w:val="24"/>
          <w:szCs w:val="24"/>
        </w:rPr>
      </w:pPr>
      <w:bookmarkStart w:id="986" w:name="bookmark986"/>
      <w:bookmarkStart w:id="987" w:name="bookmark987"/>
      <w:bookmarkStart w:id="988" w:name="bookmark988"/>
      <w:r>
        <w:rPr>
          <w:rFonts w:ascii="SimHei" w:eastAsia="SimHei" w:hAnsi="SimHei" w:cs="SimHei"/>
          <w:b w:val="0"/>
          <w:bCs w:val="0"/>
          <w:color w:val="000000"/>
          <w:spacing w:val="0"/>
          <w:w w:val="100"/>
          <w:position w:val="0"/>
          <w:sz w:val="24"/>
          <w:szCs w:val="24"/>
        </w:rPr>
        <w:t>（―）董事会审计委员会</w:t>
      </w:r>
      <w:bookmarkEnd w:id="986"/>
      <w:bookmarkEnd w:id="987"/>
      <w:bookmarkEnd w:id="988"/>
    </w:p>
    <w:p>
      <w:pPr>
        <w:pStyle w:val="Style16"/>
        <w:keepNext w:val="0"/>
        <w:keepLines w:val="0"/>
        <w:widowControl w:val="0"/>
        <w:shd w:val="clear" w:color="auto" w:fill="auto"/>
        <w:bidi w:val="0"/>
        <w:spacing w:before="0" w:after="340" w:line="466" w:lineRule="exact"/>
        <w:ind w:left="0" w:right="0" w:firstLine="460"/>
        <w:jc w:val="both"/>
      </w:pPr>
      <w:r>
        <w:rPr>
          <w:color w:val="000000"/>
          <w:spacing w:val="0"/>
          <w:w w:val="100"/>
          <w:position w:val="0"/>
        </w:rPr>
        <w:t>审计委员会定期召开会议审议内部审计部门提交的工作计划和报告的具体情况，并定期向董事会报 告；对与财务报告和信息披露事务相关的内部控制制度的建立和实施情况出具的审核意见；与公司聘请的 审计机构沟通，确定了公司</w:t>
      </w:r>
      <w:r>
        <w:rPr>
          <w:rFonts w:ascii="Times New Roman" w:eastAsia="Times New Roman" w:hAnsi="Times New Roman" w:cs="Times New Roman"/>
          <w:color w:val="000000"/>
          <w:spacing w:val="0"/>
          <w:w w:val="100"/>
          <w:position w:val="0"/>
        </w:rPr>
        <w:t>2018</w:t>
      </w:r>
      <w:r>
        <w:rPr>
          <w:color w:val="000000"/>
          <w:spacing w:val="0"/>
          <w:w w:val="100"/>
          <w:position w:val="0"/>
        </w:rPr>
        <w:t>年度财务报告审计工作计划日程安排。在年审注册会计师进场前，审计 委员会认真审阅了公司出具的</w:t>
      </w:r>
      <w:r>
        <w:rPr>
          <w:rFonts w:ascii="Times New Roman" w:eastAsia="Times New Roman" w:hAnsi="Times New Roman" w:cs="Times New Roman"/>
          <w:color w:val="000000"/>
          <w:spacing w:val="0"/>
          <w:w w:val="100"/>
          <w:position w:val="0"/>
        </w:rPr>
        <w:t>2018</w:t>
      </w:r>
      <w:r>
        <w:rPr>
          <w:color w:val="000000"/>
          <w:spacing w:val="0"/>
          <w:w w:val="100"/>
          <w:position w:val="0"/>
        </w:rPr>
        <w:t>年度财务报表，认为：</w:t>
      </w:r>
      <w:r>
        <w:rPr>
          <w:rFonts w:ascii="Times New Roman" w:eastAsia="Times New Roman" w:hAnsi="Times New Roman" w:cs="Times New Roman"/>
          <w:color w:val="000000"/>
          <w:spacing w:val="0"/>
          <w:w w:val="100"/>
          <w:position w:val="0"/>
        </w:rPr>
        <w:t>1</w:t>
      </w:r>
      <w:r>
        <w:rPr>
          <w:color w:val="000000"/>
          <w:spacing w:val="0"/>
          <w:w w:val="100"/>
          <w:position w:val="0"/>
        </w:rPr>
        <w:t>、公司财务报表依照公司会计政策编制、会计 政策运用恰当，会计估计合理，符合新企业会计准则及财政部发布的有关规定要求；</w:t>
      </w:r>
      <w:r>
        <w:rPr>
          <w:rFonts w:ascii="Times New Roman" w:eastAsia="Times New Roman" w:hAnsi="Times New Roman" w:cs="Times New Roman"/>
          <w:color w:val="000000"/>
          <w:spacing w:val="0"/>
          <w:w w:val="100"/>
          <w:position w:val="0"/>
        </w:rPr>
        <w:t>2</w:t>
      </w:r>
      <w:r>
        <w:rPr>
          <w:color w:val="000000"/>
          <w:spacing w:val="0"/>
          <w:w w:val="100"/>
          <w:position w:val="0"/>
        </w:rPr>
        <w:t>、公司财务报表纳 入合并范围的单位和报表内容完整，报表合并基础准确；</w:t>
      </w:r>
      <w:r>
        <w:rPr>
          <w:rFonts w:ascii="Times New Roman" w:eastAsia="Times New Roman" w:hAnsi="Times New Roman" w:cs="Times New Roman"/>
          <w:color w:val="000000"/>
          <w:spacing w:val="0"/>
          <w:w w:val="100"/>
          <w:position w:val="0"/>
        </w:rPr>
        <w:t>3</w:t>
      </w:r>
      <w:r>
        <w:rPr>
          <w:color w:val="000000"/>
          <w:spacing w:val="0"/>
          <w:w w:val="100"/>
          <w:position w:val="0"/>
        </w:rPr>
        <w:t>、公司财务报表客观、真实地反映了公司的财 务状况，未发现有重大偏差或重大遗漏的情况，并同意提交外部审计机构开展审计工作。审计委员会审阅 年审注册会计师出具的</w:t>
      </w:r>
      <w:r>
        <w:rPr>
          <w:rFonts w:ascii="Times New Roman" w:eastAsia="Times New Roman" w:hAnsi="Times New Roman" w:cs="Times New Roman"/>
          <w:color w:val="000000"/>
          <w:spacing w:val="0"/>
          <w:w w:val="100"/>
          <w:position w:val="0"/>
        </w:rPr>
        <w:t>2018</w:t>
      </w:r>
      <w:r>
        <w:rPr>
          <w:color w:val="000000"/>
          <w:spacing w:val="0"/>
          <w:w w:val="100"/>
          <w:position w:val="0"/>
        </w:rPr>
        <w:t>年度财务会计审计报告，认为：</w:t>
      </w:r>
      <w:r>
        <w:rPr>
          <w:rFonts w:ascii="Times New Roman" w:eastAsia="Times New Roman" w:hAnsi="Times New Roman" w:cs="Times New Roman"/>
          <w:color w:val="000000"/>
          <w:spacing w:val="0"/>
          <w:w w:val="100"/>
          <w:position w:val="0"/>
        </w:rPr>
        <w:t>1</w:t>
      </w:r>
      <w:r>
        <w:rPr>
          <w:color w:val="000000"/>
          <w:spacing w:val="0"/>
          <w:w w:val="100"/>
          <w:position w:val="0"/>
        </w:rPr>
        <w:t>、公司在审计前编制的财务报表与审计后的 财务报告不存在重大差异；</w:t>
      </w:r>
      <w:r>
        <w:rPr>
          <w:rFonts w:ascii="Times New Roman" w:eastAsia="Times New Roman" w:hAnsi="Times New Roman" w:cs="Times New Roman"/>
          <w:color w:val="000000"/>
          <w:spacing w:val="0"/>
          <w:w w:val="100"/>
          <w:position w:val="0"/>
        </w:rPr>
        <w:t>2</w:t>
      </w:r>
      <w:r>
        <w:rPr>
          <w:color w:val="000000"/>
          <w:spacing w:val="0"/>
          <w:w w:val="100"/>
          <w:position w:val="0"/>
        </w:rPr>
        <w:t xml:space="preserve">、经审计的公司财务报表符合新企业会计准则的相关规定，能够如实地反映 企业的财务状况、经营成果及现金流量情况。审计委员会同意立信会计师事务所（特殊普通合伙）对公司 </w:t>
      </w:r>
      <w:r>
        <w:rPr>
          <w:rFonts w:ascii="Times New Roman" w:eastAsia="Times New Roman" w:hAnsi="Times New Roman" w:cs="Times New Roman"/>
          <w:color w:val="000000"/>
          <w:spacing w:val="0"/>
          <w:w w:val="100"/>
          <w:position w:val="0"/>
        </w:rPr>
        <w:t>2018</w:t>
      </w:r>
      <w:r>
        <w:rPr>
          <w:color w:val="000000"/>
          <w:spacing w:val="0"/>
          <w:w w:val="100"/>
          <w:position w:val="0"/>
        </w:rPr>
        <w:t>年度财务报表出具的审计意见，并同意提交董事会审议。</w:t>
      </w:r>
    </w:p>
    <w:p>
      <w:pPr>
        <w:pStyle w:val="Style33"/>
        <w:keepNext/>
        <w:keepLines/>
        <w:widowControl w:val="0"/>
        <w:shd w:val="clear" w:color="auto" w:fill="auto"/>
        <w:tabs>
          <w:tab w:pos="1074" w:val="left"/>
        </w:tabs>
        <w:bidi w:val="0"/>
        <w:spacing w:before="0" w:after="120" w:line="240" w:lineRule="auto"/>
        <w:ind w:left="0" w:right="0" w:firstLine="460"/>
        <w:jc w:val="both"/>
        <w:rPr>
          <w:sz w:val="24"/>
          <w:szCs w:val="24"/>
        </w:rPr>
      </w:pPr>
      <w:bookmarkStart w:id="989" w:name="bookmark989"/>
      <w:bookmarkStart w:id="990" w:name="bookmark990"/>
      <w:bookmarkStart w:id="991" w:name="bookmark991"/>
      <w:bookmarkStart w:id="992" w:name="bookmark992"/>
      <w:r>
        <w:rPr>
          <w:rFonts w:ascii="SimHei" w:eastAsia="SimHei" w:hAnsi="SimHei" w:cs="SimHei"/>
          <w:b w:val="0"/>
          <w:bCs w:val="0"/>
          <w:color w:val="000000"/>
          <w:spacing w:val="0"/>
          <w:w w:val="100"/>
          <w:position w:val="0"/>
          <w:sz w:val="24"/>
          <w:szCs w:val="24"/>
        </w:rPr>
        <w:t>（</w:t>
      </w:r>
      <w:bookmarkEnd w:id="991"/>
      <w:r>
        <w:rPr>
          <w:rFonts w:ascii="SimHei" w:eastAsia="SimHei" w:hAnsi="SimHei" w:cs="SimHei"/>
          <w:b w:val="0"/>
          <w:bCs w:val="0"/>
          <w:color w:val="000000"/>
          <w:spacing w:val="0"/>
          <w:w w:val="100"/>
          <w:position w:val="0"/>
          <w:sz w:val="24"/>
          <w:szCs w:val="24"/>
        </w:rPr>
        <w:t>二）</w:t>
        <w:tab/>
        <w:t>董事会薪酬与考核委员会</w:t>
      </w:r>
      <w:bookmarkEnd w:id="989"/>
      <w:bookmarkEnd w:id="990"/>
      <w:bookmarkEnd w:id="992"/>
    </w:p>
    <w:p>
      <w:pPr>
        <w:pStyle w:val="Style16"/>
        <w:keepNext w:val="0"/>
        <w:keepLines w:val="0"/>
        <w:widowControl w:val="0"/>
        <w:shd w:val="clear" w:color="auto" w:fill="auto"/>
        <w:bidi w:val="0"/>
        <w:spacing w:before="0" w:after="340" w:line="469" w:lineRule="exact"/>
        <w:ind w:left="0" w:right="0" w:firstLine="460"/>
        <w:jc w:val="both"/>
      </w:pPr>
      <w:r>
        <w:rPr>
          <w:color w:val="000000"/>
          <w:spacing w:val="0"/>
          <w:w w:val="100"/>
          <w:position w:val="0"/>
        </w:rPr>
        <w:t xml:space="preserve">报告期内，薪酬与考核委员会根据公司《股权激励计划》和《限制性股票激励计划考核管理办法》对 </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年限制性股票激励计划回购注销、第四届董事会董事薪酬、第四届监事会监事薪酬事项进行了审议， 并且对</w:t>
      </w:r>
      <w:r>
        <w:rPr>
          <w:rFonts w:ascii="Times New Roman" w:eastAsia="Times New Roman" w:hAnsi="Times New Roman" w:cs="Times New Roman"/>
          <w:color w:val="000000"/>
          <w:spacing w:val="0"/>
          <w:w w:val="100"/>
          <w:position w:val="0"/>
        </w:rPr>
        <w:t>2018</w:t>
      </w:r>
      <w:r>
        <w:rPr>
          <w:color w:val="000000"/>
          <w:spacing w:val="0"/>
          <w:w w:val="100"/>
          <w:position w:val="0"/>
        </w:rPr>
        <w:t>年度公司高级管理人员薪酬事项进行了审议，委员会核查了公司高级管理人员的薪酬，认为 其薪酬情况符合公司董事会和股东大会确定的相关报酬依据及公司的劳动人事管理制度。</w:t>
      </w:r>
    </w:p>
    <w:p>
      <w:pPr>
        <w:pStyle w:val="Style33"/>
        <w:keepNext/>
        <w:keepLines/>
        <w:widowControl w:val="0"/>
        <w:shd w:val="clear" w:color="auto" w:fill="auto"/>
        <w:tabs>
          <w:tab w:pos="1074" w:val="left"/>
        </w:tabs>
        <w:bidi w:val="0"/>
        <w:spacing w:before="0" w:after="120" w:line="240" w:lineRule="auto"/>
        <w:ind w:left="0" w:right="0" w:firstLine="460"/>
        <w:jc w:val="both"/>
        <w:rPr>
          <w:sz w:val="24"/>
          <w:szCs w:val="24"/>
        </w:rPr>
      </w:pPr>
      <w:bookmarkStart w:id="993" w:name="bookmark993"/>
      <w:bookmarkStart w:id="994" w:name="bookmark994"/>
      <w:bookmarkStart w:id="995" w:name="bookmark995"/>
      <w:bookmarkStart w:id="996" w:name="bookmark996"/>
      <w:r>
        <w:rPr>
          <w:rFonts w:ascii="SimHei" w:eastAsia="SimHei" w:hAnsi="SimHei" w:cs="SimHei"/>
          <w:b w:val="0"/>
          <w:bCs w:val="0"/>
          <w:color w:val="000000"/>
          <w:spacing w:val="0"/>
          <w:w w:val="100"/>
          <w:position w:val="0"/>
          <w:sz w:val="24"/>
          <w:szCs w:val="24"/>
        </w:rPr>
        <w:t>（</w:t>
      </w:r>
      <w:bookmarkEnd w:id="995"/>
      <w:r>
        <w:rPr>
          <w:rFonts w:ascii="SimHei" w:eastAsia="SimHei" w:hAnsi="SimHei" w:cs="SimHei"/>
          <w:b w:val="0"/>
          <w:bCs w:val="0"/>
          <w:color w:val="000000"/>
          <w:spacing w:val="0"/>
          <w:w w:val="100"/>
          <w:position w:val="0"/>
          <w:sz w:val="24"/>
          <w:szCs w:val="24"/>
        </w:rPr>
        <w:t>三）</w:t>
        <w:tab/>
        <w:t>董事会战略委员会</w:t>
      </w:r>
      <w:bookmarkEnd w:id="993"/>
      <w:bookmarkEnd w:id="994"/>
      <w:bookmarkEnd w:id="996"/>
    </w:p>
    <w:p>
      <w:pPr>
        <w:pStyle w:val="Style16"/>
        <w:keepNext w:val="0"/>
        <w:keepLines w:val="0"/>
        <w:widowControl w:val="0"/>
        <w:shd w:val="clear" w:color="auto" w:fill="auto"/>
        <w:bidi w:val="0"/>
        <w:spacing w:before="0" w:after="280" w:line="470" w:lineRule="exact"/>
        <w:ind w:left="0" w:right="0" w:firstLine="460"/>
        <w:jc w:val="both"/>
      </w:pPr>
      <w:r>
        <w:rPr>
          <w:color w:val="000000"/>
          <w:spacing w:val="0"/>
          <w:w w:val="100"/>
          <w:position w:val="0"/>
        </w:rPr>
        <w:t>报告期内，公司战略委员会勤勉尽责地履行职责，就公司中长期战略规划及对外投资等事项向董事会 提出了建议。</w:t>
      </w:r>
    </w:p>
    <w:p>
      <w:pPr>
        <w:pStyle w:val="Style33"/>
        <w:keepNext/>
        <w:keepLines/>
        <w:widowControl w:val="0"/>
        <w:shd w:val="clear" w:color="auto" w:fill="auto"/>
        <w:bidi w:val="0"/>
        <w:spacing w:before="0" w:after="100" w:line="240" w:lineRule="auto"/>
        <w:ind w:left="0" w:right="0"/>
        <w:jc w:val="left"/>
        <w:rPr>
          <w:sz w:val="24"/>
          <w:szCs w:val="24"/>
        </w:rPr>
      </w:pPr>
      <w:bookmarkStart w:id="1000" w:name="bookmark1000"/>
      <w:bookmarkStart w:id="997" w:name="bookmark997"/>
      <w:bookmarkStart w:id="998" w:name="bookmark998"/>
      <w:bookmarkStart w:id="999" w:name="bookmark999"/>
      <w:r>
        <w:rPr>
          <w:rFonts w:ascii="SimHei" w:eastAsia="SimHei" w:hAnsi="SimHei" w:cs="SimHei"/>
          <w:b w:val="0"/>
          <w:bCs w:val="0"/>
          <w:color w:val="000000"/>
          <w:spacing w:val="0"/>
          <w:w w:val="100"/>
          <w:position w:val="0"/>
          <w:sz w:val="24"/>
          <w:szCs w:val="24"/>
        </w:rPr>
        <w:t>（</w:t>
      </w:r>
      <w:bookmarkEnd w:id="999"/>
      <w:r>
        <w:rPr>
          <w:rFonts w:ascii="SimHei" w:eastAsia="SimHei" w:hAnsi="SimHei" w:cs="SimHei"/>
          <w:b w:val="0"/>
          <w:bCs w:val="0"/>
          <w:color w:val="000000"/>
          <w:spacing w:val="0"/>
          <w:w w:val="100"/>
          <w:position w:val="0"/>
          <w:sz w:val="24"/>
          <w:szCs w:val="24"/>
        </w:rPr>
        <w:t>四）董事会提名委员会</w:t>
      </w:r>
      <w:bookmarkEnd w:id="1000"/>
      <w:bookmarkEnd w:id="997"/>
      <w:bookmarkEnd w:id="998"/>
    </w:p>
    <w:p>
      <w:pPr>
        <w:pStyle w:val="Style16"/>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报告期内，公司提名委员会勤勉尽责地履行职责，持续研究与关注高级管理人员选拔制度。</w:t>
      </w:r>
      <w:r>
        <w:rPr>
          <w:rFonts w:ascii="Times New Roman" w:eastAsia="Times New Roman" w:hAnsi="Times New Roman" w:cs="Times New Roman"/>
          <w:color w:val="000000"/>
          <w:spacing w:val="0"/>
          <w:w w:val="100"/>
          <w:position w:val="0"/>
        </w:rPr>
        <w:t>2018</w:t>
      </w:r>
      <w:r>
        <w:rPr>
          <w:color w:val="000000"/>
          <w:spacing w:val="0"/>
          <w:w w:val="100"/>
          <w:position w:val="0"/>
        </w:rPr>
        <w:t>年度， 提名委员会提名第四届董事会成员、第四届监事会成员，提名公司陈为群女士任财务负责人、谢军伟先生 任总经理。</w:t>
      </w:r>
    </w:p>
    <w:p>
      <w:pPr>
        <w:pStyle w:val="Style28"/>
        <w:keepNext/>
        <w:keepLines/>
        <w:widowControl w:val="0"/>
        <w:shd w:val="clear" w:color="auto" w:fill="auto"/>
        <w:tabs>
          <w:tab w:pos="522" w:val="left"/>
        </w:tabs>
        <w:bidi w:val="0"/>
        <w:spacing w:before="0" w:after="20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七</w:t>
      </w:r>
      <w:bookmarkEnd w:id="1003"/>
      <w:r>
        <w:rPr>
          <w:color w:val="000000"/>
          <w:spacing w:val="0"/>
          <w:w w:val="100"/>
          <w:position w:val="0"/>
        </w:rPr>
        <w:t>、</w:t>
        <w:tab/>
        <w:t>监事会工作情况</w:t>
      </w:r>
      <w:bookmarkEnd w:id="1001"/>
      <w:bookmarkEnd w:id="1002"/>
      <w:bookmarkEnd w:id="1004"/>
    </w:p>
    <w:p>
      <w:pPr>
        <w:pStyle w:val="Style16"/>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16"/>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公司监事会对报告期内的监督事项无异议。</w:t>
      </w:r>
    </w:p>
    <w:p>
      <w:pPr>
        <w:pStyle w:val="Style28"/>
        <w:keepNext/>
        <w:keepLines/>
        <w:widowControl w:val="0"/>
        <w:shd w:val="clear" w:color="auto" w:fill="auto"/>
        <w:tabs>
          <w:tab w:pos="522" w:val="left"/>
        </w:tabs>
        <w:bidi w:val="0"/>
        <w:spacing w:before="0" w:after="20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八</w:t>
      </w:r>
      <w:bookmarkEnd w:id="1007"/>
      <w:r>
        <w:rPr>
          <w:color w:val="000000"/>
          <w:spacing w:val="0"/>
          <w:w w:val="100"/>
          <w:position w:val="0"/>
        </w:rPr>
        <w:t>、</w:t>
        <w:tab/>
        <w:t>高级管理人员的考评及激励情况</w:t>
      </w:r>
      <w:bookmarkEnd w:id="1005"/>
      <w:bookmarkEnd w:id="1006"/>
      <w:bookmarkEnd w:id="1008"/>
    </w:p>
    <w:p>
      <w:pPr>
        <w:pStyle w:val="Style16"/>
        <w:keepNext w:val="0"/>
        <w:keepLines w:val="0"/>
        <w:widowControl w:val="0"/>
        <w:shd w:val="clear" w:color="auto" w:fill="auto"/>
        <w:bidi w:val="0"/>
        <w:spacing w:before="0" w:after="440" w:line="467" w:lineRule="exact"/>
        <w:ind w:left="0" w:right="0" w:firstLine="440"/>
        <w:jc w:val="left"/>
      </w:pPr>
      <w:r>
        <w:rPr>
          <w:color w:val="000000"/>
          <w:spacing w:val="0"/>
          <w:w w:val="100"/>
          <w:position w:val="0"/>
        </w:rPr>
        <w:t>公司建立了完善的绩效考核体系，高级管理人员执行年薪制，依据公司战略目标、行业薪酬水平、经 营效益等因素确定，年薪制包括固定年薪与绩效年薪两部分，固定年薪平均按月发放，绩效年薪由公司经 营管理委员会根据年度决算情况组织考核进行发放。公司董事会薪酬与考核委员会根据实际情况对公司高 级管理人员进行考核后，一致认为：</w:t>
      </w:r>
      <w:r>
        <w:rPr>
          <w:rFonts w:ascii="Times New Roman" w:eastAsia="Times New Roman" w:hAnsi="Times New Roman" w:cs="Times New Roman"/>
          <w:color w:val="000000"/>
          <w:spacing w:val="0"/>
          <w:w w:val="100"/>
          <w:position w:val="0"/>
        </w:rPr>
        <w:t>2018</w:t>
      </w:r>
      <w:r>
        <w:rPr>
          <w:color w:val="000000"/>
          <w:spacing w:val="0"/>
          <w:w w:val="100"/>
          <w:position w:val="0"/>
        </w:rPr>
        <w:t>年度公司高级管理人员薪酬方案严格执行了公司薪酬管理制度。</w:t>
      </w:r>
    </w:p>
    <w:p>
      <w:pPr>
        <w:pStyle w:val="Style28"/>
        <w:keepNext/>
        <w:keepLines/>
        <w:widowControl w:val="0"/>
        <w:shd w:val="clear" w:color="auto" w:fill="auto"/>
        <w:tabs>
          <w:tab w:pos="522" w:val="left"/>
        </w:tabs>
        <w:bidi w:val="0"/>
        <w:spacing w:before="0" w:after="14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九</w:t>
      </w:r>
      <w:bookmarkEnd w:id="1011"/>
      <w:r>
        <w:rPr>
          <w:color w:val="000000"/>
          <w:spacing w:val="0"/>
          <w:w w:val="100"/>
          <w:position w:val="0"/>
        </w:rPr>
        <w:t>、</w:t>
        <w:tab/>
        <w:t>内部控制评价报告</w:t>
      </w:r>
      <w:bookmarkEnd w:id="1009"/>
      <w:bookmarkEnd w:id="1010"/>
      <w:bookmarkEnd w:id="1012"/>
    </w:p>
    <w:p>
      <w:pPr>
        <w:pStyle w:val="Style33"/>
        <w:keepNext/>
        <w:keepLines/>
        <w:widowControl w:val="0"/>
        <w:shd w:val="clear" w:color="auto" w:fill="auto"/>
        <w:bidi w:val="0"/>
        <w:spacing w:before="0" w:after="440" w:line="469"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color w:val="000000"/>
          <w:spacing w:val="0"/>
          <w:w w:val="100"/>
          <w:position w:val="0"/>
        </w:rPr>
        <w:t>、报告期内发现的内部控制重大缺陷的具体情况</w:t>
      </w:r>
      <w:bookmarkEnd w:id="1013"/>
      <w:bookmarkEnd w:id="1014"/>
      <w:bookmarkEnd w:id="1016"/>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color w:val="000000"/>
          <w:spacing w:val="0"/>
          <w:w w:val="100"/>
          <w:position w:val="0"/>
        </w:rPr>
        <w:t>、内控自我评价报告</w:t>
      </w:r>
      <w:bookmarkEnd w:id="1017"/>
      <w:bookmarkEnd w:id="1018"/>
      <w:bookmarkEnd w:id="1020"/>
    </w:p>
    <w:tbl>
      <w:tblPr>
        <w:tblOverlap w:val="never"/>
        <w:jc w:val="center"/>
        <w:tblLayout w:type="fixed"/>
      </w:tblPr>
      <w:tblGrid>
        <w:gridCol w:w="3202"/>
        <w:gridCol w:w="6384"/>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97.26%</w:t>
            </w:r>
          </w:p>
        </w:tc>
      </w:tr>
      <w:tr>
        <w:trPr>
          <w:trHeight w:val="81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纳入评价范围单位营业收入占公司合 并财务报表营业收入的比例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94.85%</w:t>
            </w:r>
          </w:p>
        </w:tc>
      </w:tr>
      <w:tr>
        <w:trPr>
          <w:trHeight w:val="509"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tabs>
                <w:tab w:pos="3091"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tab/>
              <w:t>非财务报告</w:t>
            </w:r>
          </w:p>
        </w:tc>
      </w:tr>
    </w:tbl>
    <w:p>
      <w:pPr>
        <w:widowControl w:val="0"/>
        <w:spacing w:line="1" w:lineRule="exact"/>
      </w:pPr>
      <w:r>
        <w:br w:type="page"/>
      </w:r>
    </w:p>
    <w:tbl>
      <w:tblPr>
        <w:tblOverlap w:val="never"/>
        <w:jc w:val="center"/>
        <w:tblLayout w:type="fixed"/>
      </w:tblPr>
      <w:tblGrid>
        <w:gridCol w:w="3202"/>
        <w:gridCol w:w="3322"/>
        <w:gridCol w:w="3062"/>
      </w:tblGrid>
      <w:tr>
        <w:trPr>
          <w:trHeight w:val="6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财务报告重大缺陷的迹象包括：①公司 董事、监事和高级管理人员舞弊，造成 重大损失。②公司更正已公布的财务报 告，出现重大差错进行错报更正。③注 册会计师发现的却未被公司内部控制识 别的当期财务报告中的重大错报。④审 计委员会对公司的对外报告和财务报告 内部控制监督无效，造成重大损失。财 务报告重要缺陷的迹象包括：①未依照 公认会计准则选择和应用会计政策，造 成重大错报；②未建立反舞弊程序和控 制措施，造成重大损失；③对于非常规 或特殊交易的账务处理没有建立相应的 控制机制或没有实施且没有相应的补偿 性控制，造成重大错报；④对于期末财 务报告过程的控制存在一项或多项缺陷 且不能合理保证编制的财务报表达到真 实、准确的目标，造成重大错报。一般 缺陷是指除上述重大缺陷、重要缺陷之 外的其他控制缺陷。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非财务报告重大缺陷的迹象包括：① 违反国家法律法规或规范性文件，造 成重大后果；②重大决策程序不科 学；③制度缺失可能导致系统性失 效，造成重大损失；④重大或重要缺 陷不能得到整改；⑤其他对公司影响 重大的情形。其他情形按影响程度分 别确定为重要缺陷或一般缺陷。</w:t>
            </w:r>
          </w:p>
        </w:tc>
      </w:tr>
      <w:tr>
        <w:trPr>
          <w:trHeight w:val="300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公司以营业收入总额的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作为利润表 整体重要性水平的衡量指标。当潜在错 报金额大于或等于营业收入总额的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 则认定为重大缺陷；当潜在错报金额小 于营业收入总额的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但大于或等于营 业收入总额的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，则认定为重要缺陷； 当潜在错报金额小于营业收入总额的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时，则认定为一般缺陷。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公司以营业收入总额的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作为利润 表整体重要性水平的衡量指标。当潜 在错报金额大于或等于营业收入总 额的</w:t>
            </w:r>
            <w:r>
              <w:rPr>
                <w:color w:val="000000"/>
                <w:spacing w:val="0"/>
                <w:w w:val="100"/>
                <w:position w:val="0"/>
                <w:sz w:val="18"/>
                <w:szCs w:val="18"/>
              </w:rPr>
              <w:t>2%</w:t>
            </w:r>
            <w:r>
              <w:rPr>
                <w:rFonts w:ascii="SimSun" w:eastAsia="SimSun" w:hAnsi="SimSun" w:cs="SimSun"/>
                <w:color w:val="000000"/>
                <w:spacing w:val="0"/>
                <w:w w:val="100"/>
                <w:position w:val="0"/>
                <w:sz w:val="17"/>
                <w:szCs w:val="17"/>
              </w:rPr>
              <w:t>，则认定为重大缺陷；当潜 在错报金额小于营业收入总额的</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但大于或等于营业收入总额的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则认定为重要缺陷；当潜在错报金额 小于营业收入总额的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时，则认定 为一般缺陷。</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1021" w:name="bookmark1021"/>
      <w:bookmarkStart w:id="1022" w:name="bookmark1022"/>
      <w:bookmarkStart w:id="1023" w:name="bookmark1023"/>
      <w:r>
        <w:rPr>
          <w:color w:val="000000"/>
          <w:spacing w:val="0"/>
          <w:w w:val="100"/>
          <w:position w:val="0"/>
        </w:rPr>
        <w:t>十、内部控制审计报告或鉴证报告</w:t>
      </w:r>
      <w:bookmarkEnd w:id="1021"/>
      <w:bookmarkEnd w:id="1022"/>
      <w:bookmarkEnd w:id="1023"/>
    </w:p>
    <w:p>
      <w:pPr>
        <w:pStyle w:val="Style16"/>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不适用</w:t>
      </w:r>
    </w:p>
    <w:p>
      <w:pPr>
        <w:pStyle w:val="Style2"/>
        <w:keepNext/>
        <w:keepLines/>
        <w:widowControl w:val="0"/>
        <w:shd w:val="clear" w:color="auto" w:fill="auto"/>
        <w:bidi w:val="0"/>
        <w:spacing w:before="0" w:after="640" w:line="240" w:lineRule="auto"/>
        <w:ind w:left="0" w:right="0" w:firstLine="0"/>
        <w:jc w:val="center"/>
      </w:pPr>
      <w:bookmarkStart w:id="1024" w:name="bookmark1024"/>
      <w:bookmarkStart w:id="1025" w:name="bookmark1025"/>
      <w:bookmarkStart w:id="1026" w:name="bookmark1026"/>
      <w:r>
        <w:rPr>
          <w:rFonts w:ascii="SimSun" w:eastAsia="SimSun" w:hAnsi="SimSun" w:cs="SimSun"/>
          <w:b/>
          <w:bCs/>
          <w:color w:val="000000"/>
          <w:spacing w:val="0"/>
          <w:w w:val="100"/>
          <w:position w:val="0"/>
        </w:rPr>
        <w:t>第十节公司债券相关情况</w:t>
      </w:r>
      <w:bookmarkEnd w:id="1024"/>
      <w:bookmarkEnd w:id="1025"/>
      <w:bookmarkEnd w:id="1026"/>
    </w:p>
    <w:p>
      <w:pPr>
        <w:pStyle w:val="Style16"/>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公司是否存在公开发行并在证券交易所上市，且在年度报告批准报出日未到期或到期未能全额兑付的</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公司债券</w:t>
      </w:r>
    </w:p>
    <w:p>
      <w:pPr>
        <w:pStyle w:val="Style16"/>
        <w:keepNext w:val="0"/>
        <w:keepLines w:val="0"/>
        <w:widowControl w:val="0"/>
        <w:shd w:val="clear" w:color="auto" w:fill="auto"/>
        <w:bidi w:val="0"/>
        <w:spacing w:before="0" w:after="640" w:line="240" w:lineRule="auto"/>
        <w:ind w:left="0" w:right="0" w:firstLine="440"/>
        <w:jc w:val="both"/>
      </w:pPr>
      <w:bookmarkStart w:id="1027" w:name="bookmark1027"/>
      <w:r>
        <w:rPr>
          <w:color w:val="000000"/>
          <w:spacing w:val="0"/>
          <w:w w:val="100"/>
          <w:position w:val="0"/>
        </w:rPr>
        <w:t>否</w:t>
      </w:r>
      <w:bookmarkEnd w:id="1027"/>
    </w:p>
    <w:p>
      <w:pPr>
        <w:pStyle w:val="Style2"/>
        <w:keepNext/>
        <w:keepLines/>
        <w:widowControl w:val="0"/>
        <w:shd w:val="clear" w:color="auto" w:fill="auto"/>
        <w:bidi w:val="0"/>
        <w:spacing w:before="0" w:after="540" w:line="240" w:lineRule="auto"/>
        <w:ind w:left="0" w:right="0" w:firstLine="0"/>
        <w:jc w:val="center"/>
      </w:pPr>
      <w:bookmarkStart w:id="1028" w:name="bookmark1028"/>
      <w:bookmarkStart w:id="1029" w:name="bookmark1029"/>
      <w:bookmarkStart w:id="1030" w:name="bookmark1030"/>
      <w:r>
        <w:rPr>
          <w:color w:val="000000"/>
          <w:spacing w:val="0"/>
          <w:w w:val="100"/>
          <w:position w:val="0"/>
        </w:rPr>
        <w:t>第十一节财务报告</w:t>
      </w:r>
      <w:bookmarkEnd w:id="1028"/>
      <w:bookmarkEnd w:id="1029"/>
      <w:bookmarkEnd w:id="1030"/>
    </w:p>
    <w:p>
      <w:pPr>
        <w:pStyle w:val="Style28"/>
        <w:keepNext/>
        <w:keepLines/>
        <w:widowControl w:val="0"/>
        <w:shd w:val="clear" w:color="auto" w:fill="auto"/>
        <w:bidi w:val="0"/>
        <w:spacing w:before="0" w:line="240" w:lineRule="auto"/>
        <w:ind w:left="0" w:right="0" w:firstLine="240"/>
        <w:jc w:val="both"/>
      </w:pPr>
      <w:bookmarkStart w:id="1031" w:name="bookmark1031"/>
      <w:bookmarkStart w:id="1032" w:name="bookmark1032"/>
      <w:bookmarkStart w:id="1033" w:name="bookmark1033"/>
      <w:r>
        <w:rPr>
          <w:color w:val="000000"/>
          <w:spacing w:val="0"/>
          <w:w w:val="100"/>
          <w:position w:val="0"/>
        </w:rPr>
        <w:t>、审计报告</w:t>
      </w:r>
      <w:bookmarkEnd w:id="1031"/>
      <w:bookmarkEnd w:id="1032"/>
      <w:bookmarkEnd w:id="1033"/>
    </w:p>
    <w:tbl>
      <w:tblPr>
        <w:tblOverlap w:val="never"/>
        <w:jc w:val="center"/>
        <w:tblLayout w:type="fixed"/>
      </w:tblPr>
      <w:tblGrid>
        <w:gridCol w:w="4790"/>
        <w:gridCol w:w="4795"/>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保留意见</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［2019</w:t>
            </w:r>
            <w:r>
              <w:rPr>
                <w:color w:val="000000"/>
                <w:spacing w:val="0"/>
                <w:w w:val="100"/>
                <w:position w:val="0"/>
                <w:sz w:val="18"/>
                <w:szCs w:val="18"/>
              </w:rPr>
              <w:t>］</w:t>
            </w:r>
            <w:r>
              <w:rPr>
                <w:rFonts w:ascii="SimSun" w:eastAsia="SimSun" w:hAnsi="SimSun" w:cs="SimSun"/>
                <w:color w:val="000000"/>
                <w:spacing w:val="0"/>
                <w:w w:val="100"/>
                <w:position w:val="0"/>
                <w:sz w:val="17"/>
                <w:szCs w:val="17"/>
              </w:rPr>
              <w:t>第</w:t>
            </w:r>
            <w:r>
              <w:rPr>
                <w:color w:val="000000"/>
                <w:spacing w:val="0"/>
                <w:w w:val="100"/>
                <w:position w:val="0"/>
                <w:sz w:val="18"/>
                <w:szCs w:val="18"/>
              </w:rPr>
              <w:t>ZB10973</w:t>
            </w:r>
            <w:r>
              <w:rPr>
                <w:rFonts w:ascii="SimSun" w:eastAsia="SimSun" w:hAnsi="SimSun" w:cs="SimSun"/>
                <w:color w:val="000000"/>
                <w:spacing w:val="0"/>
                <w:w w:val="100"/>
                <w:position w:val="0"/>
                <w:sz w:val="17"/>
                <w:szCs w:val="17"/>
              </w:rPr>
              <w:t>号</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常明、孙彦民</w:t>
            </w:r>
          </w:p>
        </w:tc>
      </w:tr>
    </w:tbl>
    <w:p>
      <w:pPr>
        <w:pStyle w:val="Style41"/>
        <w:keepNext w:val="0"/>
        <w:keepLines w:val="0"/>
        <w:widowControl w:val="0"/>
        <w:shd w:val="clear" w:color="auto" w:fill="auto"/>
        <w:bidi w:val="0"/>
        <w:spacing w:before="0" w:after="0" w:line="240" w:lineRule="auto"/>
        <w:ind w:left="0" w:right="0" w:firstLine="0"/>
        <w:jc w:val="center"/>
      </w:pPr>
      <w:bookmarkStart w:id="1034" w:name="bookmark1034"/>
      <w:r>
        <w:rPr>
          <w:b/>
          <w:bCs/>
          <w:color w:val="000000"/>
          <w:spacing w:val="0"/>
          <w:w w:val="100"/>
          <w:position w:val="0"/>
        </w:rPr>
        <w:t>审计报告正文</w:t>
      </w:r>
      <w:bookmarkEnd w:id="1034"/>
    </w:p>
    <w:p>
      <w:pPr>
        <w:widowControl w:val="0"/>
        <w:spacing w:after="99" w:line="1" w:lineRule="exact"/>
      </w:pP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北京旋极信息技术股份有限公司全体股东：</w:t>
      </w:r>
    </w:p>
    <w:p>
      <w:pPr>
        <w:pStyle w:val="Style16"/>
        <w:keepNext w:val="0"/>
        <w:keepLines w:val="0"/>
        <w:widowControl w:val="0"/>
        <w:shd w:val="clear" w:color="auto" w:fill="auto"/>
        <w:tabs>
          <w:tab w:pos="909" w:val="left"/>
        </w:tabs>
        <w:bidi w:val="0"/>
        <w:spacing w:before="0" w:after="100" w:line="470" w:lineRule="exact"/>
        <w:ind w:left="0" w:right="0" w:firstLine="440"/>
        <w:jc w:val="both"/>
      </w:pPr>
      <w:bookmarkStart w:id="1035" w:name="bookmark1035"/>
      <w:r>
        <w:rPr>
          <w:color w:val="000000"/>
          <w:spacing w:val="0"/>
          <w:w w:val="100"/>
          <w:position w:val="0"/>
        </w:rPr>
        <w:t>一</w:t>
      </w:r>
      <w:bookmarkEnd w:id="1035"/>
      <w:r>
        <w:rPr>
          <w:color w:val="000000"/>
          <w:spacing w:val="0"/>
          <w:w w:val="100"/>
          <w:position w:val="0"/>
        </w:rPr>
        <w:t>、</w:t>
        <w:tab/>
        <w:t>保留意见</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我们审计了北京旋极信息技术股份有限公司（以下简称旋极信息）财务报表，包括</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2018</w:t>
      </w:r>
      <w:r>
        <w:rPr>
          <w:color w:val="000000"/>
          <w:spacing w:val="0"/>
          <w:w w:val="100"/>
          <w:position w:val="0"/>
        </w:rPr>
        <w:t>年度的合并及母公司利润表、合并及母公司现金流量表、合并及母公 司股东权益变动表以及相关财务报表附注。</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我们认为，除“形成保留意见的基础”部分所述事项可能产生的影响外，后附的财务报表在所有重大 方面按照企业会计准则的规定编制，公允反映了旋极信息</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 及</w:t>
      </w:r>
      <w:r>
        <w:rPr>
          <w:rFonts w:ascii="Times New Roman" w:eastAsia="Times New Roman" w:hAnsi="Times New Roman" w:cs="Times New Roman"/>
          <w:color w:val="000000"/>
          <w:spacing w:val="0"/>
          <w:w w:val="100"/>
          <w:position w:val="0"/>
        </w:rPr>
        <w:t>2018</w:t>
      </w:r>
      <w:r>
        <w:rPr>
          <w:color w:val="000000"/>
          <w:spacing w:val="0"/>
          <w:w w:val="100"/>
          <w:position w:val="0"/>
        </w:rPr>
        <w:t>年度的合并及母公司经营成果和现金流量。</w:t>
      </w:r>
    </w:p>
    <w:p>
      <w:pPr>
        <w:pStyle w:val="Style16"/>
        <w:keepNext w:val="0"/>
        <w:keepLines w:val="0"/>
        <w:widowControl w:val="0"/>
        <w:shd w:val="clear" w:color="auto" w:fill="auto"/>
        <w:tabs>
          <w:tab w:pos="909" w:val="left"/>
        </w:tabs>
        <w:bidi w:val="0"/>
        <w:spacing w:before="0" w:after="100" w:line="470" w:lineRule="exact"/>
        <w:ind w:left="0" w:right="0" w:firstLine="440"/>
        <w:jc w:val="both"/>
      </w:pPr>
      <w:bookmarkStart w:id="1036" w:name="bookmark1036"/>
      <w:r>
        <w:rPr>
          <w:color w:val="000000"/>
          <w:spacing w:val="0"/>
          <w:w w:val="100"/>
          <w:position w:val="0"/>
        </w:rPr>
        <w:t>二</w:t>
      </w:r>
      <w:bookmarkEnd w:id="1036"/>
      <w:r>
        <w:rPr>
          <w:color w:val="000000"/>
          <w:spacing w:val="0"/>
          <w:w w:val="100"/>
          <w:position w:val="0"/>
        </w:rPr>
        <w:t>、</w:t>
        <w:tab/>
        <w:t>形成保留意见的基础</w:t>
      </w:r>
    </w:p>
    <w:p>
      <w:pPr>
        <w:pStyle w:val="Style16"/>
        <w:keepNext w:val="0"/>
        <w:keepLines w:val="0"/>
        <w:widowControl w:val="0"/>
        <w:shd w:val="clear" w:color="auto" w:fill="auto"/>
        <w:bidi w:val="0"/>
        <w:spacing w:before="0" w:after="160" w:line="475"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、如财务报表附注五、（三）所述，截止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日，旋极信息预付款项余额</w:t>
      </w:r>
      <w:r>
        <w:rPr>
          <w:rFonts w:ascii="Times New Roman" w:eastAsia="Times New Roman" w:hAnsi="Times New Roman" w:cs="Times New Roman"/>
          <w:color w:val="000000"/>
          <w:spacing w:val="0"/>
          <w:w w:val="100"/>
          <w:position w:val="0"/>
        </w:rPr>
        <w:t xml:space="preserve">562,019,041.54 </w:t>
      </w:r>
      <w:r>
        <w:rPr>
          <w:color w:val="000000"/>
          <w:spacing w:val="0"/>
          <w:w w:val="100"/>
          <w:position w:val="0"/>
        </w:rPr>
        <w:t>元，其中对主要的预付款项，我们未能获取充分、适当的审计证据判断其实际用途和对财务报表的影响。</w:t>
      </w:r>
    </w:p>
    <w:p>
      <w:pPr>
        <w:pStyle w:val="Style16"/>
        <w:keepNext w:val="0"/>
        <w:keepLines w:val="0"/>
        <w:widowControl w:val="0"/>
        <w:shd w:val="clear" w:color="auto" w:fill="auto"/>
        <w:tabs>
          <w:tab w:pos="733" w:val="left"/>
        </w:tabs>
        <w:bidi w:val="0"/>
        <w:spacing w:before="0" w:after="80" w:line="469" w:lineRule="exact"/>
        <w:ind w:left="0" w:right="0" w:firstLine="440"/>
        <w:jc w:val="both"/>
      </w:pPr>
      <w:bookmarkStart w:id="1037" w:name="bookmark1037"/>
      <w:r>
        <w:rPr>
          <w:rFonts w:ascii="Times New Roman" w:eastAsia="Times New Roman" w:hAnsi="Times New Roman" w:cs="Times New Roman"/>
          <w:color w:val="000000"/>
          <w:spacing w:val="0"/>
          <w:w w:val="100"/>
          <w:position w:val="0"/>
        </w:rPr>
        <w:t>2</w:t>
      </w:r>
      <w:bookmarkEnd w:id="1037"/>
      <w:r>
        <w:rPr>
          <w:color w:val="000000"/>
          <w:spacing w:val="0"/>
          <w:w w:val="100"/>
          <w:position w:val="0"/>
        </w:rPr>
        <w:t>、</w:t>
        <w:tab/>
        <w:t>如财务报表附注十五、（二）其他重要事项所述，全资子公司泰豪智能工程股份有限公司分别预付 上海世磐供应链管理有限公司款项</w:t>
      </w:r>
      <w:r>
        <w:rPr>
          <w:rFonts w:ascii="Times New Roman" w:eastAsia="Times New Roman" w:hAnsi="Times New Roman" w:cs="Times New Roman"/>
          <w:color w:val="000000"/>
          <w:spacing w:val="0"/>
          <w:w w:val="100"/>
          <w:position w:val="0"/>
        </w:rPr>
        <w:t>1.65</w:t>
      </w:r>
      <w:r>
        <w:rPr>
          <w:color w:val="000000"/>
          <w:spacing w:val="0"/>
          <w:w w:val="100"/>
          <w:position w:val="0"/>
        </w:rPr>
        <w:t>亿元和预付上海永盛科技有限公司款项</w:t>
      </w:r>
      <w:r>
        <w:rPr>
          <w:rFonts w:ascii="Times New Roman" w:eastAsia="Times New Roman" w:hAnsi="Times New Roman" w:cs="Times New Roman"/>
          <w:color w:val="000000"/>
          <w:spacing w:val="0"/>
          <w:w w:val="100"/>
          <w:position w:val="0"/>
        </w:rPr>
        <w:t>5000</w:t>
      </w:r>
      <w:r>
        <w:rPr>
          <w:color w:val="000000"/>
          <w:spacing w:val="0"/>
          <w:w w:val="100"/>
          <w:position w:val="0"/>
        </w:rPr>
        <w:t>万元，全资子公司上 海旋极信息技术有限公司预付上海永盛科技有限公司款项</w:t>
      </w:r>
      <w:r>
        <w:rPr>
          <w:rFonts w:ascii="Times New Roman" w:eastAsia="Times New Roman" w:hAnsi="Times New Roman" w:cs="Times New Roman"/>
          <w:color w:val="000000"/>
          <w:spacing w:val="0"/>
          <w:w w:val="100"/>
          <w:position w:val="0"/>
        </w:rPr>
        <w:t>3600</w:t>
      </w:r>
      <w:r>
        <w:rPr>
          <w:color w:val="000000"/>
          <w:spacing w:val="0"/>
          <w:w w:val="100"/>
          <w:position w:val="0"/>
        </w:rPr>
        <w:t>万元，截止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日已收回上述 预付款项。我们未能获取充分、适当的审计证据判断上述交易的实际用途和对财务报表的影响。</w:t>
      </w:r>
    </w:p>
    <w:p>
      <w:pPr>
        <w:pStyle w:val="Style16"/>
        <w:keepNext w:val="0"/>
        <w:keepLines w:val="0"/>
        <w:widowControl w:val="0"/>
        <w:shd w:val="clear" w:color="auto" w:fill="auto"/>
        <w:tabs>
          <w:tab w:pos="733" w:val="left"/>
        </w:tabs>
        <w:bidi w:val="0"/>
        <w:spacing w:before="0" w:after="80" w:line="480" w:lineRule="exact"/>
        <w:ind w:left="0" w:right="0" w:firstLine="440"/>
        <w:jc w:val="both"/>
      </w:pPr>
      <w:bookmarkStart w:id="1038" w:name="bookmark1038"/>
      <w:r>
        <w:rPr>
          <w:rFonts w:ascii="Times New Roman" w:eastAsia="Times New Roman" w:hAnsi="Times New Roman" w:cs="Times New Roman"/>
          <w:color w:val="000000"/>
          <w:spacing w:val="0"/>
          <w:w w:val="100"/>
          <w:position w:val="0"/>
        </w:rPr>
        <w:t>3</w:t>
      </w:r>
      <w:bookmarkEnd w:id="1038"/>
      <w:r>
        <w:rPr>
          <w:color w:val="000000"/>
          <w:spacing w:val="0"/>
          <w:w w:val="100"/>
          <w:position w:val="0"/>
        </w:rPr>
        <w:t>、</w:t>
        <w:tab/>
        <w:t>母公司期末存货余额中的</w:t>
      </w:r>
      <w:r>
        <w:rPr>
          <w:rFonts w:ascii="Times New Roman" w:eastAsia="Times New Roman" w:hAnsi="Times New Roman" w:cs="Times New Roman"/>
          <w:color w:val="000000"/>
          <w:spacing w:val="0"/>
          <w:w w:val="100"/>
          <w:position w:val="0"/>
        </w:rPr>
        <w:t>53,417,931.03</w:t>
      </w:r>
      <w:r>
        <w:rPr>
          <w:color w:val="000000"/>
          <w:spacing w:val="0"/>
          <w:w w:val="100"/>
          <w:position w:val="0"/>
        </w:rPr>
        <w:t>元（不含税）和母公司新增无形资产</w:t>
      </w:r>
      <w:r>
        <w:rPr>
          <w:rFonts w:ascii="Times New Roman" w:eastAsia="Times New Roman" w:hAnsi="Times New Roman" w:cs="Times New Roman"/>
          <w:color w:val="000000"/>
          <w:spacing w:val="0"/>
          <w:w w:val="100"/>
          <w:position w:val="0"/>
        </w:rPr>
        <w:t>53,419,500.00</w:t>
      </w:r>
      <w:r>
        <w:rPr>
          <w:color w:val="000000"/>
          <w:spacing w:val="0"/>
          <w:w w:val="100"/>
          <w:position w:val="0"/>
        </w:rPr>
        <w:t>元，我 们无法通过盘点程序核实存货的真实性。</w:t>
      </w:r>
    </w:p>
    <w:p>
      <w:pPr>
        <w:pStyle w:val="Style16"/>
        <w:keepNext w:val="0"/>
        <w:keepLines w:val="0"/>
        <w:widowControl w:val="0"/>
        <w:shd w:val="clear" w:color="auto" w:fill="auto"/>
        <w:tabs>
          <w:tab w:pos="733" w:val="left"/>
        </w:tabs>
        <w:bidi w:val="0"/>
        <w:spacing w:before="0" w:after="80" w:line="475" w:lineRule="exact"/>
        <w:ind w:left="0" w:right="0" w:firstLine="440"/>
        <w:jc w:val="both"/>
      </w:pPr>
      <w:bookmarkStart w:id="1039" w:name="bookmark1039"/>
      <w:r>
        <w:rPr>
          <w:rFonts w:ascii="Times New Roman" w:eastAsia="Times New Roman" w:hAnsi="Times New Roman" w:cs="Times New Roman"/>
          <w:color w:val="000000"/>
          <w:spacing w:val="0"/>
          <w:w w:val="100"/>
          <w:position w:val="0"/>
        </w:rPr>
        <w:t>4</w:t>
      </w:r>
      <w:bookmarkEnd w:id="1039"/>
      <w:r>
        <w:rPr>
          <w:color w:val="000000"/>
          <w:spacing w:val="0"/>
          <w:w w:val="100"/>
          <w:position w:val="0"/>
        </w:rPr>
        <w:t>、</w:t>
        <w:tab/>
        <w:t>如财务报表附注十、（五）</w:t>
      </w:r>
      <w:r>
        <w:rPr>
          <w:rFonts w:ascii="Times New Roman" w:eastAsia="Times New Roman" w:hAnsi="Times New Roman" w:cs="Times New Roman"/>
          <w:color w:val="000000"/>
          <w:spacing w:val="0"/>
          <w:w w:val="100"/>
          <w:position w:val="0"/>
        </w:rPr>
        <w:t>4.（2</w:t>
      </w:r>
      <w:r>
        <w:rPr>
          <w:rFonts w:ascii="Times New Roman" w:eastAsia="Times New Roman" w:hAnsi="Times New Roman" w:cs="Times New Roman"/>
          <w:color w:val="000000"/>
          <w:spacing w:val="0"/>
          <w:w w:val="100"/>
          <w:position w:val="0"/>
        </w:rPr>
        <w:t>）</w:t>
      </w:r>
      <w:r>
        <w:rPr>
          <w:color w:val="000000"/>
          <w:spacing w:val="0"/>
          <w:w w:val="100"/>
          <w:position w:val="0"/>
        </w:rPr>
        <w:t>所述，旋极信息使用自筹资金</w:t>
      </w:r>
      <w:r>
        <w:rPr>
          <w:rFonts w:ascii="Times New Roman" w:eastAsia="Times New Roman" w:hAnsi="Times New Roman" w:cs="Times New Roman"/>
          <w:color w:val="000000"/>
          <w:spacing w:val="0"/>
          <w:w w:val="100"/>
          <w:position w:val="0"/>
        </w:rPr>
        <w:t>5,500</w:t>
      </w:r>
      <w:r>
        <w:rPr>
          <w:color w:val="000000"/>
          <w:spacing w:val="0"/>
          <w:w w:val="100"/>
          <w:position w:val="0"/>
        </w:rPr>
        <w:t>万元收购北京联合信标测试技 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股权，我们未能获取充分、适当的审计证据判断该项股权交易的合理性和交易价格的公 允性。</w:t>
      </w:r>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的责任”部分进一步阐述了我们在这些准则下的责任。按照中国注册会计师职业道德守则，我们独立于旋 极信息，并履行了职业道德方面的其他责任。我们相信，我们获取的审计证据是充分、适当的，为发表保 留意见提供了基础。</w:t>
      </w:r>
    </w:p>
    <w:p>
      <w:pPr>
        <w:pStyle w:val="Style16"/>
        <w:keepNext w:val="0"/>
        <w:keepLines w:val="0"/>
        <w:widowControl w:val="0"/>
        <w:shd w:val="clear" w:color="auto" w:fill="auto"/>
        <w:bidi w:val="0"/>
        <w:spacing w:before="0" w:after="80" w:line="469" w:lineRule="exact"/>
        <w:ind w:left="0" w:right="0" w:firstLine="440"/>
        <w:jc w:val="both"/>
      </w:pPr>
      <w:bookmarkStart w:id="1040" w:name="bookmark1040"/>
      <w:r>
        <w:rPr>
          <w:color w:val="000000"/>
          <w:spacing w:val="0"/>
          <w:w w:val="100"/>
          <w:position w:val="0"/>
        </w:rPr>
        <w:t>三</w:t>
      </w:r>
      <w:bookmarkEnd w:id="1040"/>
      <w:r>
        <w:rPr>
          <w:color w:val="000000"/>
          <w:spacing w:val="0"/>
          <w:w w:val="100"/>
          <w:position w:val="0"/>
        </w:rPr>
        <w:t>、关键审计事项</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财务报表整体进行审计并形成审计意见为背景，我们不对这些事项单独发表意见。除“形成保留意见的基 础”部分所述事项外，我们确定下列事项是需要在审计报告中沟通的关键审计事项。</w:t>
      </w:r>
    </w:p>
    <w:tbl>
      <w:tblPr>
        <w:tblOverlap w:val="never"/>
        <w:jc w:val="left"/>
        <w:tblLayout w:type="fixed"/>
      </w:tblPr>
      <w:tblGrid>
        <w:gridCol w:w="4162"/>
        <w:gridCol w:w="4080"/>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b/>
                <w:bCs/>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20"/>
                <w:szCs w:val="20"/>
              </w:rPr>
              <w:t>该事项在审计中是如何应对的</w:t>
            </w:r>
          </w:p>
        </w:tc>
      </w:tr>
      <w:tr>
        <w:trPr>
          <w:trHeight w:val="701"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（一）评估合并报表中商誉减值</w:t>
            </w:r>
          </w:p>
        </w:tc>
      </w:tr>
      <w:tr>
        <w:trPr>
          <w:trHeight w:val="398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467" w:lineRule="exact"/>
              <w:ind w:left="0" w:right="0" w:firstLine="440"/>
              <w:jc w:val="both"/>
              <w:rPr>
                <w:sz w:val="20"/>
                <w:szCs w:val="20"/>
              </w:rPr>
            </w:pPr>
            <w:r>
              <w:rPr>
                <w:rFonts w:ascii="SimSun" w:eastAsia="SimSun" w:hAnsi="SimSun" w:cs="SimSun"/>
                <w:color w:val="000000"/>
                <w:spacing w:val="0"/>
                <w:w w:val="100"/>
                <w:position w:val="0"/>
                <w:sz w:val="20"/>
                <w:szCs w:val="20"/>
              </w:rPr>
              <w:t>商誉减值的会计政策详情及分析请参阅 合并财务报表附注</w:t>
            </w:r>
            <w:r>
              <w:rPr>
                <w:color w:val="000000"/>
                <w:spacing w:val="0"/>
                <w:w w:val="100"/>
                <w:position w:val="0"/>
                <w:sz w:val="20"/>
                <w:szCs w:val="20"/>
              </w:rPr>
              <w:t>“</w:t>
            </w:r>
            <w:r>
              <w:rPr>
                <w:rFonts w:ascii="SimSun" w:eastAsia="SimSun" w:hAnsi="SimSun" w:cs="SimSun"/>
                <w:color w:val="000000"/>
                <w:spacing w:val="0"/>
                <w:w w:val="100"/>
                <w:position w:val="0"/>
                <w:sz w:val="20"/>
                <w:szCs w:val="20"/>
              </w:rPr>
              <w:t>三、重要会计政策和会计 估计</w:t>
            </w:r>
            <w:r>
              <w:rPr>
                <w:color w:val="000000"/>
                <w:spacing w:val="0"/>
                <w:w w:val="100"/>
                <w:position w:val="0"/>
                <w:sz w:val="20"/>
                <w:szCs w:val="20"/>
              </w:rPr>
              <w:t>”</w:t>
            </w:r>
            <w:r>
              <w:rPr>
                <w:rFonts w:ascii="SimSun" w:eastAsia="SimSun" w:hAnsi="SimSun" w:cs="SimSun"/>
                <w:color w:val="000000"/>
                <w:spacing w:val="0"/>
                <w:w w:val="100"/>
                <w:position w:val="0"/>
                <w:sz w:val="20"/>
                <w:szCs w:val="20"/>
              </w:rPr>
              <w:t>注释（二十）所述的会计政策及</w:t>
            </w:r>
            <w:r>
              <w:rPr>
                <w:color w:val="000000"/>
                <w:spacing w:val="0"/>
                <w:w w:val="100"/>
                <w:position w:val="0"/>
                <w:sz w:val="20"/>
                <w:szCs w:val="20"/>
              </w:rPr>
              <w:t>“</w:t>
            </w:r>
            <w:r>
              <w:rPr>
                <w:rFonts w:ascii="SimSun" w:eastAsia="SimSun" w:hAnsi="SimSun" w:cs="SimSun"/>
                <w:color w:val="000000"/>
                <w:spacing w:val="0"/>
                <w:w w:val="100"/>
                <w:position w:val="0"/>
                <w:sz w:val="20"/>
                <w:szCs w:val="20"/>
              </w:rPr>
              <w:t>五、合 并财务报表项目附注</w:t>
            </w:r>
            <w:r>
              <w:rPr>
                <w:color w:val="000000"/>
                <w:spacing w:val="0"/>
                <w:w w:val="100"/>
                <w:position w:val="0"/>
                <w:sz w:val="20"/>
                <w:szCs w:val="20"/>
              </w:rPr>
              <w:t>”</w:t>
            </w:r>
            <w:r>
              <w:rPr>
                <w:rFonts w:ascii="SimSun" w:eastAsia="SimSun" w:hAnsi="SimSun" w:cs="SimSun"/>
                <w:color w:val="000000"/>
                <w:spacing w:val="0"/>
                <w:w w:val="100"/>
                <w:position w:val="0"/>
                <w:sz w:val="20"/>
                <w:szCs w:val="20"/>
              </w:rPr>
              <w:t>注释十五。</w:t>
            </w:r>
          </w:p>
          <w:p>
            <w:pPr>
              <w:pStyle w:val="Style25"/>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 xml:space="preserve">日，旋极信息合并财务 报表中商誉的账面原值为人民币 </w:t>
            </w:r>
            <w:r>
              <w:rPr>
                <w:color w:val="000000"/>
                <w:spacing w:val="0"/>
                <w:w w:val="100"/>
                <w:position w:val="0"/>
                <w:sz w:val="20"/>
                <w:szCs w:val="20"/>
              </w:rPr>
              <w:t>1,945,975,152.93</w:t>
            </w:r>
            <w:r>
              <w:rPr>
                <w:rFonts w:ascii="SimSun" w:eastAsia="SimSun" w:hAnsi="SimSun" w:cs="SimSun"/>
                <w:color w:val="000000"/>
                <w:spacing w:val="0"/>
                <w:w w:val="100"/>
                <w:position w:val="0"/>
                <w:sz w:val="20"/>
                <w:szCs w:val="20"/>
              </w:rPr>
              <w:t>元</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上述商誉主要是旋极信息 分别于</w:t>
            </w:r>
            <w:r>
              <w:rPr>
                <w:color w:val="000000"/>
                <w:spacing w:val="0"/>
                <w:w w:val="100"/>
                <w:position w:val="0"/>
                <w:sz w:val="20"/>
                <w:szCs w:val="20"/>
              </w:rPr>
              <w:t>2014</w:t>
            </w:r>
            <w:r>
              <w:rPr>
                <w:rFonts w:ascii="SimSun" w:eastAsia="SimSun" w:hAnsi="SimSun" w:cs="SimSun"/>
                <w:color w:val="000000"/>
                <w:spacing w:val="0"/>
                <w:w w:val="100"/>
                <w:position w:val="0"/>
                <w:sz w:val="20"/>
                <w:szCs w:val="20"/>
              </w:rPr>
              <w:t>年度、</w:t>
            </w:r>
            <w:r>
              <w:rPr>
                <w:color w:val="000000"/>
                <w:spacing w:val="0"/>
                <w:w w:val="100"/>
                <w:position w:val="0"/>
                <w:sz w:val="20"/>
                <w:szCs w:val="20"/>
              </w:rPr>
              <w:t>2015</w:t>
            </w:r>
            <w:r>
              <w:rPr>
                <w:rFonts w:ascii="SimSun" w:eastAsia="SimSun" w:hAnsi="SimSun" w:cs="SimSun"/>
                <w:color w:val="000000"/>
                <w:spacing w:val="0"/>
                <w:w w:val="100"/>
                <w:position w:val="0"/>
                <w:sz w:val="20"/>
                <w:szCs w:val="20"/>
              </w:rPr>
              <w:t>年度和</w:t>
            </w:r>
            <w:r>
              <w:rPr>
                <w:color w:val="000000"/>
                <w:spacing w:val="0"/>
                <w:w w:val="100"/>
                <w:position w:val="0"/>
                <w:sz w:val="20"/>
                <w:szCs w:val="20"/>
              </w:rPr>
              <w:t>2016</w:t>
            </w:r>
            <w:r>
              <w:rPr>
                <w:rFonts w:ascii="SimSun" w:eastAsia="SimSun" w:hAnsi="SimSun" w:cs="SimSun"/>
                <w:color w:val="000000"/>
                <w:spacing w:val="0"/>
                <w:w w:val="100"/>
                <w:position w:val="0"/>
                <w:sz w:val="20"/>
                <w:szCs w:val="20"/>
              </w:rPr>
              <w:t>年度因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40" w:line="475" w:lineRule="exact"/>
              <w:ind w:left="0" w:right="0" w:firstLine="420"/>
              <w:jc w:val="left"/>
              <w:rPr>
                <w:sz w:val="20"/>
                <w:szCs w:val="20"/>
              </w:rPr>
            </w:pPr>
            <w:r>
              <w:rPr>
                <w:rFonts w:ascii="SimSun" w:eastAsia="SimSun" w:hAnsi="SimSun" w:cs="SimSun"/>
                <w:color w:val="000000"/>
                <w:spacing w:val="0"/>
                <w:w w:val="100"/>
                <w:position w:val="0"/>
                <w:sz w:val="20"/>
                <w:szCs w:val="20"/>
              </w:rPr>
              <w:t>审计应对</w:t>
            </w:r>
          </w:p>
          <w:p>
            <w:pPr>
              <w:pStyle w:val="Style25"/>
              <w:keepNext w:val="0"/>
              <w:keepLines w:val="0"/>
              <w:widowControl w:val="0"/>
              <w:shd w:val="clear" w:color="auto" w:fill="auto"/>
              <w:bidi w:val="0"/>
              <w:spacing w:before="0" w:after="140" w:line="422" w:lineRule="exact"/>
              <w:ind w:left="0" w:right="0" w:firstLine="420"/>
              <w:jc w:val="both"/>
              <w:rPr>
                <w:sz w:val="20"/>
                <w:szCs w:val="20"/>
              </w:rPr>
            </w:pPr>
            <w:r>
              <w:rPr>
                <w:rFonts w:ascii="SimSun" w:eastAsia="SimSun" w:hAnsi="SimSun" w:cs="SimSun"/>
                <w:color w:val="000000"/>
                <w:spacing w:val="0"/>
                <w:w w:val="100"/>
                <w:position w:val="0"/>
                <w:sz w:val="20"/>
                <w:szCs w:val="20"/>
              </w:rPr>
              <w:t>与评估合并财务报表中商誉的减值相关 的审计程序中包括以下程序：</w:t>
            </w:r>
          </w:p>
          <w:p>
            <w:pPr>
              <w:pStyle w:val="Style25"/>
              <w:keepNext w:val="0"/>
              <w:keepLines w:val="0"/>
              <w:widowControl w:val="0"/>
              <w:shd w:val="clear" w:color="auto" w:fill="auto"/>
              <w:tabs>
                <w:tab w:pos="677" w:val="left"/>
              </w:tabs>
              <w:bidi w:val="0"/>
              <w:spacing w:before="0" w:after="60" w:line="475" w:lineRule="exact"/>
              <w:ind w:left="0" w:right="0" w:firstLine="42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评估管理层减值测试时估值方法的适 当性；</w:t>
            </w:r>
          </w:p>
          <w:p>
            <w:pPr>
              <w:pStyle w:val="Style25"/>
              <w:keepNext w:val="0"/>
              <w:keepLines w:val="0"/>
              <w:widowControl w:val="0"/>
              <w:shd w:val="clear" w:color="auto" w:fill="auto"/>
              <w:tabs>
                <w:tab w:pos="710" w:val="left"/>
              </w:tabs>
              <w:bidi w:val="0"/>
              <w:spacing w:before="0" w:after="140" w:line="485" w:lineRule="exact"/>
              <w:ind w:left="0" w:right="0" w:firstLine="42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通过将收入增长率、永续增长率和成 本上涨等关键值与过往业绩、管理层预算和</w:t>
            </w:r>
          </w:p>
        </w:tc>
      </w:tr>
    </w:tbl>
    <w:p>
      <w:pPr>
        <w:widowControl w:val="0"/>
        <w:spacing w:line="1" w:lineRule="exact"/>
      </w:pPr>
    </w:p>
    <w:tbl>
      <w:tblPr>
        <w:tblOverlap w:val="never"/>
        <w:jc w:val="left"/>
        <w:tblLayout w:type="fixed"/>
      </w:tblPr>
      <w:tblGrid>
        <w:gridCol w:w="4162"/>
        <w:gridCol w:w="4080"/>
      </w:tblGrid>
      <w:tr>
        <w:trPr>
          <w:trHeight w:val="58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462" w:lineRule="exact"/>
              <w:ind w:left="0" w:right="0" w:firstLine="0"/>
              <w:jc w:val="both"/>
              <w:rPr>
                <w:sz w:val="20"/>
                <w:szCs w:val="20"/>
              </w:rPr>
            </w:pPr>
            <w:r>
              <w:rPr>
                <w:rFonts w:ascii="SimSun" w:eastAsia="SimSun" w:hAnsi="SimSun" w:cs="SimSun"/>
                <w:color w:val="000000"/>
                <w:spacing w:val="0"/>
                <w:w w:val="100"/>
                <w:position w:val="0"/>
                <w:sz w:val="20"/>
                <w:szCs w:val="20"/>
              </w:rPr>
              <w:t>收购北京中软金卡信息技术有限公司、西安西 谷微电子有限责任公司、北京泰豪智能工程有 限公司形成的。</w:t>
            </w:r>
            <w:r>
              <w:rPr>
                <w:color w:val="000000"/>
                <w:spacing w:val="0"/>
                <w:w w:val="100"/>
                <w:position w:val="0"/>
                <w:sz w:val="20"/>
                <w:szCs w:val="20"/>
              </w:rPr>
              <w:t>2018</w:t>
            </w:r>
            <w:r>
              <w:rPr>
                <w:rFonts w:ascii="SimSun" w:eastAsia="SimSun" w:hAnsi="SimSun" w:cs="SimSun"/>
                <w:color w:val="000000"/>
                <w:spacing w:val="0"/>
                <w:w w:val="100"/>
                <w:position w:val="0"/>
                <w:sz w:val="20"/>
                <w:szCs w:val="20"/>
              </w:rPr>
              <w:t xml:space="preserve">年计提商誉减值金额 </w:t>
            </w:r>
            <w:r>
              <w:rPr>
                <w:color w:val="000000"/>
                <w:spacing w:val="0"/>
                <w:w w:val="100"/>
                <w:position w:val="0"/>
                <w:sz w:val="20"/>
                <w:szCs w:val="20"/>
              </w:rPr>
              <w:t xml:space="preserve">316,977,243.45 </w:t>
            </w:r>
            <w:r>
              <w:rPr>
                <w:rFonts w:ascii="SimSun" w:eastAsia="SimSun" w:hAnsi="SimSun" w:cs="SimSun"/>
                <w:color w:val="000000"/>
                <w:spacing w:val="0"/>
                <w:w w:val="100"/>
                <w:position w:val="0"/>
                <w:sz w:val="20"/>
                <w:szCs w:val="20"/>
              </w:rPr>
              <w:t>元。</w:t>
            </w:r>
          </w:p>
          <w:p>
            <w:pPr>
              <w:pStyle w:val="Style25"/>
              <w:keepNext w:val="0"/>
              <w:keepLines w:val="0"/>
              <w:widowControl w:val="0"/>
              <w:shd w:val="clear" w:color="auto" w:fill="auto"/>
              <w:bidi w:val="0"/>
              <w:spacing w:before="0" w:after="0" w:line="467" w:lineRule="exact"/>
              <w:ind w:left="0" w:right="0" w:firstLine="440"/>
              <w:jc w:val="both"/>
              <w:rPr>
                <w:sz w:val="20"/>
                <w:szCs w:val="20"/>
              </w:rPr>
            </w:pPr>
            <w:r>
              <w:rPr>
                <w:rFonts w:ascii="SimSun" w:eastAsia="SimSun" w:hAnsi="SimSun" w:cs="SimSun"/>
                <w:color w:val="000000"/>
                <w:spacing w:val="0"/>
                <w:w w:val="100"/>
                <w:position w:val="0"/>
                <w:sz w:val="20"/>
                <w:szCs w:val="20"/>
              </w:rPr>
              <w:t>由于商誉对合并财务报表的重要性，计提 减值时涉及管理层判断和估计，特别在预测未 来现金流量方面包括对预测收入、长期平均增 长率和利润率以及确定恰当的折现率所作的 关键假设，这些关键假设具有固有不确定性且 可能受到管理层偏向的影响。因此，我们将评 估合并财务报表中商誉的减值识别为关键审 计事项。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100" w:line="466" w:lineRule="exact"/>
              <w:ind w:left="0" w:right="0" w:firstLine="0"/>
              <w:jc w:val="left"/>
              <w:rPr>
                <w:sz w:val="20"/>
                <w:szCs w:val="20"/>
              </w:rPr>
            </w:pPr>
            <w:r>
              <w:rPr>
                <w:rFonts w:ascii="SimSun" w:eastAsia="SimSun" w:hAnsi="SimSun" w:cs="SimSun"/>
                <w:color w:val="000000"/>
                <w:spacing w:val="0"/>
                <w:w w:val="100"/>
                <w:position w:val="0"/>
                <w:sz w:val="20"/>
                <w:szCs w:val="20"/>
              </w:rPr>
              <w:t>预测进行比较，审慎评价编制折现现金流预 测中采用的关键假设及判断；</w:t>
            </w:r>
          </w:p>
          <w:p>
            <w:pPr>
              <w:pStyle w:val="Style25"/>
              <w:keepNext w:val="0"/>
              <w:keepLines w:val="0"/>
              <w:widowControl w:val="0"/>
              <w:shd w:val="clear" w:color="auto" w:fill="auto"/>
              <w:tabs>
                <w:tab w:pos="691" w:val="left"/>
              </w:tabs>
              <w:bidi w:val="0"/>
              <w:spacing w:before="0" w:after="100" w:line="469" w:lineRule="exact"/>
              <w:ind w:left="0" w:right="0" w:firstLine="42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对预测收入和采用的折现率等关键假 设进行敏感性分析，以评价关键假设的变化 对减值评估结果的影响以及考虑对关键假设 的选择是否存在管理层偏向的迹象；</w:t>
            </w:r>
          </w:p>
          <w:p>
            <w:pPr>
              <w:pStyle w:val="Style25"/>
              <w:keepNext w:val="0"/>
              <w:keepLines w:val="0"/>
              <w:widowControl w:val="0"/>
              <w:shd w:val="clear" w:color="auto" w:fill="auto"/>
              <w:tabs>
                <w:tab w:pos="691" w:val="left"/>
              </w:tabs>
              <w:bidi w:val="0"/>
              <w:spacing w:before="0" w:after="100" w:line="473" w:lineRule="exact"/>
              <w:ind w:left="0" w:right="0" w:firstLine="42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通过对比上一年度的预测和本年度的 业绩进行追溯性审核，以评估管理层预测过 程的可靠性和历史准确性。</w:t>
            </w:r>
          </w:p>
        </w:tc>
      </w:tr>
    </w:tbl>
    <w:p>
      <w:pPr>
        <w:pStyle w:val="Style16"/>
        <w:keepNext w:val="0"/>
        <w:keepLines w:val="0"/>
        <w:widowControl w:val="0"/>
        <w:shd w:val="clear" w:color="auto" w:fill="auto"/>
        <w:tabs>
          <w:tab w:pos="894" w:val="left"/>
        </w:tabs>
        <w:bidi w:val="0"/>
        <w:spacing w:before="0" w:after="80" w:line="470" w:lineRule="exact"/>
        <w:ind w:left="0" w:right="0" w:firstLine="440"/>
        <w:jc w:val="left"/>
      </w:pPr>
      <w:bookmarkStart w:id="1041" w:name="bookmark1041"/>
      <w:r>
        <w:rPr>
          <w:color w:val="000000"/>
          <w:spacing w:val="0"/>
          <w:w w:val="100"/>
          <w:position w:val="0"/>
        </w:rPr>
        <w:t>四</w:t>
      </w:r>
      <w:bookmarkEnd w:id="1041"/>
      <w:r>
        <w:rPr>
          <w:color w:val="000000"/>
          <w:spacing w:val="0"/>
          <w:w w:val="100"/>
          <w:position w:val="0"/>
        </w:rPr>
        <w:t>、</w:t>
        <w:tab/>
        <w:t>其他信息</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旋极信息管理层（以下简称管理层）对其他信息负责。其他信息包括旋极信息</w:t>
      </w:r>
      <w:r>
        <w:rPr>
          <w:rFonts w:ascii="Times New Roman" w:eastAsia="Times New Roman" w:hAnsi="Times New Roman" w:cs="Times New Roman"/>
          <w:color w:val="000000"/>
          <w:spacing w:val="0"/>
          <w:w w:val="100"/>
          <w:position w:val="0"/>
        </w:rPr>
        <w:t>2018</w:t>
      </w:r>
      <w:r>
        <w:rPr>
          <w:color w:val="000000"/>
          <w:spacing w:val="0"/>
          <w:w w:val="100"/>
          <w:position w:val="0"/>
        </w:rPr>
        <w:t>年年度报告中涵 盖的信息，但不包括财务报表和我们的审计报告。</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80" w:line="480"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6"/>
        <w:keepNext w:val="0"/>
        <w:keepLines w:val="0"/>
        <w:widowControl w:val="0"/>
        <w:shd w:val="clear" w:color="auto" w:fill="auto"/>
        <w:tabs>
          <w:tab w:pos="909" w:val="left"/>
        </w:tabs>
        <w:bidi w:val="0"/>
        <w:spacing w:before="0" w:after="80" w:line="470" w:lineRule="exact"/>
        <w:ind w:left="0" w:right="0" w:firstLine="440"/>
        <w:jc w:val="both"/>
      </w:pPr>
      <w:bookmarkStart w:id="1042" w:name="bookmark1042"/>
      <w:r>
        <w:rPr>
          <w:color w:val="000000"/>
          <w:spacing w:val="0"/>
          <w:w w:val="100"/>
          <w:position w:val="0"/>
        </w:rPr>
        <w:t>五</w:t>
      </w:r>
      <w:bookmarkEnd w:id="1042"/>
      <w:r>
        <w:rPr>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6"/>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在编制财务报表时，管理层负责评估旋极信息的持续经营能力，披露与持续经营相关的事项（如适用）， 并运用持续经营假设，除非计划进行清算、终止运营或别无其他现实的选择。</w:t>
      </w:r>
    </w:p>
    <w:p>
      <w:pPr>
        <w:pStyle w:val="Style16"/>
        <w:keepNext w:val="0"/>
        <w:keepLines w:val="0"/>
        <w:widowControl w:val="0"/>
        <w:shd w:val="clear" w:color="auto" w:fill="auto"/>
        <w:bidi w:val="0"/>
        <w:spacing w:before="0" w:line="470" w:lineRule="exact"/>
        <w:ind w:left="0" w:right="0" w:firstLine="440"/>
        <w:jc w:val="both"/>
      </w:pPr>
      <w:r>
        <w:rPr>
          <w:color w:val="000000"/>
          <w:spacing w:val="0"/>
          <w:w w:val="100"/>
          <w:position w:val="0"/>
        </w:rPr>
        <w:t>治理层负责监督旋极信息的财务报告过程。</w:t>
      </w:r>
    </w:p>
    <w:p>
      <w:pPr>
        <w:pStyle w:val="Style16"/>
        <w:keepNext w:val="0"/>
        <w:keepLines w:val="0"/>
        <w:widowControl w:val="0"/>
        <w:shd w:val="clear" w:color="auto" w:fill="auto"/>
        <w:bidi w:val="0"/>
        <w:spacing w:before="0" w:after="80" w:line="240" w:lineRule="auto"/>
        <w:ind w:left="0" w:right="0" w:firstLine="440"/>
        <w:jc w:val="both"/>
      </w:pPr>
      <w:bookmarkStart w:id="1043" w:name="bookmark1043"/>
      <w:r>
        <w:rPr>
          <w:color w:val="000000"/>
          <w:spacing w:val="0"/>
          <w:w w:val="100"/>
          <w:position w:val="0"/>
        </w:rPr>
        <w:t>六</w:t>
      </w:r>
      <w:bookmarkEnd w:id="1043"/>
      <w:r>
        <w:rPr>
          <w:color w:val="000000"/>
          <w:spacing w:val="0"/>
          <w:w w:val="100"/>
          <w:position w:val="0"/>
        </w:rPr>
        <w:t>、注册会计师对财务报表审计的责任</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6"/>
        <w:keepNext w:val="0"/>
        <w:keepLines w:val="0"/>
        <w:widowControl w:val="0"/>
        <w:shd w:val="clear" w:color="auto" w:fill="auto"/>
        <w:bidi w:val="0"/>
        <w:spacing w:before="0" w:after="80" w:line="467" w:lineRule="exact"/>
        <w:ind w:left="0" w:right="0" w:firstLine="44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6"/>
        <w:keepNext w:val="0"/>
        <w:keepLines w:val="0"/>
        <w:widowControl w:val="0"/>
        <w:shd w:val="clear" w:color="auto" w:fill="auto"/>
        <w:tabs>
          <w:tab w:pos="974" w:val="left"/>
        </w:tabs>
        <w:bidi w:val="0"/>
        <w:spacing w:before="0" w:after="80" w:line="475" w:lineRule="exact"/>
        <w:ind w:left="0" w:right="0" w:firstLine="44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16"/>
        <w:keepNext w:val="0"/>
        <w:keepLines w:val="0"/>
        <w:widowControl w:val="0"/>
        <w:shd w:val="clear" w:color="auto" w:fill="auto"/>
        <w:tabs>
          <w:tab w:pos="931" w:val="left"/>
        </w:tabs>
        <w:bidi w:val="0"/>
        <w:spacing w:before="0" w:after="80" w:line="472" w:lineRule="exact"/>
        <w:ind w:left="0" w:right="0" w:firstLine="44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6"/>
        <w:keepNext w:val="0"/>
        <w:keepLines w:val="0"/>
        <w:widowControl w:val="0"/>
        <w:shd w:val="clear" w:color="auto" w:fill="auto"/>
        <w:tabs>
          <w:tab w:pos="978" w:val="left"/>
        </w:tabs>
        <w:bidi w:val="0"/>
        <w:spacing w:before="0" w:after="80" w:line="472" w:lineRule="exact"/>
        <w:ind w:left="0" w:right="0" w:firstLine="44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对管理层使用持续经营假设的恰当性得出结论。同时，根据获取的审计证据，就可能导致对旋 极信息持续经营能力产生重大疑虑的事项或情况是否存在重大不确定性得出结论。如果我们得出结论认为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项或情况可能导致旋极信息不能持续经营。</w:t>
      </w:r>
    </w:p>
    <w:p>
      <w:pPr>
        <w:pStyle w:val="Style16"/>
        <w:keepNext w:val="0"/>
        <w:keepLines w:val="0"/>
        <w:widowControl w:val="0"/>
        <w:shd w:val="clear" w:color="auto" w:fill="auto"/>
        <w:tabs>
          <w:tab w:pos="978" w:val="left"/>
        </w:tabs>
        <w:bidi w:val="0"/>
        <w:spacing w:before="0" w:after="80" w:line="475" w:lineRule="exact"/>
        <w:ind w:left="0" w:right="0" w:firstLine="44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评价财务报表的总体列报、结构和内容（包括披露），并评价财务报表是否公允反映相关交易和 事项。</w:t>
      </w:r>
    </w:p>
    <w:p>
      <w:pPr>
        <w:pStyle w:val="Style16"/>
        <w:keepNext w:val="0"/>
        <w:keepLines w:val="0"/>
        <w:widowControl w:val="0"/>
        <w:shd w:val="clear" w:color="auto" w:fill="auto"/>
        <w:tabs>
          <w:tab w:pos="974" w:val="left"/>
        </w:tabs>
        <w:bidi w:val="0"/>
        <w:spacing w:before="0" w:after="80" w:line="480" w:lineRule="exact"/>
        <w:ind w:left="0" w:right="0" w:firstLine="44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6</w:t>
      </w:r>
      <w:r>
        <w:rPr>
          <w:color w:val="000000"/>
          <w:spacing w:val="0"/>
          <w:w w:val="100"/>
          <w:position w:val="0"/>
        </w:rPr>
        <w:t>）</w:t>
        <w:tab/>
        <w:t>就旋极信息中实体或业务活动的财务信息获取充分、适当的审计证据，以对财务报表发表审计 意见。我们负责指导、监督和执行集团审计，并对审计意见承担全部责任。</w:t>
      </w:r>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6"/>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 xml:space="preserve">从与治理层沟通过的事项中，我们确定哪些事项对本期财务报表审计最为重要，因而构成关键审计事 </w:t>
      </w:r>
      <w:r>
        <w:rPr>
          <w:color w:val="000000"/>
          <w:spacing w:val="0"/>
          <w:w w:val="100"/>
          <w:position w:val="0"/>
        </w:rPr>
        <w:t>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8"/>
        <w:keepNext/>
        <w:keepLines/>
        <w:widowControl w:val="0"/>
        <w:shd w:val="clear" w:color="auto" w:fill="auto"/>
        <w:bidi w:val="0"/>
        <w:spacing w:before="0" w:after="200" w:line="240" w:lineRule="auto"/>
        <w:ind w:left="0" w:right="0" w:firstLine="0"/>
        <w:jc w:val="both"/>
      </w:pPr>
      <w:bookmarkStart w:id="1050" w:name="bookmark1050"/>
      <w:bookmarkStart w:id="1051" w:name="bookmark1051"/>
      <w:bookmarkStart w:id="1052" w:name="bookmark1052"/>
      <w:r>
        <w:rPr>
          <w:color w:val="000000"/>
          <w:spacing w:val="0"/>
          <w:w w:val="100"/>
          <w:position w:val="0"/>
        </w:rPr>
        <w:t>二、财务报表</w:t>
      </w:r>
      <w:bookmarkEnd w:id="1050"/>
      <w:bookmarkEnd w:id="1051"/>
      <w:bookmarkEnd w:id="1052"/>
    </w:p>
    <w:p>
      <w:pPr>
        <w:pStyle w:val="Style16"/>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0" w:line="492"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color w:val="000000"/>
          <w:spacing w:val="0"/>
          <w:w w:val="100"/>
          <w:position w:val="0"/>
        </w:rPr>
        <w:t>、合并资产负债表</w:t>
      </w:r>
      <w:bookmarkEnd w:id="1053"/>
      <w:bookmarkEnd w:id="1054"/>
      <w:bookmarkEnd w:id="1056"/>
    </w:p>
    <w:p>
      <w:pPr>
        <w:pStyle w:val="Style16"/>
        <w:keepNext w:val="0"/>
        <w:keepLines w:val="0"/>
        <w:widowControl w:val="0"/>
        <w:shd w:val="clear" w:color="auto" w:fill="auto"/>
        <w:bidi w:val="0"/>
        <w:spacing w:before="0" w:line="470" w:lineRule="exact"/>
        <w:ind w:left="0" w:right="0" w:firstLine="0"/>
        <w:jc w:val="center"/>
      </w:pPr>
      <w:r>
        <w:rPr>
          <w:color w:val="000000"/>
          <w:spacing w:val="0"/>
          <w:w w:val="100"/>
          <w:position w:val="0"/>
        </w:rPr>
        <w:t>编制单位：北京旋极信息技术股份有限公司</w:t>
      </w:r>
    </w:p>
    <w:p>
      <w:pPr>
        <w:pStyle w:val="Style54"/>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6"/>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408"/>
        <w:gridCol w:w="2976"/>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2,436,798,454.59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3,064,244,797.33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应收票据及应收账款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1,200,360,244.14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958,404,067.28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81,560,061.23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96,852,153.07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1,118,800,182.91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861,551,914.21</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360,688,001.54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99,695,518.34</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435,921,536.66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105,046,565.83</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18,877,254.10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15,622,710.97</w:t>
            </w:r>
          </w:p>
        </w:tc>
      </w:tr>
    </w:tbl>
    <w:p>
      <w:pPr>
        <w:widowControl w:val="0"/>
        <w:spacing w:line="1" w:lineRule="exact"/>
      </w:pPr>
      <w:r>
        <w:br w:type="page"/>
      </w:r>
    </w:p>
    <w:tbl>
      <w:tblPr>
        <w:tblOverlap w:val="never"/>
        <w:jc w:val="center"/>
        <w:tblLayout w:type="fixed"/>
      </w:tblPr>
      <w:tblGrid>
        <w:gridCol w:w="3202"/>
        <w:gridCol w:w="3408"/>
        <w:gridCol w:w="2976"/>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846,357,777.99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640,902,275.17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110,381,319.31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45,886,625.41</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5,390,507,334.23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4,914,179,849.36</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263,287,649.29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194,922,782.68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368,791,301.24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319,809,704.01</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4,043,099.80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4,533,261.86</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363,082,616.42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390,842,926.60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2,026,439.28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2,178,039.07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103,380,883.93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143,330,818.01</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1,607,351,516.89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1,936,130,494.45</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7,311,424.86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7,889,829.66</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23,516,751.79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20,699,424.33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7,437,330.00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2,750,229,013.50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3,020,337,280.67</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8,140,736,347.73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7,934,517,130.03</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408"/>
        <w:gridCol w:w="2976"/>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751,039,500.00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151,275,493.62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应付票据及应付账款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1,414,741,823.96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1,002,531,366.89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452,267,466.75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482,329,547.07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75,862,497.61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82,214,655.71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35,077,483.99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103,823,147.56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291,575,126.19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372,254,182.40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862,496.13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449,978.12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77,743,677.66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13,169,479.36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3,110,733,377.86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2,272,172,070.91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78,000,000.00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65,800,345.68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71,622,584.42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7,472,923.34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12,438,523.30</w:t>
            </w:r>
          </w:p>
        </w:tc>
      </w:tr>
    </w:tbl>
    <w:p>
      <w:pPr>
        <w:widowControl w:val="0"/>
        <w:spacing w:line="1" w:lineRule="exact"/>
      </w:pPr>
      <w:r>
        <w:br w:type="page"/>
      </w:r>
    </w:p>
    <w:tbl>
      <w:tblPr>
        <w:tblOverlap w:val="never"/>
        <w:jc w:val="center"/>
        <w:tblLayout w:type="fixed"/>
      </w:tblPr>
      <w:tblGrid>
        <w:gridCol w:w="3202"/>
        <w:gridCol w:w="3408"/>
        <w:gridCol w:w="297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73,273,269.02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167,061,107.72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3,184,006,646.88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2,439,233,178.63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1,748,662,113.00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1,172,196,195.00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2,435,569,070.77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3,373,631,933.49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194,948,400.37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240,127,352.00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2,964,265.04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943,065.30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50,173,507.71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39,498,354.35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845,609,192.48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893,758,972.99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4,888,029,748.63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5,239,901,169.13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68,699,952.22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255,382,782.27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4,956,729,700.85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5,495,283,951.40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8,140,736,347.73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7,934,517,130.03</w:t>
            </w:r>
          </w:p>
        </w:tc>
      </w:tr>
    </w:tbl>
    <w:p>
      <w:pPr>
        <w:pStyle w:val="Style16"/>
        <w:keepNext w:val="0"/>
        <w:keepLines w:val="0"/>
        <w:widowControl w:val="0"/>
        <w:shd w:val="clear" w:color="auto" w:fill="auto"/>
        <w:bidi w:val="0"/>
        <w:spacing w:before="0" w:after="440" w:line="240" w:lineRule="auto"/>
        <w:ind w:left="0" w:right="0" w:firstLine="0"/>
        <w:jc w:val="left"/>
      </w:pPr>
      <w:r>
        <mc:AlternateContent>
          <mc:Choice Requires="wps">
            <w:drawing>
              <wp:anchor distT="63500" distB="0" distL="114300" distR="5043170" simplePos="0" relativeHeight="125829378" behindDoc="0" locked="0" layoutInCell="1" allowOverlap="1">
                <wp:simplePos x="0" y="0"/>
                <wp:positionH relativeFrom="page">
                  <wp:posOffset>704850</wp:posOffset>
                </wp:positionH>
                <wp:positionV relativeFrom="margin">
                  <wp:posOffset>5102225</wp:posOffset>
                </wp:positionV>
                <wp:extent cx="1219200" cy="167640"/>
                <wp:wrapTopAndBottom/>
                <wp:docPr id="8" name="Shape 8"/>
                <a:graphic xmlns:a="http://schemas.openxmlformats.org/drawingml/2006/main">
                  <a:graphicData uri="http://schemas.microsoft.com/office/word/2010/wordprocessingShape">
                    <wps:wsp>
                      <wps:cNvSpPr txBox="1"/>
                      <wps:spPr>
                        <a:xfrm>
                          <a:ext cx="121920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法定代表人：陈江涛</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55.5pt;margin-top:401.75pt;width:96.pt;height:13.200000000000001pt;z-index:-125829375;mso-wrap-distance-left:9.pt;mso-wrap-distance-top:5.pt;mso-wrap-distance-right:397.10000000000002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法定代表人：陈江涛</w:t>
                      </w:r>
                    </w:p>
                  </w:txbxContent>
                </v:textbox>
                <w10:wrap type="topAndBottom" anchorx="page" anchory="margin"/>
              </v:shape>
            </w:pict>
          </mc:Fallback>
        </mc:AlternateContent>
      </w:r>
      <w:r>
        <mc:AlternateContent>
          <mc:Choice Requires="wps">
            <w:drawing>
              <wp:anchor distT="63500" distB="0" distL="2647315" distR="1983105" simplePos="0" relativeHeight="125829380" behindDoc="0" locked="0" layoutInCell="1" allowOverlap="1">
                <wp:simplePos x="0" y="0"/>
                <wp:positionH relativeFrom="page">
                  <wp:posOffset>3237865</wp:posOffset>
                </wp:positionH>
                <wp:positionV relativeFrom="margin">
                  <wp:posOffset>5102225</wp:posOffset>
                </wp:positionV>
                <wp:extent cx="1746250" cy="167640"/>
                <wp:wrapTopAndBottom/>
                <wp:docPr id="10" name="Shape 10"/>
                <a:graphic xmlns:a="http://schemas.openxmlformats.org/drawingml/2006/main">
                  <a:graphicData uri="http://schemas.microsoft.com/office/word/2010/wordprocessingShape">
                    <wps:wsp>
                      <wps:cNvSpPr txBox="1"/>
                      <wps:spPr>
                        <a:xfrm>
                          <a:ext cx="174625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主管会计工作负责人：陈为群</w:t>
                            </w:r>
                          </w:p>
                        </w:txbxContent>
                      </wps:txbx>
                      <wps:bodyPr wrap="none" lIns="0" tIns="0" rIns="0" bIns="0">
                        <a:noAutoFit/>
                      </wps:bodyPr>
                    </wps:wsp>
                  </a:graphicData>
                </a:graphic>
              </wp:anchor>
            </w:drawing>
          </mc:Choice>
          <mc:Fallback>
            <w:pict>
              <v:shape id="_x0000_s1036" type="#_x0000_t202" style="position:absolute;margin-left:254.95000000000002pt;margin-top:401.75pt;width:137.5pt;height:13.200000000000001pt;z-index:-125829373;mso-wrap-distance-left:208.45000000000002pt;mso-wrap-distance-top:5.pt;mso-wrap-distance-right:156.1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主管会计工作负责人：陈为群</w:t>
                      </w:r>
                    </w:p>
                  </w:txbxContent>
                </v:textbox>
                <w10:wrap type="topAndBottom" anchorx="page" anchory="margin"/>
              </v:shape>
            </w:pict>
          </mc:Fallback>
        </mc:AlternateContent>
      </w:r>
      <w:r>
        <mc:AlternateContent>
          <mc:Choice Requires="wps">
            <w:drawing>
              <wp:anchor distT="63500" distB="0" distL="5704205" distR="114935" simplePos="0" relativeHeight="125829382" behindDoc="0" locked="0" layoutInCell="1" allowOverlap="1">
                <wp:simplePos x="0" y="0"/>
                <wp:positionH relativeFrom="page">
                  <wp:posOffset>6294755</wp:posOffset>
                </wp:positionH>
                <wp:positionV relativeFrom="margin">
                  <wp:posOffset>5102225</wp:posOffset>
                </wp:positionV>
                <wp:extent cx="557530" cy="167640"/>
                <wp:wrapTopAndBottom/>
                <wp:docPr id="12" name="Shape 12"/>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w:t>
                            </w:r>
                          </w:p>
                        </w:txbxContent>
                      </wps:txbx>
                      <wps:bodyPr wrap="none" lIns="0" tIns="0" rIns="0" bIns="0">
                        <a:noAutoFit/>
                      </wps:bodyPr>
                    </wps:wsp>
                  </a:graphicData>
                </a:graphic>
              </wp:anchor>
            </w:drawing>
          </mc:Choice>
          <mc:Fallback>
            <w:pict>
              <v:shape id="_x0000_s1038" type="#_x0000_t202" style="position:absolute;margin-left:495.65000000000003pt;margin-top:401.75pt;width:43.899999999999999pt;height:13.200000000000001pt;z-index:-125829371;mso-wrap-distance-left:449.15000000000003pt;mso-wrap-distance-top:5.pt;mso-wrap-distance-right:9.050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w:t>
                      </w:r>
                    </w:p>
                  </w:txbxContent>
                </v:textbox>
                <w10:wrap type="topAndBottom" anchorx="page" anchory="margin"/>
              </v:shape>
            </w:pict>
          </mc:Fallback>
        </mc:AlternateContent>
      </w:r>
      <w:r>
        <w:rPr>
          <w:color w:val="000000"/>
          <w:spacing w:val="0"/>
          <w:w w:val="100"/>
          <w:position w:val="0"/>
        </w:rPr>
        <w:t>负责人：张丽英</w:t>
      </w:r>
    </w:p>
    <w:p>
      <w:pPr>
        <w:pStyle w:val="Style33"/>
        <w:keepNext/>
        <w:keepLines/>
        <w:widowControl w:val="0"/>
        <w:shd w:val="clear" w:color="auto" w:fill="auto"/>
        <w:bidi w:val="0"/>
        <w:spacing w:before="0" w:after="44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color w:val="000000"/>
          <w:spacing w:val="0"/>
          <w:w w:val="100"/>
          <w:position w:val="0"/>
        </w:rPr>
        <w:t>、母公司资产负债表</w:t>
      </w:r>
      <w:bookmarkEnd w:id="1057"/>
      <w:bookmarkEnd w:id="1058"/>
      <w:bookmarkEnd w:id="1060"/>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3307"/>
        <w:gridCol w:w="3302"/>
        <w:gridCol w:w="2976"/>
      </w:tblGrid>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1,080,740,432.03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1,604,397,410.24</w:t>
            </w: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480"/>
              <w:jc w:val="left"/>
              <w:rPr>
                <w:sz w:val="17"/>
                <w:szCs w:val="17"/>
              </w:rPr>
            </w:pPr>
            <w:r>
              <w:rPr>
                <w:rFonts w:ascii="SimSun" w:eastAsia="SimSun" w:hAnsi="SimSun" w:cs="SimSun"/>
                <w:color w:val="000000"/>
                <w:spacing w:val="0"/>
                <w:w w:val="100"/>
                <w:position w:val="0"/>
                <w:sz w:val="17"/>
                <w:szCs w:val="17"/>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应收票据及应收账款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137,304,556.37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154,126,420.08</w:t>
            </w:r>
          </w:p>
        </w:tc>
      </w:tr>
    </w:tbl>
    <w:p>
      <w:pPr>
        <w:widowControl w:val="0"/>
        <w:spacing w:line="1" w:lineRule="exact"/>
      </w:pPr>
      <w:r>
        <w:br w:type="page"/>
      </w:r>
    </w:p>
    <w:tbl>
      <w:tblPr>
        <w:tblOverlap w:val="never"/>
        <w:jc w:val="center"/>
        <w:tblLayout w:type="fixed"/>
      </w:tblPr>
      <w:tblGrid>
        <w:gridCol w:w="3307"/>
        <w:gridCol w:w="3302"/>
        <w:gridCol w:w="2976"/>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11,083,098.20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3,527,660.00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126,221,458.17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150,598,760.08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275,686,358.21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10,615,030.02</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354,054,790.48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38,201,790.23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18,877,254.10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15,622,710.97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107,540,552.84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37,165,060.65</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33,417,582.92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2,160,445.08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1,988,744,272.85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1,846,666,156.30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185,900,000.00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168,300,000.00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2,969,247,162.68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2,850,024,030.34</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1,604,018.42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1,905,389.54</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58,664,269.22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63,387,939.57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2,026,439.28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514,879.85</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36,688,113.17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46,152,739.97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6,140,743.52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4,795,230.01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7"/>
        <w:gridCol w:w="3302"/>
        <w:gridCol w:w="297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3,260,270,746.29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3,135,185,209.28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5,249,015,019.14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4,981,851,365.58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554,880,000.00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63,400,000.00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应付票据及应付账款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135,761,547.48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57,605,001.83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69,888,882.99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47,966,206.46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19,806,989.05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8,139,249.11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2,339,204.42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3,161,464.71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197,979,727.27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234,650,326.71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206,403.96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77,743,677.66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980,656,351.21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492,665,926.48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980,656,351.21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492,665,926.48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1,748,662,113.00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1,172,196,195.00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7"/>
        <w:gridCol w:w="3302"/>
        <w:gridCol w:w="297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2,463,851,905.08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3,331,479,833.80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194,948,400.37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240,127,352.00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50,173,507.71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39,498,354.35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200,619,542.51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186,138,407.95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4,268,358,667.93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4,489,185,439.10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5,249,015,019.14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4,981,851,365.58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color w:val="000000"/>
          <w:spacing w:val="0"/>
          <w:w w:val="100"/>
          <w:position w:val="0"/>
        </w:rPr>
        <w:t>、合并利润表</w:t>
      </w:r>
      <w:bookmarkEnd w:id="1061"/>
      <w:bookmarkEnd w:id="1062"/>
      <w:bookmarkEnd w:id="1064"/>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2947"/>
        <w:gridCol w:w="3312"/>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3,859,957,922.70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3,300,462,752.09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3,859,957,922.70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3,300,462,752.09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3,726,711,100.07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2,741,757,739.32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2,539,426,013.47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1,914,773,445.81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17,860,602.79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16,099,328.28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263,965,835.20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280,036,084.75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364,548,304.38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417,961,888.49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170,485,386.35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113,761,307.81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-2,618,147.63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-24,633,500.02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26,976,125.91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11,829,968.28</w:t>
            </w:r>
          </w:p>
        </w:tc>
      </w:tr>
    </w:tbl>
    <w:p>
      <w:pPr>
        <w:widowControl w:val="0"/>
        <w:spacing w:line="1" w:lineRule="exact"/>
      </w:pPr>
      <w:r>
        <w:br w:type="page"/>
      </w:r>
    </w:p>
    <w:tbl>
      <w:tblPr>
        <w:tblOverlap w:val="never"/>
        <w:jc w:val="center"/>
        <w:tblLayout w:type="fixed"/>
      </w:tblPr>
      <w:tblGrid>
        <w:gridCol w:w="3326"/>
        <w:gridCol w:w="2947"/>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72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37,451,433.49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44,808,538.45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373,043,105.51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23,759,184.20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25,173,801.45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38,078,490.65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投资收益（损失以“一”号填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-15,314,615.57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36,612,833.41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-2,025,559.16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6,845,946.66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汇兑收益（损失以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-409,174.94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143,168,731.77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632,987,161.89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14,906,015.37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16,925,814.75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8,963,826.52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21,098,765.88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四、利润总额（亏损总额以“一”号填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149,110,920.62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628,814,210.76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78,099,030.12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120,614,220.15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71,011,890.50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508,199,990.61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（一）持续经营净利润（净亏损以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71,011,890.50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508,199,990.61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（二）终止经营净利润（净亏损以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44,120,618.46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386,803,334.69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26,891,272.04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121,396,655.92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2,021,199.74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-2,790,584.00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both"/>
              <w:rPr>
                <w:sz w:val="17"/>
                <w:szCs w:val="17"/>
              </w:rPr>
            </w:pPr>
            <w:r>
              <w:rPr>
                <w:rFonts w:ascii="SimSun" w:eastAsia="SimSun" w:hAnsi="SimSun" w:cs="SimSun"/>
                <w:color w:val="000000"/>
                <w:spacing w:val="0"/>
                <w:w w:val="100"/>
                <w:position w:val="0"/>
                <w:sz w:val="17"/>
                <w:szCs w:val="17"/>
              </w:rPr>
              <w:t>归属母公司所有者的其他综合收益的 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2,021,199.74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-2,790,584.00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2,021,199.74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-2,790,584.00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26"/>
        <w:gridCol w:w="2947"/>
        <w:gridCol w:w="331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2,021,199.74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-2,790,584.00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73,033,090.24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505,409,406.61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归属于母公司所有者的综合收益总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46,141,818.20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384,012,750.69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26,891,272.04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121,396,655.92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0.2235</w:t>
            </w:r>
          </w:p>
        </w:tc>
      </w:tr>
    </w:tbl>
    <w:p>
      <w:pPr>
        <w:widowControl w:val="0"/>
        <w:spacing w:after="2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本期发生同一控制下企业合并的，被合并方在合并前实现的净利润为：元，上期被合并方实现的净利润为: </w:t>
      </w:r>
      <w:r>
        <w:rPr>
          <w:color w:val="000000"/>
          <w:spacing w:val="0"/>
          <w:w w:val="100"/>
          <w:position w:val="0"/>
        </w:rPr>
        <w:t>/元。</w:t>
      </w:r>
    </w:p>
    <w:p>
      <w:pPr>
        <w:pStyle w:val="Style16"/>
        <w:keepNext w:val="0"/>
        <w:keepLines w:val="0"/>
        <w:widowControl w:val="0"/>
        <w:shd w:val="clear" w:color="auto" w:fill="auto"/>
        <w:tabs>
          <w:tab w:pos="3984" w:val="left"/>
          <w:tab w:pos="8789" w:val="left"/>
        </w:tabs>
        <w:bidi w:val="0"/>
        <w:spacing w:before="0" w:after="220" w:line="240" w:lineRule="auto"/>
        <w:ind w:left="0" w:right="0" w:firstLine="0"/>
        <w:jc w:val="left"/>
      </w:pPr>
      <w:r>
        <w:rPr>
          <w:color w:val="000000"/>
          <w:spacing w:val="0"/>
          <w:w w:val="100"/>
          <w:position w:val="0"/>
        </w:rPr>
        <w:t>法定代表人：陈江涛</w:t>
        <w:tab/>
        <w:t>主管会计工作负责人：陈为群</w:t>
        <w:tab/>
        <w:t>会计机构</w:t>
      </w:r>
    </w:p>
    <w:p>
      <w:pPr>
        <w:pStyle w:val="Style16"/>
        <w:keepNext w:val="0"/>
        <w:keepLines w:val="0"/>
        <w:widowControl w:val="0"/>
        <w:shd w:val="clear" w:color="auto" w:fill="auto"/>
        <w:bidi w:val="0"/>
        <w:spacing w:before="0" w:after="460" w:line="240" w:lineRule="auto"/>
        <w:ind w:left="0" w:right="0" w:firstLine="0"/>
        <w:jc w:val="left"/>
      </w:pPr>
      <w:r>
        <w:rPr>
          <w:color w:val="000000"/>
          <w:spacing w:val="0"/>
          <w:w w:val="100"/>
          <w:position w:val="0"/>
        </w:rPr>
        <w:t>负责人：张丽英</w:t>
      </w:r>
    </w:p>
    <w:p>
      <w:pPr>
        <w:pStyle w:val="Style33"/>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4</w:t>
      </w:r>
      <w:bookmarkEnd w:id="1067"/>
      <w:r>
        <w:rPr>
          <w:color w:val="000000"/>
          <w:spacing w:val="0"/>
          <w:w w:val="100"/>
          <w:position w:val="0"/>
        </w:rPr>
        <w:t>、母公司利润表</w:t>
      </w:r>
      <w:bookmarkEnd w:id="1065"/>
      <w:bookmarkEnd w:id="1066"/>
      <w:bookmarkEnd w:id="1068"/>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182,713,635.10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146,655,108.86</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38,691,159.52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74,903,607.30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6,320,969.61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1,482,991.24</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19,840,778.73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26,098,196.31</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36,145,420.20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55,742,446.93</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53,484,483.16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40,616,417.80</w:t>
            </w:r>
          </w:p>
        </w:tc>
      </w:tr>
    </w:tbl>
    <w:p>
      <w:pPr>
        <w:widowControl w:val="0"/>
        <w:spacing w:line="1" w:lineRule="exact"/>
      </w:pPr>
      <w:r>
        <w:br w:type="page"/>
      </w:r>
    </w:p>
    <w:tbl>
      <w:tblPr>
        <w:tblOverlap w:val="never"/>
        <w:jc w:val="center"/>
        <w:tblLayout w:type="fixed"/>
      </w:tblPr>
      <w:tblGrid>
        <w:gridCol w:w="2976"/>
        <w:gridCol w:w="3298"/>
        <w:gridCol w:w="3312"/>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-8,351,075.56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-26,614,445.60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21,706,089.99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8,544,958.21</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2,650,583.54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9,115,263.70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投资收益（损失以“一”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93,087,947.36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215,213,979.93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exact"/>
              <w:ind w:left="0" w:right="0" w:firstLine="840"/>
              <w:jc w:val="left"/>
              <w:rPr>
                <w:sz w:val="17"/>
                <w:szCs w:val="17"/>
              </w:rPr>
            </w:pPr>
            <w:r>
              <w:rPr>
                <w:rFonts w:ascii="SimSun" w:eastAsia="SimSun" w:hAnsi="SimSun" w:cs="SimSun"/>
                <w:color w:val="000000"/>
                <w:spacing w:val="0"/>
                <w:w w:val="100"/>
                <w:position w:val="0"/>
                <w:sz w:val="17"/>
                <w:szCs w:val="17"/>
              </w:rPr>
              <w:t>公允价值变动收益（损失 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110,614,340.35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190,210,180.30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1,243,608.35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7,710,756.70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5,559,066.91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8,749,964.53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106,298,881.79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189,170,972.47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-452,651.74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818,256.27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106,751,533.53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188,352,716.20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50" w:lineRule="exact"/>
              <w:ind w:left="0" w:right="0" w:firstLine="480"/>
              <w:jc w:val="left"/>
              <w:rPr>
                <w:sz w:val="17"/>
                <w:szCs w:val="17"/>
              </w:rPr>
            </w:pPr>
            <w:r>
              <w:rPr>
                <w:rFonts w:ascii="SimSun" w:eastAsia="SimSun" w:hAnsi="SimSun" w:cs="SimSun"/>
                <w:color w:val="000000"/>
                <w:spacing w:val="0"/>
                <w:w w:val="100"/>
                <w:position w:val="0"/>
                <w:sz w:val="17"/>
                <w:szCs w:val="17"/>
              </w:rPr>
              <w:t>（一）持续经营净利润（净亏 损以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106,751,533.53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188,352,716.20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left"/>
              <w:rPr>
                <w:sz w:val="17"/>
                <w:szCs w:val="17"/>
              </w:rPr>
            </w:pPr>
            <w:r>
              <w:rPr>
                <w:rFonts w:ascii="SimSun" w:eastAsia="SimSun" w:hAnsi="SimSun" w:cs="SimSun"/>
                <w:color w:val="000000"/>
                <w:spacing w:val="0"/>
                <w:w w:val="100"/>
                <w:position w:val="0"/>
                <w:sz w:val="17"/>
                <w:szCs w:val="17"/>
              </w:rPr>
              <w:t>（二）终止经营净利润（净亏 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（一）不能重分类进损益的其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 划变动额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 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（二）将重分类进损益的其他 综合收益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 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 类为可供出售金融资产损益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有效部分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106,751,533.53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188,352,716.20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5</w:t>
      </w:r>
      <w:bookmarkEnd w:id="1071"/>
      <w:r>
        <w:rPr>
          <w:color w:val="000000"/>
          <w:spacing w:val="0"/>
          <w:w w:val="100"/>
          <w:position w:val="0"/>
        </w:rPr>
        <w:t>、合并现金流量表</w:t>
      </w:r>
      <w:bookmarkEnd w:id="1069"/>
      <w:bookmarkEnd w:id="1070"/>
      <w:bookmarkEnd w:id="1072"/>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3,803,744,173.18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3,448,904,496.00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14,900,979.01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27,219,021.12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355,299,114.94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227,764,991.35</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4,173,944,267.13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3,703,888,508.47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2,989,973,278.35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1,839,612,714.68</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493,150,929.79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461,651,132.16</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234,923,625.98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317,232,276.01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522,162,494.62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419,295,319.43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4,240,210,328.74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3,037,791,442.28</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-66,266,061.61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666,097,066.19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178,924,663.81</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9,746,109.40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1,304,618.33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455,094.58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183,014.86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-262,867,424.23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6,803,997.20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307,332.13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6,500,000.00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-210,358,888.12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193,716,294.20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82,897,464.76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92,263,820.31</w:t>
            </w:r>
          </w:p>
        </w:tc>
      </w:tr>
    </w:tbl>
    <w:p>
      <w:pPr>
        <w:widowControl w:val="0"/>
        <w:spacing w:line="1" w:lineRule="exact"/>
      </w:pPr>
      <w:r>
        <w:br w:type="page"/>
      </w:r>
    </w:p>
    <w:tbl>
      <w:tblPr>
        <w:tblOverlap w:val="never"/>
        <w:jc w:val="center"/>
        <w:tblLayout w:type="fixed"/>
      </w:tblPr>
      <w:tblGrid>
        <w:gridCol w:w="2976"/>
        <w:gridCol w:w="3298"/>
        <w:gridCol w:w="3312"/>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240,987,575.00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218,664,000.00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-12,118,875.44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411,766,164.32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310,927,820.31</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-622,125,052.44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-117,211,526.11</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247,637,200.00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7,144,500.00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837,639,500.00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261,275,493.62</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4,252,464.27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463,506.83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863,991,964.27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509,376,200.45</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320,116,569.92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233,600,000.00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215,337,594.78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242,093,905.32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167,673,000.00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353,313,795.02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8,906,391.31</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888,767,959.72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484,600,296.63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-24,775,995.45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24,775,903.82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2,367,020.83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-2,223,462.43</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-710,800,088.67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571,437,981.47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3,021,657,632.76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2,450,219,651.29</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2,310,857,544.09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3,021,657,632.76</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6</w:t>
      </w:r>
      <w:bookmarkEnd w:id="1075"/>
      <w:r>
        <w:rPr>
          <w:color w:val="000000"/>
          <w:spacing w:val="0"/>
          <w:w w:val="100"/>
          <w:position w:val="0"/>
        </w:rPr>
        <w:t>、母公司现金流量表</w:t>
      </w:r>
      <w:bookmarkEnd w:id="1073"/>
      <w:bookmarkEnd w:id="1074"/>
      <w:bookmarkEnd w:id="1076"/>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226,626,933.88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206,856,791.68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3,314,386.97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9,115,263.70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339,938,358.08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509,892,153.42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569,879,678.93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725,864,208.80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546,987,481.64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104,652,457.13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57,800,914.67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43,322,665.31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36,752,343.65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19,118,537.49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278,521,633.25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524,177,196.03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920,062,373.21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691,270,855.96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-350,182,694.28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34,593,352.84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175,024,663.81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99,208,275.48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197,300,000.00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102,708,275.48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372,324,663.81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55,283,193.34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49,464,279.37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159,167,575.00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190,400,000.00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8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314,450,768.34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239,864,279.37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-211,742,492.86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132,460,384.44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240,487,200.00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628,480,000.00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63,400,000.00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3,668,364.27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632,148,364.27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303,887,200.00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213,241,076.30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133,100,000.00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102,383,719.30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85,851,836.40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480"/>
              <w:jc w:val="left"/>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298,313,795.02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2,299,484.21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613,938,590.62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221,251,320.61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18,209,773.65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82,635,879.39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436,466.80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-53,772.31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-543,278,946.69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249,635,844.36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1,601,355,554.50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1,351,719,710.14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1,058,076,607.81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1,601,355,554.50</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7</w:t>
      </w:r>
      <w:bookmarkEnd w:id="1079"/>
      <w:r>
        <w:rPr>
          <w:color w:val="000000"/>
          <w:spacing w:val="0"/>
          <w:w w:val="100"/>
          <w:position w:val="0"/>
        </w:rPr>
        <w:t>、合并所有者权益变动表</w:t>
      </w:r>
      <w:bookmarkEnd w:id="1077"/>
      <w:bookmarkEnd w:id="1078"/>
      <w:bookmarkEnd w:id="1080"/>
    </w:p>
    <w:p>
      <w:pPr>
        <w:pStyle w:val="Style1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少数</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股东</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股 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资本</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 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其他</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综合</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b/>
                <w:bCs/>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b/>
                <w:bCs/>
                <w:color w:val="000000"/>
                <w:spacing w:val="0"/>
                <w:w w:val="100"/>
                <w:position w:val="0"/>
                <w:sz w:val="17"/>
                <w:szCs w:val="17"/>
              </w:rPr>
              <w:t>盈余</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一般</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风险</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b/>
                <w:bCs/>
                <w:color w:val="000000"/>
                <w:spacing w:val="0"/>
                <w:w w:val="100"/>
                <w:position w:val="0"/>
                <w:sz w:val="17"/>
                <w:szCs w:val="17"/>
              </w:rPr>
              <w:t>未分</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13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优 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永 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99"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5,495</w:t>
            </w:r>
          </w:p>
        </w:tc>
      </w:tr>
      <w:tr>
        <w:trPr>
          <w:trHeight w:val="638" w:hRule="exact"/>
        </w:trPr>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2,19</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,631,</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933.4</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27,35</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140"/>
              <w:jc w:val="left"/>
            </w:pPr>
            <w:r>
              <w:rPr>
                <w:color w:val="000000"/>
                <w:spacing w:val="0"/>
                <w:w w:val="100"/>
                <w:position w:val="0"/>
              </w:rPr>
              <w:t>65.30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8,354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951.4</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8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1,17</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2,19</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6,19</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20"/>
              <w:jc w:val="both"/>
            </w:pPr>
            <w:r>
              <w:rPr>
                <w:color w:val="000000"/>
                <w:spacing w:val="0"/>
                <w:w w:val="100"/>
                <w:position w:val="0"/>
              </w:rPr>
              <w:t xml:space="preserve">3,373 ,631, </w:t>
            </w:r>
            <w:r>
              <w:rPr>
                <w:color w:val="000000"/>
                <w:spacing w:val="0"/>
                <w:w w:val="100"/>
                <w:position w:val="0"/>
              </w:rPr>
              <w:t>933.4</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240,1</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27,35</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943,0</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39,49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8,354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893,7</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58,97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255,3</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5,495</w:t>
            </w:r>
          </w:p>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,283,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951.4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44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576,</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465,</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918.</w:t>
            </w:r>
          </w:p>
          <w:p>
            <w:pPr>
              <w:pStyle w:val="Style25"/>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-938,</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062,8</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-45,1</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78,95</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2,021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10,67</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5,153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682,8</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-538,</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554,2</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50.55</w:t>
            </w:r>
          </w:p>
        </w:tc>
      </w:tr>
      <w:tr>
        <w:trPr>
          <w:trHeight w:val="113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2,021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44,12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0,618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26,89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1,272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73,03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3,090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r>
      <w:tr>
        <w:trPr>
          <w:trHeight w:val="144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0"/>
              <w:jc w:val="left"/>
            </w:pPr>
            <w:r>
              <w:rPr>
                <w:color w:val="000000"/>
                <w:spacing w:val="0"/>
                <w:w w:val="100"/>
                <w:position w:val="0"/>
              </w:rPr>
              <w:t xml:space="preserve">-6,3 </w:t>
            </w:r>
            <w:r>
              <w:rPr>
                <w:color w:val="000000"/>
                <w:spacing w:val="0"/>
                <w:w w:val="100"/>
                <w:position w:val="0"/>
              </w:rPr>
              <w:t xml:space="preserve">58,0 </w:t>
            </w:r>
            <w:r>
              <w:rPr>
                <w:color w:val="000000"/>
                <w:spacing w:val="0"/>
                <w:w w:val="100"/>
                <w:position w:val="0"/>
              </w:rPr>
              <w:t>22.0</w:t>
            </w:r>
          </w:p>
          <w:p>
            <w:pPr>
              <w:pStyle w:val="Style25"/>
              <w:keepNext w:val="0"/>
              <w:keepLines w:val="0"/>
              <w:widowControl w:val="0"/>
              <w:shd w:val="clear" w:color="auto" w:fill="auto"/>
              <w:bidi w:val="0"/>
              <w:spacing w:before="0" w:after="0" w:line="36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-322,</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272,4</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-45,1</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78,95</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20"/>
              <w:jc w:val="left"/>
            </w:pPr>
            <w:r>
              <w:rPr>
                <w:color w:val="000000"/>
                <w:spacing w:val="0"/>
                <w:w w:val="100"/>
                <w:position w:val="0"/>
              </w:rPr>
              <w:t xml:space="preserve">4,500 </w:t>
            </w:r>
            <w:r>
              <w:rPr>
                <w:color w:val="000000"/>
                <w:spacing w:val="0"/>
                <w:w w:val="100"/>
                <w:position w:val="0"/>
              </w:rPr>
              <w:t>,000.</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-278,</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951,5</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19.55</w:t>
            </w:r>
          </w:p>
        </w:tc>
      </w:tr>
      <w:tr>
        <w:trPr>
          <w:trHeight w:val="112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-195,</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252,3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12,40</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0,125</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20"/>
              <w:jc w:val="left"/>
            </w:pPr>
            <w:r>
              <w:rPr>
                <w:color w:val="000000"/>
                <w:spacing w:val="0"/>
                <w:w w:val="100"/>
                <w:position w:val="0"/>
              </w:rPr>
              <w:t xml:space="preserve">4,500 </w:t>
            </w:r>
            <w:r>
              <w:rPr>
                <w:color w:val="000000"/>
                <w:spacing w:val="0"/>
                <w:w w:val="100"/>
                <w:position w:val="0"/>
              </w:rPr>
              <w:t>,000.</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-203,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152,4</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93.25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-72,0</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20,08</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-57,5</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79,07</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-14,4</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41,00</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4.30</w:t>
            </w:r>
          </w:p>
        </w:tc>
      </w:tr>
      <w:tr>
        <w:trPr>
          <w:trHeight w:val="14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0"/>
              <w:jc w:val="left"/>
            </w:pPr>
            <w:r>
              <w:rPr>
                <w:color w:val="000000"/>
                <w:spacing w:val="0"/>
                <w:w w:val="100"/>
                <w:position w:val="0"/>
              </w:rPr>
              <w:t xml:space="preserve">-6,3 </w:t>
            </w:r>
            <w:r>
              <w:rPr>
                <w:color w:val="000000"/>
                <w:spacing w:val="0"/>
                <w:w w:val="100"/>
                <w:position w:val="0"/>
              </w:rPr>
              <w:t xml:space="preserve">58,0 </w:t>
            </w:r>
            <w:r>
              <w:rPr>
                <w:color w:val="000000"/>
                <w:spacing w:val="0"/>
                <w:w w:val="100"/>
                <w:position w:val="0"/>
              </w:rPr>
              <w:t>22.0</w:t>
            </w:r>
          </w:p>
          <w:p>
            <w:pPr>
              <w:pStyle w:val="Style25"/>
              <w:keepNext w:val="0"/>
              <w:keepLines w:val="0"/>
              <w:widowControl w:val="0"/>
              <w:shd w:val="clear" w:color="auto" w:fill="auto"/>
              <w:bidi w:val="0"/>
              <w:spacing w:before="0" w:after="0" w:line="36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-55,0</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-61,3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58,02</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2.00</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113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10,67</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5,153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-92,2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70,39</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95,24</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5.61</w:t>
            </w:r>
          </w:p>
        </w:tc>
      </w:tr>
      <w:tr>
        <w:trPr>
          <w:trHeight w:val="112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10,67</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5,153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75,15</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95,24</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95,24</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5.61</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940.</w:t>
            </w:r>
          </w:p>
          <w:p>
            <w:pPr>
              <w:pStyle w:val="Style2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940.</w:t>
            </w:r>
          </w:p>
          <w:p>
            <w:pPr>
              <w:pStyle w:val="Style2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66,47</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074,1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040,5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75.63</w:t>
            </w:r>
          </w:p>
        </w:tc>
      </w:tr>
      <w:tr>
        <w:trPr>
          <w:trHeight w:val="73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1,74</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2,435</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194,9</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2,964 </w:t>
            </w:r>
            <w:r>
              <w:rPr>
                <w:color w:val="000000"/>
                <w:spacing w:val="0"/>
                <w:w w:val="100"/>
                <w:position w:val="0"/>
              </w:rPr>
              <w:t>,265.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50,17</w:t>
            </w:r>
          </w:p>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845,6</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09,19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68,69</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9,952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4,956</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,729,</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725"/>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2,11</w:t>
            </w:r>
          </w:p>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070.7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700.8</w:t>
            </w:r>
          </w:p>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w:t>
            </w:r>
          </w:p>
        </w:tc>
      </w:tr>
      <w:tr>
        <w:trPr>
          <w:trHeight w:val="1032" w:hRule="exact"/>
        </w:trPr>
        <w:tc>
          <w:tcPr>
            <w:gridSpan w:val="14"/>
            <w:tcBorders>
              <w:top w:val="single" w:sz="4"/>
            </w:tcBorders>
            <w:shd w:val="clear" w:color="auto" w:fill="FFFFFF"/>
            <w:vAlign w:val="bottom"/>
          </w:tcPr>
          <w:p>
            <w:pPr>
              <w:pStyle w:val="Style25"/>
              <w:keepNext w:val="0"/>
              <w:keepLines w:val="0"/>
              <w:widowControl w:val="0"/>
              <w:shd w:val="clear" w:color="auto" w:fill="auto"/>
              <w:bidi w:val="0"/>
              <w:spacing w:before="0" w:after="260" w:line="240" w:lineRule="auto"/>
              <w:ind w:left="0" w:right="0" w:firstLine="420"/>
              <w:jc w:val="left"/>
              <w:rPr>
                <w:sz w:val="20"/>
                <w:szCs w:val="20"/>
              </w:rPr>
            </w:pPr>
            <w:r>
              <w:rPr>
                <w:rFonts w:ascii="SimSun" w:eastAsia="SimSun" w:hAnsi="SimSun" w:cs="SimSun"/>
                <w:color w:val="000000"/>
                <w:spacing w:val="0"/>
                <w:w w:val="100"/>
                <w:position w:val="0"/>
                <w:sz w:val="20"/>
                <w:szCs w:val="20"/>
              </w:rPr>
              <w:t>上期金额</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少数 股东 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资本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减：</w:t>
            </w:r>
          </w:p>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专项</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b/>
                <w:bCs/>
                <w:color w:val="000000"/>
                <w:spacing w:val="0"/>
                <w:w w:val="100"/>
                <w:position w:val="0"/>
                <w:sz w:val="17"/>
                <w:szCs w:val="17"/>
              </w:rPr>
              <w:t>盈余</w:t>
            </w:r>
          </w:p>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一般</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风险</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未分</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配利</w:t>
            </w:r>
          </w:p>
          <w:p>
            <w:pPr>
              <w:pStyle w:val="Style25"/>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b/>
                <w:bCs/>
                <w:color w:val="000000"/>
                <w:spacing w:val="0"/>
                <w:w w:val="100"/>
                <w:position w:val="0"/>
                <w:sz w:val="17"/>
                <w:szCs w:val="17"/>
              </w:rPr>
              <w:t>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b/>
                <w:bCs/>
                <w:color w:val="000000"/>
                <w:spacing w:val="0"/>
                <w:w w:val="100"/>
                <w:position w:val="0"/>
                <w:sz w:val="17"/>
                <w:szCs w:val="17"/>
              </w:rPr>
              <w:t>优 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永 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0,22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3,093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889.9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41,66</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9,428</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3,733</w:t>
            </w:r>
          </w:p>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,649.</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20,77</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8,280</w:t>
            </w:r>
          </w:p>
          <w:p>
            <w:pPr>
              <w:pStyle w:val="Style25"/>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606,7</w:t>
            </w:r>
          </w:p>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16,79</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298,7</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36,39</w:t>
            </w:r>
          </w:p>
          <w:p>
            <w:pPr>
              <w:pStyle w:val="Style25"/>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0"/>
              <w:jc w:val="left"/>
            </w:pPr>
            <w:r>
              <w:rPr>
                <w:color w:val="000000"/>
                <w:spacing w:val="0"/>
                <w:w w:val="100"/>
                <w:position w:val="0"/>
              </w:rPr>
              <w:t xml:space="preserve">5,131 ,670, </w:t>
            </w:r>
            <w:r>
              <w:rPr>
                <w:color w:val="000000"/>
                <w:spacing w:val="0"/>
                <w:w w:val="100"/>
                <w:position w:val="0"/>
              </w:rPr>
              <w:t>736.4</w:t>
            </w:r>
          </w:p>
          <w:p>
            <w:pPr>
              <w:pStyle w:val="Style25"/>
              <w:keepNext w:val="0"/>
              <w:keepLines w:val="0"/>
              <w:widowControl w:val="0"/>
              <w:shd w:val="clear" w:color="auto" w:fill="auto"/>
              <w:bidi w:val="0"/>
              <w:spacing w:before="0" w:after="0" w:line="360" w:lineRule="auto"/>
              <w:ind w:left="0" w:right="160" w:firstLine="0"/>
              <w:jc w:val="right"/>
            </w:pPr>
            <w:r>
              <w:rPr>
                <w:color w:val="000000"/>
                <w:spacing w:val="0"/>
                <w:w w:val="100"/>
                <w:position w:val="0"/>
              </w:rPr>
              <w:t>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40,00</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38,76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3,812</w:t>
            </w:r>
          </w:p>
          <w:p>
            <w:pPr>
              <w:pStyle w:val="Style25"/>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0,22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0"/>
              <w:jc w:val="both"/>
            </w:pPr>
            <w:r>
              <w:rPr>
                <w:color w:val="000000"/>
                <w:spacing w:val="0"/>
                <w:w w:val="100"/>
                <w:position w:val="0"/>
              </w:rPr>
              <w:t xml:space="preserve">3,133 ,153, </w:t>
            </w:r>
            <w:r>
              <w:rPr>
                <w:color w:val="000000"/>
                <w:spacing w:val="0"/>
                <w:w w:val="100"/>
                <w:position w:val="0"/>
              </w:rPr>
              <w:t>889.9</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41,66</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9,428</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3,733</w:t>
            </w:r>
          </w:p>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,649.</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20,77</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8,280</w:t>
            </w:r>
          </w:p>
          <w:p>
            <w:pPr>
              <w:pStyle w:val="Style25"/>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605,4</w:t>
            </w:r>
          </w:p>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80,60</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298,7</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36,39</w:t>
            </w:r>
          </w:p>
          <w:p>
            <w:pPr>
              <w:pStyle w:val="Style25"/>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5,170</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,434,</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548.9</w:t>
            </w:r>
          </w:p>
          <w:p>
            <w:pPr>
              <w:pStyle w:val="Style25"/>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9</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240,4</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78,04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198,4</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57,92</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-2,79</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0,584</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18,72</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0,074</w:t>
            </w:r>
          </w:p>
          <w:p>
            <w:pPr>
              <w:pStyle w:val="Style25"/>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288,2</w:t>
            </w:r>
          </w:p>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78,36</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53,61</w:t>
            </w:r>
          </w:p>
          <w:p>
            <w:pPr>
              <w:pStyle w:val="Style25"/>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324,8</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49,40</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2.41</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386,8</w:t>
            </w:r>
          </w:p>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03,33</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121,3</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96,65</w:t>
            </w:r>
          </w:p>
          <w:p>
            <w:pPr>
              <w:pStyle w:val="Style25"/>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508,1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99,99</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0.61</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239,2</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16,11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198,4</w:t>
            </w:r>
          </w:p>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57,92</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0"/>
              <w:jc w:val="both"/>
            </w:pPr>
            <w:r>
              <w:rPr>
                <w:color w:val="000000"/>
                <w:spacing w:val="0"/>
                <w:w w:val="100"/>
                <w:position w:val="0"/>
              </w:rPr>
              <w:t xml:space="preserve">7,144 </w:t>
            </w:r>
            <w:r>
              <w:rPr>
                <w:color w:val="000000"/>
                <w:spacing w:val="0"/>
                <w:w w:val="100"/>
                <w:position w:val="0"/>
              </w:rPr>
              <w:t>,500.</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69,87</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7,733</w:t>
            </w:r>
          </w:p>
          <w:p>
            <w:pPr>
              <w:pStyle w:val="Style25"/>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.20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22,8</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210,5</w:t>
            </w:r>
          </w:p>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0"/>
              <w:jc w:val="both"/>
            </w:pPr>
            <w:r>
              <w:rPr>
                <w:color w:val="000000"/>
                <w:spacing w:val="0"/>
                <w:w w:val="100"/>
                <w:position w:val="0"/>
              </w:rPr>
              <w:t xml:space="preserve">7,144 </w:t>
            </w: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240,5</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92,51</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28,62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198,4</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57,92</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829,8</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23.23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,959</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-884,</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959.0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0,074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-98,5</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24,96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773,0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577,8</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94.49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0,074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-18,7</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20,07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-79,8</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04,89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773,0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577,8</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0,584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1,770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0,426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1,17</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6,19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0"/>
              <w:jc w:val="left"/>
            </w:pPr>
            <w:r>
              <w:rPr>
                <w:color w:val="000000"/>
                <w:spacing w:val="0"/>
                <w:w w:val="100"/>
                <w:position w:val="0"/>
              </w:rPr>
              <w:t xml:space="preserve">3,373 ,631, </w:t>
            </w:r>
            <w:r>
              <w:rPr>
                <w:color w:val="000000"/>
                <w:spacing w:val="0"/>
                <w:w w:val="100"/>
                <w:position w:val="0"/>
              </w:rPr>
              <w:t>933.4</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240,1</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27,35</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943,0</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39,49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893,7</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255,3</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5,495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951.4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8</w:t>
      </w:r>
      <w:bookmarkEnd w:id="1083"/>
      <w:r>
        <w:rPr>
          <w:color w:val="000000"/>
          <w:spacing w:val="0"/>
          <w:w w:val="100"/>
          <w:position w:val="0"/>
        </w:rPr>
        <w:t>、母公司所有者权益变动表</w:t>
      </w:r>
      <w:bookmarkEnd w:id="1081"/>
      <w:bookmarkEnd w:id="1082"/>
      <w:bookmarkEnd w:id="108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494"/>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股 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其他综 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40"/>
              <w:jc w:val="left"/>
              <w:rPr>
                <w:sz w:val="17"/>
                <w:szCs w:val="17"/>
              </w:rPr>
            </w:pPr>
            <w:r>
              <w:rPr>
                <w:rFonts w:ascii="SimSun" w:eastAsia="SimSun" w:hAnsi="SimSun" w:cs="SimSun"/>
                <w:b/>
                <w:bCs/>
                <w:color w:val="000000"/>
                <w:spacing w:val="0"/>
                <w:w w:val="100"/>
                <w:position w:val="0"/>
                <w:sz w:val="17"/>
                <w:szCs w:val="17"/>
              </w:rPr>
              <w:t>未分</w:t>
            </w:r>
          </w:p>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配利 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所有者</w:t>
            </w:r>
          </w:p>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1,1</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72, 196 ,19 </w:t>
            </w:r>
            <w:r>
              <w:rPr>
                <w:color w:val="000000"/>
                <w:spacing w:val="0"/>
                <w:w w:val="100"/>
                <w:position w:val="0"/>
              </w:rPr>
              <w:t xml:space="preserve">5.0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3,331,4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79,833.</w:t>
            </w:r>
          </w:p>
          <w:p>
            <w:pPr>
              <w:pStyle w:val="Style25"/>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240,12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7,352.0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39,498,</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186,1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38,40</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85,439.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1,1</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72, 196 ,19 </w:t>
            </w:r>
            <w:r>
              <w:rPr>
                <w:color w:val="000000"/>
                <w:spacing w:val="0"/>
                <w:w w:val="100"/>
                <w:position w:val="0"/>
              </w:rPr>
              <w:t xml:space="preserve">5.0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3,331,4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79,833.</w:t>
            </w:r>
          </w:p>
          <w:p>
            <w:pPr>
              <w:pStyle w:val="Style25"/>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240,12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7,352.0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39,498,</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186,1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38,40</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85,439.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-867,62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7,928.7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-45,178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10,675,</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14,48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-220,82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6,771.1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106,7</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51,53</w:t>
            </w:r>
          </w:p>
          <w:p>
            <w:pPr>
              <w:pStyle w:val="Style2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3.53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106,75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1,533.5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bl>
    <w:p>
      <w:pPr>
        <w:widowControl w:val="0"/>
        <w:spacing w:line="1" w:lineRule="exact"/>
      </w:pPr>
      <w:r>
        <w:br w:type="page"/>
      </w:r>
    </w:p>
    <w:tbl>
      <w:tblPr>
        <w:tblOverlap w:val="never"/>
        <w:jc w:val="center"/>
        <w:tblLayout w:type="fixed"/>
      </w:tblPr>
      <w:tblGrid>
        <w:gridCol w:w="1646"/>
        <w:gridCol w:w="494"/>
        <w:gridCol w:w="662"/>
        <w:gridCol w:w="667"/>
        <w:gridCol w:w="667"/>
        <w:gridCol w:w="797"/>
        <w:gridCol w:w="797"/>
        <w:gridCol w:w="797"/>
        <w:gridCol w:w="797"/>
        <w:gridCol w:w="797"/>
        <w:gridCol w:w="677"/>
        <w:gridCol w:w="792"/>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w:t>
            </w:r>
          </w:p>
          <w:p>
            <w:pPr>
              <w:pStyle w:val="Style2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-284,80</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3,988.7</w:t>
            </w:r>
          </w:p>
          <w:p>
            <w:pPr>
              <w:pStyle w:val="Style2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-45,178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,951.63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-245,98</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3,059.0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-195,25</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2,368.2</w:t>
            </w:r>
          </w:p>
          <w:p>
            <w:pPr>
              <w:pStyle w:val="Style2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40"/>
              <w:jc w:val="both"/>
            </w:pPr>
            <w:r>
              <w:rPr>
                <w:color w:val="000000"/>
                <w:spacing w:val="0"/>
                <w:w w:val="100"/>
                <w:position w:val="0"/>
              </w:rPr>
              <w:t xml:space="preserve">12,400, </w:t>
            </w:r>
            <w:r>
              <w:rPr>
                <w:color w:val="000000"/>
                <w:spacing w:val="0"/>
                <w:w w:val="100"/>
                <w:position w:val="0"/>
              </w:rPr>
              <w:t>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-207,65</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-72,020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-57,579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-14,441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,004.30</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w:t>
            </w:r>
          </w:p>
          <w:p>
            <w:pPr>
              <w:pStyle w:val="Style2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-17,531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-23,889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,561.54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10,675,</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-92,2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70,39</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-81,595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,245.61</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10,675,</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75,15</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-81,5</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95,24</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-81,595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,245.61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-582,82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3,940.0</w:t>
            </w:r>
          </w:p>
          <w:p>
            <w:pPr>
              <w:pStyle w:val="Style2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-582,82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3,940.0</w:t>
            </w:r>
          </w:p>
          <w:p>
            <w:pPr>
              <w:pStyle w:val="Style2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6"/>
        <w:gridCol w:w="494"/>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1,7</w:t>
            </w:r>
          </w:p>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48,</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662</w:t>
            </w:r>
          </w:p>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w:t>
            </w:r>
          </w:p>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3.0</w:t>
            </w:r>
          </w:p>
          <w:p>
            <w:pPr>
              <w:pStyle w:val="Style25"/>
              <w:keepNext w:val="0"/>
              <w:keepLines w:val="0"/>
              <w:widowControl w:val="0"/>
              <w:shd w:val="clear" w:color="auto" w:fill="auto"/>
              <w:bidi w:val="0"/>
              <w:spacing w:before="0" w:after="80" w:line="240" w:lineRule="auto"/>
              <w:ind w:left="0" w:right="0" w:firstLine="2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2,463,8</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51,905.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194,94</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8,400.3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50,173,</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507.71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4,268,3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58,667.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上期金额</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其他综 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未分</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配利</w:t>
            </w:r>
          </w:p>
          <w:p>
            <w:pPr>
              <w:pStyle w:val="Style25"/>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b/>
                <w:bCs/>
                <w:color w:val="000000"/>
                <w:spacing w:val="0"/>
                <w:w w:val="100"/>
                <w:position w:val="0"/>
                <w:sz w:val="17"/>
                <w:szCs w:val="17"/>
              </w:rPr>
              <w:t>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所有者</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权益合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1,150,</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221,1</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3,092,2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63,718.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41,669,</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20,778,</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0,660.</w:t>
            </w:r>
          </w:p>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4,317,9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04,384.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1,150,</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221,1</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3,092,2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63,718.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41,669,</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20,778,</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0,660.</w:t>
            </w:r>
          </w:p>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4,317,9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04,384.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5,041.</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239,21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6,115.4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198,45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7,923.2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20"/>
              <w:jc w:val="left"/>
            </w:pPr>
            <w:r>
              <w:rPr>
                <w:color w:val="000000"/>
                <w:spacing w:val="0"/>
                <w:w w:val="100"/>
                <w:position w:val="0"/>
              </w:rPr>
              <w:t xml:space="preserve">18,720, </w:t>
            </w:r>
            <w:r>
              <w:rPr>
                <w:color w:val="000000"/>
                <w:spacing w:val="0"/>
                <w:w w:val="100"/>
                <w:position w:val="0"/>
              </w:rPr>
              <w:t>074.09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89,82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7,747.</w:t>
            </w:r>
          </w:p>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171,28</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1,054.9</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52,71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188,35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2,716.2</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21,97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5,041.</w:t>
            </w:r>
          </w:p>
          <w:p>
            <w:pPr>
              <w:pStyle w:val="Style25"/>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239,21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6,115.4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7,923.2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62,733,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22,86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210,58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233,44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28,628, </w:t>
            </w: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7,923.2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-169,82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9,823.2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-884,9</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-884,95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18,720, </w:t>
            </w:r>
            <w:r>
              <w:rPr>
                <w:color w:val="000000"/>
                <w:spacing w:val="0"/>
                <w:w w:val="100"/>
                <w:position w:val="0"/>
              </w:rPr>
              <w:t>074.09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-79,804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,894.49</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18,720, </w:t>
            </w:r>
            <w:r>
              <w:rPr>
                <w:color w:val="000000"/>
                <w:spacing w:val="0"/>
                <w:w w:val="100"/>
                <w:position w:val="0"/>
              </w:rPr>
              <w:t>074.09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04,89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-79,804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,894.49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1,172,</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196,1</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3,331,4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79,833.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240,12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7,352.0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39,498,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85,439.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0"/>
        <w:jc w:val="both"/>
      </w:pPr>
      <w:bookmarkStart w:id="1085" w:name="bookmark1085"/>
      <w:bookmarkStart w:id="1086" w:name="bookmark1086"/>
      <w:bookmarkStart w:id="1087" w:name="bookmark1087"/>
      <w:r>
        <w:rPr>
          <w:color w:val="000000"/>
          <w:spacing w:val="0"/>
          <w:w w:val="100"/>
          <w:position w:val="0"/>
        </w:rPr>
        <w:t>三、公司基本情况</w:t>
      </w:r>
      <w:bookmarkEnd w:id="1085"/>
      <w:bookmarkEnd w:id="1086"/>
      <w:bookmarkEnd w:id="1087"/>
    </w:p>
    <w:p>
      <w:pPr>
        <w:pStyle w:val="Style16"/>
        <w:keepNext w:val="0"/>
        <w:keepLines w:val="0"/>
        <w:widowControl w:val="0"/>
        <w:shd w:val="clear" w:color="auto" w:fill="auto"/>
        <w:bidi w:val="0"/>
        <w:spacing w:before="0" w:after="80" w:line="467" w:lineRule="exact"/>
        <w:ind w:left="0" w:right="0" w:firstLine="740"/>
        <w:jc w:val="both"/>
      </w:pPr>
      <w:r>
        <w:rPr>
          <w:color w:val="000000"/>
          <w:spacing w:val="0"/>
          <w:w w:val="100"/>
          <w:position w:val="0"/>
        </w:rPr>
        <w:t>北京旋极信息技术股份有限公司（以下简称“公司”或“本公司”）系于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月经原北京旋 极信息技术有限公司整体变更设立。公司的企业法人营业执照注册号：</w:t>
      </w:r>
      <w:r>
        <w:rPr>
          <w:rFonts w:ascii="Times New Roman" w:eastAsia="Times New Roman" w:hAnsi="Times New Roman" w:cs="Times New Roman"/>
          <w:color w:val="000000"/>
          <w:spacing w:val="0"/>
          <w:w w:val="100"/>
          <w:position w:val="0"/>
        </w:rPr>
        <w:t>911100006336942335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在深圳证券交易所上市。所属行业为软件和信息技术服务业类（</w:t>
      </w:r>
      <w:r>
        <w:rPr>
          <w:rFonts w:ascii="Times New Roman" w:eastAsia="Times New Roman" w:hAnsi="Times New Roman" w:cs="Times New Roman"/>
          <w:color w:val="000000"/>
          <w:spacing w:val="0"/>
          <w:w w:val="100"/>
          <w:position w:val="0"/>
        </w:rPr>
        <w:t>165</w:t>
      </w: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 计发行股本总数</w:t>
      </w:r>
      <w:r>
        <w:rPr>
          <w:rFonts w:ascii="Times New Roman" w:eastAsia="Times New Roman" w:hAnsi="Times New Roman" w:cs="Times New Roman"/>
          <w:color w:val="000000"/>
          <w:spacing w:val="0"/>
          <w:w w:val="100"/>
          <w:position w:val="0"/>
        </w:rPr>
        <w:t>1,748,662,113</w:t>
      </w:r>
      <w:r>
        <w:rPr>
          <w:color w:val="000000"/>
          <w:spacing w:val="0"/>
          <w:w w:val="100"/>
          <w:position w:val="0"/>
        </w:rPr>
        <w:t>股，注册资本为</w:t>
      </w:r>
      <w:r>
        <w:rPr>
          <w:rFonts w:ascii="Times New Roman" w:eastAsia="Times New Roman" w:hAnsi="Times New Roman" w:cs="Times New Roman"/>
          <w:color w:val="000000"/>
          <w:spacing w:val="0"/>
          <w:w w:val="100"/>
          <w:position w:val="0"/>
        </w:rPr>
        <w:t>1,748,662,113</w:t>
      </w:r>
      <w:r>
        <w:rPr>
          <w:color w:val="000000"/>
          <w:spacing w:val="0"/>
          <w:w w:val="100"/>
          <w:position w:val="0"/>
        </w:rPr>
        <w:t>元，注册地：北京市海淀区丰秀中路</w:t>
      </w:r>
      <w:r>
        <w:rPr>
          <w:rFonts w:ascii="Times New Roman" w:eastAsia="Times New Roman" w:hAnsi="Times New Roman" w:cs="Times New Roman"/>
          <w:color w:val="000000"/>
          <w:spacing w:val="0"/>
          <w:w w:val="100"/>
          <w:position w:val="0"/>
        </w:rPr>
        <w:t>3</w:t>
      </w:r>
      <w:r>
        <w:rPr>
          <w:color w:val="000000"/>
          <w:spacing w:val="0"/>
          <w:w w:val="100"/>
          <w:position w:val="0"/>
        </w:rPr>
        <w:t xml:space="preserve">号院 </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层至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。本公司主要经营活动为：从事嵌入式产品的开发、生产、销售和服务业务。本公 司的实际控制人为陈江涛。本财务报表业经公司董事会于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日批准报出。</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日止，本公司合并财务报表范围内子公司如下，本期合并范围变动情况，见“本 附注八、合并范围的变更”：</w:t>
      </w:r>
    </w:p>
    <w:tbl>
      <w:tblPr>
        <w:tblOverlap w:val="never"/>
        <w:jc w:val="center"/>
        <w:tblLayout w:type="fixed"/>
      </w:tblPr>
      <w:tblGrid>
        <w:gridCol w:w="8054"/>
      </w:tblGrid>
      <w:tr>
        <w:trPr>
          <w:trHeight w:val="523" w:hRule="exact"/>
        </w:trPr>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r>
      <w:tr>
        <w:trPr>
          <w:trHeight w:val="53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成都旋极历通信息技术有限公司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上海旋极信息技术有限公司</w:t>
            </w:r>
          </w:p>
        </w:tc>
      </w:tr>
      <w:tr>
        <w:trPr>
          <w:trHeight w:val="523"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赛瑞工信科技（北京）有限公司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航泰恒通（北京）科技有限公司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旋极国际（香港）有限公司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深圳旋极历通科技有限公司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西安西谷微电子有限责任公司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北京麦禾信通科技有限公司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北京分贝海洋信息技术有限公司</w:t>
            </w:r>
          </w:p>
        </w:tc>
      </w:tr>
      <w:tr>
        <w:trPr>
          <w:trHeight w:val="528"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北京百旺金赋科技有限公司</w:t>
            </w:r>
          </w:p>
        </w:tc>
      </w:tr>
      <w:tr>
        <w:trPr>
          <w:trHeight w:val="542" w:hRule="exact"/>
        </w:trPr>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天津百望金赋科技有限公司</w:t>
            </w:r>
          </w:p>
        </w:tc>
      </w:tr>
    </w:tbl>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宁波百旺金赋信息科技有限公司</w:t>
      </w:r>
    </w:p>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杭州百旺金赋科技有限公司</w:t>
      </w:r>
    </w:p>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宁夏百旺金赋科技有限公司</w:t>
      </w:r>
    </w:p>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北京旋极百旺科技有限公司</w:t>
      </w:r>
    </w:p>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北京旋极伏羲大数据技术有限公司</w:t>
      </w:r>
    </w:p>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北京云网信服信息技术有限公司</w:t>
      </w:r>
    </w:p>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北京中软金卡信息技术有限公司</w:t>
      </w:r>
    </w:p>
    <w:p>
      <w:pPr>
        <w:pStyle w:val="Style44"/>
        <w:keepNext w:val="0"/>
        <w:keepLines w:val="0"/>
        <w:widowControl w:val="0"/>
        <w:pBdr>
          <w:bottom w:val="single" w:sz="4" w:space="0" w:color="auto"/>
        </w:pBdr>
        <w:shd w:val="clear" w:color="auto" w:fill="auto"/>
        <w:bidi w:val="0"/>
        <w:spacing w:before="0" w:after="320" w:line="240" w:lineRule="auto"/>
        <w:ind w:left="0" w:right="0" w:firstLine="0"/>
        <w:jc w:val="center"/>
      </w:pPr>
      <w:r>
        <w:rPr>
          <w:color w:val="000000"/>
          <w:spacing w:val="0"/>
          <w:w w:val="100"/>
          <w:position w:val="0"/>
        </w:rPr>
        <w:t>北京泰豪智能工程有限公司</w:t>
      </w:r>
    </w:p>
    <w:p>
      <w:pPr>
        <w:pStyle w:val="Style44"/>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北京联合信标测试技术有限公司</w:t>
      </w:r>
    </w:p>
    <w:p>
      <w:pPr>
        <w:pStyle w:val="Style28"/>
        <w:keepNext/>
        <w:keepLines/>
        <w:widowControl w:val="0"/>
        <w:shd w:val="clear" w:color="auto" w:fill="auto"/>
        <w:tabs>
          <w:tab w:pos="498" w:val="left"/>
        </w:tabs>
        <w:bidi w:val="0"/>
        <w:spacing w:before="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四</w:t>
      </w:r>
      <w:bookmarkEnd w:id="1090"/>
      <w:r>
        <w:rPr>
          <w:color w:val="000000"/>
          <w:spacing w:val="0"/>
          <w:w w:val="100"/>
          <w:position w:val="0"/>
        </w:rPr>
        <w:t>、</w:t>
        <w:tab/>
        <w:t>财务报表的编制基础</w:t>
      </w:r>
      <w:bookmarkEnd w:id="1088"/>
      <w:bookmarkEnd w:id="1089"/>
      <w:bookmarkEnd w:id="1091"/>
    </w:p>
    <w:p>
      <w:pPr>
        <w:pStyle w:val="Style33"/>
        <w:keepNext/>
        <w:keepLines/>
        <w:widowControl w:val="0"/>
        <w:shd w:val="clear" w:color="auto" w:fill="auto"/>
        <w:tabs>
          <w:tab w:pos="390" w:val="left"/>
        </w:tabs>
        <w:bidi w:val="0"/>
        <w:spacing w:before="0" w:after="0" w:line="48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color w:val="000000"/>
          <w:spacing w:val="0"/>
          <w:w w:val="100"/>
          <w:position w:val="0"/>
        </w:rPr>
        <w:t>、</w:t>
        <w:tab/>
        <w:t>编制基础</w:t>
      </w:r>
      <w:bookmarkEnd w:id="1092"/>
      <w:bookmarkEnd w:id="1093"/>
      <w:bookmarkEnd w:id="1095"/>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 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的一般规定》的披露规定编制财务报表。</w:t>
      </w:r>
    </w:p>
    <w:p>
      <w:pPr>
        <w:pStyle w:val="Style33"/>
        <w:keepNext/>
        <w:keepLines/>
        <w:widowControl w:val="0"/>
        <w:shd w:val="clear" w:color="auto" w:fill="auto"/>
        <w:tabs>
          <w:tab w:pos="390" w:val="left"/>
        </w:tabs>
        <w:bidi w:val="0"/>
        <w:spacing w:before="0" w:after="0" w:line="48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color w:val="000000"/>
          <w:spacing w:val="0"/>
          <w:w w:val="100"/>
          <w:position w:val="0"/>
        </w:rPr>
        <w:t>、</w:t>
        <w:tab/>
        <w:t>持续经营</w:t>
      </w:r>
      <w:bookmarkEnd w:id="1096"/>
      <w:bookmarkEnd w:id="1097"/>
      <w:bookmarkEnd w:id="1099"/>
    </w:p>
    <w:p>
      <w:pPr>
        <w:pStyle w:val="Style16"/>
        <w:keepNext w:val="0"/>
        <w:keepLines w:val="0"/>
        <w:widowControl w:val="0"/>
        <w:shd w:val="clear" w:color="auto" w:fill="auto"/>
        <w:bidi w:val="0"/>
        <w:spacing w:before="0" w:after="860" w:line="467" w:lineRule="exact"/>
        <w:ind w:left="0" w:right="0"/>
        <w:jc w:val="both"/>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个月内不存在可能导致对持续经营能力产生重大疑虑的事项或情况。</w:t>
      </w:r>
    </w:p>
    <w:p>
      <w:pPr>
        <w:pStyle w:val="Style28"/>
        <w:keepNext/>
        <w:keepLines/>
        <w:widowControl w:val="0"/>
        <w:shd w:val="clear" w:color="auto" w:fill="auto"/>
        <w:tabs>
          <w:tab w:pos="517" w:val="left"/>
        </w:tabs>
        <w:bidi w:val="0"/>
        <w:spacing w:before="0" w:after="20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五</w:t>
      </w:r>
      <w:bookmarkEnd w:id="1102"/>
      <w:r>
        <w:rPr>
          <w:color w:val="000000"/>
          <w:spacing w:val="0"/>
          <w:w w:val="100"/>
          <w:position w:val="0"/>
        </w:rPr>
        <w:t>、</w:t>
        <w:tab/>
        <w:t>重要会计政策及会计估计</w:t>
      </w:r>
      <w:bookmarkEnd w:id="1100"/>
      <w:bookmarkEnd w:id="1101"/>
      <w:bookmarkEnd w:id="1103"/>
    </w:p>
    <w:p>
      <w:pPr>
        <w:pStyle w:val="Style16"/>
        <w:keepNext w:val="0"/>
        <w:keepLines w:val="0"/>
        <w:widowControl w:val="0"/>
        <w:shd w:val="clear" w:color="auto" w:fill="auto"/>
        <w:bidi w:val="0"/>
        <w:spacing w:before="0" w:after="80" w:line="467" w:lineRule="exact"/>
        <w:ind w:left="0" w:right="0"/>
        <w:jc w:val="both"/>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80" w:line="467" w:lineRule="exact"/>
        <w:ind w:left="0" w:right="0"/>
        <w:jc w:val="both"/>
      </w:pPr>
      <w:r>
        <w:rPr>
          <w:color w:val="000000"/>
          <w:spacing w:val="0"/>
          <w:w w:val="100"/>
          <w:position w:val="0"/>
        </w:rPr>
        <w:t>是</w:t>
      </w:r>
    </w:p>
    <w:p>
      <w:pPr>
        <w:pStyle w:val="Style16"/>
        <w:keepNext w:val="0"/>
        <w:keepLines w:val="0"/>
        <w:widowControl w:val="0"/>
        <w:shd w:val="clear" w:color="auto" w:fill="auto"/>
        <w:bidi w:val="0"/>
        <w:spacing w:before="0" w:after="80" w:line="467" w:lineRule="exact"/>
        <w:ind w:left="0" w:right="0"/>
        <w:jc w:val="both"/>
      </w:pPr>
      <w:r>
        <w:rPr>
          <w:color w:val="000000"/>
          <w:spacing w:val="0"/>
          <w:w w:val="100"/>
          <w:position w:val="0"/>
        </w:rPr>
        <w:t>软件与信息技术服务业</w:t>
      </w:r>
    </w:p>
    <w:p>
      <w:pPr>
        <w:pStyle w:val="Style16"/>
        <w:keepNext w:val="0"/>
        <w:keepLines w:val="0"/>
        <w:widowControl w:val="0"/>
        <w:shd w:val="clear" w:color="auto" w:fill="auto"/>
        <w:bidi w:val="0"/>
        <w:spacing w:before="0" w:after="80" w:line="467" w:lineRule="exact"/>
        <w:ind w:left="0" w:right="0"/>
        <w:jc w:val="both"/>
      </w:pPr>
      <w:r>
        <w:rPr>
          <w:color w:val="000000"/>
          <w:spacing w:val="0"/>
          <w:w w:val="100"/>
          <w:position w:val="0"/>
        </w:rPr>
        <w:t>具体会计政策和会计估计提示：</w:t>
      </w:r>
    </w:p>
    <w:p>
      <w:pPr>
        <w:pStyle w:val="Style16"/>
        <w:keepNext w:val="0"/>
        <w:keepLines w:val="0"/>
        <w:widowControl w:val="0"/>
        <w:shd w:val="clear" w:color="auto" w:fill="auto"/>
        <w:bidi w:val="0"/>
        <w:spacing w:before="0" w:line="467" w:lineRule="exact"/>
        <w:ind w:left="0" w:right="0"/>
        <w:jc w:val="both"/>
      </w:pPr>
      <w:r>
        <w:rPr>
          <w:color w:val="000000"/>
          <w:spacing w:val="0"/>
          <w:w w:val="100"/>
          <w:position w:val="0"/>
        </w:rPr>
        <w:t>以下披露内容已涵盖了本公司根据实际生产经营特点制定的具体会计政策和会计估计。详见本附注</w:t>
      </w:r>
    </w:p>
    <w:p>
      <w:pPr>
        <w:pStyle w:val="Style16"/>
        <w:keepNext w:val="0"/>
        <w:keepLines w:val="0"/>
        <w:widowControl w:val="0"/>
        <w:shd w:val="clear" w:color="auto" w:fill="auto"/>
        <w:bidi w:val="0"/>
        <w:spacing w:before="0" w:after="80" w:line="4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三、（二十五）收入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22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三、（^一）应收账款坏账准备</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68" w:val="left"/>
        </w:tabs>
        <w:bidi w:val="0"/>
        <w:spacing w:before="0" w:after="220" w:line="469" w:lineRule="exact"/>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color w:val="000000"/>
          <w:spacing w:val="0"/>
          <w:w w:val="100"/>
          <w:position w:val="0"/>
        </w:rPr>
        <w:t>、</w:t>
        <w:tab/>
        <w:t>遵循企业会计准则的声明</w:t>
      </w:r>
      <w:bookmarkEnd w:id="1104"/>
      <w:bookmarkEnd w:id="1105"/>
      <w:bookmarkEnd w:id="1107"/>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3"/>
        <w:keepNext/>
        <w:keepLines/>
        <w:widowControl w:val="0"/>
        <w:shd w:val="clear" w:color="auto" w:fill="auto"/>
        <w:tabs>
          <w:tab w:pos="378" w:val="left"/>
        </w:tabs>
        <w:bidi w:val="0"/>
        <w:spacing w:before="0" w:after="220" w:line="469" w:lineRule="exact"/>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color w:val="000000"/>
          <w:spacing w:val="0"/>
          <w:w w:val="100"/>
          <w:position w:val="0"/>
        </w:rPr>
        <w:t>、</w:t>
        <w:tab/>
        <w:t>会计期间</w:t>
      </w:r>
      <w:bookmarkEnd w:id="1108"/>
      <w:bookmarkEnd w:id="1109"/>
      <w:bookmarkEnd w:id="1111"/>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220" w:line="469" w:lineRule="exact"/>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color w:val="000000"/>
          <w:spacing w:val="0"/>
          <w:w w:val="100"/>
          <w:position w:val="0"/>
        </w:rPr>
        <w:t>、</w:t>
        <w:tab/>
        <w:t>营业周期</w:t>
      </w:r>
      <w:bookmarkEnd w:id="1112"/>
      <w:bookmarkEnd w:id="1113"/>
      <w:bookmarkEnd w:id="1115"/>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20" w:line="469" w:lineRule="exact"/>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4</w:t>
      </w:r>
      <w:bookmarkEnd w:id="1118"/>
      <w:r>
        <w:rPr>
          <w:color w:val="000000"/>
          <w:spacing w:val="0"/>
          <w:w w:val="100"/>
          <w:position w:val="0"/>
        </w:rPr>
        <w:t>、</w:t>
        <w:tab/>
        <w:t>记账本位币</w:t>
      </w:r>
      <w:bookmarkEnd w:id="1116"/>
      <w:bookmarkEnd w:id="1117"/>
      <w:bookmarkEnd w:id="1119"/>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本公司采用人民币为记账本位币。</w:t>
      </w:r>
    </w:p>
    <w:p>
      <w:pPr>
        <w:pStyle w:val="Style33"/>
        <w:keepNext/>
        <w:keepLines/>
        <w:widowControl w:val="0"/>
        <w:shd w:val="clear" w:color="auto" w:fill="auto"/>
        <w:tabs>
          <w:tab w:pos="378" w:val="left"/>
        </w:tabs>
        <w:bidi w:val="0"/>
        <w:spacing w:before="0" w:after="220" w:line="469" w:lineRule="exact"/>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5</w:t>
      </w:r>
      <w:bookmarkEnd w:id="1122"/>
      <w:r>
        <w:rPr>
          <w:color w:val="000000"/>
          <w:spacing w:val="0"/>
          <w:w w:val="100"/>
          <w:position w:val="0"/>
        </w:rPr>
        <w:t>、</w:t>
        <w:tab/>
        <w:t>同一控制下和非同一控制下企业合并的会计处理方法</w:t>
      </w:r>
      <w:bookmarkEnd w:id="1120"/>
      <w:bookmarkEnd w:id="1121"/>
      <w:bookmarkEnd w:id="1123"/>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3"/>
        <w:keepNext/>
        <w:keepLines/>
        <w:widowControl w:val="0"/>
        <w:shd w:val="clear" w:color="auto" w:fill="auto"/>
        <w:tabs>
          <w:tab w:pos="378" w:val="left"/>
        </w:tabs>
        <w:bidi w:val="0"/>
        <w:spacing w:before="0" w:after="220" w:line="469" w:lineRule="exact"/>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6</w:t>
      </w:r>
      <w:bookmarkEnd w:id="1126"/>
      <w:r>
        <w:rPr>
          <w:color w:val="000000"/>
          <w:spacing w:val="0"/>
          <w:w w:val="100"/>
          <w:position w:val="0"/>
        </w:rPr>
        <w:t>、</w:t>
        <w:tab/>
        <w:t>合并财务报表的编制方法</w:t>
      </w:r>
      <w:bookmarkEnd w:id="1124"/>
      <w:bookmarkEnd w:id="1125"/>
      <w:bookmarkEnd w:id="1127"/>
    </w:p>
    <w:p>
      <w:pPr>
        <w:pStyle w:val="Style16"/>
        <w:keepNext w:val="0"/>
        <w:keepLines w:val="0"/>
        <w:widowControl w:val="0"/>
        <w:shd w:val="clear" w:color="auto" w:fill="auto"/>
        <w:tabs>
          <w:tab w:pos="433" w:val="left"/>
        </w:tabs>
        <w:bidi w:val="0"/>
        <w:spacing w:before="0" w:after="200" w:line="468" w:lineRule="exact"/>
        <w:ind w:left="0" w:right="0" w:firstLine="0"/>
        <w:jc w:val="left"/>
      </w:pPr>
      <w:bookmarkStart w:id="1128" w:name="bookmark1128"/>
      <w:r>
        <w:rPr>
          <w:b/>
          <w:bCs/>
          <w:color w:val="000000"/>
          <w:spacing w:val="0"/>
          <w:w w:val="100"/>
          <w:position w:val="0"/>
        </w:rPr>
        <w:t>（</w:t>
      </w:r>
      <w:bookmarkEnd w:id="112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合并范围</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16"/>
        <w:keepNext w:val="0"/>
        <w:keepLines w:val="0"/>
        <w:widowControl w:val="0"/>
        <w:shd w:val="clear" w:color="auto" w:fill="auto"/>
        <w:tabs>
          <w:tab w:pos="433" w:val="left"/>
        </w:tabs>
        <w:bidi w:val="0"/>
        <w:spacing w:before="0" w:after="0" w:line="468" w:lineRule="exact"/>
        <w:ind w:left="0" w:right="0" w:firstLine="0"/>
        <w:jc w:val="left"/>
      </w:pPr>
      <w:bookmarkStart w:id="1129" w:name="bookmark1129"/>
      <w:r>
        <w:rPr>
          <w:b/>
          <w:bCs/>
          <w:color w:val="000000"/>
          <w:spacing w:val="0"/>
          <w:w w:val="100"/>
          <w:position w:val="0"/>
        </w:rPr>
        <w:t>（</w:t>
      </w:r>
      <w:bookmarkEnd w:id="112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合并程序</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必要的调整；如因个别子公司业务性质差异导致会计政策、会计期间不一致的，需进行详细批露。对于非 同一控制下企业合并取得的子公司，以购买日可辨认净资产公允价值为基础对其财务报表进行调整。对于 同一控制下企业合并取得的子公司，以其资产、负债（包括最终控制方收购该子公司而形成的商誉）在最 终控制方财务报表中的账面价值为基础对其财务报表进行调整。</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8"/>
        <w:keepNext/>
        <w:keepLines/>
        <w:widowControl w:val="0"/>
        <w:shd w:val="clear" w:color="auto" w:fill="auto"/>
        <w:bidi w:val="0"/>
        <w:spacing w:before="0" w:after="100" w:line="468" w:lineRule="exact"/>
        <w:ind w:left="0" w:right="0" w:firstLine="44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color w:val="000000"/>
          <w:spacing w:val="0"/>
          <w:w w:val="100"/>
          <w:position w:val="0"/>
        </w:rPr>
        <w:t>）增加子公司或业务</w:t>
      </w:r>
      <w:bookmarkEnd w:id="1130"/>
      <w:bookmarkEnd w:id="1131"/>
      <w:bookmarkEnd w:id="1133"/>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6"/>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8"/>
        <w:keepNext/>
        <w:keepLines/>
        <w:widowControl w:val="0"/>
        <w:shd w:val="clear" w:color="auto" w:fill="auto"/>
        <w:bidi w:val="0"/>
        <w:spacing w:before="0" w:after="0"/>
        <w:ind w:left="0" w:right="0" w:firstLine="44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color w:val="000000"/>
          <w:spacing w:val="0"/>
          <w:w w:val="100"/>
          <w:position w:val="0"/>
        </w:rPr>
        <w:t>）处置子公司或业务</w:t>
      </w:r>
      <w:bookmarkEnd w:id="1134"/>
      <w:bookmarkEnd w:id="1135"/>
      <w:bookmarkEnd w:id="1137"/>
    </w:p>
    <w:p>
      <w:pPr>
        <w:pStyle w:val="Style16"/>
        <w:keepNext w:val="0"/>
        <w:keepLines w:val="0"/>
        <w:widowControl w:val="0"/>
        <w:numPr>
          <w:ilvl w:val="0"/>
          <w:numId w:val="11"/>
        </w:numPr>
        <w:shd w:val="clear" w:color="auto" w:fill="auto"/>
        <w:tabs>
          <w:tab w:pos="818" w:val="left"/>
        </w:tabs>
        <w:bidi w:val="0"/>
        <w:spacing w:before="0" w:after="100" w:line="468" w:lineRule="exact"/>
        <w:ind w:left="0" w:right="0" w:firstLine="440"/>
        <w:jc w:val="both"/>
      </w:pPr>
      <w:bookmarkStart w:id="1138" w:name="bookmark1138"/>
      <w:bookmarkEnd w:id="1138"/>
      <w:r>
        <w:rPr>
          <w:color w:val="000000"/>
          <w:spacing w:val="0"/>
          <w:w w:val="100"/>
          <w:position w:val="0"/>
        </w:rPr>
        <w:t>一般处理方法</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6"/>
        <w:keepNext w:val="0"/>
        <w:keepLines w:val="0"/>
        <w:widowControl w:val="0"/>
        <w:shd w:val="clear" w:color="auto" w:fill="auto"/>
        <w:bidi w:val="0"/>
        <w:spacing w:before="0" w:after="100" w:line="456"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16"/>
        <w:keepNext w:val="0"/>
        <w:keepLines w:val="0"/>
        <w:widowControl w:val="0"/>
        <w:numPr>
          <w:ilvl w:val="0"/>
          <w:numId w:val="11"/>
        </w:numPr>
        <w:shd w:val="clear" w:color="auto" w:fill="auto"/>
        <w:tabs>
          <w:tab w:pos="823" w:val="left"/>
        </w:tabs>
        <w:bidi w:val="0"/>
        <w:spacing w:before="0" w:after="100" w:line="468" w:lineRule="exact"/>
        <w:ind w:left="0" w:right="0" w:firstLine="440"/>
        <w:jc w:val="both"/>
      </w:pPr>
      <w:bookmarkStart w:id="1139" w:name="bookmark1139"/>
      <w:bookmarkEnd w:id="1139"/>
      <w:r>
        <w:rPr>
          <w:color w:val="000000"/>
          <w:spacing w:val="0"/>
          <w:w w:val="100"/>
          <w:position w:val="0"/>
        </w:rPr>
        <w:t>分步处置子公司</w:t>
      </w:r>
    </w:p>
    <w:p>
      <w:pPr>
        <w:pStyle w:val="Style16"/>
        <w:keepNext w:val="0"/>
        <w:keepLines w:val="0"/>
        <w:widowControl w:val="0"/>
        <w:shd w:val="clear" w:color="auto" w:fill="auto"/>
        <w:bidi w:val="0"/>
        <w:spacing w:before="0" w:after="340" w:line="463"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6"/>
        <w:keepNext w:val="0"/>
        <w:keepLines w:val="0"/>
        <w:widowControl w:val="0"/>
        <w:numPr>
          <w:ilvl w:val="0"/>
          <w:numId w:val="13"/>
        </w:numPr>
        <w:shd w:val="clear" w:color="auto" w:fill="auto"/>
        <w:tabs>
          <w:tab w:pos="813" w:val="left"/>
        </w:tabs>
        <w:bidi w:val="0"/>
        <w:spacing w:before="0" w:after="100"/>
        <w:ind w:left="0" w:right="0" w:firstLine="440"/>
        <w:jc w:val="left"/>
      </w:pPr>
      <w:bookmarkStart w:id="1140" w:name="bookmark1140"/>
      <w:bookmarkEnd w:id="1140"/>
      <w:r>
        <w:rPr>
          <w:color w:val="000000"/>
          <w:spacing w:val="0"/>
          <w:w w:val="100"/>
          <w:position w:val="0"/>
        </w:rPr>
        <w:t>这些交易是同时或者在考虑了彼此影响的情况下订立的；</w:t>
      </w:r>
    </w:p>
    <w:p>
      <w:pPr>
        <w:pStyle w:val="Style16"/>
        <w:keepNext w:val="0"/>
        <w:keepLines w:val="0"/>
        <w:widowControl w:val="0"/>
        <w:numPr>
          <w:ilvl w:val="0"/>
          <w:numId w:val="13"/>
        </w:numPr>
        <w:shd w:val="clear" w:color="auto" w:fill="auto"/>
        <w:tabs>
          <w:tab w:pos="847" w:val="left"/>
        </w:tabs>
        <w:bidi w:val="0"/>
        <w:spacing w:before="0" w:after="0"/>
        <w:ind w:left="0" w:right="0" w:firstLine="440"/>
        <w:jc w:val="both"/>
      </w:pPr>
      <w:bookmarkStart w:id="1141" w:name="bookmark1141"/>
      <w:bookmarkEnd w:id="1141"/>
      <w:r>
        <w:rPr>
          <w:color w:val="000000"/>
          <w:spacing w:val="0"/>
          <w:w w:val="100"/>
          <w:position w:val="0"/>
        </w:rPr>
        <w:t>这些交易整体才能达成一项完整的商业结果；</w:t>
      </w:r>
    </w:p>
    <w:p>
      <w:pPr>
        <w:pStyle w:val="Style16"/>
        <w:keepNext w:val="0"/>
        <w:keepLines w:val="0"/>
        <w:widowControl w:val="0"/>
        <w:shd w:val="clear" w:color="auto" w:fill="auto"/>
        <w:bidi w:val="0"/>
        <w:spacing w:before="0" w:after="340" w:line="468" w:lineRule="exact"/>
        <w:ind w:left="0" w:right="0" w:firstLine="440"/>
        <w:jc w:val="left"/>
      </w:pPr>
      <w:r>
        <w:rPr>
          <w:color w:val="000000"/>
          <w:spacing w:val="0"/>
          <w:w w:val="100"/>
          <w:position w:val="0"/>
        </w:rPr>
        <w:t>宙.一项交易的发生取决于其他至少一项交易的发生；</w:t>
      </w:r>
    </w:p>
    <w:p>
      <w:pPr>
        <w:pStyle w:val="Style16"/>
        <w:keepNext w:val="0"/>
        <w:keepLines w:val="0"/>
        <w:widowControl w:val="0"/>
        <w:shd w:val="clear" w:color="auto" w:fill="auto"/>
        <w:bidi w:val="0"/>
        <w:spacing w:before="0" w:after="0"/>
        <w:ind w:left="0" w:right="0" w:firstLine="440"/>
        <w:jc w:val="left"/>
      </w:pPr>
      <w:r>
        <w:rPr>
          <w:rFonts w:ascii="Arial" w:eastAsia="Arial" w:hAnsi="Arial" w:cs="Arial"/>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 xml:space="preserve">处置对子公司股权投资直至丧失控制权的各项交易属于一揽子交易的，本公司将各项交易作为一项处 置子公司并丧失控制权的交易进行会计处理；但是，在丧失控制权之前每一次处置价款与处置投资对应的 </w:t>
      </w:r>
      <w:r>
        <w:rPr>
          <w:color w:val="000000"/>
          <w:spacing w:val="0"/>
          <w:w w:val="100"/>
          <w:position w:val="0"/>
        </w:rPr>
        <w:t>享有该子公司净资产份额的差额，在合并财务报表中确认为其他综合收益，在丧失控制权时一并转入丧失 控制权当期的损益。</w:t>
      </w:r>
    </w:p>
    <w:p>
      <w:pPr>
        <w:pStyle w:val="Style16"/>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6"/>
        <w:keepNext w:val="0"/>
        <w:keepLines w:val="0"/>
        <w:widowControl w:val="0"/>
        <w:shd w:val="clear" w:color="auto" w:fill="auto"/>
        <w:tabs>
          <w:tab w:pos="837" w:val="left"/>
        </w:tabs>
        <w:bidi w:val="0"/>
        <w:spacing w:before="0" w:after="0" w:line="492" w:lineRule="auto"/>
        <w:ind w:left="0" w:right="0" w:firstLine="440"/>
        <w:jc w:val="both"/>
      </w:pPr>
      <w:bookmarkStart w:id="1142" w:name="bookmark1142"/>
      <w:r>
        <w:rPr>
          <w:rFonts w:ascii="Times New Roman" w:eastAsia="Times New Roman" w:hAnsi="Times New Roman" w:cs="Times New Roman"/>
          <w:b/>
          <w:bCs/>
          <w:color w:val="000000"/>
          <w:spacing w:val="0"/>
          <w:w w:val="100"/>
          <w:position w:val="0"/>
        </w:rPr>
        <w:t>3</w:t>
      </w:r>
      <w:bookmarkEnd w:id="1142"/>
      <w:r>
        <w:rPr>
          <w:b/>
          <w:bCs/>
          <w:color w:val="000000"/>
          <w:spacing w:val="0"/>
          <w:w w:val="100"/>
          <w:position w:val="0"/>
        </w:rPr>
        <w:t>）</w:t>
        <w:tab/>
        <w:t>购买子公司少数股权</w:t>
      </w:r>
    </w:p>
    <w:p>
      <w:pPr>
        <w:pStyle w:val="Style16"/>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6"/>
        <w:keepNext w:val="0"/>
        <w:keepLines w:val="0"/>
        <w:widowControl w:val="0"/>
        <w:shd w:val="clear" w:color="auto" w:fill="auto"/>
        <w:tabs>
          <w:tab w:pos="837" w:val="left"/>
        </w:tabs>
        <w:bidi w:val="0"/>
        <w:spacing w:before="0" w:after="0" w:line="492" w:lineRule="auto"/>
        <w:ind w:left="0" w:right="0" w:firstLine="440"/>
        <w:jc w:val="both"/>
      </w:pPr>
      <w:bookmarkStart w:id="1143" w:name="bookmark1143"/>
      <w:r>
        <w:rPr>
          <w:rFonts w:ascii="Times New Roman" w:eastAsia="Times New Roman" w:hAnsi="Times New Roman" w:cs="Times New Roman"/>
          <w:b/>
          <w:bCs/>
          <w:color w:val="000000"/>
          <w:spacing w:val="0"/>
          <w:w w:val="100"/>
          <w:position w:val="0"/>
        </w:rPr>
        <w:t>4</w:t>
      </w:r>
      <w:bookmarkEnd w:id="1143"/>
      <w:r>
        <w:rPr>
          <w:b/>
          <w:bCs/>
          <w:color w:val="000000"/>
          <w:spacing w:val="0"/>
          <w:w w:val="100"/>
          <w:position w:val="0"/>
        </w:rPr>
        <w:t>）</w:t>
        <w:tab/>
        <w:t>不丧失控制权的情况下部分处置对子公司的股权投资</w:t>
      </w:r>
    </w:p>
    <w:p>
      <w:pPr>
        <w:pStyle w:val="Style1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3"/>
        <w:keepNext/>
        <w:keepLines/>
        <w:widowControl w:val="0"/>
        <w:shd w:val="clear" w:color="auto" w:fill="auto"/>
        <w:tabs>
          <w:tab w:pos="373" w:val="left"/>
        </w:tabs>
        <w:bidi w:val="0"/>
        <w:spacing w:before="0" w:after="0" w:line="492"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7</w:t>
      </w:r>
      <w:bookmarkEnd w:id="1146"/>
      <w:r>
        <w:rPr>
          <w:color w:val="000000"/>
          <w:spacing w:val="0"/>
          <w:w w:val="100"/>
          <w:position w:val="0"/>
        </w:rPr>
        <w:t>、</w:t>
        <w:tab/>
        <w:t>合营安排分类及共同经营会计处理方法</w:t>
      </w:r>
      <w:bookmarkEnd w:id="1144"/>
      <w:bookmarkEnd w:id="1145"/>
      <w:bookmarkEnd w:id="1147"/>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合营安排分为共同经营和合营企业。</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16"/>
        <w:keepNext w:val="0"/>
        <w:keepLines w:val="0"/>
        <w:widowControl w:val="0"/>
        <w:shd w:val="clear" w:color="auto" w:fill="auto"/>
        <w:tabs>
          <w:tab w:pos="928" w:val="left"/>
        </w:tabs>
        <w:bidi w:val="0"/>
        <w:spacing w:before="0" w:after="80" w:line="470" w:lineRule="exact"/>
        <w:ind w:left="0" w:right="0" w:firstLine="44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16"/>
        <w:keepNext w:val="0"/>
        <w:keepLines w:val="0"/>
        <w:widowControl w:val="0"/>
        <w:shd w:val="clear" w:color="auto" w:fill="auto"/>
        <w:tabs>
          <w:tab w:pos="928" w:val="left"/>
        </w:tabs>
        <w:bidi w:val="0"/>
        <w:spacing w:before="0" w:after="80" w:line="470" w:lineRule="exact"/>
        <w:ind w:left="0" w:right="0" w:firstLine="440"/>
        <w:jc w:val="both"/>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16"/>
        <w:keepNext w:val="0"/>
        <w:keepLines w:val="0"/>
        <w:widowControl w:val="0"/>
        <w:shd w:val="clear" w:color="auto" w:fill="auto"/>
        <w:tabs>
          <w:tab w:pos="928" w:val="left"/>
        </w:tabs>
        <w:bidi w:val="0"/>
        <w:spacing w:before="0" w:after="80" w:line="470" w:lineRule="exact"/>
        <w:ind w:left="0" w:right="0" w:firstLine="440"/>
        <w:jc w:val="both"/>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6"/>
        <w:keepNext w:val="0"/>
        <w:keepLines w:val="0"/>
        <w:widowControl w:val="0"/>
        <w:shd w:val="clear" w:color="auto" w:fill="auto"/>
        <w:tabs>
          <w:tab w:pos="928" w:val="left"/>
        </w:tabs>
        <w:bidi w:val="0"/>
        <w:spacing w:before="0" w:after="80" w:line="470" w:lineRule="exact"/>
        <w:ind w:left="0" w:right="0" w:firstLine="440"/>
        <w:jc w:val="both"/>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6"/>
        <w:keepNext w:val="0"/>
        <w:keepLines w:val="0"/>
        <w:widowControl w:val="0"/>
        <w:shd w:val="clear" w:color="auto" w:fill="auto"/>
        <w:tabs>
          <w:tab w:pos="928" w:val="left"/>
        </w:tabs>
        <w:bidi w:val="0"/>
        <w:spacing w:before="0" w:after="80" w:line="470" w:lineRule="exact"/>
        <w:ind w:left="0" w:right="0" w:firstLine="44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1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三、（十四）长期股权投资</w:t>
      </w:r>
      <w:r>
        <w:rPr>
          <w:rFonts w:ascii="Times New Roman" w:eastAsia="Times New Roman" w:hAnsi="Times New Roman" w:cs="Times New Roman"/>
          <w:color w:val="000000"/>
          <w:spacing w:val="0"/>
          <w:w w:val="100"/>
          <w:position w:val="0"/>
        </w:rPr>
        <w:t>”</w:t>
      </w:r>
    </w:p>
    <w:p>
      <w:pPr>
        <w:pStyle w:val="Style33"/>
        <w:keepNext/>
        <w:keepLines/>
        <w:widowControl w:val="0"/>
        <w:shd w:val="clear" w:color="auto" w:fill="auto"/>
        <w:tabs>
          <w:tab w:pos="378" w:val="left"/>
        </w:tabs>
        <w:bidi w:val="0"/>
        <w:spacing w:before="0" w:after="0" w:line="492"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8</w:t>
      </w:r>
      <w:bookmarkEnd w:id="1155"/>
      <w:r>
        <w:rPr>
          <w:color w:val="000000"/>
          <w:spacing w:val="0"/>
          <w:w w:val="100"/>
          <w:position w:val="0"/>
        </w:rPr>
        <w:t>、</w:t>
        <w:tab/>
        <w:t>现金及现金等价物的确定标准</w:t>
      </w:r>
      <w:bookmarkEnd w:id="1153"/>
      <w:bookmarkEnd w:id="1154"/>
      <w:bookmarkEnd w:id="1156"/>
    </w:p>
    <w:p>
      <w:pPr>
        <w:pStyle w:val="Style1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 xml:space="preserve">在编制现金流量表时，将本公司库存现金以及可以随时用于支付的存款确认为现金。将同时具备期限 </w:t>
      </w:r>
      <w:r>
        <w:rPr>
          <w:color w:val="000000"/>
          <w:spacing w:val="0"/>
          <w:w w:val="100"/>
          <w:position w:val="0"/>
        </w:rPr>
        <w:t>短（从购买日起三个月内到期）、流动性强、易于转换为已知现金、价值变动风险很小四个条件的投资， 确定为现金等价物。</w:t>
      </w:r>
    </w:p>
    <w:p>
      <w:pPr>
        <w:pStyle w:val="Style33"/>
        <w:keepNext/>
        <w:keepLines/>
        <w:widowControl w:val="0"/>
        <w:shd w:val="clear" w:color="auto" w:fill="auto"/>
        <w:tabs>
          <w:tab w:pos="378" w:val="left"/>
        </w:tabs>
        <w:bidi w:val="0"/>
        <w:spacing w:before="0" w:after="220" w:line="48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9</w:t>
      </w:r>
      <w:bookmarkEnd w:id="1159"/>
      <w:r>
        <w:rPr>
          <w:color w:val="000000"/>
          <w:spacing w:val="0"/>
          <w:w w:val="100"/>
          <w:position w:val="0"/>
        </w:rPr>
        <w:t>、</w:t>
        <w:tab/>
        <w:t>外币业务和外币报表折算</w:t>
      </w:r>
      <w:bookmarkEnd w:id="1157"/>
      <w:bookmarkEnd w:id="1158"/>
      <w:bookmarkEnd w:id="1160"/>
    </w:p>
    <w:p>
      <w:pPr>
        <w:pStyle w:val="Style33"/>
        <w:keepNext/>
        <w:keepLines/>
        <w:widowControl w:val="0"/>
        <w:shd w:val="clear" w:color="auto" w:fill="auto"/>
        <w:tabs>
          <w:tab w:pos="870" w:val="left"/>
        </w:tabs>
        <w:bidi w:val="0"/>
        <w:spacing w:before="0" w:after="0" w:line="480" w:lineRule="auto"/>
        <w:ind w:left="0" w:right="0"/>
        <w:jc w:val="both"/>
      </w:pPr>
      <w:bookmarkStart w:id="1157" w:name="bookmark1157"/>
      <w:bookmarkStart w:id="1158" w:name="bookmark1158"/>
      <w:bookmarkStart w:id="1161" w:name="bookmark1161"/>
      <w:bookmarkStart w:id="1162" w:name="bookmark1162"/>
      <w:r>
        <w:rPr>
          <w:rFonts w:ascii="Times New Roman" w:eastAsia="Times New Roman" w:hAnsi="Times New Roman" w:cs="Times New Roman"/>
          <w:color w:val="000000"/>
          <w:spacing w:val="0"/>
          <w:w w:val="100"/>
          <w:position w:val="0"/>
        </w:rPr>
        <w:t>（</w:t>
      </w:r>
      <w:bookmarkEnd w:id="1161"/>
      <w:r>
        <w:rPr>
          <w:rFonts w:ascii="Times New Roman" w:eastAsia="Times New Roman" w:hAnsi="Times New Roman" w:cs="Times New Roman"/>
          <w:color w:val="000000"/>
          <w:spacing w:val="0"/>
          <w:w w:val="100"/>
          <w:position w:val="0"/>
        </w:rPr>
        <w:t>1）</w:t>
        <w:tab/>
      </w:r>
      <w:r>
        <w:rPr>
          <w:color w:val="000000"/>
          <w:spacing w:val="0"/>
          <w:w w:val="100"/>
          <w:position w:val="0"/>
        </w:rPr>
        <w:t>外币业务</w:t>
      </w:r>
      <w:bookmarkEnd w:id="1157"/>
      <w:bookmarkEnd w:id="1158"/>
      <w:bookmarkEnd w:id="1162"/>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8"/>
        <w:keepNext/>
        <w:keepLines/>
        <w:widowControl w:val="0"/>
        <w:shd w:val="clear" w:color="auto" w:fill="auto"/>
        <w:tabs>
          <w:tab w:pos="870" w:val="left"/>
        </w:tabs>
        <w:bidi w:val="0"/>
        <w:spacing w:before="0" w:after="0"/>
        <w:ind w:left="0" w:right="0" w:firstLine="44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w:t>
      </w:r>
      <w:bookmarkEnd w:id="1165"/>
      <w:r>
        <w:rPr>
          <w:rFonts w:ascii="Times New Roman" w:eastAsia="Times New Roman" w:hAnsi="Times New Roman" w:cs="Times New Roman"/>
          <w:color w:val="000000"/>
          <w:spacing w:val="0"/>
          <w:w w:val="100"/>
          <w:position w:val="0"/>
        </w:rPr>
        <w:t>2）</w:t>
        <w:tab/>
      </w:r>
      <w:r>
        <w:rPr>
          <w:color w:val="000000"/>
          <w:spacing w:val="0"/>
          <w:w w:val="100"/>
          <w:position w:val="0"/>
        </w:rPr>
        <w:t>外币财务报表的折算</w:t>
      </w:r>
      <w:bookmarkEnd w:id="1163"/>
      <w:bookmarkEnd w:id="1164"/>
      <w:bookmarkEnd w:id="1166"/>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w:t>
      </w:r>
    </w:p>
    <w:p>
      <w:pPr>
        <w:pStyle w:val="Style16"/>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33"/>
        <w:keepNext/>
        <w:keepLines/>
        <w:widowControl w:val="0"/>
        <w:shd w:val="clear" w:color="auto" w:fill="auto"/>
        <w:tabs>
          <w:tab w:pos="474" w:val="left"/>
        </w:tabs>
        <w:bidi w:val="0"/>
        <w:spacing w:before="0" w:after="0" w:line="48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1167"/>
      <w:bookmarkEnd w:id="1168"/>
      <w:bookmarkEnd w:id="1170"/>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金融工具包括金融资产、金融负债和权益工具。</w:t>
      </w:r>
    </w:p>
    <w:p>
      <w:pPr>
        <w:pStyle w:val="Style38"/>
        <w:keepNext/>
        <w:keepLines/>
        <w:widowControl w:val="0"/>
        <w:shd w:val="clear" w:color="auto" w:fill="auto"/>
        <w:tabs>
          <w:tab w:pos="933" w:val="left"/>
        </w:tabs>
        <w:bidi w:val="0"/>
        <w:spacing w:before="0" w:after="100" w:line="466" w:lineRule="exact"/>
        <w:ind w:left="0" w:right="0" w:firstLine="440"/>
        <w:jc w:val="both"/>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1171"/>
      <w:bookmarkEnd w:id="1172"/>
      <w:bookmarkEnd w:id="1174"/>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38"/>
        <w:keepNext/>
        <w:keepLines/>
        <w:widowControl w:val="0"/>
        <w:shd w:val="clear" w:color="auto" w:fill="auto"/>
        <w:tabs>
          <w:tab w:pos="933" w:val="left"/>
        </w:tabs>
        <w:bidi w:val="0"/>
        <w:spacing w:before="0" w:after="360" w:line="466" w:lineRule="exact"/>
        <w:ind w:left="0" w:right="0" w:firstLine="44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1175"/>
      <w:bookmarkEnd w:id="1176"/>
      <w:bookmarkEnd w:id="1178"/>
    </w:p>
    <w:p>
      <w:pPr>
        <w:pStyle w:val="Style38"/>
        <w:keepNext/>
        <w:keepLines/>
        <w:widowControl w:val="0"/>
        <w:shd w:val="clear" w:color="auto" w:fill="auto"/>
        <w:bidi w:val="0"/>
        <w:spacing w:before="0" w:after="0"/>
        <w:ind w:left="0" w:right="0" w:firstLine="44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color w:val="000000"/>
          <w:spacing w:val="0"/>
          <w:w w:val="100"/>
          <w:position w:val="0"/>
        </w:rPr>
        <w:t>）以公允价值计量且其变动计入当期损益的金融资产（金融负债）</w:t>
      </w:r>
      <w:bookmarkEnd w:id="1179"/>
      <w:bookmarkEnd w:id="1180"/>
      <w:bookmarkEnd w:id="1182"/>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16"/>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持有期间将取得的利息或现金股利确认为投资收益，期末将公允价值变动计入当期损益。</w:t>
      </w:r>
    </w:p>
    <w:p>
      <w:pPr>
        <w:pStyle w:val="Style16"/>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处置时，其公允价值与初始入账金额之间的差额确认为投资收益，同时调整公允价值变动损益。</w:t>
      </w:r>
    </w:p>
    <w:p>
      <w:pPr>
        <w:pStyle w:val="Style38"/>
        <w:keepNext/>
        <w:keepLines/>
        <w:widowControl w:val="0"/>
        <w:shd w:val="clear" w:color="auto" w:fill="auto"/>
        <w:tabs>
          <w:tab w:pos="837" w:val="left"/>
        </w:tabs>
        <w:bidi w:val="0"/>
        <w:spacing w:before="0" w:after="0"/>
        <w:ind w:left="0" w:right="0" w:firstLine="44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color w:val="000000"/>
          <w:spacing w:val="0"/>
          <w:w w:val="100"/>
          <w:position w:val="0"/>
        </w:rPr>
        <w:t>）</w:t>
        <w:tab/>
        <w:t>持有至到期投资</w:t>
      </w:r>
      <w:bookmarkEnd w:id="1183"/>
      <w:bookmarkEnd w:id="1184"/>
      <w:bookmarkEnd w:id="1186"/>
    </w:p>
    <w:p>
      <w:pPr>
        <w:pStyle w:val="Style16"/>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持有期间按照摊余成本和实际利率计算确认利息收入，计入投资收益。实际利率在取得时确定，在该预期 存续期间或适用的更短期间内保持不变。</w:t>
      </w:r>
    </w:p>
    <w:p>
      <w:pPr>
        <w:pStyle w:val="Style16"/>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处置时，将所取得价款与该投资账面价值之间的差额计入投资收益。</w:t>
      </w:r>
    </w:p>
    <w:p>
      <w:pPr>
        <w:pStyle w:val="Style38"/>
        <w:keepNext/>
        <w:keepLines/>
        <w:widowControl w:val="0"/>
        <w:shd w:val="clear" w:color="auto" w:fill="auto"/>
        <w:tabs>
          <w:tab w:pos="837" w:val="left"/>
        </w:tabs>
        <w:bidi w:val="0"/>
        <w:spacing w:before="0" w:after="0"/>
        <w:ind w:left="0" w:right="0" w:firstLine="44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color w:val="000000"/>
          <w:spacing w:val="0"/>
          <w:w w:val="100"/>
          <w:position w:val="0"/>
        </w:rPr>
        <w:t>）</w:t>
        <w:tab/>
        <w:t>应收款项</w:t>
      </w:r>
      <w:bookmarkEnd w:id="1187"/>
      <w:bookmarkEnd w:id="1188"/>
      <w:bookmarkEnd w:id="1190"/>
    </w:p>
    <w:p>
      <w:pPr>
        <w:pStyle w:val="Style16"/>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额；具有融资性质的，按其现值进行初始确认。收回或处置时，将取得的价款与该应收款项账面价值之间 的差额计入当期损益。</w:t>
      </w:r>
    </w:p>
    <w:p>
      <w:pPr>
        <w:pStyle w:val="Style38"/>
        <w:keepNext/>
        <w:keepLines/>
        <w:widowControl w:val="0"/>
        <w:shd w:val="clear" w:color="auto" w:fill="auto"/>
        <w:tabs>
          <w:tab w:pos="837" w:val="left"/>
        </w:tabs>
        <w:bidi w:val="0"/>
        <w:spacing w:before="0" w:after="0"/>
        <w:ind w:left="0" w:right="0" w:firstLine="44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color w:val="000000"/>
          <w:spacing w:val="0"/>
          <w:w w:val="100"/>
          <w:position w:val="0"/>
        </w:rPr>
        <w:t>）</w:t>
        <w:tab/>
        <w:t>可供出售金融资产</w:t>
      </w:r>
      <w:bookmarkEnd w:id="1191"/>
      <w:bookmarkEnd w:id="1192"/>
      <w:bookmarkEnd w:id="1194"/>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16"/>
        <w:keepNext w:val="0"/>
        <w:keepLines w:val="0"/>
        <w:widowControl w:val="0"/>
        <w:shd w:val="clear" w:color="auto" w:fill="auto"/>
        <w:bidi w:val="0"/>
        <w:spacing w:before="0" w:after="340" w:line="461" w:lineRule="exact"/>
        <w:ind w:left="0" w:right="0" w:firstLine="44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38"/>
        <w:keepNext/>
        <w:keepLines/>
        <w:widowControl w:val="0"/>
        <w:shd w:val="clear" w:color="auto" w:fill="auto"/>
        <w:tabs>
          <w:tab w:pos="837" w:val="left"/>
        </w:tabs>
        <w:bidi w:val="0"/>
        <w:spacing w:before="0" w:after="0"/>
        <w:ind w:left="0" w:right="0" w:firstLine="44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5</w:t>
      </w:r>
      <w:bookmarkEnd w:id="1197"/>
      <w:r>
        <w:rPr>
          <w:color w:val="000000"/>
          <w:spacing w:val="0"/>
          <w:w w:val="100"/>
          <w:position w:val="0"/>
        </w:rPr>
        <w:t>）</w:t>
        <w:tab/>
        <w:t>其他金融负债</w:t>
      </w:r>
      <w:bookmarkEnd w:id="1195"/>
      <w:bookmarkEnd w:id="1196"/>
      <w:bookmarkEnd w:id="1198"/>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8"/>
        <w:keepNext/>
        <w:keepLines/>
        <w:widowControl w:val="0"/>
        <w:shd w:val="clear" w:color="auto" w:fill="auto"/>
        <w:bidi w:val="0"/>
        <w:spacing w:before="0" w:after="100" w:line="468" w:lineRule="exact"/>
        <w:ind w:left="0" w:right="0" w:firstLine="44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1199"/>
      <w:bookmarkEnd w:id="1200"/>
      <w:bookmarkEnd w:id="1202"/>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 xml:space="preserve">在判断金融资产转移是否满足上述金融资产终止确认条件时，采用实质重于形式的原则。公司将金融 资产转移区分为金融资产整体转移和部分转移。金融资产整体转移满足终止确认条件的，将下列两项金额 </w:t>
      </w:r>
      <w:r>
        <w:rPr>
          <w:color w:val="000000"/>
          <w:spacing w:val="0"/>
          <w:w w:val="100"/>
          <w:position w:val="0"/>
        </w:rPr>
        <w:t>的差额计入当期损益：</w:t>
      </w:r>
    </w:p>
    <w:p>
      <w:pPr>
        <w:pStyle w:val="Style16"/>
        <w:keepNext w:val="0"/>
        <w:keepLines w:val="0"/>
        <w:widowControl w:val="0"/>
        <w:shd w:val="clear" w:color="auto" w:fill="auto"/>
        <w:tabs>
          <w:tab w:pos="813" w:val="left"/>
        </w:tabs>
        <w:bidi w:val="0"/>
        <w:spacing w:before="0" w:after="80" w:line="470" w:lineRule="exact"/>
        <w:ind w:left="0" w:right="0" w:firstLine="440"/>
        <w:jc w:val="both"/>
      </w:pPr>
      <w:bookmarkStart w:id="1203" w:name="bookmark1203"/>
      <w:r>
        <w:rPr>
          <w:rFonts w:ascii="Times New Roman" w:eastAsia="Times New Roman" w:hAnsi="Times New Roman" w:cs="Times New Roman"/>
          <w:color w:val="000000"/>
          <w:spacing w:val="0"/>
          <w:w w:val="100"/>
          <w:position w:val="0"/>
        </w:rPr>
        <w:t>1</w:t>
      </w:r>
      <w:bookmarkEnd w:id="1203"/>
      <w:r>
        <w:rPr>
          <w:color w:val="000000"/>
          <w:spacing w:val="0"/>
          <w:w w:val="100"/>
          <w:position w:val="0"/>
        </w:rPr>
        <w:t>）</w:t>
        <w:tab/>
        <w:t>所转移金融资产的账面价值；</w:t>
      </w:r>
    </w:p>
    <w:p>
      <w:pPr>
        <w:pStyle w:val="Style16"/>
        <w:keepNext w:val="0"/>
        <w:keepLines w:val="0"/>
        <w:widowControl w:val="0"/>
        <w:shd w:val="clear" w:color="auto" w:fill="auto"/>
        <w:tabs>
          <w:tab w:pos="805" w:val="left"/>
        </w:tabs>
        <w:bidi w:val="0"/>
        <w:spacing w:before="0" w:after="80" w:line="480" w:lineRule="exact"/>
        <w:ind w:left="0" w:right="0" w:firstLine="440"/>
        <w:jc w:val="both"/>
      </w:pPr>
      <w:bookmarkStart w:id="1204" w:name="bookmark1204"/>
      <w:r>
        <w:rPr>
          <w:rFonts w:ascii="Times New Roman" w:eastAsia="Times New Roman" w:hAnsi="Times New Roman" w:cs="Times New Roman"/>
          <w:color w:val="000000"/>
          <w:spacing w:val="0"/>
          <w:w w:val="100"/>
          <w:position w:val="0"/>
        </w:rPr>
        <w:t>2</w:t>
      </w:r>
      <w:bookmarkEnd w:id="1204"/>
      <w:r>
        <w:rPr>
          <w:color w:val="000000"/>
          <w:spacing w:val="0"/>
          <w:w w:val="100"/>
          <w:position w:val="0"/>
        </w:rPr>
        <w:t>）</w:t>
        <w:tab/>
        <w:t>因转移而收到的对价，与原直接计入所有者权益的公允价值变动累计额（涉及转移的金融资产为 可供出售金融资产的情形）之和。</w:t>
      </w:r>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16"/>
        <w:keepNext w:val="0"/>
        <w:keepLines w:val="0"/>
        <w:widowControl w:val="0"/>
        <w:shd w:val="clear" w:color="auto" w:fill="auto"/>
        <w:tabs>
          <w:tab w:pos="813" w:val="left"/>
        </w:tabs>
        <w:bidi w:val="0"/>
        <w:spacing w:before="0" w:after="80" w:line="470" w:lineRule="exact"/>
        <w:ind w:left="0" w:right="0" w:firstLine="440"/>
        <w:jc w:val="both"/>
      </w:pPr>
      <w:bookmarkStart w:id="1205" w:name="bookmark1205"/>
      <w:r>
        <w:rPr>
          <w:rFonts w:ascii="Times New Roman" w:eastAsia="Times New Roman" w:hAnsi="Times New Roman" w:cs="Times New Roman"/>
          <w:color w:val="000000"/>
          <w:spacing w:val="0"/>
          <w:w w:val="100"/>
          <w:position w:val="0"/>
        </w:rPr>
        <w:t>1</w:t>
      </w:r>
      <w:bookmarkEnd w:id="1205"/>
      <w:r>
        <w:rPr>
          <w:color w:val="000000"/>
          <w:spacing w:val="0"/>
          <w:w w:val="100"/>
          <w:position w:val="0"/>
        </w:rPr>
        <w:t>）</w:t>
        <w:tab/>
        <w:t>终止确认部分的账面价值；</w:t>
      </w:r>
    </w:p>
    <w:p>
      <w:pPr>
        <w:pStyle w:val="Style16"/>
        <w:keepNext w:val="0"/>
        <w:keepLines w:val="0"/>
        <w:widowControl w:val="0"/>
        <w:shd w:val="clear" w:color="auto" w:fill="auto"/>
        <w:tabs>
          <w:tab w:pos="810" w:val="left"/>
        </w:tabs>
        <w:bidi w:val="0"/>
        <w:spacing w:before="0" w:after="80" w:line="490" w:lineRule="exact"/>
        <w:ind w:left="0" w:right="0" w:firstLine="440"/>
        <w:jc w:val="both"/>
      </w:pPr>
      <w:bookmarkStart w:id="1206" w:name="bookmark1206"/>
      <w:r>
        <w:rPr>
          <w:rFonts w:ascii="Times New Roman" w:eastAsia="Times New Roman" w:hAnsi="Times New Roman" w:cs="Times New Roman"/>
          <w:color w:val="000000"/>
          <w:spacing w:val="0"/>
          <w:w w:val="100"/>
          <w:position w:val="0"/>
        </w:rPr>
        <w:t>2</w:t>
      </w:r>
      <w:bookmarkEnd w:id="1206"/>
      <w:r>
        <w:rPr>
          <w:color w:val="000000"/>
          <w:spacing w:val="0"/>
          <w:w w:val="100"/>
          <w:position w:val="0"/>
        </w:rPr>
        <w:t>）</w:t>
        <w:tab/>
        <w:t>终止确认部分的对价，与原直接计入所有者权益的公允价值变动累计额中对应终止确认部分的金 额（涉及转移的金融资产为可供出售金融资产的情形）之和。</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8"/>
        <w:keepNext/>
        <w:keepLines/>
        <w:widowControl w:val="0"/>
        <w:shd w:val="clear" w:color="auto" w:fill="auto"/>
        <w:tabs>
          <w:tab w:pos="933" w:val="left"/>
        </w:tabs>
        <w:bidi w:val="0"/>
        <w:spacing w:before="0" w:after="80" w:line="470" w:lineRule="exact"/>
        <w:ind w:left="0" w:right="0" w:firstLine="440"/>
        <w:jc w:val="both"/>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1207"/>
      <w:bookmarkEnd w:id="1208"/>
      <w:bookmarkEnd w:id="1210"/>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16"/>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8"/>
        <w:keepNext/>
        <w:keepLines/>
        <w:widowControl w:val="0"/>
        <w:shd w:val="clear" w:color="auto" w:fill="auto"/>
        <w:tabs>
          <w:tab w:pos="933" w:val="left"/>
        </w:tabs>
        <w:bidi w:val="0"/>
        <w:spacing w:before="0" w:after="80" w:line="470" w:lineRule="exact"/>
        <w:ind w:left="0" w:right="0" w:firstLine="440"/>
        <w:jc w:val="both"/>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金融资产和金融负债的公允价值的确定方法</w:t>
      </w:r>
      <w:bookmarkEnd w:id="1211"/>
      <w:bookmarkEnd w:id="1212"/>
      <w:bookmarkEnd w:id="1214"/>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4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）金融资产（不含应收款项）减值的测试方法及会计处理方法</w:t>
      </w:r>
    </w:p>
    <w:p>
      <w:pPr>
        <w:pStyle w:val="Style16"/>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8"/>
        <w:keepNext/>
        <w:keepLines/>
        <w:widowControl w:val="0"/>
        <w:shd w:val="clear" w:color="auto" w:fill="auto"/>
        <w:tabs>
          <w:tab w:pos="827" w:val="left"/>
        </w:tabs>
        <w:bidi w:val="0"/>
        <w:spacing w:before="0" w:after="100" w:line="470" w:lineRule="exact"/>
        <w:ind w:left="0" w:right="0" w:firstLine="440"/>
        <w:jc w:val="both"/>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color w:val="000000"/>
          <w:spacing w:val="0"/>
          <w:w w:val="100"/>
          <w:position w:val="0"/>
        </w:rPr>
        <w:t>）</w:t>
        <w:tab/>
        <w:t>可供出售金融资产的减值准备：</w:t>
      </w:r>
      <w:bookmarkEnd w:id="1215"/>
      <w:bookmarkEnd w:id="1216"/>
      <w:bookmarkEnd w:id="1218"/>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可供出售权益工具投资发生的减值损失，不通过损益转回。</w:t>
      </w:r>
    </w:p>
    <w:p>
      <w:pPr>
        <w:pStyle w:val="Style38"/>
        <w:keepNext/>
        <w:keepLines/>
        <w:widowControl w:val="0"/>
        <w:shd w:val="clear" w:color="auto" w:fill="auto"/>
        <w:tabs>
          <w:tab w:pos="837" w:val="left"/>
        </w:tabs>
        <w:bidi w:val="0"/>
        <w:spacing w:before="0" w:after="100" w:line="470" w:lineRule="exact"/>
        <w:ind w:left="0" w:right="0" w:firstLine="44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color w:val="000000"/>
          <w:spacing w:val="0"/>
          <w:w w:val="100"/>
          <w:position w:val="0"/>
        </w:rPr>
        <w:t>）</w:t>
        <w:tab/>
        <w:t>持有至到期投资的减值准备：</w:t>
      </w:r>
      <w:bookmarkEnd w:id="1219"/>
      <w:bookmarkEnd w:id="1220"/>
      <w:bookmarkEnd w:id="1222"/>
    </w:p>
    <w:p>
      <w:pPr>
        <w:pStyle w:val="Style16"/>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持有至到期投资减值损失的计量比照应收款项减值损失计量方法处理。</w:t>
      </w:r>
    </w:p>
    <w:p>
      <w:pPr>
        <w:pStyle w:val="Style33"/>
        <w:keepNext/>
        <w:keepLines/>
        <w:widowControl w:val="0"/>
        <w:shd w:val="clear" w:color="auto" w:fill="auto"/>
        <w:bidi w:val="0"/>
        <w:spacing w:before="0" w:after="320" w:line="470" w:lineRule="exact"/>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、应收票据及应收账款</w:t>
      </w:r>
      <w:bookmarkEnd w:id="1223"/>
      <w:bookmarkEnd w:id="1224"/>
      <w:bookmarkEnd w:id="1226"/>
    </w:p>
    <w:p>
      <w:pPr>
        <w:pStyle w:val="Style41"/>
        <w:keepNext w:val="0"/>
        <w:keepLines w:val="0"/>
        <w:widowControl w:val="0"/>
        <w:shd w:val="clear" w:color="auto" w:fill="auto"/>
        <w:bidi w:val="0"/>
        <w:spacing w:before="0" w:after="0" w:line="240" w:lineRule="auto"/>
        <w:ind w:left="10" w:right="0" w:firstLine="0"/>
        <w:jc w:val="left"/>
      </w:pPr>
      <w:bookmarkStart w:id="1227" w:name="bookmark1227"/>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）单项金额重大并单独计提坏账准备的应收款项</w:t>
      </w:r>
      <w:bookmarkEnd w:id="1227"/>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本公司（除泰豪智能）将单项金额超过</w:t>
            </w:r>
            <w:r>
              <w:rPr>
                <w:color w:val="000000"/>
                <w:spacing w:val="0"/>
                <w:w w:val="100"/>
                <w:position w:val="0"/>
                <w:sz w:val="18"/>
                <w:szCs w:val="18"/>
              </w:rPr>
              <w:t>200</w:t>
            </w:r>
            <w:r>
              <w:rPr>
                <w:rFonts w:ascii="SimSun" w:eastAsia="SimSun" w:hAnsi="SimSun" w:cs="SimSun"/>
                <w:color w:val="000000"/>
                <w:spacing w:val="0"/>
                <w:w w:val="100"/>
                <w:position w:val="0"/>
                <w:sz w:val="17"/>
                <w:szCs w:val="17"/>
              </w:rPr>
              <w:t>万元的应收款 项视为重大应收款项。</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单独进行减值测试，如有客观证据表明其已发生减值，按 预计未来现金流量现值低于其账面价值的差额计提坏账准 备，计入当期损益。单独测试未发生减值的应收款项，将 其归入相应组合计提坏账准备。</w:t>
            </w:r>
          </w:p>
        </w:tc>
      </w:tr>
    </w:tbl>
    <w:p>
      <w:pPr>
        <w:widowControl w:val="0"/>
        <w:spacing w:after="31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10" w:right="0" w:firstLine="0"/>
        <w:jc w:val="left"/>
      </w:pPr>
      <w:bookmarkStart w:id="1228" w:name="bookmark1228"/>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）按信用风险特征组合计提坏账准备的应收款项</w:t>
      </w:r>
      <w:bookmarkEnd w:id="1228"/>
    </w:p>
    <w:tbl>
      <w:tblPr>
        <w:tblOverlap w:val="never"/>
        <w:jc w:val="center"/>
        <w:tblLayout w:type="fixed"/>
      </w:tblPr>
      <w:tblGrid>
        <w:gridCol w:w="4790"/>
        <w:gridCol w:w="4795"/>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纳入关联方组合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组合中，采用账龄分析法计提坏账准备的:</w:t>
      </w:r>
    </w:p>
    <w:p>
      <w:pPr>
        <w:pStyle w:val="Style16"/>
        <w:keepNext w:val="0"/>
        <w:keepLines w:val="0"/>
        <w:widowControl w:val="0"/>
        <w:shd w:val="clear" w:color="auto" w:fill="auto"/>
        <w:bidi w:val="0"/>
        <w:spacing w:before="0" w:after="22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3686"/>
        <w:gridCol w:w="270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bl>
    <w:p>
      <w:pPr>
        <w:widowControl w:val="0"/>
        <w:spacing w:line="1" w:lineRule="exact"/>
      </w:pPr>
      <w:r>
        <w:br w:type="page"/>
      </w:r>
    </w:p>
    <w:tbl>
      <w:tblPr>
        <w:tblOverlap w:val="never"/>
        <w:jc w:val="center"/>
        <w:tblLayout w:type="fixed"/>
      </w:tblPr>
      <w:tblGrid>
        <w:gridCol w:w="3686"/>
        <w:gridCol w:w="2702"/>
        <w:gridCol w:w="3197"/>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50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北京泰豪智能工程有限公司计提比例如下：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10.00%</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20.00%</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color w:val="000000"/>
                <w:spacing w:val="0"/>
                <w:w w:val="100"/>
                <w:position w:val="0"/>
              </w:rPr>
              <w:t>80.00%</w:t>
            </w:r>
          </w:p>
        </w:tc>
      </w:tr>
      <w:tr>
        <w:trPr>
          <w:trHeight w:val="5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组合中，采用余额百分比法计提坏账准备的:</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组合中，采用其他方法计提坏账准备的：</w:t>
      </w: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8"/>
        <w:keepNext/>
        <w:keepLines/>
        <w:widowControl w:val="0"/>
        <w:numPr>
          <w:ilvl w:val="0"/>
          <w:numId w:val="15"/>
        </w:numPr>
        <w:shd w:val="clear" w:color="auto" w:fill="auto"/>
        <w:bidi w:val="0"/>
        <w:spacing w:before="0" w:after="32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单项金额不重大但单独计提坏账准备的应收款项</w:t>
      </w:r>
      <w:bookmarkEnd w:id="1229"/>
      <w:bookmarkEnd w:id="1230"/>
      <w:bookmarkEnd w:id="1232"/>
    </w:p>
    <w:tbl>
      <w:tblPr>
        <w:tblOverlap w:val="never"/>
        <w:jc w:val="center"/>
        <w:tblLayout w:type="fixed"/>
      </w:tblPr>
      <w:tblGrid>
        <w:gridCol w:w="4790"/>
        <w:gridCol w:w="4795"/>
      </w:tblGrid>
      <w:tr>
        <w:trPr>
          <w:trHeight w:val="14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对于年末单项金额非重大的应收款项，采用与经单独测试 后未减值的应收款项一起按类似信用风险特征划分为若干 组合，再按这些应收款项组合在资产负债表日余额的一定 比例计算确定减值损失，计提坏账准备。</w:t>
            </w:r>
          </w:p>
        </w:tc>
      </w:tr>
      <w:tr>
        <w:trPr>
          <w:trHeight w:val="8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该比例反映各项实际发生的减值损失，即各项组合的账面 价值超过其未来现金流量现值的金额。</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1233"/>
      <w:bookmarkEnd w:id="1234"/>
      <w:bookmarkEnd w:id="1235"/>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是</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软件与信息技术服务业</w:t>
      </w:r>
    </w:p>
    <w:p>
      <w:pPr>
        <w:pStyle w:val="Style38"/>
        <w:keepNext/>
        <w:keepLines/>
        <w:widowControl w:val="0"/>
        <w:shd w:val="clear" w:color="auto" w:fill="auto"/>
        <w:tabs>
          <w:tab w:pos="933" w:val="left"/>
        </w:tabs>
        <w:bidi w:val="0"/>
        <w:spacing w:before="0" w:after="100" w:line="470" w:lineRule="exact"/>
        <w:ind w:left="0" w:right="0" w:firstLine="440"/>
        <w:jc w:val="both"/>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1236"/>
      <w:bookmarkEnd w:id="1237"/>
      <w:bookmarkEnd w:id="1239"/>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存货分类为：原材料、库存商品、发出商品、委托加工物资、已经完工未结算工程施工成本等。</w:t>
      </w:r>
    </w:p>
    <w:p>
      <w:pPr>
        <w:pStyle w:val="Style38"/>
        <w:keepNext/>
        <w:keepLines/>
        <w:widowControl w:val="0"/>
        <w:shd w:val="clear" w:color="auto" w:fill="auto"/>
        <w:tabs>
          <w:tab w:pos="933" w:val="left"/>
        </w:tabs>
        <w:bidi w:val="0"/>
        <w:spacing w:before="0" w:after="100" w:line="470" w:lineRule="exact"/>
        <w:ind w:left="0" w:right="0" w:firstLine="44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1240"/>
      <w:bookmarkEnd w:id="1241"/>
      <w:bookmarkEnd w:id="1243"/>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存货发出时按移动加权平均法计价。</w:t>
      </w:r>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北京泰豪智能工程有限公司存货发出时按个别计价法计价。</w:t>
      </w:r>
    </w:p>
    <w:p>
      <w:pPr>
        <w:pStyle w:val="Style38"/>
        <w:keepNext/>
        <w:keepLines/>
        <w:widowControl w:val="0"/>
        <w:shd w:val="clear" w:color="auto" w:fill="auto"/>
        <w:tabs>
          <w:tab w:pos="933" w:val="left"/>
        </w:tabs>
        <w:bidi w:val="0"/>
        <w:spacing w:before="0" w:after="100" w:line="470" w:lineRule="exact"/>
        <w:ind w:left="0" w:right="0" w:firstLine="44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w:t>
        <w:tab/>
        <w:t>不同类别存货可变现净值的确定依据</w:t>
      </w:r>
      <w:bookmarkEnd w:id="1244"/>
      <w:bookmarkEnd w:id="1245"/>
      <w:bookmarkEnd w:id="1247"/>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本期期末存货项目的可变现净值以资产负债表日市场价格为基础确定。</w:t>
      </w:r>
    </w:p>
    <w:p>
      <w:pPr>
        <w:pStyle w:val="Style38"/>
        <w:keepNext/>
        <w:keepLines/>
        <w:widowControl w:val="0"/>
        <w:shd w:val="clear" w:color="auto" w:fill="auto"/>
        <w:tabs>
          <w:tab w:pos="933" w:val="left"/>
        </w:tabs>
        <w:bidi w:val="0"/>
        <w:spacing w:before="0" w:after="100" w:line="470" w:lineRule="exact"/>
        <w:ind w:left="0" w:right="0" w:firstLine="44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1248"/>
      <w:bookmarkEnd w:id="1249"/>
      <w:bookmarkEnd w:id="1251"/>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采用永续盘存制。</w:t>
      </w:r>
    </w:p>
    <w:p>
      <w:pPr>
        <w:pStyle w:val="Style38"/>
        <w:keepNext/>
        <w:keepLines/>
        <w:widowControl w:val="0"/>
        <w:shd w:val="clear" w:color="auto" w:fill="auto"/>
        <w:tabs>
          <w:tab w:pos="933" w:val="left"/>
        </w:tabs>
        <w:bidi w:val="0"/>
        <w:spacing w:before="0" w:after="100" w:line="470" w:lineRule="exact"/>
        <w:ind w:left="0" w:right="0" w:firstLine="44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1252"/>
      <w:bookmarkEnd w:id="1253"/>
      <w:bookmarkEnd w:id="1255"/>
    </w:p>
    <w:p>
      <w:pPr>
        <w:pStyle w:val="Style16"/>
        <w:keepNext w:val="0"/>
        <w:keepLines w:val="0"/>
        <w:widowControl w:val="0"/>
        <w:shd w:val="clear" w:color="auto" w:fill="auto"/>
        <w:tabs>
          <w:tab w:pos="825" w:val="left"/>
        </w:tabs>
        <w:bidi w:val="0"/>
        <w:spacing w:before="0" w:after="100" w:line="470" w:lineRule="exact"/>
        <w:ind w:left="0" w:right="0" w:firstLine="440"/>
        <w:jc w:val="left"/>
      </w:pPr>
      <w:bookmarkStart w:id="1256" w:name="bookmark1256"/>
      <w:r>
        <w:rPr>
          <w:rFonts w:ascii="Times New Roman" w:eastAsia="Times New Roman" w:hAnsi="Times New Roman" w:cs="Times New Roman"/>
          <w:color w:val="000000"/>
          <w:spacing w:val="0"/>
          <w:w w:val="100"/>
          <w:position w:val="0"/>
        </w:rPr>
        <w:t>1</w:t>
      </w:r>
      <w:bookmarkEnd w:id="1256"/>
      <w:r>
        <w:rPr>
          <w:color w:val="000000"/>
          <w:spacing w:val="0"/>
          <w:w w:val="100"/>
          <w:position w:val="0"/>
        </w:rPr>
        <w:t>）</w:t>
        <w:tab/>
        <w:t>低值易耗品采用一次转销法；</w:t>
      </w:r>
    </w:p>
    <w:p>
      <w:pPr>
        <w:pStyle w:val="Style16"/>
        <w:keepNext w:val="0"/>
        <w:keepLines w:val="0"/>
        <w:widowControl w:val="0"/>
        <w:shd w:val="clear" w:color="auto" w:fill="auto"/>
        <w:tabs>
          <w:tab w:pos="832" w:val="left"/>
        </w:tabs>
        <w:bidi w:val="0"/>
        <w:spacing w:before="0" w:after="100" w:line="470" w:lineRule="exact"/>
        <w:ind w:left="0" w:right="0" w:firstLine="440"/>
        <w:jc w:val="left"/>
      </w:pPr>
      <w:bookmarkStart w:id="1257" w:name="bookmark1257"/>
      <w:r>
        <w:rPr>
          <w:rFonts w:ascii="Times New Roman" w:eastAsia="Times New Roman" w:hAnsi="Times New Roman" w:cs="Times New Roman"/>
          <w:color w:val="000000"/>
          <w:spacing w:val="0"/>
          <w:w w:val="100"/>
          <w:position w:val="0"/>
        </w:rPr>
        <w:t>2</w:t>
      </w:r>
      <w:bookmarkEnd w:id="1257"/>
      <w:r>
        <w:rPr>
          <w:color w:val="000000"/>
          <w:spacing w:val="0"/>
          <w:w w:val="100"/>
          <w:position w:val="0"/>
        </w:rPr>
        <w:t>）</w:t>
        <w:tab/>
        <w:t>包装物采用一次转销法。</w:t>
      </w:r>
    </w:p>
    <w:p>
      <w:pPr>
        <w:pStyle w:val="Style33"/>
        <w:keepNext/>
        <w:keepLines/>
        <w:widowControl w:val="0"/>
        <w:shd w:val="clear" w:color="auto" w:fill="auto"/>
        <w:tabs>
          <w:tab w:pos="474" w:val="left"/>
        </w:tabs>
        <w:bidi w:val="0"/>
        <w:spacing w:before="0" w:after="0" w:line="48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1258"/>
      <w:bookmarkEnd w:id="1259"/>
      <w:bookmarkEnd w:id="1261"/>
    </w:p>
    <w:p>
      <w:pPr>
        <w:pStyle w:val="Style16"/>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本公司将同时满足下列条件的非流动资产或处置组划分为持有待售类别：</w:t>
      </w:r>
    </w:p>
    <w:p>
      <w:pPr>
        <w:pStyle w:val="Style16"/>
        <w:keepNext w:val="0"/>
        <w:keepLines w:val="0"/>
        <w:widowControl w:val="0"/>
        <w:shd w:val="clear" w:color="auto" w:fill="auto"/>
        <w:tabs>
          <w:tab w:pos="928" w:val="left"/>
        </w:tabs>
        <w:bidi w:val="0"/>
        <w:spacing w:before="0" w:after="40" w:line="468" w:lineRule="exact"/>
        <w:ind w:left="0" w:right="0" w:firstLine="440"/>
        <w:jc w:val="left"/>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16"/>
        <w:keepNext w:val="0"/>
        <w:keepLines w:val="0"/>
        <w:widowControl w:val="0"/>
        <w:shd w:val="clear" w:color="auto" w:fill="auto"/>
        <w:tabs>
          <w:tab w:pos="1021" w:val="left"/>
        </w:tabs>
        <w:bidi w:val="0"/>
        <w:spacing w:before="0" w:after="460" w:line="485" w:lineRule="exact"/>
        <w:ind w:left="0" w:right="0" w:firstLine="44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33"/>
        <w:keepNext/>
        <w:keepLines/>
        <w:widowControl w:val="0"/>
        <w:shd w:val="clear" w:color="auto" w:fill="auto"/>
        <w:tabs>
          <w:tab w:pos="474" w:val="left"/>
        </w:tabs>
        <w:bidi w:val="0"/>
        <w:spacing w:before="0" w:after="0" w:line="48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264"/>
      <w:bookmarkEnd w:id="1265"/>
      <w:bookmarkEnd w:id="1267"/>
    </w:p>
    <w:p>
      <w:pPr>
        <w:pStyle w:val="Style38"/>
        <w:keepNext/>
        <w:keepLines/>
        <w:widowControl w:val="0"/>
        <w:shd w:val="clear" w:color="auto" w:fill="auto"/>
        <w:tabs>
          <w:tab w:pos="933" w:val="left"/>
        </w:tabs>
        <w:bidi w:val="0"/>
        <w:spacing w:before="0" w:after="100" w:line="468" w:lineRule="exact"/>
        <w:ind w:left="0" w:right="0" w:firstLine="440"/>
        <w:jc w:val="both"/>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w:t>
        <w:tab/>
        <w:t>共同控制、重大影响的判断标准</w:t>
      </w:r>
      <w:bookmarkEnd w:id="1268"/>
      <w:bookmarkEnd w:id="1269"/>
      <w:bookmarkEnd w:id="1271"/>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8"/>
        <w:keepNext/>
        <w:keepLines/>
        <w:widowControl w:val="0"/>
        <w:shd w:val="clear" w:color="auto" w:fill="auto"/>
        <w:tabs>
          <w:tab w:pos="933" w:val="left"/>
        </w:tabs>
        <w:bidi w:val="0"/>
        <w:spacing w:before="0" w:after="40" w:line="468" w:lineRule="exact"/>
        <w:ind w:left="0" w:right="0" w:firstLine="440"/>
        <w:jc w:val="both"/>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初始投资成本的确定</w:t>
      </w:r>
      <w:bookmarkEnd w:id="1272"/>
      <w:bookmarkEnd w:id="1273"/>
      <w:bookmarkEnd w:id="1275"/>
    </w:p>
    <w:p>
      <w:pPr>
        <w:pStyle w:val="Style38"/>
        <w:keepNext/>
        <w:keepLines/>
        <w:widowControl w:val="0"/>
        <w:shd w:val="clear" w:color="auto" w:fill="auto"/>
        <w:tabs>
          <w:tab w:pos="839" w:val="left"/>
        </w:tabs>
        <w:bidi w:val="0"/>
        <w:spacing w:before="0" w:after="40" w:line="468" w:lineRule="exact"/>
        <w:ind w:left="0" w:right="0" w:firstLine="440"/>
        <w:jc w:val="both"/>
      </w:pPr>
      <w:bookmarkStart w:id="1272" w:name="bookmark1272"/>
      <w:bookmarkStart w:id="1273" w:name="bookmark1273"/>
      <w:bookmarkStart w:id="1276" w:name="bookmark1276"/>
      <w:r>
        <w:rPr>
          <w:rFonts w:ascii="Times New Roman" w:eastAsia="Times New Roman" w:hAnsi="Times New Roman" w:cs="Times New Roman"/>
          <w:color w:val="000000"/>
          <w:spacing w:val="0"/>
          <w:w w:val="100"/>
          <w:position w:val="0"/>
        </w:rPr>
        <w:t>1</w:t>
      </w:r>
      <w:bookmarkEnd w:id="1276"/>
      <w:r>
        <w:rPr>
          <w:color w:val="000000"/>
          <w:spacing w:val="0"/>
          <w:w w:val="100"/>
          <w:position w:val="0"/>
        </w:rPr>
        <w:t>）</w:t>
        <w:tab/>
        <w:t>企业合并形成的长期股权投资</w:t>
      </w:r>
      <w:bookmarkEnd w:id="1272"/>
      <w:bookmarkEnd w:id="1273"/>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益。</w:t>
      </w:r>
    </w:p>
    <w:p>
      <w:pPr>
        <w:pStyle w:val="Style16"/>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16"/>
        <w:keepNext w:val="0"/>
        <w:keepLines w:val="0"/>
        <w:widowControl w:val="0"/>
        <w:shd w:val="clear" w:color="auto" w:fill="auto"/>
        <w:tabs>
          <w:tab w:pos="839" w:val="left"/>
        </w:tabs>
        <w:bidi w:val="0"/>
        <w:spacing w:before="0" w:after="40" w:line="468" w:lineRule="exact"/>
        <w:ind w:left="0" w:right="0" w:firstLine="440"/>
        <w:jc w:val="both"/>
      </w:pPr>
      <w:bookmarkStart w:id="1277" w:name="bookmark1277"/>
      <w:r>
        <w:rPr>
          <w:rFonts w:ascii="Times New Roman" w:eastAsia="Times New Roman" w:hAnsi="Times New Roman" w:cs="Times New Roman"/>
          <w:b/>
          <w:bCs/>
          <w:color w:val="000000"/>
          <w:spacing w:val="0"/>
          <w:w w:val="100"/>
          <w:position w:val="0"/>
        </w:rPr>
        <w:t>2</w:t>
      </w:r>
      <w:bookmarkEnd w:id="1277"/>
      <w:r>
        <w:rPr>
          <w:b/>
          <w:bCs/>
          <w:color w:val="000000"/>
          <w:spacing w:val="0"/>
          <w:w w:val="100"/>
          <w:position w:val="0"/>
        </w:rPr>
        <w:t>）</w:t>
        <w:tab/>
        <w:t>其他方式取得的长期股权投资</w:t>
      </w:r>
    </w:p>
    <w:p>
      <w:pPr>
        <w:pStyle w:val="Style16"/>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通过债务重组取得的长期股权投资，其初始投资成本按照公允价值为基础确定。</w:t>
      </w:r>
    </w:p>
    <w:p>
      <w:pPr>
        <w:pStyle w:val="Style38"/>
        <w:keepNext/>
        <w:keepLines/>
        <w:widowControl w:val="0"/>
        <w:shd w:val="clear" w:color="auto" w:fill="auto"/>
        <w:bidi w:val="0"/>
        <w:spacing w:before="0" w:after="280" w:line="468" w:lineRule="exact"/>
        <w:ind w:left="0" w:right="0" w:firstLine="440"/>
        <w:jc w:val="both"/>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）后续计量及损益确认方法</w:t>
      </w:r>
      <w:bookmarkEnd w:id="1278"/>
      <w:bookmarkEnd w:id="1279"/>
      <w:bookmarkEnd w:id="1281"/>
    </w:p>
    <w:p>
      <w:pPr>
        <w:pStyle w:val="Style38"/>
        <w:keepNext/>
        <w:keepLines/>
        <w:widowControl w:val="0"/>
        <w:shd w:val="clear" w:color="auto" w:fill="auto"/>
        <w:tabs>
          <w:tab w:pos="779" w:val="left"/>
        </w:tabs>
        <w:bidi w:val="0"/>
        <w:spacing w:before="0" w:after="0"/>
        <w:ind w:left="0" w:right="0" w:firstLine="440"/>
        <w:jc w:val="both"/>
      </w:pPr>
      <w:bookmarkStart w:id="1278" w:name="bookmark1278"/>
      <w:bookmarkStart w:id="1279" w:name="bookmark1279"/>
      <w:bookmarkStart w:id="1282" w:name="bookmark1282"/>
      <w:r>
        <w:rPr>
          <w:rFonts w:ascii="Times New Roman" w:eastAsia="Times New Roman" w:hAnsi="Times New Roman" w:cs="Times New Roman"/>
          <w:color w:val="000000"/>
          <w:spacing w:val="0"/>
          <w:w w:val="100"/>
          <w:position w:val="0"/>
        </w:rPr>
        <w:t>1</w:t>
      </w:r>
      <w:bookmarkEnd w:id="1282"/>
      <w:r>
        <w:rPr>
          <w:color w:val="000000"/>
          <w:spacing w:val="0"/>
          <w:w w:val="100"/>
          <w:position w:val="0"/>
        </w:rPr>
        <w:t>）</w:t>
        <w:tab/>
        <w:t>成本法核算的长期股权投资</w:t>
      </w:r>
      <w:bookmarkEnd w:id="1278"/>
      <w:bookmarkEnd w:id="1279"/>
    </w:p>
    <w:p>
      <w:pPr>
        <w:pStyle w:val="Style16"/>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16"/>
        <w:keepNext w:val="0"/>
        <w:keepLines w:val="0"/>
        <w:widowControl w:val="0"/>
        <w:shd w:val="clear" w:color="auto" w:fill="auto"/>
        <w:tabs>
          <w:tab w:pos="789" w:val="left"/>
        </w:tabs>
        <w:bidi w:val="0"/>
        <w:spacing w:before="0" w:after="0"/>
        <w:ind w:left="0" w:right="0" w:firstLine="440"/>
        <w:jc w:val="both"/>
      </w:pPr>
      <w:bookmarkStart w:id="1283" w:name="bookmark1283"/>
      <w:r>
        <w:rPr>
          <w:rFonts w:ascii="Times New Roman" w:eastAsia="Times New Roman" w:hAnsi="Times New Roman" w:cs="Times New Roman"/>
          <w:b/>
          <w:bCs/>
          <w:color w:val="000000"/>
          <w:spacing w:val="0"/>
          <w:w w:val="100"/>
          <w:position w:val="0"/>
        </w:rPr>
        <w:t>2</w:t>
      </w:r>
      <w:bookmarkEnd w:id="1283"/>
      <w:r>
        <w:rPr>
          <w:b/>
          <w:bCs/>
          <w:color w:val="000000"/>
          <w:spacing w:val="0"/>
          <w:w w:val="100"/>
          <w:position w:val="0"/>
        </w:rPr>
        <w:t>）</w:t>
        <w:tab/>
        <w:t>权益法核算的长期股权投资</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附注“三、（五）同一控制下和非同一控制下企业合并的会计处理方法”和“三、（六）合并财务报表的编 制方法”中披露的相关政策进行会计处理。</w:t>
      </w:r>
    </w:p>
    <w:p>
      <w:pPr>
        <w:pStyle w:val="Style16"/>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6"/>
        <w:keepNext w:val="0"/>
        <w:keepLines w:val="0"/>
        <w:widowControl w:val="0"/>
        <w:shd w:val="clear" w:color="auto" w:fill="auto"/>
        <w:bidi w:val="0"/>
        <w:spacing w:before="0" w:after="0"/>
        <w:ind w:left="0" w:right="0" w:firstLine="440"/>
        <w:jc w:val="left"/>
      </w:pPr>
      <w:bookmarkStart w:id="1284" w:name="bookmark1284"/>
      <w:r>
        <w:rPr>
          <w:rFonts w:ascii="Times New Roman" w:eastAsia="Times New Roman" w:hAnsi="Times New Roman" w:cs="Times New Roman"/>
          <w:b/>
          <w:bCs/>
          <w:color w:val="000000"/>
          <w:spacing w:val="0"/>
          <w:w w:val="100"/>
          <w:position w:val="0"/>
        </w:rPr>
        <w:t>3</w:t>
      </w:r>
      <w:bookmarkEnd w:id="1284"/>
      <w:r>
        <w:rPr>
          <w:b/>
          <w:bCs/>
          <w:color w:val="000000"/>
          <w:spacing w:val="0"/>
          <w:w w:val="100"/>
          <w:position w:val="0"/>
        </w:rPr>
        <w:t>）长期股权投资的处置</w:t>
      </w:r>
    </w:p>
    <w:p>
      <w:pPr>
        <w:pStyle w:val="Style16"/>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处置长期股权投资，其账面价值与实际取得价款的差额，计入当期损益。</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3"/>
        <w:keepNext/>
        <w:keepLines/>
        <w:widowControl w:val="0"/>
        <w:shd w:val="clear" w:color="auto" w:fill="auto"/>
        <w:bidi w:val="0"/>
        <w:spacing w:before="0" w:after="0" w:line="48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285"/>
      <w:bookmarkEnd w:id="1286"/>
      <w:bookmarkEnd w:id="1288"/>
    </w:p>
    <w:p>
      <w:pPr>
        <w:pStyle w:val="Style16"/>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成本法计量</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折旧或摊销方法</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6"/>
        <w:keepNext w:val="0"/>
        <w:keepLines w:val="0"/>
        <w:widowControl w:val="0"/>
        <w:shd w:val="clear" w:color="auto" w:fill="auto"/>
        <w:bidi w:val="0"/>
        <w:spacing w:before="0" w:after="480" w:line="432"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3"/>
        <w:keepNext/>
        <w:keepLines/>
        <w:widowControl w:val="0"/>
        <w:shd w:val="clear" w:color="auto" w:fill="auto"/>
        <w:bidi w:val="0"/>
        <w:spacing w:before="0" w:after="0" w:line="480" w:lineRule="auto"/>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289"/>
      <w:bookmarkEnd w:id="1290"/>
      <w:bookmarkEnd w:id="1292"/>
    </w:p>
    <w:p>
      <w:pPr>
        <w:pStyle w:val="Style38"/>
        <w:keepNext/>
        <w:keepLines/>
        <w:widowControl w:val="0"/>
        <w:shd w:val="clear" w:color="auto" w:fill="auto"/>
        <w:tabs>
          <w:tab w:pos="493" w:val="left"/>
        </w:tabs>
        <w:bidi w:val="0"/>
        <w:spacing w:before="0" w:after="200" w:line="468" w:lineRule="exact"/>
        <w:ind w:left="0" w:right="0" w:firstLine="0"/>
        <w:jc w:val="both"/>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293"/>
      <w:bookmarkEnd w:id="1294"/>
      <w:bookmarkEnd w:id="1296"/>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 该固定资产的成本能够可靠地计量。</w:t>
      </w:r>
    </w:p>
    <w:p>
      <w:pPr>
        <w:pStyle w:val="Style38"/>
        <w:keepNext/>
        <w:keepLines/>
        <w:widowControl w:val="0"/>
        <w:shd w:val="clear" w:color="auto" w:fill="auto"/>
        <w:tabs>
          <w:tab w:pos="493" w:val="left"/>
        </w:tabs>
        <w:bidi w:val="0"/>
        <w:spacing w:before="0" w:after="340" w:line="468" w:lineRule="exact"/>
        <w:ind w:left="0" w:right="0" w:firstLine="0"/>
        <w:jc w:val="both"/>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297"/>
      <w:bookmarkEnd w:id="1298"/>
      <w:bookmarkEnd w:id="1300"/>
    </w:p>
    <w:tbl>
      <w:tblPr>
        <w:tblOverlap w:val="never"/>
        <w:jc w:val="center"/>
        <w:tblLayout w:type="fixed"/>
      </w:tblPr>
      <w:tblGrid>
        <w:gridCol w:w="1925"/>
        <w:gridCol w:w="1910"/>
        <w:gridCol w:w="1915"/>
        <w:gridCol w:w="1915"/>
        <w:gridCol w:w="1925"/>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年折旧率</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4.75%</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14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北京泰豪智能工程有 限公司各类固定资产 的折旧方法、折旧年 限和年折旧率如下：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4.85%</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4.85%-19.4%</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w:t>
            </w:r>
          </w:p>
        </w:tc>
      </w:tr>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w:t>
            </w:r>
          </w:p>
        </w:tc>
      </w:tr>
    </w:tbl>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 xml:space="preserve">固定资产折旧采用年限平均法分类计提，根据固定资产类别、预计使用寿命和预计净残值率确定折旧 率。如固定资产各组成部分的使用寿命不同或者以不同方式为企业提供经济利益，则选择不同折旧率或折 </w:t>
      </w:r>
      <w:r>
        <w:rPr>
          <w:color w:val="000000"/>
          <w:spacing w:val="0"/>
          <w:w w:val="100"/>
          <w:position w:val="0"/>
        </w:rPr>
        <w:t>旧方法，分别计提折旧。</w:t>
      </w:r>
    </w:p>
    <w:p>
      <w:pPr>
        <w:pStyle w:val="Style16"/>
        <w:keepNext w:val="0"/>
        <w:keepLines w:val="0"/>
        <w:widowControl w:val="0"/>
        <w:shd w:val="clear" w:color="auto" w:fill="auto"/>
        <w:bidi w:val="0"/>
        <w:spacing w:before="0" w:after="600" w:line="47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38"/>
        <w:keepNext/>
        <w:keepLines/>
        <w:widowControl w:val="0"/>
        <w:shd w:val="clear" w:color="auto" w:fill="auto"/>
        <w:bidi w:val="0"/>
        <w:spacing w:before="0" w:after="220" w:line="467" w:lineRule="exact"/>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301"/>
      <w:bookmarkEnd w:id="1302"/>
      <w:bookmarkEnd w:id="1304"/>
    </w:p>
    <w:p>
      <w:pPr>
        <w:pStyle w:val="Style16"/>
        <w:keepNext w:val="0"/>
        <w:keepLines w:val="0"/>
        <w:widowControl w:val="0"/>
        <w:shd w:val="clear" w:color="auto" w:fill="auto"/>
        <w:bidi w:val="0"/>
        <w:spacing w:before="0" w:after="460" w:line="467" w:lineRule="exact"/>
        <w:ind w:left="0" w:right="0" w:firstLine="74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 期满后租赁资产的所有权归属于本公司；（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 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 与该资产的公允价值不存在较大的差异。公司在承租开始日，将租赁资产公允价值与最低租赁付款额现值 两者中较低者作为租入资产的入账价值，将最低租赁付款额作为长期应付款的入账价值，其差额作为未确 认的融资费。</w:t>
      </w:r>
    </w:p>
    <w:p>
      <w:pPr>
        <w:pStyle w:val="Style33"/>
        <w:keepNext/>
        <w:keepLines/>
        <w:widowControl w:val="0"/>
        <w:shd w:val="clear" w:color="auto" w:fill="auto"/>
        <w:tabs>
          <w:tab w:pos="474" w:val="left"/>
        </w:tabs>
        <w:bidi w:val="0"/>
        <w:spacing w:before="0" w:after="0" w:line="48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305"/>
      <w:bookmarkEnd w:id="1306"/>
      <w:bookmarkEnd w:id="1308"/>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是</w:t>
      </w:r>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软件与信息技术服务业</w:t>
      </w:r>
    </w:p>
    <w:p>
      <w:pPr>
        <w:pStyle w:val="Style16"/>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3"/>
        <w:keepNext/>
        <w:keepLines/>
        <w:widowControl w:val="0"/>
        <w:shd w:val="clear" w:color="auto" w:fill="auto"/>
        <w:tabs>
          <w:tab w:pos="474" w:val="left"/>
        </w:tabs>
        <w:bidi w:val="0"/>
        <w:spacing w:before="0" w:after="0" w:line="48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309"/>
      <w:bookmarkEnd w:id="1310"/>
      <w:bookmarkEnd w:id="1312"/>
    </w:p>
    <w:p>
      <w:pPr>
        <w:pStyle w:val="Style33"/>
        <w:keepNext/>
        <w:keepLines/>
        <w:widowControl w:val="0"/>
        <w:shd w:val="clear" w:color="auto" w:fill="auto"/>
        <w:bidi w:val="0"/>
        <w:spacing w:before="0" w:after="160" w:line="467" w:lineRule="exact"/>
        <w:ind w:left="0" w:right="0" w:firstLine="0"/>
        <w:jc w:val="left"/>
      </w:pPr>
      <w:bookmarkStart w:id="1309" w:name="bookmark1309"/>
      <w:bookmarkStart w:id="1310" w:name="bookmark1310"/>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1309"/>
      <w:bookmarkEnd w:id="1310"/>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16"/>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借款费用同时满足下列条件时开始资本化：</w:t>
      </w:r>
    </w:p>
    <w:p>
      <w:pPr>
        <w:pStyle w:val="Style16"/>
        <w:keepNext w:val="0"/>
        <w:keepLines w:val="0"/>
        <w:widowControl w:val="0"/>
        <w:shd w:val="clear" w:color="auto" w:fill="auto"/>
        <w:tabs>
          <w:tab w:pos="810" w:val="left"/>
        </w:tabs>
        <w:bidi w:val="0"/>
        <w:spacing w:before="0" w:after="340" w:line="461" w:lineRule="exact"/>
        <w:ind w:left="0" w:right="0" w:firstLine="440"/>
        <w:jc w:val="both"/>
      </w:pPr>
      <w:bookmarkStart w:id="1314" w:name="bookmark1314"/>
      <w:r>
        <w:rPr>
          <w:rFonts w:ascii="Times New Roman" w:eastAsia="Times New Roman" w:hAnsi="Times New Roman" w:cs="Times New Roman"/>
          <w:color w:val="000000"/>
          <w:spacing w:val="0"/>
          <w:w w:val="100"/>
          <w:position w:val="0"/>
        </w:rPr>
        <w:t>1</w:t>
      </w:r>
      <w:bookmarkEnd w:id="1314"/>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16"/>
        <w:keepNext w:val="0"/>
        <w:keepLines w:val="0"/>
        <w:widowControl w:val="0"/>
        <w:shd w:val="clear" w:color="auto" w:fill="auto"/>
        <w:tabs>
          <w:tab w:pos="832" w:val="left"/>
        </w:tabs>
        <w:bidi w:val="0"/>
        <w:spacing w:before="0" w:after="100" w:line="492" w:lineRule="auto"/>
        <w:ind w:left="0" w:right="0" w:firstLine="440"/>
        <w:jc w:val="both"/>
      </w:pPr>
      <w:bookmarkStart w:id="1315" w:name="bookmark1315"/>
      <w:r>
        <w:rPr>
          <w:rFonts w:ascii="Times New Roman" w:eastAsia="Times New Roman" w:hAnsi="Times New Roman" w:cs="Times New Roman"/>
          <w:color w:val="000000"/>
          <w:spacing w:val="0"/>
          <w:w w:val="100"/>
          <w:position w:val="0"/>
        </w:rPr>
        <w:t>2</w:t>
      </w:r>
      <w:bookmarkEnd w:id="1315"/>
      <w:r>
        <w:rPr>
          <w:color w:val="000000"/>
          <w:spacing w:val="0"/>
          <w:w w:val="100"/>
          <w:position w:val="0"/>
        </w:rPr>
        <w:t>）</w:t>
        <w:tab/>
        <w:t>借款费用已经发生；</w:t>
      </w:r>
    </w:p>
    <w:p>
      <w:pPr>
        <w:pStyle w:val="Style16"/>
        <w:keepNext w:val="0"/>
        <w:keepLines w:val="0"/>
        <w:widowControl w:val="0"/>
        <w:shd w:val="clear" w:color="auto" w:fill="auto"/>
        <w:tabs>
          <w:tab w:pos="832" w:val="left"/>
        </w:tabs>
        <w:bidi w:val="0"/>
        <w:spacing w:before="0" w:after="0" w:line="492" w:lineRule="auto"/>
        <w:ind w:left="0" w:right="0" w:firstLine="440"/>
        <w:jc w:val="both"/>
      </w:pPr>
      <w:bookmarkStart w:id="1316" w:name="bookmark1316"/>
      <w:r>
        <w:rPr>
          <w:rFonts w:ascii="Times New Roman" w:eastAsia="Times New Roman" w:hAnsi="Times New Roman" w:cs="Times New Roman"/>
          <w:color w:val="000000"/>
          <w:spacing w:val="0"/>
          <w:w w:val="100"/>
          <w:position w:val="0"/>
        </w:rPr>
        <w:t>3</w:t>
      </w:r>
      <w:bookmarkEnd w:id="1316"/>
      <w:r>
        <w:rPr>
          <w:color w:val="000000"/>
          <w:spacing w:val="0"/>
          <w:w w:val="100"/>
          <w:position w:val="0"/>
        </w:rPr>
        <w:t>）</w:t>
        <w:tab/>
        <w:t>为使资产达到预定可使用或者可销售状态所必要的购建或者生产活动已经开始。</w:t>
      </w:r>
    </w:p>
    <w:p>
      <w:pPr>
        <w:pStyle w:val="Style16"/>
        <w:keepNext w:val="0"/>
        <w:keepLines w:val="0"/>
        <w:widowControl w:val="0"/>
        <w:shd w:val="clear" w:color="auto" w:fill="auto"/>
        <w:tabs>
          <w:tab w:pos="493" w:val="left"/>
        </w:tabs>
        <w:bidi w:val="0"/>
        <w:spacing w:before="0" w:after="180" w:line="470" w:lineRule="exact"/>
        <w:ind w:left="0" w:right="0" w:firstLine="0"/>
        <w:jc w:val="left"/>
      </w:pPr>
      <w:bookmarkStart w:id="1317" w:name="bookmark1317"/>
      <w:r>
        <w:rPr>
          <w:b/>
          <w:bCs/>
          <w:color w:val="000000"/>
          <w:spacing w:val="0"/>
          <w:w w:val="100"/>
          <w:position w:val="0"/>
        </w:rPr>
        <w:t>（</w:t>
      </w:r>
      <w:bookmarkEnd w:id="131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借款费用资本化期间</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16"/>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16"/>
        <w:keepNext w:val="0"/>
        <w:keepLines w:val="0"/>
        <w:widowControl w:val="0"/>
        <w:shd w:val="clear" w:color="auto" w:fill="auto"/>
        <w:tabs>
          <w:tab w:pos="493" w:val="left"/>
        </w:tabs>
        <w:bidi w:val="0"/>
        <w:spacing w:before="0" w:after="180" w:line="470" w:lineRule="exact"/>
        <w:ind w:left="0" w:right="0" w:firstLine="0"/>
        <w:jc w:val="both"/>
      </w:pPr>
      <w:bookmarkStart w:id="1318" w:name="bookmark1318"/>
      <w:r>
        <w:rPr>
          <w:b/>
          <w:bCs/>
          <w:color w:val="000000"/>
          <w:spacing w:val="0"/>
          <w:w w:val="100"/>
          <w:position w:val="0"/>
        </w:rPr>
        <w:t>（</w:t>
      </w:r>
      <w:bookmarkEnd w:id="131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暂停资本化期间</w:t>
      </w:r>
    </w:p>
    <w:p>
      <w:pPr>
        <w:pStyle w:val="Style16"/>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6"/>
        <w:keepNext w:val="0"/>
        <w:keepLines w:val="0"/>
        <w:widowControl w:val="0"/>
        <w:shd w:val="clear" w:color="auto" w:fill="auto"/>
        <w:bidi w:val="0"/>
        <w:spacing w:before="0" w:after="180" w:line="470" w:lineRule="exact"/>
        <w:ind w:left="0" w:right="0" w:firstLine="0"/>
        <w:jc w:val="left"/>
      </w:pPr>
      <w:bookmarkStart w:id="1319" w:name="bookmark1319"/>
      <w:r>
        <w:rPr>
          <w:b/>
          <w:bCs/>
          <w:color w:val="000000"/>
          <w:spacing w:val="0"/>
          <w:w w:val="100"/>
          <w:position w:val="0"/>
        </w:rPr>
        <w:t>（</w:t>
      </w:r>
      <w:bookmarkEnd w:id="1319"/>
      <w:r>
        <w:rPr>
          <w:rFonts w:ascii="Times New Roman" w:eastAsia="Times New Roman" w:hAnsi="Times New Roman" w:cs="Times New Roman"/>
          <w:b/>
          <w:bCs/>
          <w:color w:val="000000"/>
          <w:spacing w:val="0"/>
          <w:w w:val="100"/>
          <w:position w:val="0"/>
        </w:rPr>
        <w:t>4</w:t>
      </w:r>
      <w:r>
        <w:rPr>
          <w:b/>
          <w:bCs/>
          <w:color w:val="000000"/>
          <w:spacing w:val="0"/>
          <w:w w:val="100"/>
          <w:position w:val="0"/>
        </w:rPr>
        <w:t>） 借款费用资本化率、资本化金额的计算方法</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对于为购建或者生产符合资本化条件的资产而占用的一般借款，根据累计资产支出超过专门借款部分 </w:t>
      </w:r>
      <w:r>
        <w:rPr>
          <w:color w:val="000000"/>
          <w:spacing w:val="0"/>
          <w:w w:val="100"/>
          <w:position w:val="0"/>
        </w:rPr>
        <w:t>的资产支出加权平均数乘以所占用一般借款的资本化率，计算确定一般借款应予资本化的借款费用金额。 资本化率根据一般借款加权平均利率计算确定。</w:t>
      </w:r>
    </w:p>
    <w:p>
      <w:pPr>
        <w:pStyle w:val="Style33"/>
        <w:keepNext/>
        <w:keepLines/>
        <w:widowControl w:val="0"/>
        <w:shd w:val="clear" w:color="auto" w:fill="auto"/>
        <w:tabs>
          <w:tab w:pos="474" w:val="left"/>
        </w:tabs>
        <w:bidi w:val="0"/>
        <w:spacing w:before="0" w:after="0" w:line="48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1320"/>
      <w:bookmarkEnd w:id="1321"/>
      <w:bookmarkEnd w:id="1323"/>
    </w:p>
    <w:p>
      <w:pPr>
        <w:pStyle w:val="Style16"/>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无</w:t>
      </w:r>
    </w:p>
    <w:p>
      <w:pPr>
        <w:pStyle w:val="Style33"/>
        <w:keepNext/>
        <w:keepLines/>
        <w:widowControl w:val="0"/>
        <w:shd w:val="clear" w:color="auto" w:fill="auto"/>
        <w:tabs>
          <w:tab w:pos="483" w:val="left"/>
        </w:tabs>
        <w:bidi w:val="0"/>
        <w:spacing w:before="0" w:after="0" w:line="48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1324"/>
      <w:bookmarkEnd w:id="1325"/>
      <w:bookmarkEnd w:id="1327"/>
    </w:p>
    <w:p>
      <w:pPr>
        <w:pStyle w:val="Style16"/>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无</w:t>
      </w:r>
    </w:p>
    <w:p>
      <w:pPr>
        <w:pStyle w:val="Style33"/>
        <w:keepNext/>
        <w:keepLines/>
        <w:widowControl w:val="0"/>
        <w:shd w:val="clear" w:color="auto" w:fill="auto"/>
        <w:tabs>
          <w:tab w:pos="483" w:val="left"/>
        </w:tabs>
        <w:bidi w:val="0"/>
        <w:spacing w:before="0" w:after="0" w:line="48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1328"/>
      <w:bookmarkEnd w:id="1329"/>
      <w:bookmarkEnd w:id="1331"/>
    </w:p>
    <w:p>
      <w:pPr>
        <w:pStyle w:val="Style38"/>
        <w:keepNext/>
        <w:keepLines/>
        <w:widowControl w:val="0"/>
        <w:shd w:val="clear" w:color="auto" w:fill="auto"/>
        <w:bidi w:val="0"/>
        <w:spacing w:before="0" w:after="200" w:line="466" w:lineRule="exact"/>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332"/>
      <w:bookmarkEnd w:id="1333"/>
      <w:bookmarkEnd w:id="1335"/>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是</w:t>
      </w:r>
    </w:p>
    <w:p>
      <w:pPr>
        <w:pStyle w:val="Style16"/>
        <w:keepNext w:val="0"/>
        <w:keepLines w:val="0"/>
        <w:widowControl w:val="0"/>
        <w:shd w:val="clear" w:color="auto" w:fill="auto"/>
        <w:bidi w:val="0"/>
        <w:spacing w:before="0" w:after="340" w:line="466" w:lineRule="exact"/>
        <w:ind w:left="0" w:right="0" w:firstLine="440"/>
        <w:jc w:val="both"/>
      </w:pPr>
      <w:r>
        <w:rPr>
          <w:color w:val="000000"/>
          <w:spacing w:val="0"/>
          <w:w w:val="100"/>
          <w:position w:val="0"/>
        </w:rPr>
        <w:t>软件与信息技术服务业</w:t>
      </w:r>
    </w:p>
    <w:p>
      <w:pPr>
        <w:pStyle w:val="Style38"/>
        <w:keepNext/>
        <w:keepLines/>
        <w:widowControl w:val="0"/>
        <w:shd w:val="clear" w:color="auto" w:fill="auto"/>
        <w:bidi w:val="0"/>
        <w:spacing w:before="0" w:after="0"/>
        <w:ind w:left="0" w:right="0" w:firstLine="44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color w:val="000000"/>
          <w:spacing w:val="0"/>
          <w:w w:val="100"/>
          <w:position w:val="0"/>
        </w:rPr>
        <w:t>）无形资产的计价方法</w:t>
      </w:r>
      <w:bookmarkEnd w:id="1336"/>
      <w:bookmarkEnd w:id="1337"/>
      <w:bookmarkEnd w:id="1339"/>
    </w:p>
    <w:p>
      <w:pPr>
        <w:pStyle w:val="Style38"/>
        <w:keepNext/>
        <w:keepLines/>
        <w:widowControl w:val="0"/>
        <w:numPr>
          <w:ilvl w:val="0"/>
          <w:numId w:val="17"/>
        </w:numPr>
        <w:shd w:val="clear" w:color="auto" w:fill="auto"/>
        <w:tabs>
          <w:tab w:pos="842" w:val="left"/>
        </w:tabs>
        <w:bidi w:val="0"/>
        <w:spacing w:before="0" w:after="100" w:line="466" w:lineRule="exact"/>
        <w:ind w:left="0" w:right="0" w:firstLine="440"/>
        <w:jc w:val="both"/>
      </w:pPr>
      <w:bookmarkStart w:id="1340" w:name="bookmark1340"/>
      <w:bookmarkStart w:id="1341" w:name="bookmark1341"/>
      <w:bookmarkStart w:id="1342" w:name="bookmark1342"/>
      <w:bookmarkStart w:id="1343" w:name="bookmark1343"/>
      <w:bookmarkEnd w:id="1342"/>
      <w:r>
        <w:rPr>
          <w:color w:val="000000"/>
          <w:spacing w:val="0"/>
          <w:w w:val="100"/>
          <w:position w:val="0"/>
        </w:rPr>
        <w:t>公司取得无形资产时按成本进行初始计量；</w:t>
      </w:r>
      <w:bookmarkEnd w:id="1340"/>
      <w:bookmarkEnd w:id="1341"/>
      <w:bookmarkEnd w:id="1343"/>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8"/>
        <w:keepNext/>
        <w:keepLines/>
        <w:widowControl w:val="0"/>
        <w:numPr>
          <w:ilvl w:val="0"/>
          <w:numId w:val="17"/>
        </w:numPr>
        <w:shd w:val="clear" w:color="auto" w:fill="auto"/>
        <w:tabs>
          <w:tab w:pos="842" w:val="left"/>
        </w:tabs>
        <w:bidi w:val="0"/>
        <w:spacing w:before="0" w:after="340" w:line="466" w:lineRule="exact"/>
        <w:ind w:left="0" w:right="0" w:firstLine="440"/>
        <w:jc w:val="both"/>
      </w:pPr>
      <w:bookmarkStart w:id="1344" w:name="bookmark1344"/>
      <w:bookmarkStart w:id="1345" w:name="bookmark1345"/>
      <w:bookmarkStart w:id="1346" w:name="bookmark1346"/>
      <w:bookmarkStart w:id="1347" w:name="bookmark1347"/>
      <w:bookmarkEnd w:id="1346"/>
      <w:r>
        <w:rPr>
          <w:color w:val="000000"/>
          <w:spacing w:val="0"/>
          <w:w w:val="100"/>
          <w:position w:val="0"/>
        </w:rPr>
        <w:t>后续计量</w:t>
      </w:r>
      <w:bookmarkEnd w:id="1344"/>
      <w:bookmarkEnd w:id="1345"/>
      <w:bookmarkEnd w:id="1347"/>
    </w:p>
    <w:p>
      <w:pPr>
        <w:pStyle w:val="Style1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在取得无形资产时分析判断其使用寿命。</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 xml:space="preserve">对于使用寿命有限的无形资产，在为企业带来经济利益的期限内按直线法摊销；无法预见无形资产为 </w:t>
      </w:r>
      <w:r>
        <w:rPr>
          <w:color w:val="000000"/>
          <w:spacing w:val="0"/>
          <w:w w:val="100"/>
          <w:position w:val="0"/>
        </w:rPr>
        <w:t>企业带来经济利益期限的，视为使用寿命不确定的无形资产，不予摊销。</w:t>
      </w:r>
    </w:p>
    <w:p>
      <w:pPr>
        <w:pStyle w:val="Style38"/>
        <w:keepNext/>
        <w:keepLines/>
        <w:widowControl w:val="0"/>
        <w:shd w:val="clear" w:color="auto" w:fill="auto"/>
        <w:bidi w:val="0"/>
        <w:spacing w:before="0" w:after="200" w:line="240" w:lineRule="auto"/>
        <w:ind w:left="0" w:right="0" w:firstLine="44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color w:val="000000"/>
          <w:spacing w:val="0"/>
          <w:w w:val="100"/>
          <w:position w:val="0"/>
        </w:rPr>
        <w:t>）使用寿命有限的无形资产的使用寿命估计情况：</w:t>
      </w:r>
      <w:bookmarkEnd w:id="1348"/>
      <w:bookmarkEnd w:id="1349"/>
      <w:bookmarkEnd w:id="1351"/>
    </w:p>
    <w:tbl>
      <w:tblPr>
        <w:tblOverlap w:val="never"/>
        <w:jc w:val="left"/>
        <w:tblLayout w:type="fixed"/>
      </w:tblPr>
      <w:tblGrid>
        <w:gridCol w:w="2578"/>
        <w:gridCol w:w="2410"/>
        <w:gridCol w:w="2846"/>
      </w:tblGrid>
      <w:tr>
        <w:trPr>
          <w:trHeight w:val="5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预计使用年限</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预计使用年限</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预计使用年限</w:t>
            </w:r>
          </w:p>
        </w:tc>
      </w:tr>
    </w:tbl>
    <w:p>
      <w:pPr>
        <w:widowControl w:val="0"/>
        <w:spacing w:after="339" w:line="1" w:lineRule="exact"/>
      </w:pPr>
    </w:p>
    <w:p>
      <w:pPr>
        <w:pStyle w:val="Style16"/>
        <w:keepNext w:val="0"/>
        <w:keepLines w:val="0"/>
        <w:widowControl w:val="0"/>
        <w:shd w:val="clear" w:color="auto" w:fill="auto"/>
        <w:bidi w:val="0"/>
        <w:spacing w:before="0" w:after="80" w:line="470" w:lineRule="exact"/>
        <w:ind w:left="0" w:right="0" w:firstLine="440"/>
        <w:jc w:val="left"/>
      </w:pPr>
      <w:r>
        <w:rPr>
          <w:color w:val="000000"/>
          <w:spacing w:val="0"/>
          <w:w w:val="100"/>
          <w:position w:val="0"/>
        </w:rPr>
        <w:t>每年度终了，对使用寿命有限的无形资产的使用寿命及摊销方法进行复核。</w:t>
      </w:r>
    </w:p>
    <w:p>
      <w:pPr>
        <w:pStyle w:val="Style16"/>
        <w:keepNext w:val="0"/>
        <w:keepLines w:val="0"/>
        <w:widowControl w:val="0"/>
        <w:shd w:val="clear" w:color="auto" w:fill="auto"/>
        <w:bidi w:val="0"/>
        <w:spacing w:before="0" w:after="240" w:line="470" w:lineRule="exact"/>
        <w:ind w:left="0" w:right="0" w:firstLine="440"/>
        <w:jc w:val="left"/>
      </w:pPr>
      <w:r>
        <w:rPr>
          <w:color w:val="000000"/>
          <w:spacing w:val="0"/>
          <w:w w:val="100"/>
          <w:position w:val="0"/>
        </w:rPr>
        <w:t>经复核，本年期末无形资产的使用寿命及摊销方法与以前估计未有不同。</w:t>
      </w:r>
    </w:p>
    <w:p>
      <w:pPr>
        <w:pStyle w:val="Style16"/>
        <w:keepNext w:val="0"/>
        <w:keepLines w:val="0"/>
        <w:widowControl w:val="0"/>
        <w:shd w:val="clear" w:color="auto" w:fill="auto"/>
        <w:bidi w:val="0"/>
        <w:spacing w:before="0" w:after="0" w:line="492" w:lineRule="auto"/>
        <w:ind w:left="0" w:right="0" w:firstLine="440"/>
        <w:jc w:val="left"/>
      </w:pPr>
      <w:bookmarkStart w:id="1352" w:name="bookmark1352"/>
      <w:r>
        <w:rPr>
          <w:rFonts w:ascii="Times New Roman" w:eastAsia="Times New Roman" w:hAnsi="Times New Roman" w:cs="Times New Roman"/>
          <w:b/>
          <w:bCs/>
          <w:color w:val="000000"/>
          <w:spacing w:val="0"/>
          <w:w w:val="100"/>
          <w:position w:val="0"/>
        </w:rPr>
        <w:t>3</w:t>
      </w:r>
      <w:bookmarkEnd w:id="1352"/>
      <w:r>
        <w:rPr>
          <w:b/>
          <w:bCs/>
          <w:color w:val="000000"/>
          <w:spacing w:val="0"/>
          <w:w w:val="100"/>
          <w:position w:val="0"/>
        </w:rPr>
        <w:t>）使用寿命不确定的无形资产的判断依据以及对其使用寿命进行复核的程序</w:t>
      </w:r>
    </w:p>
    <w:p>
      <w:pPr>
        <w:pStyle w:val="Style16"/>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截至资产负债表日</w:t>
      </w:r>
      <w:r>
        <w:rPr>
          <w:rFonts w:ascii="Times New Roman" w:eastAsia="Times New Roman" w:hAnsi="Times New Roman" w:cs="Times New Roman"/>
          <w:color w:val="000000"/>
          <w:spacing w:val="0"/>
          <w:w w:val="100"/>
          <w:position w:val="0"/>
        </w:rPr>
        <w:t>,</w:t>
      </w:r>
      <w:r>
        <w:rPr>
          <w:color w:val="000000"/>
          <w:spacing w:val="0"/>
          <w:w w:val="100"/>
          <w:position w:val="0"/>
        </w:rPr>
        <w:t>本公司没有使用寿命不确定的无形资产。</w:t>
      </w:r>
    </w:p>
    <w:p>
      <w:pPr>
        <w:pStyle w:val="Style38"/>
        <w:keepNext/>
        <w:keepLines/>
        <w:widowControl w:val="0"/>
        <w:shd w:val="clear" w:color="auto" w:fill="auto"/>
        <w:bidi w:val="0"/>
        <w:spacing w:before="0" w:after="480" w:line="470" w:lineRule="exact"/>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353"/>
      <w:bookmarkEnd w:id="1354"/>
      <w:bookmarkEnd w:id="1356"/>
    </w:p>
    <w:p>
      <w:pPr>
        <w:pStyle w:val="Style38"/>
        <w:keepNext/>
        <w:keepLines/>
        <w:widowControl w:val="0"/>
        <w:shd w:val="clear" w:color="auto" w:fill="auto"/>
        <w:tabs>
          <w:tab w:pos="842" w:val="left"/>
        </w:tabs>
        <w:bidi w:val="0"/>
        <w:spacing w:before="0" w:after="0"/>
        <w:ind w:left="0" w:right="0" w:firstLine="440"/>
        <w:jc w:val="both"/>
      </w:pPr>
      <w:bookmarkStart w:id="1357" w:name="bookmark1357"/>
      <w:bookmarkStart w:id="1358" w:name="bookmark1358"/>
      <w:bookmarkStart w:id="1359" w:name="bookmark1359"/>
      <w:bookmarkStart w:id="1360" w:name="bookmark1360"/>
      <w:r>
        <w:rPr>
          <w:rFonts w:ascii="Cambria" w:eastAsia="Cambria" w:hAnsi="Cambria" w:cs="Cambria"/>
          <w:color w:val="000000"/>
          <w:spacing w:val="0"/>
          <w:w w:val="100"/>
          <w:position w:val="0"/>
        </w:rPr>
        <w:t>1</w:t>
      </w:r>
      <w:bookmarkEnd w:id="1359"/>
      <w:r>
        <w:rPr>
          <w:color w:val="000000"/>
          <w:spacing w:val="0"/>
          <w:w w:val="100"/>
          <w:position w:val="0"/>
        </w:rPr>
        <w:t>）</w:t>
        <w:tab/>
        <w:t>划分研究阶段和开发阶段的具体标准</w:t>
      </w:r>
      <w:bookmarkEnd w:id="1357"/>
      <w:bookmarkEnd w:id="1358"/>
      <w:bookmarkEnd w:id="1360"/>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公司内部研究开发项目的支出分为研究阶段支出和开发阶段支出。</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6"/>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8"/>
        <w:keepNext/>
        <w:keepLines/>
        <w:widowControl w:val="0"/>
        <w:shd w:val="clear" w:color="auto" w:fill="auto"/>
        <w:tabs>
          <w:tab w:pos="851" w:val="left"/>
        </w:tabs>
        <w:bidi w:val="0"/>
        <w:spacing w:before="0" w:after="0"/>
        <w:ind w:left="0" w:right="0" w:firstLine="440"/>
        <w:jc w:val="both"/>
      </w:pPr>
      <w:bookmarkStart w:id="1361" w:name="bookmark1361"/>
      <w:bookmarkStart w:id="1362" w:name="bookmark1362"/>
      <w:bookmarkStart w:id="1363" w:name="bookmark1363"/>
      <w:bookmarkStart w:id="1364" w:name="bookmark1364"/>
      <w:r>
        <w:rPr>
          <w:rFonts w:ascii="Cambria" w:eastAsia="Cambria" w:hAnsi="Cambria" w:cs="Cambria"/>
          <w:color w:val="000000"/>
          <w:spacing w:val="0"/>
          <w:w w:val="100"/>
          <w:position w:val="0"/>
        </w:rPr>
        <w:t>2</w:t>
      </w:r>
      <w:bookmarkEnd w:id="1363"/>
      <w:r>
        <w:rPr>
          <w:color w:val="000000"/>
          <w:spacing w:val="0"/>
          <w:w w:val="100"/>
          <w:position w:val="0"/>
        </w:rPr>
        <w:t>）</w:t>
        <w:tab/>
        <w:t>开发阶段支出资本化的具体条件</w:t>
      </w:r>
      <w:bookmarkEnd w:id="1361"/>
      <w:bookmarkEnd w:id="1362"/>
      <w:bookmarkEnd w:id="1364"/>
    </w:p>
    <w:p>
      <w:pPr>
        <w:pStyle w:val="Style16"/>
        <w:keepNext w:val="0"/>
        <w:keepLines w:val="0"/>
        <w:widowControl w:val="0"/>
        <w:numPr>
          <w:ilvl w:val="0"/>
          <w:numId w:val="19"/>
        </w:numPr>
        <w:shd w:val="clear" w:color="auto" w:fill="auto"/>
        <w:tabs>
          <w:tab w:pos="832" w:val="left"/>
        </w:tabs>
        <w:bidi w:val="0"/>
        <w:spacing w:before="0" w:after="80" w:line="470" w:lineRule="exact"/>
        <w:ind w:left="0" w:right="0" w:firstLine="440"/>
        <w:jc w:val="left"/>
      </w:pPr>
      <w:bookmarkStart w:id="1365" w:name="bookmark1365"/>
      <w:bookmarkEnd w:id="1365"/>
      <w:r>
        <w:rPr>
          <w:color w:val="000000"/>
          <w:spacing w:val="0"/>
          <w:w w:val="100"/>
          <w:position w:val="0"/>
        </w:rPr>
        <w:t>完成该无形资产以使其能够使用或出售在技术上具有可行性；</w:t>
      </w:r>
    </w:p>
    <w:p>
      <w:pPr>
        <w:pStyle w:val="Style16"/>
        <w:keepNext w:val="0"/>
        <w:keepLines w:val="0"/>
        <w:widowControl w:val="0"/>
        <w:numPr>
          <w:ilvl w:val="0"/>
          <w:numId w:val="19"/>
        </w:numPr>
        <w:shd w:val="clear" w:color="auto" w:fill="auto"/>
        <w:tabs>
          <w:tab w:pos="837" w:val="left"/>
        </w:tabs>
        <w:bidi w:val="0"/>
        <w:spacing w:before="0" w:after="80" w:line="470" w:lineRule="exact"/>
        <w:ind w:left="0" w:right="0" w:firstLine="440"/>
        <w:jc w:val="left"/>
      </w:pPr>
      <w:bookmarkStart w:id="1366" w:name="bookmark1366"/>
      <w:bookmarkEnd w:id="1366"/>
      <w:r>
        <w:rPr>
          <w:color w:val="000000"/>
          <w:spacing w:val="0"/>
          <w:w w:val="100"/>
          <w:position w:val="0"/>
        </w:rPr>
        <w:t>具有完成该无形资产并使用或出售的意图；</w:t>
      </w:r>
    </w:p>
    <w:p>
      <w:pPr>
        <w:pStyle w:val="Style16"/>
        <w:keepNext w:val="0"/>
        <w:keepLines w:val="0"/>
        <w:widowControl w:val="0"/>
        <w:numPr>
          <w:ilvl w:val="0"/>
          <w:numId w:val="19"/>
        </w:numPr>
        <w:shd w:val="clear" w:color="auto" w:fill="auto"/>
        <w:tabs>
          <w:tab w:pos="814" w:val="left"/>
        </w:tabs>
        <w:bidi w:val="0"/>
        <w:spacing w:before="0" w:after="80" w:line="470" w:lineRule="exact"/>
        <w:ind w:left="0" w:right="0" w:firstLine="440"/>
        <w:jc w:val="both"/>
      </w:pPr>
      <w:bookmarkStart w:id="1367" w:name="bookmark1367"/>
      <w:bookmarkEnd w:id="1367"/>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16"/>
        <w:keepNext w:val="0"/>
        <w:keepLines w:val="0"/>
        <w:widowControl w:val="0"/>
        <w:numPr>
          <w:ilvl w:val="0"/>
          <w:numId w:val="19"/>
        </w:numPr>
        <w:shd w:val="clear" w:color="auto" w:fill="auto"/>
        <w:tabs>
          <w:tab w:pos="805" w:val="left"/>
        </w:tabs>
        <w:bidi w:val="0"/>
        <w:spacing w:before="0" w:after="200" w:line="456" w:lineRule="exact"/>
        <w:ind w:left="0" w:right="0" w:firstLine="440"/>
        <w:jc w:val="both"/>
      </w:pPr>
      <w:bookmarkStart w:id="1368" w:name="bookmark1368"/>
      <w:bookmarkEnd w:id="1368"/>
      <w:r>
        <w:rPr>
          <w:color w:val="000000"/>
          <w:spacing w:val="0"/>
          <w:w w:val="100"/>
          <w:position w:val="0"/>
        </w:rPr>
        <w:t>有足够的技术、财务资源和其他资源支持，以完成该无形资产的开发，并有能力使用或出售该无形 资产；</w:t>
      </w:r>
    </w:p>
    <w:p>
      <w:pPr>
        <w:pStyle w:val="Style16"/>
        <w:keepNext w:val="0"/>
        <w:keepLines w:val="0"/>
        <w:widowControl w:val="0"/>
        <w:numPr>
          <w:ilvl w:val="0"/>
          <w:numId w:val="19"/>
        </w:numPr>
        <w:shd w:val="clear" w:color="auto" w:fill="auto"/>
        <w:bidi w:val="0"/>
        <w:spacing w:before="0" w:after="100" w:line="467" w:lineRule="exact"/>
        <w:ind w:left="0" w:right="0" w:firstLine="440"/>
        <w:jc w:val="both"/>
      </w:pPr>
      <w:bookmarkStart w:id="1369" w:name="bookmark1369"/>
      <w:bookmarkEnd w:id="1369"/>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3"/>
        <w:keepNext/>
        <w:keepLines/>
        <w:widowControl w:val="0"/>
        <w:shd w:val="clear" w:color="auto" w:fill="auto"/>
        <w:tabs>
          <w:tab w:pos="432" w:val="left"/>
        </w:tabs>
        <w:bidi w:val="0"/>
        <w:spacing w:before="0" w:after="0" w:line="48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1370"/>
      <w:bookmarkEnd w:id="1371"/>
      <w:bookmarkEnd w:id="1373"/>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商誉至少在每年年度终了进行减值测试。</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33"/>
        <w:keepNext/>
        <w:keepLines/>
        <w:widowControl w:val="0"/>
        <w:shd w:val="clear" w:color="auto" w:fill="auto"/>
        <w:tabs>
          <w:tab w:pos="432" w:val="left"/>
        </w:tabs>
        <w:bidi w:val="0"/>
        <w:spacing w:before="0" w:after="0" w:line="48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374"/>
      <w:bookmarkEnd w:id="1375"/>
      <w:bookmarkEnd w:id="1377"/>
    </w:p>
    <w:p>
      <w:pPr>
        <w:pStyle w:val="Style16"/>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待摊费用为经营租赁房屋改良支出与维护费。</w:t>
      </w:r>
    </w:p>
    <w:p>
      <w:pPr>
        <w:pStyle w:val="Style38"/>
        <w:keepNext/>
        <w:keepLines/>
        <w:widowControl w:val="0"/>
        <w:shd w:val="clear" w:color="auto" w:fill="auto"/>
        <w:bidi w:val="0"/>
        <w:spacing w:before="0" w:line="467" w:lineRule="exact"/>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）摊销方法</w:t>
      </w:r>
      <w:bookmarkEnd w:id="1378"/>
      <w:bookmarkEnd w:id="1379"/>
      <w:bookmarkEnd w:id="1381"/>
    </w:p>
    <w:p>
      <w:pPr>
        <w:pStyle w:val="Style16"/>
        <w:keepNext w:val="0"/>
        <w:keepLines w:val="0"/>
        <w:widowControl w:val="0"/>
        <w:shd w:val="clear" w:color="auto" w:fill="auto"/>
        <w:bidi w:val="0"/>
        <w:spacing w:before="0" w:after="460" w:line="469" w:lineRule="exact"/>
        <w:ind w:left="0" w:right="0" w:firstLine="540"/>
        <w:jc w:val="both"/>
      </w:pPr>
      <w:r>
        <w:rPr>
          <w:color w:val="000000"/>
          <w:spacing w:val="0"/>
          <w:w w:val="100"/>
          <w:position w:val="0"/>
        </w:rPr>
        <w:t>长期待摊费用在受益期内平均摊销。</w:t>
      </w:r>
    </w:p>
    <w:p>
      <w:pPr>
        <w:pStyle w:val="Style33"/>
        <w:keepNext/>
        <w:keepLines/>
        <w:widowControl w:val="0"/>
        <w:shd w:val="clear" w:color="auto" w:fill="auto"/>
        <w:bidi w:val="0"/>
        <w:spacing w:before="0" w:after="0" w:line="48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382"/>
      <w:bookmarkEnd w:id="1383"/>
      <w:bookmarkEnd w:id="1385"/>
    </w:p>
    <w:p>
      <w:pPr>
        <w:pStyle w:val="Style38"/>
        <w:keepNext/>
        <w:keepLines/>
        <w:widowControl w:val="0"/>
        <w:shd w:val="clear" w:color="auto" w:fill="auto"/>
        <w:tabs>
          <w:tab w:pos="493" w:val="left"/>
        </w:tabs>
        <w:bidi w:val="0"/>
        <w:spacing w:before="0" w:after="200" w:line="469" w:lineRule="exact"/>
        <w:ind w:left="0" w:right="0" w:firstLine="0"/>
        <w:jc w:val="both"/>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386"/>
      <w:bookmarkEnd w:id="1387"/>
      <w:bookmarkEnd w:id="1389"/>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职工福利费为非货币性福利的，如能够可靠计量的，按照公允价值计量。</w:t>
      </w:r>
    </w:p>
    <w:p>
      <w:pPr>
        <w:pStyle w:val="Style38"/>
        <w:keepNext/>
        <w:keepLines/>
        <w:widowControl w:val="0"/>
        <w:shd w:val="clear" w:color="auto" w:fill="auto"/>
        <w:tabs>
          <w:tab w:pos="493" w:val="left"/>
        </w:tabs>
        <w:bidi w:val="0"/>
        <w:spacing w:before="0" w:after="460" w:line="469" w:lineRule="exact"/>
        <w:ind w:left="0" w:right="0" w:firstLine="0"/>
        <w:jc w:val="both"/>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390"/>
      <w:bookmarkEnd w:id="1391"/>
      <w:bookmarkEnd w:id="1393"/>
    </w:p>
    <w:p>
      <w:pPr>
        <w:pStyle w:val="Style38"/>
        <w:keepNext/>
        <w:keepLines/>
        <w:widowControl w:val="0"/>
        <w:shd w:val="clear" w:color="auto" w:fill="auto"/>
        <w:tabs>
          <w:tab w:pos="827" w:val="left"/>
        </w:tabs>
        <w:bidi w:val="0"/>
        <w:spacing w:before="0" w:after="0"/>
        <w:ind w:left="0" w:right="0" w:firstLine="44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color w:val="000000"/>
          <w:spacing w:val="0"/>
          <w:w w:val="100"/>
          <w:position w:val="0"/>
        </w:rPr>
        <w:t>）</w:t>
        <w:tab/>
        <w:t>设定提存计划</w:t>
      </w:r>
      <w:bookmarkEnd w:id="1394"/>
      <w:bookmarkEnd w:id="1395"/>
      <w:bookmarkEnd w:id="1397"/>
    </w:p>
    <w:p>
      <w:pPr>
        <w:pStyle w:val="Style16"/>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8"/>
        <w:keepNext/>
        <w:keepLines/>
        <w:widowControl w:val="0"/>
        <w:shd w:val="clear" w:color="auto" w:fill="auto"/>
        <w:tabs>
          <w:tab w:pos="837" w:val="left"/>
        </w:tabs>
        <w:bidi w:val="0"/>
        <w:spacing w:before="0" w:after="0"/>
        <w:ind w:left="0" w:right="0" w:firstLine="44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color w:val="000000"/>
          <w:spacing w:val="0"/>
          <w:w w:val="100"/>
          <w:position w:val="0"/>
        </w:rPr>
        <w:t>）</w:t>
        <w:tab/>
        <w:t>设定受益计划</w:t>
      </w:r>
      <w:bookmarkEnd w:id="1398"/>
      <w:bookmarkEnd w:id="1399"/>
      <w:bookmarkEnd w:id="1401"/>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16"/>
        <w:keepNext w:val="0"/>
        <w:keepLines w:val="0"/>
        <w:widowControl w:val="0"/>
        <w:shd w:val="clear" w:color="auto" w:fill="auto"/>
        <w:bidi w:val="0"/>
        <w:spacing w:before="0" w:after="340" w:line="466"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16"/>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 xml:space="preserve">在设定受益计划结算时，按在结算日确定的设定受益计划义务现值和结算价格两者的差额，确认结算 </w:t>
      </w:r>
      <w:r>
        <w:rPr>
          <w:color w:val="000000"/>
          <w:spacing w:val="0"/>
          <w:w w:val="100"/>
          <w:position w:val="0"/>
        </w:rPr>
        <w:t>利得或损失。</w:t>
      </w:r>
    </w:p>
    <w:p>
      <w:pPr>
        <w:pStyle w:val="Style38"/>
        <w:keepNext/>
        <w:keepLines/>
        <w:widowControl w:val="0"/>
        <w:shd w:val="clear" w:color="auto" w:fill="auto"/>
        <w:tabs>
          <w:tab w:pos="493" w:val="left"/>
        </w:tabs>
        <w:bidi w:val="0"/>
        <w:spacing w:before="0" w:after="200" w:line="468" w:lineRule="exact"/>
        <w:ind w:left="0" w:right="0" w:firstLine="0"/>
        <w:jc w:val="both"/>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402"/>
      <w:bookmarkEnd w:id="1403"/>
      <w:bookmarkEnd w:id="1405"/>
    </w:p>
    <w:p>
      <w:pPr>
        <w:pStyle w:val="Style16"/>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8"/>
        <w:keepNext/>
        <w:keepLines/>
        <w:widowControl w:val="0"/>
        <w:shd w:val="clear" w:color="auto" w:fill="auto"/>
        <w:tabs>
          <w:tab w:pos="493" w:val="left"/>
        </w:tabs>
        <w:bidi w:val="0"/>
        <w:spacing w:before="0" w:after="200" w:line="468" w:lineRule="exact"/>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406"/>
      <w:bookmarkEnd w:id="1407"/>
      <w:bookmarkEnd w:id="1409"/>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无</w:t>
      </w:r>
    </w:p>
    <w:p>
      <w:pPr>
        <w:pStyle w:val="Style33"/>
        <w:keepNext/>
        <w:keepLines/>
        <w:widowControl w:val="0"/>
        <w:shd w:val="clear" w:color="auto" w:fill="auto"/>
        <w:bidi w:val="0"/>
        <w:spacing w:before="0" w:after="200" w:line="468" w:lineRule="exact"/>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410"/>
      <w:bookmarkEnd w:id="1411"/>
      <w:bookmarkEnd w:id="1413"/>
    </w:p>
    <w:p>
      <w:pPr>
        <w:pStyle w:val="Style38"/>
        <w:keepNext/>
        <w:keepLines/>
        <w:widowControl w:val="0"/>
        <w:shd w:val="clear" w:color="auto" w:fill="auto"/>
        <w:bidi w:val="0"/>
        <w:spacing w:before="0" w:after="80" w:line="468" w:lineRule="exact"/>
        <w:ind w:left="0" w:right="0" w:firstLine="440"/>
        <w:jc w:val="both"/>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1414"/>
      <w:bookmarkEnd w:id="1415"/>
      <w:bookmarkEnd w:id="1417"/>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16"/>
        <w:keepNext w:val="0"/>
        <w:keepLines w:val="0"/>
        <w:widowControl w:val="0"/>
        <w:shd w:val="clear" w:color="auto" w:fill="auto"/>
        <w:tabs>
          <w:tab w:pos="813" w:val="left"/>
        </w:tabs>
        <w:bidi w:val="0"/>
        <w:spacing w:before="0" w:after="80" w:line="468" w:lineRule="exact"/>
        <w:ind w:left="0" w:right="0" w:firstLine="440"/>
        <w:jc w:val="both"/>
      </w:pPr>
      <w:bookmarkStart w:id="1418" w:name="bookmark1418"/>
      <w:r>
        <w:rPr>
          <w:rFonts w:ascii="Times New Roman" w:eastAsia="Times New Roman" w:hAnsi="Times New Roman" w:cs="Times New Roman"/>
          <w:color w:val="000000"/>
          <w:spacing w:val="0"/>
          <w:w w:val="100"/>
          <w:position w:val="0"/>
        </w:rPr>
        <w:t>1</w:t>
      </w:r>
      <w:bookmarkEnd w:id="1418"/>
      <w:r>
        <w:rPr>
          <w:color w:val="000000"/>
          <w:spacing w:val="0"/>
          <w:w w:val="100"/>
          <w:position w:val="0"/>
        </w:rPr>
        <w:t>）</w:t>
        <w:tab/>
        <w:t>该义务是本公司承担的现时义务；</w:t>
      </w:r>
    </w:p>
    <w:p>
      <w:pPr>
        <w:pStyle w:val="Style16"/>
        <w:keepNext w:val="0"/>
        <w:keepLines w:val="0"/>
        <w:widowControl w:val="0"/>
        <w:shd w:val="clear" w:color="auto" w:fill="auto"/>
        <w:tabs>
          <w:tab w:pos="832" w:val="left"/>
        </w:tabs>
        <w:bidi w:val="0"/>
        <w:spacing w:before="0" w:after="80" w:line="468" w:lineRule="exact"/>
        <w:ind w:left="0" w:right="0" w:firstLine="440"/>
        <w:jc w:val="both"/>
      </w:pPr>
      <w:bookmarkStart w:id="1419" w:name="bookmark1419"/>
      <w:r>
        <w:rPr>
          <w:rFonts w:ascii="Times New Roman" w:eastAsia="Times New Roman" w:hAnsi="Times New Roman" w:cs="Times New Roman"/>
          <w:color w:val="000000"/>
          <w:spacing w:val="0"/>
          <w:w w:val="100"/>
          <w:position w:val="0"/>
        </w:rPr>
        <w:t>2</w:t>
      </w:r>
      <w:bookmarkEnd w:id="1419"/>
      <w:r>
        <w:rPr>
          <w:color w:val="000000"/>
          <w:spacing w:val="0"/>
          <w:w w:val="100"/>
          <w:position w:val="0"/>
        </w:rPr>
        <w:t>）</w:t>
        <w:tab/>
        <w:t>履行该义务很可能导致经济利益流出本公司；</w:t>
      </w:r>
    </w:p>
    <w:p>
      <w:pPr>
        <w:pStyle w:val="Style16"/>
        <w:keepNext w:val="0"/>
        <w:keepLines w:val="0"/>
        <w:widowControl w:val="0"/>
        <w:shd w:val="clear" w:color="auto" w:fill="auto"/>
        <w:tabs>
          <w:tab w:pos="832" w:val="left"/>
        </w:tabs>
        <w:bidi w:val="0"/>
        <w:spacing w:before="0" w:after="200" w:line="468" w:lineRule="exact"/>
        <w:ind w:left="0" w:right="0" w:firstLine="440"/>
        <w:jc w:val="both"/>
      </w:pPr>
      <w:bookmarkStart w:id="1420" w:name="bookmark1420"/>
      <w:r>
        <w:rPr>
          <w:rFonts w:ascii="Times New Roman" w:eastAsia="Times New Roman" w:hAnsi="Times New Roman" w:cs="Times New Roman"/>
          <w:color w:val="000000"/>
          <w:spacing w:val="0"/>
          <w:w w:val="100"/>
          <w:position w:val="0"/>
        </w:rPr>
        <w:t>3</w:t>
      </w:r>
      <w:bookmarkEnd w:id="1420"/>
      <w:r>
        <w:rPr>
          <w:color w:val="000000"/>
          <w:spacing w:val="0"/>
          <w:w w:val="100"/>
          <w:position w:val="0"/>
        </w:rPr>
        <w:t>）</w:t>
        <w:tab/>
        <w:t>该义务的金额能够可靠地计量。</w:t>
      </w:r>
    </w:p>
    <w:p>
      <w:pPr>
        <w:pStyle w:val="Style16"/>
        <w:keepNext w:val="0"/>
        <w:keepLines w:val="0"/>
        <w:widowControl w:val="0"/>
        <w:shd w:val="clear" w:color="auto" w:fill="auto"/>
        <w:bidi w:val="0"/>
        <w:spacing w:before="0" w:after="200" w:line="468" w:lineRule="exact"/>
        <w:ind w:left="0" w:right="0" w:firstLine="0"/>
        <w:jc w:val="both"/>
      </w:pPr>
      <w:bookmarkStart w:id="1421" w:name="bookmark1421"/>
      <w:r>
        <w:rPr>
          <w:b/>
          <w:bCs/>
          <w:color w:val="000000"/>
          <w:spacing w:val="0"/>
          <w:w w:val="100"/>
          <w:position w:val="0"/>
        </w:rPr>
        <w:t>（</w:t>
      </w:r>
      <w:bookmarkEnd w:id="1421"/>
      <w:r>
        <w:rPr>
          <w:rFonts w:ascii="Times New Roman" w:eastAsia="Times New Roman" w:hAnsi="Times New Roman" w:cs="Times New Roman"/>
          <w:b/>
          <w:bCs/>
          <w:color w:val="000000"/>
          <w:spacing w:val="0"/>
          <w:w w:val="100"/>
          <w:position w:val="0"/>
        </w:rPr>
        <w:t>2</w:t>
      </w:r>
      <w:r>
        <w:rPr>
          <w:b/>
          <w:bCs/>
          <w:color w:val="000000"/>
          <w:spacing w:val="0"/>
          <w:w w:val="100"/>
          <w:position w:val="0"/>
        </w:rPr>
        <w:t>）各类预计负债的计量方法</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本公司预计负债按履行相关现时义务所需的支出的最佳估计数进行初始计量。</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最佳估计数分别以下情况处理：</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 xml:space="preserve">本公司清偿预计负债所需支出全部或部分预期由第三方补偿的，补偿金额在基本确定能够收到时，作 </w:t>
      </w:r>
      <w:r>
        <w:rPr>
          <w:color w:val="000000"/>
          <w:spacing w:val="0"/>
          <w:w w:val="100"/>
          <w:position w:val="0"/>
        </w:rPr>
        <w:t>为资产单独确认，确认的补偿金额不超过预计负债的账面价值。</w:t>
      </w:r>
    </w:p>
    <w:p>
      <w:pPr>
        <w:pStyle w:val="Style33"/>
        <w:keepNext/>
        <w:keepLines/>
        <w:widowControl w:val="0"/>
        <w:shd w:val="clear" w:color="auto" w:fill="auto"/>
        <w:bidi w:val="0"/>
        <w:spacing w:before="0" w:after="0" w:line="48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bookmarkEnd w:id="1424"/>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1422"/>
      <w:bookmarkEnd w:id="1423"/>
      <w:bookmarkEnd w:id="1425"/>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rPr>
        <w:t>［</w:t>
      </w:r>
      <w:r>
        <w:rPr>
          <w:color w:val="000000"/>
          <w:spacing w:val="0"/>
          <w:w w:val="100"/>
          <w:position w:val="0"/>
        </w:rPr>
        <w:t>或其他方</w:t>
      </w:r>
      <w:r>
        <w:rPr>
          <w:rFonts w:ascii="Times New Roman" w:eastAsia="Times New Roman" w:hAnsi="Times New Roman" w:cs="Times New Roman"/>
          <w:color w:val="000000"/>
          <w:spacing w:val="0"/>
          <w:w w:val="100"/>
          <w:position w:val="0"/>
        </w:rPr>
        <w:t>］</w:t>
      </w:r>
      <w:r>
        <w:rPr>
          <w:color w:val="000000"/>
          <w:spacing w:val="0"/>
          <w:w w:val="100"/>
          <w:position w:val="0"/>
        </w:rPr>
        <w:t>提供服务而授予权益工具或者承担以权益工具为基础确 定的负债的交易。本公司的股份支付分为以权益结算的股份支付和以现金结算的股份支付。</w:t>
      </w:r>
    </w:p>
    <w:p>
      <w:pPr>
        <w:pStyle w:val="Style38"/>
        <w:keepNext/>
        <w:keepLines/>
        <w:widowControl w:val="0"/>
        <w:shd w:val="clear" w:color="auto" w:fill="auto"/>
        <w:tabs>
          <w:tab w:pos="930" w:val="left"/>
        </w:tabs>
        <w:bidi w:val="0"/>
        <w:spacing w:before="0" w:after="100" w:line="469" w:lineRule="exact"/>
        <w:ind w:left="0" w:right="0" w:firstLine="440"/>
        <w:jc w:val="both"/>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w:t>
        <w:tab/>
        <w:t>以权益结算的股份支付及权益工具</w:t>
      </w:r>
      <w:bookmarkEnd w:id="1426"/>
      <w:bookmarkEnd w:id="1427"/>
      <w:bookmarkEnd w:id="1429"/>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w:t>
      </w:r>
      <w:r>
        <w:rPr>
          <w:rFonts w:ascii="Times New Roman" w:eastAsia="Times New Roman" w:hAnsi="Times New Roman" w:cs="Times New Roman"/>
          <w:color w:val="000000"/>
          <w:spacing w:val="0"/>
          <w:w w:val="100"/>
          <w:position w:val="0"/>
        </w:rPr>
        <w:t>［</w:t>
      </w:r>
      <w:r>
        <w:rPr>
          <w:color w:val="000000"/>
          <w:spacing w:val="0"/>
          <w:w w:val="100"/>
          <w:position w:val="0"/>
        </w:rPr>
        <w:t>可行权职工人数变动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是 否达到规定业绩条件</w:t>
      </w:r>
      <w:r>
        <w:rPr>
          <w:rFonts w:ascii="Times New Roman" w:eastAsia="Times New Roman" w:hAnsi="Times New Roman" w:cs="Times New Roman"/>
          <w:color w:val="000000"/>
          <w:spacing w:val="0"/>
          <w:w w:val="100"/>
          <w:position w:val="0"/>
        </w:rPr>
        <w:t>］</w:t>
      </w:r>
      <w:r>
        <w:rPr>
          <w:color w:val="000000"/>
          <w:spacing w:val="0"/>
          <w:w w:val="100"/>
          <w:position w:val="0"/>
        </w:rPr>
        <w:t>等后续信息对可行权权益工具数量作出最佳估计，以此为基础，按照授予日的公允价 值，将当期取得的服务计入相关成本或费用，相应增加资本公积。在可行权日之后不再对已确认的相关成 本或费用和所有者权益总额进行调整。但授予后立即可行权的，在授予日按照公允价值计入相关成本或费 用，相应增加资本公积。</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16"/>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8"/>
        <w:keepNext/>
        <w:keepLines/>
        <w:widowControl w:val="0"/>
        <w:shd w:val="clear" w:color="auto" w:fill="auto"/>
        <w:tabs>
          <w:tab w:pos="981" w:val="left"/>
        </w:tabs>
        <w:bidi w:val="0"/>
        <w:spacing w:before="0" w:after="100" w:line="469" w:lineRule="exact"/>
        <w:ind w:left="0" w:right="0" w:firstLine="44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color w:val="000000"/>
          <w:spacing w:val="0"/>
          <w:w w:val="100"/>
          <w:position w:val="0"/>
        </w:rPr>
        <w:t>2）</w:t>
        <w:tab/>
        <w:t>以现金结算的股份支付及权益工具</w:t>
      </w:r>
      <w:bookmarkEnd w:id="1430"/>
      <w:bookmarkEnd w:id="1431"/>
      <w:bookmarkEnd w:id="1433"/>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以现金结算的股份支付，按照本公司承担的以股份或其他权益工具为基础计算确定的负债的公允价值 计量。初始采用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w:t>
      </w:r>
      <w:r>
        <w:rPr>
          <w:color w:val="000000"/>
          <w:spacing w:val="0"/>
          <w:w w:val="100"/>
          <w:position w:val="0"/>
        </w:rPr>
        <w:t>（</w:t>
      </w:r>
      <w:r>
        <w:rPr>
          <w:rFonts w:ascii="Times New Roman" w:eastAsia="Times New Roman" w:hAnsi="Times New Roman" w:cs="Times New Roman"/>
          <w:color w:val="000000"/>
          <w:spacing w:val="0"/>
          <w:w w:val="100"/>
          <w:position w:val="0"/>
        </w:rPr>
        <w:t>BS</w:t>
      </w:r>
      <w:r>
        <w:rPr>
          <w:color w:val="000000"/>
          <w:spacing w:val="0"/>
          <w:w w:val="100"/>
          <w:position w:val="0"/>
        </w:rPr>
        <w:t>模型）模型按照授予日的公允价值计量，并考虑授予权益工具的 条款和条件，详见本附注</w:t>
      </w:r>
      <w:r>
        <w:rPr>
          <w:rFonts w:ascii="Times New Roman" w:eastAsia="Times New Roman" w:hAnsi="Times New Roman" w:cs="Times New Roman"/>
          <w:color w:val="000000"/>
          <w:spacing w:val="0"/>
          <w:w w:val="100"/>
          <w:position w:val="0"/>
        </w:rPr>
        <w:t>“</w:t>
      </w:r>
      <w:r>
        <w:rPr>
          <w:color w:val="000000"/>
          <w:spacing w:val="0"/>
          <w:w w:val="100"/>
          <w:position w:val="0"/>
        </w:rPr>
        <w:t>十一、股份支付</w:t>
      </w:r>
      <w:r>
        <w:rPr>
          <w:rFonts w:ascii="Times New Roman" w:eastAsia="Times New Roman" w:hAnsi="Times New Roman" w:cs="Times New Roman"/>
          <w:color w:val="000000"/>
          <w:spacing w:val="0"/>
          <w:w w:val="100"/>
          <w:position w:val="0"/>
        </w:rPr>
        <w:t>”</w:t>
      </w:r>
      <w:r>
        <w:rPr>
          <w:color w:val="000000"/>
          <w:spacing w:val="0"/>
          <w:w w:val="100"/>
          <w:position w:val="0"/>
        </w:rPr>
        <w:t xml:space="preserve">。授予后立即可行权的，在授予日以承担负债的公允价值计入 成本或费用，相应增加负债；完成等待期内的服务或达到规定业绩条件才可行权的，在等待期内以对可行 </w:t>
      </w:r>
      <w:r>
        <w:rPr>
          <w:color w:val="000000"/>
          <w:spacing w:val="0"/>
          <w:w w:val="100"/>
          <w:position w:val="0"/>
        </w:rPr>
        <w:t>权情况的最佳估计为基础，按照承担负债的公允价值，将当期取得的服务计入相关成本或费用，增加相应 负债。在相关负债结算前的每个资产负债表日以及结算日，对负债的公允价值重新计量，其变动计入当期 损益。</w:t>
      </w:r>
    </w:p>
    <w:p>
      <w:pPr>
        <w:pStyle w:val="Style33"/>
        <w:keepNext/>
        <w:keepLines/>
        <w:widowControl w:val="0"/>
        <w:shd w:val="clear" w:color="auto" w:fill="auto"/>
        <w:tabs>
          <w:tab w:pos="483" w:val="left"/>
        </w:tabs>
        <w:bidi w:val="0"/>
        <w:spacing w:before="0" w:after="0" w:line="48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434"/>
      <w:bookmarkEnd w:id="1435"/>
      <w:bookmarkEnd w:id="1437"/>
    </w:p>
    <w:p>
      <w:pPr>
        <w:pStyle w:val="Style16"/>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无</w:t>
      </w:r>
    </w:p>
    <w:p>
      <w:pPr>
        <w:pStyle w:val="Style33"/>
        <w:keepNext/>
        <w:keepLines/>
        <w:widowControl w:val="0"/>
        <w:shd w:val="clear" w:color="auto" w:fill="auto"/>
        <w:tabs>
          <w:tab w:pos="483" w:val="left"/>
        </w:tabs>
        <w:bidi w:val="0"/>
        <w:spacing w:before="0" w:after="0" w:line="48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438"/>
      <w:bookmarkEnd w:id="1439"/>
      <w:bookmarkEnd w:id="1441"/>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是</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软件与信息技术服务业</w:t>
      </w:r>
    </w:p>
    <w:p>
      <w:pPr>
        <w:pStyle w:val="Style16"/>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16"/>
        <w:keepNext w:val="0"/>
        <w:keepLines w:val="0"/>
        <w:widowControl w:val="0"/>
        <w:shd w:val="clear" w:color="auto" w:fill="auto"/>
        <w:tabs>
          <w:tab w:pos="817" w:val="left"/>
        </w:tabs>
        <w:bidi w:val="0"/>
        <w:spacing w:before="0" w:after="0"/>
        <w:ind w:left="0" w:right="0" w:firstLine="440"/>
        <w:jc w:val="both"/>
      </w:pPr>
      <w:bookmarkStart w:id="1442" w:name="bookmark1442"/>
      <w:r>
        <w:rPr>
          <w:rFonts w:ascii="Times New Roman" w:eastAsia="Times New Roman" w:hAnsi="Times New Roman" w:cs="Times New Roman"/>
          <w:b/>
          <w:bCs/>
          <w:color w:val="000000"/>
          <w:spacing w:val="0"/>
          <w:w w:val="100"/>
          <w:position w:val="0"/>
        </w:rPr>
        <w:t>1</w:t>
      </w:r>
      <w:bookmarkEnd w:id="1442"/>
      <w:r>
        <w:rPr>
          <w:b/>
          <w:bCs/>
          <w:color w:val="000000"/>
          <w:spacing w:val="0"/>
          <w:w w:val="100"/>
          <w:position w:val="0"/>
        </w:rPr>
        <w:t>、</w:t>
        <w:tab/>
        <w:t>销售商品收入确认的一般原则：</w:t>
      </w:r>
    </w:p>
    <w:p>
      <w:pPr>
        <w:pStyle w:val="Style16"/>
        <w:keepNext w:val="0"/>
        <w:keepLines w:val="0"/>
        <w:widowControl w:val="0"/>
        <w:shd w:val="clear" w:color="auto" w:fill="auto"/>
        <w:tabs>
          <w:tab w:pos="928" w:val="left"/>
        </w:tabs>
        <w:bidi w:val="0"/>
        <w:spacing w:before="0" w:after="80" w:line="466" w:lineRule="exact"/>
        <w:ind w:left="0" w:right="0" w:firstLine="440"/>
        <w:jc w:val="both"/>
      </w:pPr>
      <w:bookmarkStart w:id="1443" w:name="bookmark1443"/>
      <w:r>
        <w:rPr>
          <w:color w:val="000000"/>
          <w:spacing w:val="0"/>
          <w:w w:val="100"/>
          <w:position w:val="0"/>
        </w:rPr>
        <w:t>（</w:t>
      </w:r>
      <w:bookmarkEnd w:id="1443"/>
      <w:r>
        <w:rPr>
          <w:rFonts w:ascii="Times New Roman" w:eastAsia="Times New Roman" w:hAnsi="Times New Roman" w:cs="Times New Roman"/>
          <w:color w:val="000000"/>
          <w:spacing w:val="0"/>
          <w:w w:val="100"/>
          <w:position w:val="0"/>
        </w:rPr>
        <w:t>1</w:t>
      </w:r>
      <w:r>
        <w:rPr>
          <w:color w:val="000000"/>
          <w:spacing w:val="0"/>
          <w:w w:val="100"/>
          <w:position w:val="0"/>
        </w:rPr>
        <w:t>）</w:t>
        <w:tab/>
        <w:t>本公司已将商品所有权上的主要风险和报酬转移给购货方；</w:t>
      </w:r>
    </w:p>
    <w:p>
      <w:pPr>
        <w:pStyle w:val="Style16"/>
        <w:keepNext w:val="0"/>
        <w:keepLines w:val="0"/>
        <w:widowControl w:val="0"/>
        <w:shd w:val="clear" w:color="auto" w:fill="auto"/>
        <w:tabs>
          <w:tab w:pos="928" w:val="left"/>
        </w:tabs>
        <w:bidi w:val="0"/>
        <w:spacing w:before="0" w:after="80" w:line="466" w:lineRule="exact"/>
        <w:ind w:left="0" w:right="0" w:firstLine="440"/>
        <w:jc w:val="both"/>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w:t>
        <w:tab/>
        <w:t>本公司既没有保留通常与所有权相联系的继续管理权，也没有对已售出的商品实施有效控制；</w:t>
      </w:r>
    </w:p>
    <w:p>
      <w:pPr>
        <w:pStyle w:val="Style16"/>
        <w:keepNext w:val="0"/>
        <w:keepLines w:val="0"/>
        <w:widowControl w:val="0"/>
        <w:shd w:val="clear" w:color="auto" w:fill="auto"/>
        <w:tabs>
          <w:tab w:pos="928" w:val="left"/>
        </w:tabs>
        <w:bidi w:val="0"/>
        <w:spacing w:before="0" w:after="80" w:line="466" w:lineRule="exact"/>
        <w:ind w:left="0" w:right="0" w:firstLine="440"/>
        <w:jc w:val="both"/>
      </w:pPr>
      <w:bookmarkStart w:id="1445" w:name="bookmark1445"/>
      <w:r>
        <w:rPr>
          <w:color w:val="000000"/>
          <w:spacing w:val="0"/>
          <w:w w:val="100"/>
          <w:position w:val="0"/>
        </w:rPr>
        <w:t>（</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w:t>
        <w:tab/>
        <w:t>收入的金额能够可靠地计量；</w:t>
      </w:r>
    </w:p>
    <w:p>
      <w:pPr>
        <w:pStyle w:val="Style16"/>
        <w:keepNext w:val="0"/>
        <w:keepLines w:val="0"/>
        <w:widowControl w:val="0"/>
        <w:shd w:val="clear" w:color="auto" w:fill="auto"/>
        <w:tabs>
          <w:tab w:pos="928" w:val="left"/>
        </w:tabs>
        <w:bidi w:val="0"/>
        <w:spacing w:before="0" w:after="80" w:line="466" w:lineRule="exact"/>
        <w:ind w:left="0" w:right="0" w:firstLine="440"/>
        <w:jc w:val="both"/>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w:t>
        <w:tab/>
        <w:t>相关的经济利益很可能流入本公司；</w:t>
      </w:r>
    </w:p>
    <w:p>
      <w:pPr>
        <w:pStyle w:val="Style16"/>
        <w:keepNext w:val="0"/>
        <w:keepLines w:val="0"/>
        <w:widowControl w:val="0"/>
        <w:shd w:val="clear" w:color="auto" w:fill="auto"/>
        <w:tabs>
          <w:tab w:pos="928" w:val="left"/>
        </w:tabs>
        <w:bidi w:val="0"/>
        <w:spacing w:before="0" w:after="300" w:line="466" w:lineRule="exact"/>
        <w:ind w:left="0" w:right="0" w:firstLine="440"/>
        <w:jc w:val="both"/>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rPr>
        <w:t>5</w:t>
      </w:r>
      <w:r>
        <w:rPr>
          <w:color w:val="000000"/>
          <w:spacing w:val="0"/>
          <w:w w:val="100"/>
          <w:position w:val="0"/>
        </w:rPr>
        <w:t>）</w:t>
        <w:tab/>
        <w:t>相关的、己发生或将发生的成本能够可靠地计量。</w:t>
      </w:r>
    </w:p>
    <w:p>
      <w:pPr>
        <w:pStyle w:val="Style16"/>
        <w:keepNext w:val="0"/>
        <w:keepLines w:val="0"/>
        <w:widowControl w:val="0"/>
        <w:shd w:val="clear" w:color="auto" w:fill="auto"/>
        <w:tabs>
          <w:tab w:pos="818" w:val="left"/>
        </w:tabs>
        <w:bidi w:val="0"/>
        <w:spacing w:before="0" w:after="0"/>
        <w:ind w:left="0" w:right="0" w:firstLine="440"/>
        <w:jc w:val="both"/>
      </w:pPr>
      <w:bookmarkStart w:id="1448" w:name="bookmark1448"/>
      <w:r>
        <w:rPr>
          <w:rFonts w:ascii="Times New Roman" w:eastAsia="Times New Roman" w:hAnsi="Times New Roman" w:cs="Times New Roman"/>
          <w:b/>
          <w:bCs/>
          <w:color w:val="000000"/>
          <w:spacing w:val="0"/>
          <w:w w:val="100"/>
          <w:position w:val="0"/>
        </w:rPr>
        <w:t>2</w:t>
      </w:r>
      <w:bookmarkEnd w:id="1448"/>
      <w:r>
        <w:rPr>
          <w:b/>
          <w:bCs/>
          <w:color w:val="000000"/>
          <w:spacing w:val="0"/>
          <w:w w:val="100"/>
          <w:position w:val="0"/>
        </w:rPr>
        <w:t>、</w:t>
        <w:tab/>
        <w:t>销售商品收入确认具体原则</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本公司销售商品收入确认的确认标准及收入确认时间的具体判断标准：</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嵌入式系统测试产品和嵌入式工业智能移动终端：需要安装调试的为产品交付购货方、安装调试结束 并经对方验收合格后确认收入；不需要安装调试的为产品交付购货方、经对方签收后确认收入。</w:t>
      </w:r>
    </w:p>
    <w:p>
      <w:pPr>
        <w:pStyle w:val="Style16"/>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嵌入式税务信息化产品（包括</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税务信息化）：产品交付购货方、经对方签收后确认收入。</w:t>
      </w:r>
    </w:p>
    <w:p>
      <w:pPr>
        <w:pStyle w:val="Style16"/>
        <w:keepNext w:val="0"/>
        <w:keepLines w:val="0"/>
        <w:widowControl w:val="0"/>
        <w:shd w:val="clear" w:color="auto" w:fill="auto"/>
        <w:tabs>
          <w:tab w:pos="818" w:val="left"/>
        </w:tabs>
        <w:bidi w:val="0"/>
        <w:spacing w:before="0" w:after="0"/>
        <w:ind w:left="0" w:right="0" w:firstLine="440"/>
        <w:jc w:val="both"/>
      </w:pPr>
      <w:bookmarkStart w:id="1449" w:name="bookmark1449"/>
      <w:r>
        <w:rPr>
          <w:rFonts w:ascii="Times New Roman" w:eastAsia="Times New Roman" w:hAnsi="Times New Roman" w:cs="Times New Roman"/>
          <w:b/>
          <w:bCs/>
          <w:color w:val="000000"/>
          <w:spacing w:val="0"/>
          <w:w w:val="100"/>
          <w:position w:val="0"/>
        </w:rPr>
        <w:t>3</w:t>
      </w:r>
      <w:bookmarkEnd w:id="1449"/>
      <w:r>
        <w:rPr>
          <w:b/>
          <w:bCs/>
          <w:color w:val="000000"/>
          <w:spacing w:val="0"/>
          <w:w w:val="100"/>
          <w:position w:val="0"/>
        </w:rPr>
        <w:t>、</w:t>
        <w:tab/>
        <w:t>建造合同收入的确认依据和方法</w:t>
      </w:r>
    </w:p>
    <w:p>
      <w:pPr>
        <w:pStyle w:val="Style16"/>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 xml:space="preserve">当建造合同的结果能够可靠地估计时，与其相关的合同收入和合同费用在资产负债表日按完工百分比 法予以确认。完工百分比法，是指根据合同完工进度确认合同收入和合同费用的方法。合同完工进度按照 </w:t>
      </w:r>
      <w:r>
        <w:rPr>
          <w:color w:val="000000"/>
          <w:spacing w:val="0"/>
          <w:w w:val="100"/>
          <w:position w:val="0"/>
        </w:rPr>
        <w:t>累计实际发生的合同费用占合同预计总成本的比例确定。</w:t>
      </w:r>
    </w:p>
    <w:p>
      <w:pPr>
        <w:pStyle w:val="Style16"/>
        <w:keepNext w:val="0"/>
        <w:keepLines w:val="0"/>
        <w:widowControl w:val="0"/>
        <w:shd w:val="clear" w:color="auto" w:fill="auto"/>
        <w:bidi w:val="0"/>
        <w:spacing w:before="0" w:after="80" w:line="474" w:lineRule="exact"/>
        <w:ind w:left="0" w:right="0" w:firstLine="440"/>
        <w:jc w:val="left"/>
      </w:pPr>
      <w:r>
        <w:rPr>
          <w:color w:val="000000"/>
          <w:spacing w:val="0"/>
          <w:w w:val="100"/>
          <w:position w:val="0"/>
        </w:rPr>
        <w:t>固定造价合同的结果能够可靠估计，是指同时满足下列条件：</w:t>
      </w:r>
    </w:p>
    <w:p>
      <w:pPr>
        <w:pStyle w:val="Style16"/>
        <w:keepNext w:val="0"/>
        <w:keepLines w:val="0"/>
        <w:widowControl w:val="0"/>
        <w:shd w:val="clear" w:color="auto" w:fill="auto"/>
        <w:tabs>
          <w:tab w:pos="928" w:val="left"/>
        </w:tabs>
        <w:bidi w:val="0"/>
        <w:spacing w:before="0" w:after="80" w:line="474" w:lineRule="exact"/>
        <w:ind w:left="0" w:right="0" w:firstLine="440"/>
        <w:jc w:val="left"/>
      </w:pPr>
      <w:bookmarkStart w:id="1450" w:name="bookmark1450"/>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w:t>
        <w:tab/>
        <w:t>合同总收入能够可靠地计量；</w:t>
      </w:r>
    </w:p>
    <w:p>
      <w:pPr>
        <w:pStyle w:val="Style16"/>
        <w:keepNext w:val="0"/>
        <w:keepLines w:val="0"/>
        <w:widowControl w:val="0"/>
        <w:shd w:val="clear" w:color="auto" w:fill="auto"/>
        <w:tabs>
          <w:tab w:pos="928" w:val="left"/>
        </w:tabs>
        <w:bidi w:val="0"/>
        <w:spacing w:before="0" w:after="80" w:line="474" w:lineRule="exact"/>
        <w:ind w:left="0" w:right="0" w:firstLine="440"/>
        <w:jc w:val="left"/>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w:t>
        <w:tab/>
        <w:t>与合同相关的经济利益很可能流入企业；</w:t>
      </w:r>
    </w:p>
    <w:p>
      <w:pPr>
        <w:pStyle w:val="Style16"/>
        <w:keepNext w:val="0"/>
        <w:keepLines w:val="0"/>
        <w:widowControl w:val="0"/>
        <w:shd w:val="clear" w:color="auto" w:fill="auto"/>
        <w:tabs>
          <w:tab w:pos="928" w:val="left"/>
        </w:tabs>
        <w:bidi w:val="0"/>
        <w:spacing w:before="0" w:after="80" w:line="474" w:lineRule="exact"/>
        <w:ind w:left="0" w:right="0" w:firstLine="440"/>
        <w:jc w:val="left"/>
      </w:pPr>
      <w:bookmarkStart w:id="1452" w:name="bookmark1452"/>
      <w:r>
        <w:rPr>
          <w:color w:val="000000"/>
          <w:spacing w:val="0"/>
          <w:w w:val="100"/>
          <w:position w:val="0"/>
        </w:rPr>
        <w:t>（</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w:t>
        <w:tab/>
        <w:t>实际发生的合同成本能够清楚地区分和可靠地计量；</w:t>
      </w:r>
    </w:p>
    <w:p>
      <w:pPr>
        <w:pStyle w:val="Style16"/>
        <w:keepNext w:val="0"/>
        <w:keepLines w:val="0"/>
        <w:widowControl w:val="0"/>
        <w:shd w:val="clear" w:color="auto" w:fill="auto"/>
        <w:tabs>
          <w:tab w:pos="928" w:val="left"/>
        </w:tabs>
        <w:bidi w:val="0"/>
        <w:spacing w:before="0" w:after="80" w:line="474" w:lineRule="exact"/>
        <w:ind w:left="0" w:right="0" w:firstLine="440"/>
        <w:jc w:val="left"/>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w:t>
        <w:tab/>
        <w:t>合同完工进度和为完成合同尚需发生的成本能够可靠地确定。</w:t>
      </w:r>
    </w:p>
    <w:p>
      <w:pPr>
        <w:pStyle w:val="Style16"/>
        <w:keepNext w:val="0"/>
        <w:keepLines w:val="0"/>
        <w:widowControl w:val="0"/>
        <w:shd w:val="clear" w:color="auto" w:fill="auto"/>
        <w:bidi w:val="0"/>
        <w:spacing w:before="0" w:after="80" w:line="474" w:lineRule="exact"/>
        <w:ind w:left="0" w:right="0" w:firstLine="440"/>
        <w:jc w:val="left"/>
      </w:pPr>
      <w:r>
        <w:rPr>
          <w:color w:val="000000"/>
          <w:spacing w:val="0"/>
          <w:w w:val="100"/>
          <w:position w:val="0"/>
        </w:rPr>
        <w:t>成本加成合同的结果能够可靠估计，是指同时满足下列条件：</w:t>
      </w:r>
    </w:p>
    <w:p>
      <w:pPr>
        <w:pStyle w:val="Style16"/>
        <w:keepNext w:val="0"/>
        <w:keepLines w:val="0"/>
        <w:widowControl w:val="0"/>
        <w:shd w:val="clear" w:color="auto" w:fill="auto"/>
        <w:tabs>
          <w:tab w:pos="928" w:val="left"/>
        </w:tabs>
        <w:bidi w:val="0"/>
        <w:spacing w:before="0" w:after="80" w:line="474" w:lineRule="exact"/>
        <w:ind w:left="0" w:right="0" w:firstLine="440"/>
        <w:jc w:val="left"/>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w:t>
        <w:tab/>
        <w:t>与合同相关的经济利益很可能流入企业；</w:t>
      </w:r>
    </w:p>
    <w:p>
      <w:pPr>
        <w:pStyle w:val="Style16"/>
        <w:keepNext w:val="0"/>
        <w:keepLines w:val="0"/>
        <w:widowControl w:val="0"/>
        <w:shd w:val="clear" w:color="auto" w:fill="auto"/>
        <w:tabs>
          <w:tab w:pos="928" w:val="left"/>
        </w:tabs>
        <w:bidi w:val="0"/>
        <w:spacing w:before="0" w:after="80" w:line="474" w:lineRule="exact"/>
        <w:ind w:left="0" w:right="0" w:firstLine="440"/>
        <w:jc w:val="left"/>
      </w:pPr>
      <w:bookmarkStart w:id="1455" w:name="bookmark1455"/>
      <w:r>
        <w:rPr>
          <w:color w:val="000000"/>
          <w:spacing w:val="0"/>
          <w:w w:val="100"/>
          <w:position w:val="0"/>
        </w:rPr>
        <w:t>（</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w:t>
        <w:tab/>
        <w:t>实际发生的合同成本能够清楚地区分和可靠地计量。</w:t>
      </w:r>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在资产负债表日，按照合同总收入乘以完工进度扣除以前会计期间累计已确认收入后的金额，确认为 当期合同收入；同时，按照合同预计总成本乘以完工进度扣除以前会计期间累计已确认费用后的金额，确 认为当期合同费用。合同工程的变动、索赔及奖金以可能带来收入并能可靠计算的数额为限计入合同总收 入。</w:t>
      </w:r>
    </w:p>
    <w:p>
      <w:pPr>
        <w:pStyle w:val="Style16"/>
        <w:keepNext w:val="0"/>
        <w:keepLines w:val="0"/>
        <w:widowControl w:val="0"/>
        <w:shd w:val="clear" w:color="auto" w:fill="auto"/>
        <w:bidi w:val="0"/>
        <w:spacing w:before="0" w:after="80" w:line="474" w:lineRule="exact"/>
        <w:ind w:left="0" w:right="0" w:firstLine="440"/>
        <w:jc w:val="left"/>
      </w:pPr>
      <w:r>
        <w:rPr>
          <w:color w:val="000000"/>
          <w:spacing w:val="0"/>
          <w:w w:val="100"/>
          <w:position w:val="0"/>
        </w:rPr>
        <w:t>建造合同的结果不能可靠估计的，分别下列情况处理：</w:t>
      </w:r>
    </w:p>
    <w:p>
      <w:pPr>
        <w:pStyle w:val="Style16"/>
        <w:keepNext w:val="0"/>
        <w:keepLines w:val="0"/>
        <w:widowControl w:val="0"/>
        <w:shd w:val="clear" w:color="auto" w:fill="auto"/>
        <w:tabs>
          <w:tab w:pos="1006" w:val="left"/>
        </w:tabs>
        <w:bidi w:val="0"/>
        <w:spacing w:before="0" w:after="80" w:line="466" w:lineRule="exact"/>
        <w:ind w:left="0" w:right="0" w:firstLine="440"/>
        <w:jc w:val="both"/>
      </w:pPr>
      <w:bookmarkStart w:id="1456" w:name="bookmark1456"/>
      <w:r>
        <w:rPr>
          <w:color w:val="000000"/>
          <w:spacing w:val="0"/>
          <w:w w:val="100"/>
          <w:position w:val="0"/>
        </w:rPr>
        <w:t>（</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w:t>
        <w:tab/>
        <w:t>合同成本能够收回的，合同收入根据能够收回的实际合同成本予以确认，合同成本在其发生的 当期确认为合同费用。</w:t>
      </w:r>
    </w:p>
    <w:p>
      <w:pPr>
        <w:pStyle w:val="Style16"/>
        <w:keepNext w:val="0"/>
        <w:keepLines w:val="0"/>
        <w:widowControl w:val="0"/>
        <w:shd w:val="clear" w:color="auto" w:fill="auto"/>
        <w:tabs>
          <w:tab w:pos="928" w:val="left"/>
        </w:tabs>
        <w:bidi w:val="0"/>
        <w:spacing w:before="0" w:after="80" w:line="474" w:lineRule="exact"/>
        <w:ind w:left="0" w:right="0" w:firstLine="440"/>
        <w:jc w:val="left"/>
      </w:pPr>
      <w:bookmarkStart w:id="1457" w:name="bookmark1457"/>
      <w:r>
        <w:rPr>
          <w:color w:val="000000"/>
          <w:spacing w:val="0"/>
          <w:w w:val="100"/>
          <w:position w:val="0"/>
        </w:rPr>
        <w:t>（</w:t>
      </w:r>
      <w:bookmarkEnd w:id="1457"/>
      <w:r>
        <w:rPr>
          <w:rFonts w:ascii="Times New Roman" w:eastAsia="Times New Roman" w:hAnsi="Times New Roman" w:cs="Times New Roman"/>
          <w:color w:val="000000"/>
          <w:spacing w:val="0"/>
          <w:w w:val="100"/>
          <w:position w:val="0"/>
        </w:rPr>
        <w:t>2</w:t>
      </w:r>
      <w:r>
        <w:rPr>
          <w:color w:val="000000"/>
          <w:spacing w:val="0"/>
          <w:w w:val="100"/>
          <w:position w:val="0"/>
        </w:rPr>
        <w:t>）</w:t>
        <w:tab/>
        <w:t>合同成本不可能收回的，在发生时立即确认为合同费用，不确认合同收入。</w:t>
      </w:r>
    </w:p>
    <w:p>
      <w:pPr>
        <w:pStyle w:val="Style16"/>
        <w:keepNext w:val="0"/>
        <w:keepLines w:val="0"/>
        <w:widowControl w:val="0"/>
        <w:shd w:val="clear" w:color="auto" w:fill="auto"/>
        <w:bidi w:val="0"/>
        <w:spacing w:before="0" w:after="80" w:line="474" w:lineRule="exact"/>
        <w:ind w:left="0" w:right="0" w:firstLine="440"/>
        <w:jc w:val="left"/>
      </w:pPr>
      <w:r>
        <w:rPr>
          <w:color w:val="000000"/>
          <w:spacing w:val="0"/>
          <w:w w:val="100"/>
          <w:position w:val="0"/>
        </w:rPr>
        <w:t>如果合同总成本很可能超过合同总收入，则预期损失立即确认为费用。</w:t>
      </w:r>
    </w:p>
    <w:p>
      <w:pPr>
        <w:pStyle w:val="Style16"/>
        <w:keepNext w:val="0"/>
        <w:keepLines w:val="0"/>
        <w:widowControl w:val="0"/>
        <w:shd w:val="clear" w:color="auto" w:fill="auto"/>
        <w:bidi w:val="0"/>
        <w:spacing w:before="0" w:after="80" w:line="474" w:lineRule="exact"/>
        <w:ind w:left="0" w:right="0" w:firstLine="440"/>
        <w:jc w:val="both"/>
      </w:pPr>
      <w:r>
        <w:rPr>
          <w:color w:val="000000"/>
          <w:spacing w:val="0"/>
          <w:w w:val="100"/>
          <w:position w:val="0"/>
        </w:rPr>
        <w:t>公司收入具体分为三种类型：商品销售收入、技术服务收入、工程收入。商品销售收入以收到客户货 物验收单为收入确认时点和依据；技术服务收入以双方验收获取对方盖章的验收报告为依据；工程收入按 照建造合同收入确认原则确认。公司建造合同收入确认的具体方法①确定完工进度期末根据累计实际发生 的合同成本占合同预计总成本的比例确定合同完工进度，计算公式如下：合同完工进度=累计实际发生的 合同成本</w:t>
      </w:r>
      <w:r>
        <w:rPr>
          <w:rFonts w:ascii="Times New Roman" w:eastAsia="Times New Roman" w:hAnsi="Times New Roman" w:cs="Times New Roman"/>
          <w:color w:val="000000"/>
          <w:spacing w:val="0"/>
          <w:w w:val="100"/>
          <w:position w:val="0"/>
        </w:rPr>
        <w:t>+</w:t>
      </w:r>
      <w:r>
        <w:rPr>
          <w:color w:val="000000"/>
          <w:spacing w:val="0"/>
          <w:w w:val="100"/>
          <w:position w:val="0"/>
        </w:rPr>
        <w:t>合同预计总成本。其中，合同预计总成本包括项目产品成本和材料成本、劳务费及其他费用。 实际发生的合同成本是指己安装的产品成本和材料成本、劳务费及其他费用。②计算当期合同收入和合同 成本当期确认的建造合同收入=合同总收入</w:t>
      </w:r>
      <w:r>
        <w:rPr>
          <w:rFonts w:ascii="Times New Roman" w:eastAsia="Times New Roman" w:hAnsi="Times New Roman" w:cs="Times New Roman"/>
          <w:color w:val="000000"/>
          <w:spacing w:val="0"/>
          <w:w w:val="100"/>
          <w:position w:val="0"/>
        </w:rPr>
        <w:t>x</w:t>
      </w:r>
      <w:r>
        <w:rPr>
          <w:color w:val="000000"/>
          <w:spacing w:val="0"/>
          <w:w w:val="100"/>
          <w:position w:val="0"/>
        </w:rPr>
        <w:t>完工进度以前会计期间累计已确认的收入。</w:t>
      </w:r>
    </w:p>
    <w:p>
      <w:pPr>
        <w:pStyle w:val="Style33"/>
        <w:keepNext/>
        <w:keepLines/>
        <w:widowControl w:val="0"/>
        <w:shd w:val="clear" w:color="auto" w:fill="auto"/>
        <w:bidi w:val="0"/>
        <w:spacing w:before="0" w:after="0" w:line="48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458"/>
      <w:bookmarkEnd w:id="1459"/>
      <w:bookmarkEnd w:id="1461"/>
    </w:p>
    <w:p>
      <w:pPr>
        <w:pStyle w:val="Style33"/>
        <w:keepNext/>
        <w:keepLines/>
        <w:widowControl w:val="0"/>
        <w:shd w:val="clear" w:color="auto" w:fill="auto"/>
        <w:tabs>
          <w:tab w:pos="493" w:val="left"/>
        </w:tabs>
        <w:bidi w:val="0"/>
        <w:spacing w:before="0" w:line="467" w:lineRule="exact"/>
        <w:ind w:left="0" w:right="0" w:firstLine="0"/>
        <w:jc w:val="left"/>
      </w:pPr>
      <w:bookmarkStart w:id="1458" w:name="bookmark1458"/>
      <w:bookmarkStart w:id="1459" w:name="bookmark1459"/>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458"/>
      <w:bookmarkEnd w:id="1459"/>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与资产相关的政府补助，是指本公司取得的、用于购建或以其他方式形成长期资产的政府补助。</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本公司将政府补助划分为与资产相关的具体标准为：公司取得的、用于购建或以其他方式形成固定资 产或无形资产的政府补助。</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据为：本公司按照上述原则进行判断。</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确认时点：</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以实际收到政府补助的货币性资产与非货币性资产时作为确认时点。</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会计处理：</w:t>
      </w:r>
    </w:p>
    <w:p>
      <w:pPr>
        <w:pStyle w:val="Style16"/>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16"/>
        <w:keepNext w:val="0"/>
        <w:keepLines w:val="0"/>
        <w:widowControl w:val="0"/>
        <w:shd w:val="clear" w:color="auto" w:fill="auto"/>
        <w:tabs>
          <w:tab w:pos="493" w:val="left"/>
        </w:tabs>
        <w:bidi w:val="0"/>
        <w:spacing w:before="0" w:after="180" w:line="467" w:lineRule="exact"/>
        <w:ind w:left="0" w:right="0" w:firstLine="0"/>
        <w:jc w:val="left"/>
      </w:pPr>
      <w:bookmarkStart w:id="1463" w:name="bookmark1463"/>
      <w:r>
        <w:rPr>
          <w:b/>
          <w:bCs/>
          <w:color w:val="000000"/>
          <w:spacing w:val="0"/>
          <w:w w:val="100"/>
          <w:position w:val="0"/>
        </w:rPr>
        <w:t>（</w:t>
      </w:r>
      <w:bookmarkEnd w:id="146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与收益相关的政府补助判断依据及会计处理方法</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与收益相关的政府补助，是指除与资产相关的政府补助之外的政府补助。</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本公司将政府补助划分为与收益相关的具体标准为：不能形成固定资产或无形资产的政府补助。</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确认时点：</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以实际收到政府补助的货币性资产与非货币性资产时作为确认时点。</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会计处理：</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本公司取得的政策性优惠贷款贴息，区分以下两种情况，分别进行会计处理：</w:t>
      </w:r>
    </w:p>
    <w:p>
      <w:pPr>
        <w:pStyle w:val="Style16"/>
        <w:keepNext w:val="0"/>
        <w:keepLines w:val="0"/>
        <w:widowControl w:val="0"/>
        <w:shd w:val="clear" w:color="auto" w:fill="auto"/>
        <w:tabs>
          <w:tab w:pos="997" w:val="left"/>
        </w:tabs>
        <w:bidi w:val="0"/>
        <w:spacing w:before="0" w:after="80" w:line="470" w:lineRule="exact"/>
        <w:ind w:left="0" w:right="0" w:firstLine="440"/>
        <w:jc w:val="both"/>
      </w:pPr>
      <w:bookmarkStart w:id="1464" w:name="bookmark1464"/>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16"/>
        <w:keepNext w:val="0"/>
        <w:keepLines w:val="0"/>
        <w:widowControl w:val="0"/>
        <w:shd w:val="clear" w:color="auto" w:fill="auto"/>
        <w:bidi w:val="0"/>
        <w:spacing w:before="0" w:after="460" w:line="470" w:lineRule="exact"/>
        <w:ind w:left="0" w:right="0" w:firstLine="440"/>
        <w:jc w:val="both"/>
      </w:pPr>
      <w:bookmarkStart w:id="1465" w:name="bookmark1465"/>
      <w:r>
        <w:rPr>
          <w:color w:val="000000"/>
          <w:spacing w:val="0"/>
          <w:w w:val="100"/>
          <w:position w:val="0"/>
        </w:rPr>
        <w:t>（</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 财政将贴息资金直接拨付给本公司的，本公司将对应的贴息冲减相关借款费用。</w:t>
      </w:r>
    </w:p>
    <w:p>
      <w:pPr>
        <w:pStyle w:val="Style33"/>
        <w:keepNext/>
        <w:keepLines/>
        <w:widowControl w:val="0"/>
        <w:shd w:val="clear" w:color="auto" w:fill="auto"/>
        <w:tabs>
          <w:tab w:pos="483" w:val="left"/>
        </w:tabs>
        <w:bidi w:val="0"/>
        <w:spacing w:before="0" w:after="0" w:line="492"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66"/>
      <w:bookmarkEnd w:id="1467"/>
      <w:bookmarkEnd w:id="1469"/>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对于应纳税暂时性差异，除特殊情况外，确认递延所得税负债。</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3"/>
        <w:keepNext/>
        <w:keepLines/>
        <w:widowControl w:val="0"/>
        <w:shd w:val="clear" w:color="auto" w:fill="auto"/>
        <w:tabs>
          <w:tab w:pos="483" w:val="left"/>
        </w:tabs>
        <w:bidi w:val="0"/>
        <w:spacing w:before="0" w:after="0" w:line="492"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470"/>
      <w:bookmarkEnd w:id="1471"/>
      <w:bookmarkEnd w:id="1473"/>
    </w:p>
    <w:p>
      <w:pPr>
        <w:pStyle w:val="Style38"/>
        <w:keepNext/>
        <w:keepLines/>
        <w:widowControl w:val="0"/>
        <w:shd w:val="clear" w:color="auto" w:fill="auto"/>
        <w:bidi w:val="0"/>
        <w:spacing w:before="0" w:after="220" w:line="470" w:lineRule="exact"/>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474"/>
      <w:bookmarkEnd w:id="1475"/>
      <w:bookmarkEnd w:id="1477"/>
    </w:p>
    <w:p>
      <w:pPr>
        <w:pStyle w:val="Style16"/>
        <w:keepNext w:val="0"/>
        <w:keepLines w:val="0"/>
        <w:widowControl w:val="0"/>
        <w:shd w:val="clear" w:color="auto" w:fill="auto"/>
        <w:tabs>
          <w:tab w:pos="802" w:val="left"/>
        </w:tabs>
        <w:bidi w:val="0"/>
        <w:spacing w:before="0" w:after="80" w:line="470" w:lineRule="exact"/>
        <w:ind w:left="0" w:right="0" w:firstLine="440"/>
        <w:jc w:val="both"/>
      </w:pPr>
      <w:bookmarkStart w:id="1478" w:name="bookmark1478"/>
      <w:r>
        <w:rPr>
          <w:rFonts w:ascii="Times New Roman" w:eastAsia="Times New Roman" w:hAnsi="Times New Roman" w:cs="Times New Roman"/>
          <w:color w:val="000000"/>
          <w:spacing w:val="0"/>
          <w:w w:val="100"/>
          <w:position w:val="0"/>
        </w:rPr>
        <w:t>1</w:t>
      </w:r>
      <w:bookmarkEnd w:id="1478"/>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6"/>
        <w:keepNext w:val="0"/>
        <w:keepLines w:val="0"/>
        <w:widowControl w:val="0"/>
        <w:shd w:val="clear" w:color="auto" w:fill="auto"/>
        <w:tabs>
          <w:tab w:pos="810" w:val="left"/>
        </w:tabs>
        <w:bidi w:val="0"/>
        <w:spacing w:before="0" w:after="80" w:line="475" w:lineRule="exact"/>
        <w:ind w:left="0" w:right="0" w:firstLine="440"/>
        <w:jc w:val="both"/>
      </w:pPr>
      <w:bookmarkStart w:id="1479" w:name="bookmark1479"/>
      <w:r>
        <w:rPr>
          <w:rFonts w:ascii="Times New Roman" w:eastAsia="Times New Roman" w:hAnsi="Times New Roman" w:cs="Times New Roman"/>
          <w:color w:val="000000"/>
          <w:spacing w:val="0"/>
          <w:w w:val="100"/>
          <w:position w:val="0"/>
        </w:rPr>
        <w:t>2</w:t>
      </w:r>
      <w:bookmarkEnd w:id="1479"/>
      <w:r>
        <w:rPr>
          <w:color w:val="000000"/>
          <w:spacing w:val="0"/>
          <w:w w:val="100"/>
          <w:position w:val="0"/>
        </w:rPr>
        <w:t>）</w:t>
        <w:tab/>
        <w:t>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16"/>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8"/>
        <w:keepNext/>
        <w:keepLines/>
        <w:widowControl w:val="0"/>
        <w:shd w:val="clear" w:color="auto" w:fill="auto"/>
        <w:bidi w:val="0"/>
        <w:spacing w:before="0" w:after="240" w:line="470" w:lineRule="exact"/>
        <w:ind w:left="0" w:right="0" w:firstLine="0"/>
        <w:jc w:val="both"/>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480"/>
      <w:bookmarkEnd w:id="1481"/>
      <w:bookmarkEnd w:id="1483"/>
    </w:p>
    <w:p>
      <w:pPr>
        <w:pStyle w:val="Style16"/>
        <w:keepNext w:val="0"/>
        <w:keepLines w:val="0"/>
        <w:widowControl w:val="0"/>
        <w:shd w:val="clear" w:color="auto" w:fill="auto"/>
        <w:tabs>
          <w:tab w:pos="810" w:val="left"/>
        </w:tabs>
        <w:bidi w:val="0"/>
        <w:spacing w:before="0" w:after="100" w:line="469" w:lineRule="exact"/>
        <w:ind w:left="0" w:right="0" w:firstLine="440"/>
        <w:jc w:val="both"/>
      </w:pPr>
      <w:bookmarkStart w:id="1484" w:name="bookmark1484"/>
      <w:r>
        <w:rPr>
          <w:rFonts w:ascii="Times New Roman" w:eastAsia="Times New Roman" w:hAnsi="Times New Roman" w:cs="Times New Roman"/>
          <w:color w:val="000000"/>
          <w:spacing w:val="0"/>
          <w:w w:val="100"/>
          <w:position w:val="0"/>
        </w:rPr>
        <w:t>1</w:t>
      </w:r>
      <w:bookmarkEnd w:id="1484"/>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16"/>
        <w:keepNext w:val="0"/>
        <w:keepLines w:val="0"/>
        <w:widowControl w:val="0"/>
        <w:shd w:val="clear" w:color="auto" w:fill="auto"/>
        <w:bidi w:val="0"/>
        <w:spacing w:before="0" w:after="460" w:line="473" w:lineRule="exact"/>
        <w:ind w:left="0" w:right="0" w:firstLine="440"/>
        <w:jc w:val="both"/>
      </w:pPr>
      <w:bookmarkStart w:id="1485" w:name="bookmark1485"/>
      <w:r>
        <w:rPr>
          <w:rFonts w:ascii="Times New Roman" w:eastAsia="Times New Roman" w:hAnsi="Times New Roman" w:cs="Times New Roman"/>
          <w:color w:val="000000"/>
          <w:spacing w:val="0"/>
          <w:w w:val="100"/>
          <w:position w:val="0"/>
        </w:rPr>
        <w:t>2</w:t>
      </w:r>
      <w:bookmarkEnd w:id="1485"/>
      <w:r>
        <w:rPr>
          <w:color w:val="000000"/>
          <w:spacing w:val="0"/>
          <w:w w:val="100"/>
          <w:position w:val="0"/>
        </w:rPr>
        <w:t>） 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3"/>
        <w:keepNext/>
        <w:keepLines/>
        <w:widowControl w:val="0"/>
        <w:shd w:val="clear" w:color="auto" w:fill="auto"/>
        <w:bidi w:val="0"/>
        <w:spacing w:before="0" w:after="0" w:line="492"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、其他重要的会计政策和会计估计</w:t>
      </w:r>
      <w:bookmarkEnd w:id="1486"/>
      <w:bookmarkEnd w:id="1487"/>
      <w:bookmarkEnd w:id="1489"/>
    </w:p>
    <w:p>
      <w:pPr>
        <w:pStyle w:val="Style33"/>
        <w:keepNext/>
        <w:keepLines/>
        <w:widowControl w:val="0"/>
        <w:shd w:val="clear" w:color="auto" w:fill="auto"/>
        <w:bidi w:val="0"/>
        <w:spacing w:before="0" w:after="100" w:line="470" w:lineRule="exact"/>
        <w:ind w:left="0" w:right="0" w:firstLine="380"/>
        <w:jc w:val="both"/>
      </w:pPr>
      <w:bookmarkStart w:id="1486" w:name="bookmark1486"/>
      <w:bookmarkStart w:id="1487" w:name="bookmark1487"/>
      <w:bookmarkStart w:id="1490" w:name="bookmark1490"/>
      <w:r>
        <w:rPr>
          <w:color w:val="000000"/>
          <w:spacing w:val="0"/>
          <w:w w:val="100"/>
          <w:position w:val="0"/>
        </w:rPr>
        <w:t>（</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）终止经营</w:t>
      </w:r>
      <w:bookmarkEnd w:id="1486"/>
      <w:bookmarkEnd w:id="1487"/>
    </w:p>
    <w:p>
      <w:pPr>
        <w:pStyle w:val="Style16"/>
        <w:keepNext w:val="0"/>
        <w:keepLines w:val="0"/>
        <w:widowControl w:val="0"/>
        <w:shd w:val="clear" w:color="auto" w:fill="auto"/>
        <w:bidi w:val="0"/>
        <w:spacing w:before="0" w:line="470"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16"/>
        <w:keepNext w:val="0"/>
        <w:keepLines w:val="0"/>
        <w:widowControl w:val="0"/>
        <w:shd w:val="clear" w:color="auto" w:fill="auto"/>
        <w:tabs>
          <w:tab w:pos="753" w:val="left"/>
        </w:tabs>
        <w:bidi w:val="0"/>
        <w:spacing w:before="0" w:after="0" w:line="492" w:lineRule="auto"/>
        <w:ind w:left="0" w:right="0" w:firstLine="380"/>
        <w:jc w:val="both"/>
      </w:pPr>
      <w:bookmarkStart w:id="1491" w:name="bookmark1491"/>
      <w:r>
        <w:rPr>
          <w:rFonts w:ascii="Times New Roman" w:eastAsia="Times New Roman" w:hAnsi="Times New Roman" w:cs="Times New Roman"/>
          <w:color w:val="000000"/>
          <w:spacing w:val="0"/>
          <w:w w:val="100"/>
          <w:position w:val="0"/>
        </w:rPr>
        <w:t>1</w:t>
      </w:r>
      <w:bookmarkEnd w:id="1491"/>
      <w:r>
        <w:rPr>
          <w:color w:val="000000"/>
          <w:spacing w:val="0"/>
          <w:w w:val="100"/>
          <w:position w:val="0"/>
        </w:rPr>
        <w:t>）</w:t>
        <w:tab/>
        <w:t>该组成部分代表一项独立的主要业务或一个单独的主要经营地区；</w:t>
      </w:r>
    </w:p>
    <w:p>
      <w:pPr>
        <w:pStyle w:val="Style16"/>
        <w:keepNext w:val="0"/>
        <w:keepLines w:val="0"/>
        <w:widowControl w:val="0"/>
        <w:shd w:val="clear" w:color="auto" w:fill="auto"/>
        <w:tabs>
          <w:tab w:pos="805" w:val="left"/>
        </w:tabs>
        <w:bidi w:val="0"/>
        <w:spacing w:before="0" w:line="490" w:lineRule="exact"/>
        <w:ind w:left="0" w:right="0" w:firstLine="440"/>
        <w:jc w:val="both"/>
      </w:pPr>
      <w:bookmarkStart w:id="1492" w:name="bookmark1492"/>
      <w:r>
        <w:rPr>
          <w:rFonts w:ascii="Times New Roman" w:eastAsia="Times New Roman" w:hAnsi="Times New Roman" w:cs="Times New Roman"/>
          <w:color w:val="000000"/>
          <w:spacing w:val="0"/>
          <w:w w:val="100"/>
          <w:position w:val="0"/>
        </w:rPr>
        <w:t>2</w:t>
      </w:r>
      <w:bookmarkEnd w:id="1492"/>
      <w:r>
        <w:rPr>
          <w:color w:val="000000"/>
          <w:spacing w:val="0"/>
          <w:w w:val="100"/>
          <w:position w:val="0"/>
        </w:rPr>
        <w:t>）</w:t>
        <w:tab/>
        <w:t>该组成部分是拟对一项独立的主要业务或一个单独的主要经营地区进行处置的一项相关联计划的 一部分；</w:t>
      </w:r>
    </w:p>
    <w:p>
      <w:pPr>
        <w:pStyle w:val="Style16"/>
        <w:keepNext w:val="0"/>
        <w:keepLines w:val="0"/>
        <w:widowControl w:val="0"/>
        <w:shd w:val="clear" w:color="auto" w:fill="auto"/>
        <w:tabs>
          <w:tab w:pos="772" w:val="left"/>
        </w:tabs>
        <w:bidi w:val="0"/>
        <w:spacing w:before="0" w:after="0" w:line="492" w:lineRule="auto"/>
        <w:ind w:left="0" w:right="0" w:firstLine="380"/>
        <w:jc w:val="both"/>
      </w:pPr>
      <w:bookmarkStart w:id="1493" w:name="bookmark1493"/>
      <w:r>
        <w:rPr>
          <w:rFonts w:ascii="Times New Roman" w:eastAsia="Times New Roman" w:hAnsi="Times New Roman" w:cs="Times New Roman"/>
          <w:color w:val="000000"/>
          <w:spacing w:val="0"/>
          <w:w w:val="100"/>
          <w:position w:val="0"/>
        </w:rPr>
        <w:t>3</w:t>
      </w:r>
      <w:bookmarkEnd w:id="1493"/>
      <w:r>
        <w:rPr>
          <w:color w:val="000000"/>
          <w:spacing w:val="0"/>
          <w:w w:val="100"/>
          <w:position w:val="0"/>
        </w:rPr>
        <w:t>）</w:t>
        <w:tab/>
        <w:t>该组成部分是专为转售而取得的子公司。</w:t>
      </w:r>
    </w:p>
    <w:p>
      <w:pPr>
        <w:pStyle w:val="Style16"/>
        <w:keepNext w:val="0"/>
        <w:keepLines w:val="0"/>
        <w:widowControl w:val="0"/>
        <w:shd w:val="clear" w:color="auto" w:fill="auto"/>
        <w:bidi w:val="0"/>
        <w:spacing w:before="0" w:after="180" w:line="470" w:lineRule="exact"/>
        <w:ind w:left="0" w:right="0" w:firstLine="0"/>
        <w:jc w:val="both"/>
      </w:pPr>
      <w:r>
        <w:rPr>
          <w:b/>
          <w:bCs/>
          <w:color w:val="000000"/>
          <w:spacing w:val="0"/>
          <w:w w:val="100"/>
          <w:position w:val="0"/>
        </w:rPr>
        <w:t>⑵回购公司股份</w:t>
      </w:r>
    </w:p>
    <w:p>
      <w:pPr>
        <w:pStyle w:val="Style38"/>
        <w:keepNext/>
        <w:keepLines/>
        <w:widowControl w:val="0"/>
        <w:shd w:val="clear" w:color="auto" w:fill="auto"/>
        <w:bidi w:val="0"/>
        <w:spacing w:before="0" w:after="100" w:line="470" w:lineRule="exact"/>
        <w:ind w:left="0" w:right="0" w:firstLine="380"/>
        <w:jc w:val="both"/>
      </w:pPr>
      <w:bookmarkStart w:id="1494" w:name="bookmark1494"/>
      <w:bookmarkStart w:id="1495" w:name="bookmark1495"/>
      <w:bookmarkStart w:id="1496" w:name="bookmark1496"/>
      <w:r>
        <w:rPr>
          <w:color w:val="000000"/>
          <w:spacing w:val="0"/>
          <w:w w:val="100"/>
          <w:position w:val="0"/>
        </w:rPr>
        <w:t>终止经营</w:t>
      </w:r>
      <w:bookmarkEnd w:id="1494"/>
      <w:bookmarkEnd w:id="1495"/>
      <w:bookmarkEnd w:id="1496"/>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公司对回购自身权益工具支付的对价和交易费用，记入库存股项目，减少股东权益。除股份支付之外， 发行</w:t>
      </w:r>
      <w:r>
        <w:rPr>
          <w:rFonts w:ascii="Times New Roman" w:eastAsia="Times New Roman" w:hAnsi="Times New Roman" w:cs="Times New Roman"/>
          <w:color w:val="000000"/>
          <w:spacing w:val="0"/>
          <w:w w:val="100"/>
          <w:position w:val="0"/>
        </w:rPr>
        <w:t>（</w:t>
      </w:r>
      <w:r>
        <w:rPr>
          <w:color w:val="000000"/>
          <w:spacing w:val="0"/>
          <w:w w:val="100"/>
          <w:position w:val="0"/>
        </w:rPr>
        <w:t>含再融资</w:t>
      </w:r>
      <w:r>
        <w:rPr>
          <w:rFonts w:ascii="Times New Roman" w:eastAsia="Times New Roman" w:hAnsi="Times New Roman" w:cs="Times New Roman"/>
          <w:color w:val="000000"/>
          <w:spacing w:val="0"/>
          <w:w w:val="100"/>
          <w:position w:val="0"/>
        </w:rPr>
        <w:t>）</w:t>
      </w:r>
      <w:r>
        <w:rPr>
          <w:color w:val="000000"/>
          <w:spacing w:val="0"/>
          <w:w w:val="100"/>
          <w:position w:val="0"/>
        </w:rPr>
        <w:t>、回购、出售或注销自身权益工具，作为权益的变动处理。</w:t>
      </w:r>
      <w:r>
        <w:br w:type="page"/>
      </w:r>
    </w:p>
    <w:p>
      <w:pPr>
        <w:pStyle w:val="Style33"/>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1497"/>
      <w:bookmarkEnd w:id="1498"/>
      <w:bookmarkEnd w:id="1500"/>
    </w:p>
    <w:p>
      <w:pPr>
        <w:pStyle w:val="Style38"/>
        <w:keepNext/>
        <w:keepLines/>
        <w:widowControl w:val="0"/>
        <w:numPr>
          <w:ilvl w:val="0"/>
          <w:numId w:val="21"/>
        </w:numPr>
        <w:shd w:val="clear" w:color="auto" w:fill="auto"/>
        <w:bidi w:val="0"/>
        <w:spacing w:before="0" w:after="440" w:line="240" w:lineRule="auto"/>
        <w:ind w:left="0" w:right="0" w:firstLine="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重要会计政策变更</w:t>
      </w:r>
      <w:bookmarkEnd w:id="1501"/>
      <w:bookmarkEnd w:id="1502"/>
      <w:bookmarkEnd w:id="1504"/>
    </w:p>
    <w:p>
      <w:pPr>
        <w:pStyle w:val="Style16"/>
        <w:keepNext w:val="0"/>
        <w:keepLines w:val="0"/>
        <w:widowControl w:val="0"/>
        <w:shd w:val="clear" w:color="auto" w:fill="auto"/>
        <w:bidi w:val="0"/>
        <w:spacing w:before="0" w:after="20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362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)资产负债表中“应收票据”和''应 收账款”合并列示为“应收票据及应收 账款”；“应付票据”和“应付账款”合 并列示为“应付票据及应付账款”；“应 收利息”和“应收股利”并入“其他应 收款”列示；“应付利息”和“应付股 利”并入''其他应付款”列示；“固定 资产清理”并入“固定资产”列示；“工 程物资”并入“在建工程”列示；“专 项应付款”并入“长期应付款”列示。</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比较数据相应调整。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董事会决议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 xml:space="preserve">“应收票据”和“应收账款”合并列示 为“应收票据及应收账款”，本期金额 </w:t>
            </w:r>
            <w:r>
              <w:rPr>
                <w:color w:val="000000"/>
                <w:spacing w:val="0"/>
                <w:w w:val="100"/>
                <w:position w:val="0"/>
                <w:sz w:val="18"/>
                <w:szCs w:val="18"/>
              </w:rPr>
              <w:t xml:space="preserve">1,200,465,749.28 </w:t>
            </w:r>
            <w:r>
              <w:rPr>
                <w:rFonts w:ascii="SimSun" w:eastAsia="SimSun" w:hAnsi="SimSun" w:cs="SimSun"/>
                <w:color w:val="000000"/>
                <w:spacing w:val="0"/>
                <w:w w:val="100"/>
                <w:position w:val="0"/>
                <w:sz w:val="17"/>
                <w:szCs w:val="17"/>
              </w:rPr>
              <w:t xml:space="preserve">元，上期金额 </w:t>
            </w:r>
            <w:r>
              <w:rPr>
                <w:color w:val="000000"/>
                <w:spacing w:val="0"/>
                <w:w w:val="100"/>
                <w:position w:val="0"/>
                <w:sz w:val="18"/>
                <w:szCs w:val="18"/>
              </w:rPr>
              <w:t>957,861,793.78</w:t>
            </w:r>
            <w:r>
              <w:rPr>
                <w:rFonts w:ascii="SimSun" w:eastAsia="SimSun" w:hAnsi="SimSun" w:cs="SimSun"/>
                <w:color w:val="000000"/>
                <w:spacing w:val="0"/>
                <w:w w:val="100"/>
                <w:position w:val="0"/>
                <w:sz w:val="17"/>
                <w:szCs w:val="17"/>
              </w:rPr>
              <w:t>元；“应付票据”和“应 付账款”合并列示为“应付票据及应付 账款”，本期金额</w:t>
            </w:r>
            <w:r>
              <w:rPr>
                <w:color w:val="000000"/>
                <w:spacing w:val="0"/>
                <w:w w:val="100"/>
                <w:position w:val="0"/>
                <w:sz w:val="18"/>
                <w:szCs w:val="18"/>
              </w:rPr>
              <w:t>1,414,741,823.96</w:t>
            </w:r>
            <w:r>
              <w:rPr>
                <w:rFonts w:ascii="SimSun" w:eastAsia="SimSun" w:hAnsi="SimSun" w:cs="SimSun"/>
                <w:color w:val="000000"/>
                <w:spacing w:val="0"/>
                <w:w w:val="100"/>
                <w:position w:val="0"/>
                <w:sz w:val="17"/>
                <w:szCs w:val="17"/>
              </w:rPr>
              <w:t>元， 上期金额</w:t>
            </w:r>
            <w:r>
              <w:rPr>
                <w:color w:val="000000"/>
                <w:spacing w:val="0"/>
                <w:w w:val="100"/>
                <w:position w:val="0"/>
                <w:sz w:val="18"/>
                <w:szCs w:val="18"/>
              </w:rPr>
              <w:t>998,161,316.89</w:t>
            </w:r>
            <w:r>
              <w:rPr>
                <w:rFonts w:ascii="SimSun" w:eastAsia="SimSun" w:hAnsi="SimSun" w:cs="SimSun"/>
                <w:color w:val="000000"/>
                <w:spacing w:val="0"/>
                <w:w w:val="100"/>
                <w:position w:val="0"/>
                <w:sz w:val="17"/>
                <w:szCs w:val="17"/>
              </w:rPr>
              <w:t>元；调增“其 他应收款”本期金额</w:t>
            </w:r>
            <w:r>
              <w:rPr>
                <w:color w:val="000000"/>
                <w:spacing w:val="0"/>
                <w:w w:val="100"/>
                <w:position w:val="0"/>
                <w:sz w:val="18"/>
                <w:szCs w:val="18"/>
              </w:rPr>
              <w:t>18,877,254.10</w:t>
            </w:r>
            <w:r>
              <w:rPr>
                <w:rFonts w:ascii="SimSun" w:eastAsia="SimSun" w:hAnsi="SimSun" w:cs="SimSun"/>
                <w:color w:val="000000"/>
                <w:spacing w:val="0"/>
                <w:w w:val="100"/>
                <w:position w:val="0"/>
                <w:sz w:val="17"/>
                <w:szCs w:val="17"/>
              </w:rPr>
              <w:t>元， 上期金额</w:t>
            </w:r>
            <w:r>
              <w:rPr>
                <w:color w:val="000000"/>
                <w:spacing w:val="0"/>
                <w:w w:val="100"/>
                <w:position w:val="0"/>
                <w:sz w:val="18"/>
                <w:szCs w:val="18"/>
              </w:rPr>
              <w:t>15,622,710.97</w:t>
            </w:r>
            <w:r>
              <w:rPr>
                <w:rFonts w:ascii="SimSun" w:eastAsia="SimSun" w:hAnsi="SimSun" w:cs="SimSun"/>
                <w:color w:val="000000"/>
                <w:spacing w:val="0"/>
                <w:w w:val="100"/>
                <w:position w:val="0"/>
                <w:sz w:val="17"/>
                <w:szCs w:val="17"/>
              </w:rPr>
              <w:t>元；调增“其 他应付款”本期金额</w:t>
            </w:r>
            <w:r>
              <w:rPr>
                <w:color w:val="000000"/>
                <w:spacing w:val="0"/>
                <w:w w:val="100"/>
                <w:position w:val="0"/>
                <w:sz w:val="18"/>
                <w:szCs w:val="18"/>
              </w:rPr>
              <w:t>862,496.13</w:t>
            </w:r>
            <w:r>
              <w:rPr>
                <w:rFonts w:ascii="SimSun" w:eastAsia="SimSun" w:hAnsi="SimSun" w:cs="SimSun"/>
                <w:color w:val="000000"/>
                <w:spacing w:val="0"/>
                <w:w w:val="100"/>
                <w:position w:val="0"/>
                <w:sz w:val="17"/>
                <w:szCs w:val="17"/>
              </w:rPr>
              <w:t>元，上 期金额</w:t>
            </w:r>
            <w:r>
              <w:rPr>
                <w:color w:val="000000"/>
                <w:spacing w:val="0"/>
                <w:w w:val="100"/>
                <w:position w:val="0"/>
                <w:sz w:val="18"/>
                <w:szCs w:val="18"/>
              </w:rPr>
              <w:t>449,978.12</w:t>
            </w:r>
            <w:r>
              <w:rPr>
                <w:rFonts w:ascii="SimSun" w:eastAsia="SimSun" w:hAnsi="SimSun" w:cs="SimSun"/>
                <w:color w:val="000000"/>
                <w:spacing w:val="0"/>
                <w:w w:val="100"/>
                <w:position w:val="0"/>
                <w:sz w:val="17"/>
                <w:szCs w:val="17"/>
              </w:rPr>
              <w:t>元。</w:t>
            </w:r>
          </w:p>
        </w:tc>
      </w:tr>
      <w:tr>
        <w:trPr>
          <w:trHeight w:val="207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)在利润表中新增“研发费用”项 目，将原''管理费用”中的研发费用重 分类至“研发费用”单独列示；在利润 表中财务费用项下新增“其中：利息费 用”和“利息收入”项目。比较数据相 应调整。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董事会决议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调减“管理费用”本期金额</w:t>
            </w:r>
          </w:p>
          <w:p>
            <w:pPr>
              <w:pStyle w:val="Style25"/>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174,046,686.35</w:t>
            </w:r>
            <w:r>
              <w:rPr>
                <w:rFonts w:ascii="SimSun" w:eastAsia="SimSun" w:hAnsi="SimSun" w:cs="SimSun"/>
                <w:color w:val="000000"/>
                <w:spacing w:val="0"/>
                <w:w w:val="100"/>
                <w:position w:val="0"/>
                <w:sz w:val="17"/>
                <w:szCs w:val="17"/>
              </w:rPr>
              <w:t xml:space="preserve">元，上期金额 </w:t>
            </w:r>
            <w:r>
              <w:rPr>
                <w:color w:val="000000"/>
                <w:spacing w:val="0"/>
                <w:w w:val="100"/>
                <w:position w:val="0"/>
                <w:sz w:val="18"/>
                <w:szCs w:val="18"/>
              </w:rPr>
              <w:t>113,761,307.81</w:t>
            </w:r>
            <w:r>
              <w:rPr>
                <w:rFonts w:ascii="SimSun" w:eastAsia="SimSun" w:hAnsi="SimSun" w:cs="SimSun"/>
                <w:color w:val="000000"/>
                <w:spacing w:val="0"/>
                <w:w w:val="100"/>
                <w:position w:val="0"/>
                <w:sz w:val="17"/>
                <w:szCs w:val="17"/>
              </w:rPr>
              <w:t>元，重分类至“研发费 用"。</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日发布了《财政部关于修订印发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年度一般企业财务报表格式的通知》(财 </w:t>
      </w:r>
      <w:r>
        <w:rPr>
          <w:color w:val="000000"/>
          <w:spacing w:val="0"/>
          <w:w w:val="100"/>
          <w:position w:val="0"/>
        </w:rPr>
        <w:t>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号)，对一般企业财务报表格式进行了修订。</w:t>
      </w:r>
    </w:p>
    <w:p>
      <w:pPr>
        <w:pStyle w:val="Style38"/>
        <w:keepNext/>
        <w:keepLines/>
        <w:widowControl w:val="0"/>
        <w:numPr>
          <w:ilvl w:val="0"/>
          <w:numId w:val="21"/>
        </w:numPr>
        <w:shd w:val="clear" w:color="auto" w:fill="auto"/>
        <w:bidi w:val="0"/>
        <w:spacing w:before="0" w:after="44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重要会计估计变更</w:t>
      </w:r>
      <w:bookmarkEnd w:id="1505"/>
      <w:bookmarkEnd w:id="1506"/>
      <w:bookmarkEnd w:id="1508"/>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509"/>
      <w:bookmarkEnd w:id="1510"/>
      <w:bookmarkEnd w:id="1511"/>
    </w:p>
    <w:p>
      <w:pPr>
        <w:pStyle w:val="Style28"/>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六</w:t>
      </w:r>
      <w:bookmarkEnd w:id="1514"/>
      <w:r>
        <w:rPr>
          <w:color w:val="000000"/>
          <w:spacing w:val="0"/>
          <w:w w:val="100"/>
          <w:position w:val="0"/>
        </w:rPr>
        <w:t>、税项</w:t>
      </w:r>
      <w:bookmarkEnd w:id="1512"/>
      <w:bookmarkEnd w:id="1513"/>
      <w:bookmarkEnd w:id="1515"/>
    </w:p>
    <w:p>
      <w:pPr>
        <w:pStyle w:val="Style33"/>
        <w:keepNext/>
        <w:keepLines/>
        <w:widowControl w:val="0"/>
        <w:shd w:val="clear" w:color="auto" w:fill="auto"/>
        <w:bidi w:val="0"/>
        <w:spacing w:before="0" w:after="32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1</w:t>
      </w:r>
      <w:bookmarkEnd w:id="1518"/>
      <w:r>
        <w:rPr>
          <w:color w:val="000000"/>
          <w:spacing w:val="0"/>
          <w:w w:val="100"/>
          <w:position w:val="0"/>
        </w:rPr>
        <w:t>、主要税种及税率</w:t>
      </w:r>
      <w:bookmarkEnd w:id="1516"/>
      <w:bookmarkEnd w:id="1517"/>
      <w:bookmarkEnd w:id="1519"/>
    </w:p>
    <w:tbl>
      <w:tblPr>
        <w:tblOverlap w:val="never"/>
        <w:jc w:val="center"/>
        <w:tblLayout w:type="fixed"/>
      </w:tblPr>
      <w:tblGrid>
        <w:gridCol w:w="3197"/>
        <w:gridCol w:w="3192"/>
        <w:gridCol w:w="3197"/>
      </w:tblGrid>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税率</w:t>
            </w:r>
          </w:p>
        </w:tc>
      </w:tr>
      <w:tr>
        <w:trPr>
          <w:trHeight w:val="73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按税法规定计算的销售货物和应税劳 务收入为基础计算销项税额，在扣除当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16%</w:t>
            </w:r>
            <w:r>
              <w:rPr>
                <w:rFonts w:ascii="SimSun" w:eastAsia="SimSun" w:hAnsi="SimSun" w:cs="SimSun"/>
                <w:color w:val="000000"/>
                <w:spacing w:val="0"/>
                <w:w w:val="100"/>
                <w:position w:val="0"/>
                <w:sz w:val="17"/>
                <w:szCs w:val="17"/>
              </w:rPr>
              <w:t>、</w:t>
            </w:r>
            <w:r>
              <w:rPr>
                <w:color w:val="000000"/>
                <w:spacing w:val="0"/>
                <w:w w:val="100"/>
                <w:position w:val="0"/>
              </w:rPr>
              <w:t>11%</w:t>
            </w:r>
            <w:r>
              <w:rPr>
                <w:rFonts w:ascii="SimSun" w:eastAsia="SimSun" w:hAnsi="SimSun" w:cs="SimSun"/>
                <w:color w:val="000000"/>
                <w:spacing w:val="0"/>
                <w:w w:val="100"/>
                <w:position w:val="0"/>
                <w:sz w:val="17"/>
                <w:szCs w:val="17"/>
              </w:rPr>
              <w:t>、</w:t>
            </w: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p>
        </w:tc>
      </w:tr>
    </w:tbl>
    <w:p>
      <w:pPr>
        <w:widowControl w:val="0"/>
        <w:spacing w:line="1" w:lineRule="exact"/>
      </w:pPr>
      <w:r>
        <w:br w:type="page"/>
      </w:r>
    </w:p>
    <w:tbl>
      <w:tblPr>
        <w:tblOverlap w:val="never"/>
        <w:jc w:val="center"/>
        <w:tblLayout w:type="fixed"/>
      </w:tblPr>
      <w:tblGrid>
        <w:gridCol w:w="3197"/>
        <w:gridCol w:w="3192"/>
        <w:gridCol w:w="3197"/>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期允许抵扣的进项税额后，差额部分为 应交增值税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按实际缴纳的营业税、增值税及消费税 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25%</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上海旋极信息技术有限公司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成都旋极历通信息技术有限公司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旋极国际（香港）有限公司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北京中软金卡信息有限公司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西安西谷微电子有限责任公司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天津百望金赋科技有限公司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福建百旺金赋信息科技有限公司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杭州百旺金赋科技有限公司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江西百旺金赋科技有限公司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北京泰豪智能工程有限公司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上海信业智能科技股份有限公司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北京泰豪新能源科技有限公司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江西泰恒智城信息技术有限公司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江西汇水科技有限公司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北京国信恒达智慧城市科技发展有限公司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郑州众合景轩信息技术有限公司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航泰恒通（北京）科技有限公司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25%</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bookmarkEnd w:id="1522"/>
      <w:r>
        <w:rPr>
          <w:color w:val="000000"/>
          <w:spacing w:val="0"/>
          <w:w w:val="100"/>
          <w:position w:val="0"/>
        </w:rPr>
        <w:t>、税收优惠</w:t>
      </w:r>
      <w:bookmarkEnd w:id="1520"/>
      <w:bookmarkEnd w:id="1521"/>
      <w:bookmarkEnd w:id="1523"/>
    </w:p>
    <w:p>
      <w:pPr>
        <w:pStyle w:val="Style16"/>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日时取得高新技术企业证书，证书编号：</w:t>
      </w:r>
      <w:r>
        <w:rPr>
          <w:rFonts w:ascii="Times New Roman" w:eastAsia="Times New Roman" w:hAnsi="Times New Roman" w:cs="Times New Roman"/>
          <w:color w:val="000000"/>
          <w:spacing w:val="0"/>
          <w:w w:val="100"/>
          <w:position w:val="0"/>
        </w:rPr>
        <w:t>GR201711002712</w:t>
      </w:r>
      <w:r>
        <w:rPr>
          <w:color w:val="000000"/>
          <w:spacing w:val="0"/>
          <w:w w:val="100"/>
          <w:position w:val="0"/>
        </w:rPr>
        <w:t>；</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成都旋极历通信息技术有限公司于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日重新取得高新技术企业证书，证书编号为:</w:t>
      </w:r>
    </w:p>
    <w:p>
      <w:pPr>
        <w:pStyle w:val="Style54"/>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263" w:right="1055" w:bottom="1441" w:left="1052" w:header="0" w:footer="3" w:gutter="0"/>
          <w:cols w:space="720"/>
          <w:noEndnote/>
          <w:rtlGutter w:val="0"/>
          <w:docGrid w:linePitch="360"/>
        </w:sectPr>
      </w:pPr>
      <w:r>
        <w:rPr>
          <w:color w:val="000000"/>
          <w:spacing w:val="0"/>
          <w:w w:val="100"/>
          <w:position w:val="0"/>
        </w:rPr>
        <w:t>GR201751000264</w:t>
      </w:r>
      <w:r>
        <w:rPr>
          <w:rFonts w:ascii="SimSun" w:eastAsia="SimSun" w:hAnsi="SimSun" w:cs="SimSun"/>
          <w:color w:val="000000"/>
          <w:spacing w:val="0"/>
          <w:w w:val="100"/>
          <w:position w:val="0"/>
        </w:rPr>
        <w:t>；</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北京中软金卡信息有限公司于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日重新取得高新技术企业证书，证书编号： </w:t>
      </w:r>
      <w:r>
        <w:rPr>
          <w:rFonts w:ascii="Times New Roman" w:eastAsia="Times New Roman" w:hAnsi="Times New Roman" w:cs="Times New Roman"/>
          <w:color w:val="000000"/>
          <w:spacing w:val="0"/>
          <w:w w:val="100"/>
          <w:position w:val="0"/>
        </w:rPr>
        <w:t>GR201711007346</w:t>
      </w:r>
      <w:r>
        <w:rPr>
          <w:color w:val="000000"/>
          <w:spacing w:val="0"/>
          <w:w w:val="100"/>
          <w:position w:val="0"/>
        </w:rPr>
        <w:t>；</w:t>
      </w:r>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上海旋极信息技术有限公司于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GF201831003276</w:t>
      </w:r>
      <w:r>
        <w:rPr>
          <w:color w:val="000000"/>
          <w:spacing w:val="0"/>
          <w:w w:val="100"/>
          <w:position w:val="0"/>
        </w:rPr>
        <w:t>；</w:t>
      </w:r>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北京泰豪智能工程有限公司于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GR201711000470</w:t>
      </w:r>
      <w:r>
        <w:rPr>
          <w:color w:val="000000"/>
          <w:spacing w:val="0"/>
          <w:w w:val="100"/>
          <w:position w:val="0"/>
        </w:rPr>
        <w:t>；</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北京泰豪新能源科技有限公司于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日取得高新技术企业证书，证书编号： </w:t>
      </w:r>
      <w:r>
        <w:rPr>
          <w:rFonts w:ascii="Times New Roman" w:eastAsia="Times New Roman" w:hAnsi="Times New Roman" w:cs="Times New Roman"/>
          <w:color w:val="000000"/>
          <w:spacing w:val="0"/>
          <w:w w:val="100"/>
          <w:position w:val="0"/>
        </w:rPr>
        <w:t>GR201611003439</w:t>
      </w:r>
      <w:r>
        <w:rPr>
          <w:color w:val="000000"/>
          <w:spacing w:val="0"/>
          <w:w w:val="100"/>
          <w:position w:val="0"/>
        </w:rPr>
        <w:t>；</w:t>
      </w:r>
    </w:p>
    <w:p>
      <w:pPr>
        <w:pStyle w:val="Style16"/>
        <w:keepNext w:val="0"/>
        <w:keepLines w:val="0"/>
        <w:widowControl w:val="0"/>
        <w:shd w:val="clear" w:color="auto" w:fill="auto"/>
        <w:bidi w:val="0"/>
        <w:spacing w:before="0" w:after="0" w:line="569" w:lineRule="exact"/>
        <w:ind w:left="0" w:right="0" w:firstLine="440"/>
        <w:jc w:val="both"/>
      </w:pPr>
      <w:r>
        <w:rPr>
          <w:color w:val="000000"/>
          <w:spacing w:val="0"/>
          <w:w w:val="100"/>
          <w:position w:val="0"/>
        </w:rPr>
        <w:t>上海信业智能科技股份有限公司于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年取得高新技术企业证书，证书编号：</w:t>
      </w:r>
      <w:r>
        <w:rPr>
          <w:rFonts w:ascii="Times New Roman" w:eastAsia="Times New Roman" w:hAnsi="Times New Roman" w:cs="Times New Roman"/>
          <w:color w:val="000000"/>
          <w:spacing w:val="0"/>
          <w:w w:val="100"/>
          <w:position w:val="0"/>
        </w:rPr>
        <w:t>GR201731001308</w:t>
      </w:r>
      <w:r>
        <w:rPr>
          <w:color w:val="000000"/>
          <w:spacing w:val="0"/>
          <w:w w:val="100"/>
          <w:position w:val="0"/>
        </w:rPr>
        <w:t>；</w:t>
      </w:r>
    </w:p>
    <w:p>
      <w:pPr>
        <w:pStyle w:val="Style16"/>
        <w:keepNext w:val="0"/>
        <w:keepLines w:val="0"/>
        <w:widowControl w:val="0"/>
        <w:shd w:val="clear" w:color="auto" w:fill="auto"/>
        <w:bidi w:val="0"/>
        <w:spacing w:before="0" w:after="220" w:line="569" w:lineRule="exact"/>
        <w:ind w:left="440" w:right="0" w:firstLine="0"/>
        <w:jc w:val="both"/>
      </w:pPr>
      <w:r>
        <w:rPr>
          <w:color w:val="000000"/>
          <w:spacing w:val="0"/>
          <w:w w:val="100"/>
          <w:position w:val="0"/>
        </w:rPr>
        <w:t>北京百旺金赋科技有限公于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GR201811001815</w:t>
      </w:r>
      <w:r>
        <w:rPr>
          <w:color w:val="000000"/>
          <w:spacing w:val="0"/>
          <w:w w:val="100"/>
          <w:position w:val="0"/>
        </w:rPr>
        <w:t xml:space="preserve">； </w:t>
      </w:r>
      <w:r>
        <w:rPr>
          <w:color w:val="000000"/>
          <w:spacing w:val="0"/>
          <w:w w:val="100"/>
          <w:position w:val="0"/>
        </w:rPr>
        <w:t>西安西谷微电子有限责任公司于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rPr>
        <w:t>GR201761000097</w:t>
      </w:r>
      <w:r>
        <w:rPr>
          <w:color w:val="000000"/>
          <w:spacing w:val="0"/>
          <w:w w:val="100"/>
          <w:position w:val="0"/>
        </w:rPr>
        <w:t xml:space="preserve">； </w:t>
      </w:r>
      <w:r>
        <w:rPr>
          <w:color w:val="000000"/>
          <w:spacing w:val="0"/>
          <w:w w:val="100"/>
          <w:position w:val="0"/>
        </w:rPr>
        <w:t>天津百望金赋科技有限公司于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日取得高新技术企业证书，证书编号为：</w:t>
      </w:r>
    </w:p>
    <w:p>
      <w:pPr>
        <w:pStyle w:val="Style54"/>
        <w:keepNext w:val="0"/>
        <w:keepLines w:val="0"/>
        <w:widowControl w:val="0"/>
        <w:shd w:val="clear" w:color="auto" w:fill="auto"/>
        <w:bidi w:val="0"/>
        <w:spacing w:before="0" w:line="240" w:lineRule="auto"/>
        <w:ind w:left="0" w:right="0" w:firstLine="0"/>
        <w:jc w:val="both"/>
      </w:pPr>
      <w:r>
        <w:rPr>
          <w:color w:val="000000"/>
          <w:spacing w:val="0"/>
          <w:w w:val="100"/>
          <w:position w:val="0"/>
        </w:rPr>
        <w:t>GR201712000583</w:t>
      </w:r>
      <w:r>
        <w:rPr>
          <w:rFonts w:ascii="SimSun" w:eastAsia="SimSun" w:hAnsi="SimSun" w:cs="SimSun"/>
          <w:color w:val="000000"/>
          <w:spacing w:val="0"/>
          <w:w w:val="100"/>
          <w:position w:val="0"/>
        </w:rPr>
        <w:t>；</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福建百旺金赋信息科技有限公司于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日取得高新技术企业证书，证书编号为： </w:t>
      </w:r>
      <w:r>
        <w:rPr>
          <w:rFonts w:ascii="Times New Roman" w:eastAsia="Times New Roman" w:hAnsi="Times New Roman" w:cs="Times New Roman"/>
          <w:color w:val="000000"/>
          <w:spacing w:val="0"/>
          <w:w w:val="100"/>
          <w:position w:val="0"/>
        </w:rPr>
        <w:t>GR201835000678</w:t>
      </w:r>
      <w:r>
        <w:rPr>
          <w:color w:val="000000"/>
          <w:spacing w:val="0"/>
          <w:w w:val="100"/>
          <w:position w:val="0"/>
        </w:rPr>
        <w:t>；</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杭州百旺金赋科技有限公司于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日取得高新技术企业证书，证书编号为： </w:t>
      </w:r>
      <w:r>
        <w:rPr>
          <w:rFonts w:ascii="Times New Roman" w:eastAsia="Times New Roman" w:hAnsi="Times New Roman" w:cs="Times New Roman"/>
          <w:color w:val="000000"/>
          <w:spacing w:val="0"/>
          <w:w w:val="100"/>
          <w:position w:val="0"/>
        </w:rPr>
        <w:t>GR201733000691</w:t>
      </w:r>
      <w:r>
        <w:rPr>
          <w:color w:val="000000"/>
          <w:spacing w:val="0"/>
          <w:w w:val="100"/>
          <w:position w:val="0"/>
        </w:rPr>
        <w:t>；</w:t>
      </w:r>
    </w:p>
    <w:p>
      <w:pPr>
        <w:pStyle w:val="Style16"/>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江西百旺金赋科技有限公司于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日取得高新技术企业证书，证书编号为： </w:t>
      </w:r>
      <w:r>
        <w:rPr>
          <w:rFonts w:ascii="Times New Roman" w:eastAsia="Times New Roman" w:hAnsi="Times New Roman" w:cs="Times New Roman"/>
          <w:color w:val="000000"/>
          <w:spacing w:val="0"/>
          <w:w w:val="100"/>
          <w:position w:val="0"/>
        </w:rPr>
        <w:t>GR201836000640</w:t>
      </w:r>
      <w:r>
        <w:rPr>
          <w:color w:val="000000"/>
          <w:spacing w:val="0"/>
          <w:w w:val="100"/>
          <w:position w:val="0"/>
        </w:rPr>
        <w:t>；</w:t>
      </w:r>
    </w:p>
    <w:p>
      <w:pPr>
        <w:pStyle w:val="Style16"/>
        <w:keepNext w:val="0"/>
        <w:keepLines w:val="0"/>
        <w:widowControl w:val="0"/>
        <w:shd w:val="clear" w:color="auto" w:fill="auto"/>
        <w:bidi w:val="0"/>
        <w:spacing w:before="0" w:after="100" w:line="466" w:lineRule="exact"/>
        <w:ind w:left="0" w:right="0" w:firstLine="360"/>
        <w:jc w:val="both"/>
      </w:pPr>
      <w:r>
        <w:rPr>
          <w:color w:val="000000"/>
          <w:spacing w:val="0"/>
          <w:w w:val="100"/>
          <w:position w:val="0"/>
        </w:rPr>
        <w:t>江西泰恒智城信息技术有限公司于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日取得高新技术企业证书，证书编号为： </w:t>
      </w:r>
      <w:r>
        <w:rPr>
          <w:rFonts w:ascii="Times New Roman" w:eastAsia="Times New Roman" w:hAnsi="Times New Roman" w:cs="Times New Roman"/>
          <w:color w:val="000000"/>
          <w:spacing w:val="0"/>
          <w:w w:val="100"/>
          <w:position w:val="0"/>
        </w:rPr>
        <w:t>GR201836001525</w:t>
      </w:r>
      <w:r>
        <w:rPr>
          <w:color w:val="000000"/>
          <w:spacing w:val="0"/>
          <w:w w:val="100"/>
          <w:position w:val="0"/>
        </w:rPr>
        <w:t>；</w:t>
      </w:r>
    </w:p>
    <w:p>
      <w:pPr>
        <w:pStyle w:val="Style16"/>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根据《企业所得税法》第二十八条规定，以上公司</w:t>
      </w:r>
      <w:r>
        <w:rPr>
          <w:rFonts w:ascii="Times New Roman" w:eastAsia="Times New Roman" w:hAnsi="Times New Roman" w:cs="Times New Roman"/>
          <w:color w:val="000000"/>
          <w:spacing w:val="0"/>
          <w:w w:val="100"/>
          <w:position w:val="0"/>
        </w:rPr>
        <w:t>2018</w:t>
      </w:r>
      <w:r>
        <w:rPr>
          <w:color w:val="000000"/>
          <w:spacing w:val="0"/>
          <w:w w:val="100"/>
          <w:position w:val="0"/>
        </w:rPr>
        <w:t>年度执行</w:t>
      </w:r>
      <w:r>
        <w:rPr>
          <w:rFonts w:ascii="Times New Roman" w:eastAsia="Times New Roman" w:hAnsi="Times New Roman" w:cs="Times New Roman"/>
          <w:color w:val="000000"/>
          <w:spacing w:val="0"/>
          <w:w w:val="100"/>
          <w:position w:val="0"/>
        </w:rPr>
        <w:t>15%</w:t>
      </w:r>
      <w:r>
        <w:rPr>
          <w:color w:val="000000"/>
          <w:spacing w:val="0"/>
          <w:w w:val="100"/>
          <w:position w:val="0"/>
        </w:rPr>
        <w:t>的企业所得税率。</w:t>
      </w:r>
    </w:p>
    <w:p>
      <w:pPr>
        <w:pStyle w:val="Style16"/>
        <w:keepNext w:val="0"/>
        <w:keepLines w:val="0"/>
        <w:widowControl w:val="0"/>
        <w:shd w:val="clear" w:color="auto" w:fill="auto"/>
        <w:tabs>
          <w:tab w:pos="777" w:val="left"/>
        </w:tabs>
        <w:bidi w:val="0"/>
        <w:spacing w:before="0" w:after="100" w:line="474" w:lineRule="exact"/>
        <w:ind w:left="0" w:right="0" w:firstLine="440"/>
        <w:jc w:val="both"/>
      </w:pPr>
      <w:bookmarkStart w:id="1524" w:name="bookmark1524"/>
      <w:r>
        <w:rPr>
          <w:rFonts w:ascii="Times New Roman" w:eastAsia="Times New Roman" w:hAnsi="Times New Roman" w:cs="Times New Roman"/>
          <w:color w:val="000000"/>
          <w:spacing w:val="0"/>
          <w:w w:val="100"/>
          <w:position w:val="0"/>
        </w:rPr>
        <w:t>2</w:t>
      </w:r>
      <w:bookmarkEnd w:id="1524"/>
      <w:r>
        <w:rPr>
          <w:color w:val="000000"/>
          <w:spacing w:val="0"/>
          <w:w w:val="100"/>
          <w:position w:val="0"/>
        </w:rPr>
        <w:t>、</w:t>
        <w:tab/>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号《关于进一步鼓励软件产业和集成电路产业发展企业所得税政策的通知》， 为鼓励软件产业和集成电路产业发展，软件生产企业实行增值税即征即退政策所退还的税款，由企业专项 用于软件产品研发和扩大再生产并单独进行核算，可以作为不征税收入，在计算应纳税所得额时从收入总 额中减除。</w:t>
      </w:r>
    </w:p>
    <w:p>
      <w:pPr>
        <w:pStyle w:val="Style16"/>
        <w:keepNext w:val="0"/>
        <w:keepLines w:val="0"/>
        <w:widowControl w:val="0"/>
        <w:shd w:val="clear" w:color="auto" w:fill="auto"/>
        <w:bidi w:val="0"/>
        <w:spacing w:before="0" w:after="100" w:line="461" w:lineRule="exact"/>
        <w:ind w:left="0" w:right="0" w:firstLine="440"/>
        <w:jc w:val="both"/>
        <w:rPr>
          <w:sz w:val="18"/>
          <w:szCs w:val="18"/>
        </w:rPr>
        <w:sectPr>
          <w:footnotePr>
            <w:pos w:val="pageBottom"/>
            <w:numFmt w:val="decimal"/>
            <w:numRestart w:val="continuous"/>
          </w:footnotePr>
          <w:pgSz w:w="11900" w:h="16840"/>
          <w:pgMar w:top="1340" w:right="1004" w:bottom="1018" w:left="1109" w:header="0" w:footer="3" w:gutter="0"/>
          <w:cols w:space="720"/>
          <w:noEndnote/>
          <w:rtlGutter w:val="0"/>
          <w:docGrid w:linePitch="360"/>
        </w:sectPr>
      </w:pPr>
      <w:bookmarkStart w:id="1525" w:name="bookmark1525"/>
      <w:r>
        <w:rPr>
          <w:rFonts w:ascii="Times New Roman" w:eastAsia="Times New Roman" w:hAnsi="Times New Roman" w:cs="Times New Roman"/>
          <w:color w:val="000000"/>
          <w:spacing w:val="0"/>
          <w:w w:val="100"/>
          <w:position w:val="0"/>
          <w:sz w:val="20"/>
          <w:szCs w:val="20"/>
        </w:rPr>
        <w:t>3</w:t>
      </w:r>
      <w:bookmarkEnd w:id="1525"/>
      <w:r>
        <w:rPr>
          <w:color w:val="000000"/>
          <w:spacing w:val="0"/>
          <w:w w:val="100"/>
          <w:position w:val="0"/>
          <w:sz w:val="20"/>
          <w:szCs w:val="20"/>
        </w:rPr>
        <w:t>、 江西汇水科技有限公司、北京国信恒达智慧城市科技发展有限公司、航泰恒通（北京）科技有限 公司、郑州众合景轩信息技术有限公司为小型微利企业。根据《财政部国家税务总局关于进一步扩大小型 微利企业所得税优惠政策的通知》（财税〔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号）规定：自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 </w:t>
      </w:r>
      <w:r>
        <w:rPr>
          <w:rFonts w:ascii="Times New Roman" w:eastAsia="Times New Roman" w:hAnsi="Times New Roman" w:cs="Times New Roman"/>
          <w:color w:val="000000"/>
          <w:spacing w:val="0"/>
          <w:w w:val="100"/>
          <w:position w:val="0"/>
          <w:sz w:val="18"/>
          <w:szCs w:val="18"/>
        </w:rPr>
        <w:t>172</w:t>
      </w:r>
    </w:p>
    <w:p>
      <w:pPr>
        <w:pStyle w:val="Style16"/>
        <w:keepNext w:val="0"/>
        <w:keepLines w:val="0"/>
        <w:widowControl w:val="0"/>
        <w:shd w:val="clear" w:color="auto" w:fill="auto"/>
        <w:bidi w:val="0"/>
        <w:spacing w:before="0" w:after="80" w:line="466" w:lineRule="exact"/>
        <w:ind w:left="0" w:right="0" w:firstLine="0"/>
        <w:jc w:val="left"/>
      </w:pPr>
      <w:r>
        <w:rPr>
          <w:color w:val="000000"/>
          <w:spacing w:val="0"/>
          <w:w w:val="100"/>
          <w:position w:val="0"/>
        </w:rPr>
        <w:t>将小型微利企业的年应纳税所得额上限由</w:t>
      </w:r>
      <w:r>
        <w:rPr>
          <w:rFonts w:ascii="Times New Roman" w:eastAsia="Times New Roman" w:hAnsi="Times New Roman" w:cs="Times New Roman"/>
          <w:color w:val="000000"/>
          <w:spacing w:val="0"/>
          <w:w w:val="100"/>
          <w:position w:val="0"/>
        </w:rPr>
        <w:t>50</w:t>
      </w:r>
      <w:r>
        <w:rPr>
          <w:color w:val="000000"/>
          <w:spacing w:val="0"/>
          <w:w w:val="100"/>
          <w:position w:val="0"/>
        </w:rPr>
        <w:t>万元提高至</w:t>
      </w:r>
      <w:r>
        <w:rPr>
          <w:rFonts w:ascii="Times New Roman" w:eastAsia="Times New Roman" w:hAnsi="Times New Roman" w:cs="Times New Roman"/>
          <w:color w:val="000000"/>
          <w:spacing w:val="0"/>
          <w:w w:val="100"/>
          <w:position w:val="0"/>
        </w:rPr>
        <w:t>100</w:t>
      </w:r>
      <w:r>
        <w:rPr>
          <w:color w:val="000000"/>
          <w:spacing w:val="0"/>
          <w:w w:val="100"/>
          <w:position w:val="0"/>
        </w:rPr>
        <w:t>万元，对年应纳税所得额低于</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万元（含 </w:t>
      </w:r>
      <w:r>
        <w:rPr>
          <w:rFonts w:ascii="Times New Roman" w:eastAsia="Times New Roman" w:hAnsi="Times New Roman" w:cs="Times New Roman"/>
          <w:color w:val="000000"/>
          <w:spacing w:val="0"/>
          <w:w w:val="100"/>
          <w:position w:val="0"/>
        </w:rPr>
        <w:t>100</w:t>
      </w:r>
      <w:r>
        <w:rPr>
          <w:color w:val="000000"/>
          <w:spacing w:val="0"/>
          <w:w w:val="100"/>
          <w:position w:val="0"/>
        </w:rPr>
        <w:t>万元）的小型微利企业，其所得减按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16"/>
        <w:keepNext w:val="0"/>
        <w:keepLines w:val="0"/>
        <w:widowControl w:val="0"/>
        <w:shd w:val="clear" w:color="auto" w:fill="auto"/>
        <w:tabs>
          <w:tab w:pos="794" w:val="left"/>
        </w:tabs>
        <w:bidi w:val="0"/>
        <w:spacing w:before="0" w:after="80" w:line="470" w:lineRule="exact"/>
        <w:ind w:left="0" w:right="0" w:firstLine="440"/>
        <w:jc w:val="both"/>
      </w:pPr>
      <w:bookmarkStart w:id="1526" w:name="bookmark1526"/>
      <w:r>
        <w:rPr>
          <w:rFonts w:ascii="Times New Roman" w:eastAsia="Times New Roman" w:hAnsi="Times New Roman" w:cs="Times New Roman"/>
          <w:color w:val="000000"/>
          <w:spacing w:val="0"/>
          <w:w w:val="100"/>
          <w:position w:val="0"/>
        </w:rPr>
        <w:t>4</w:t>
      </w:r>
      <w:bookmarkEnd w:id="1526"/>
      <w:r>
        <w:rPr>
          <w:color w:val="000000"/>
          <w:spacing w:val="0"/>
          <w:w w:val="100"/>
          <w:position w:val="0"/>
        </w:rPr>
        <w:t>、</w:t>
        <w:tab/>
        <w:t>公司及其控股子公司深圳旋极历通科技有限公司、成都旋极历通信息技术有限公司、上海旋极信 息技术有限公司、北京中软金卡信息有限公司均被认定为软件企业。根据财税【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 xml:space="preserve">号《财政部、 国家税务总局关于软件产品增值税政策的通知》，增值税一般纳税人销售其自行开发生产的软件产品，按 </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的部分实行即征即退政策。根据国发【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号《国务院关于印发进一步鼓励软件产业和集成电路产业发展若干政策的通知》，继续实施软件增值税优 惠政策。</w:t>
      </w:r>
    </w:p>
    <w:p>
      <w:pPr>
        <w:pStyle w:val="Style16"/>
        <w:keepNext w:val="0"/>
        <w:keepLines w:val="0"/>
        <w:widowControl w:val="0"/>
        <w:shd w:val="clear" w:color="auto" w:fill="auto"/>
        <w:tabs>
          <w:tab w:pos="794" w:val="left"/>
        </w:tabs>
        <w:bidi w:val="0"/>
        <w:spacing w:before="0" w:after="80" w:line="480" w:lineRule="exact"/>
        <w:ind w:left="0" w:right="0" w:firstLine="440"/>
        <w:jc w:val="both"/>
      </w:pPr>
      <w:bookmarkStart w:id="1527" w:name="bookmark1527"/>
      <w:r>
        <w:rPr>
          <w:rFonts w:ascii="Times New Roman" w:eastAsia="Times New Roman" w:hAnsi="Times New Roman" w:cs="Times New Roman"/>
          <w:color w:val="000000"/>
          <w:spacing w:val="0"/>
          <w:w w:val="100"/>
          <w:position w:val="0"/>
        </w:rPr>
        <w:t>5</w:t>
      </w:r>
      <w:bookmarkEnd w:id="1527"/>
      <w:r>
        <w:rPr>
          <w:color w:val="000000"/>
          <w:spacing w:val="0"/>
          <w:w w:val="100"/>
          <w:position w:val="0"/>
        </w:rPr>
        <w:t>、</w:t>
        <w:tab/>
        <w:t>根据财税字【</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36</w:t>
      </w:r>
      <w:r>
        <w:rPr>
          <w:color w:val="000000"/>
          <w:spacing w:val="0"/>
          <w:w w:val="100"/>
          <w:position w:val="0"/>
        </w:rPr>
        <w:t>号《财政部、国家税务总局关于全面推开营业税改征增值税试点的通知》， 对企业提供技术转让、技术开发和与之相关的技术咨询、技术服务，免征增值税。</w:t>
      </w:r>
    </w:p>
    <w:p>
      <w:pPr>
        <w:pStyle w:val="Style16"/>
        <w:keepNext w:val="0"/>
        <w:keepLines w:val="0"/>
        <w:widowControl w:val="0"/>
        <w:shd w:val="clear" w:color="auto" w:fill="auto"/>
        <w:bidi w:val="0"/>
        <w:spacing w:before="0" w:after="440" w:line="485"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33"/>
        <w:keepNext/>
        <w:keepLines/>
        <w:widowControl w:val="0"/>
        <w:shd w:val="clear" w:color="auto" w:fill="auto"/>
        <w:bidi w:val="0"/>
        <w:spacing w:before="0" w:after="0" w:line="492"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color w:val="000000"/>
          <w:spacing w:val="0"/>
          <w:w w:val="100"/>
          <w:position w:val="0"/>
        </w:rPr>
        <w:t>、其他</w:t>
      </w:r>
      <w:bookmarkEnd w:id="1528"/>
      <w:bookmarkEnd w:id="1529"/>
      <w:bookmarkEnd w:id="1531"/>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七</w:t>
      </w:r>
      <w:bookmarkEnd w:id="1534"/>
      <w:r>
        <w:rPr>
          <w:color w:val="000000"/>
          <w:spacing w:val="0"/>
          <w:w w:val="100"/>
          <w:position w:val="0"/>
        </w:rPr>
        <w:t>、合并财务报表项目注释</w:t>
      </w:r>
      <w:bookmarkEnd w:id="1532"/>
      <w:bookmarkEnd w:id="1533"/>
      <w:bookmarkEnd w:id="1535"/>
    </w:p>
    <w:p>
      <w:pPr>
        <w:pStyle w:val="Style33"/>
        <w:keepNext/>
        <w:keepLines/>
        <w:widowControl w:val="0"/>
        <w:shd w:val="clear" w:color="auto" w:fill="auto"/>
        <w:bidi w:val="0"/>
        <w:spacing w:before="0" w:after="80" w:line="492"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bookmarkEnd w:id="1538"/>
      <w:r>
        <w:rPr>
          <w:color w:val="000000"/>
          <w:spacing w:val="0"/>
          <w:w w:val="100"/>
          <w:position w:val="0"/>
        </w:rPr>
        <w:t>、货币资金</w:t>
      </w:r>
      <w:bookmarkEnd w:id="1536"/>
      <w:bookmarkEnd w:id="1537"/>
      <w:bookmarkEnd w:id="1539"/>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51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594,956.81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14,705,510.06</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2,310,262,587.28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3,006,952,122.70</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125,940,910.50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42,587,164.57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2,436,798,454.59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3,064,244,797.33</w:t>
            </w:r>
          </w:p>
        </w:tc>
      </w:tr>
      <w:tr>
        <w:trPr>
          <w:trHeight w:val="51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40,487,639.50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40,499,263.43</w:t>
            </w:r>
          </w:p>
        </w:tc>
      </w:tr>
    </w:tbl>
    <w:p>
      <w:pPr>
        <w:widowControl w:val="0"/>
        <w:spacing w:after="1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tbl>
      <w:tblPr>
        <w:tblOverlap w:val="never"/>
        <w:jc w:val="left"/>
        <w:tblLayout w:type="fixed"/>
      </w:tblPr>
      <w:tblGrid>
        <w:gridCol w:w="2021"/>
        <w:gridCol w:w="3288"/>
        <w:gridCol w:w="3379"/>
      </w:tblGrid>
      <w:tr>
        <w:trPr>
          <w:trHeight w:val="55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年初余额</w:t>
            </w:r>
          </w:p>
        </w:tc>
      </w:tr>
    </w:tbl>
    <w:p>
      <w:pPr>
        <w:widowControl w:val="0"/>
        <w:spacing w:line="1" w:lineRule="exact"/>
      </w:pPr>
      <w:r>
        <w:br w:type="page"/>
      </w:r>
    </w:p>
    <w:tbl>
      <w:tblPr>
        <w:tblOverlap w:val="never"/>
        <w:jc w:val="left"/>
        <w:tblLayout w:type="fixed"/>
      </w:tblPr>
      <w:tblGrid>
        <w:gridCol w:w="2021"/>
        <w:gridCol w:w="3288"/>
        <w:gridCol w:w="3379"/>
      </w:tblGrid>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78,180,314.07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16,909,255.34</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23,947,974.90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3,476,106.16</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农民工保证金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573,377.43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316,317.47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21,701,803.07</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存出投资款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22,922,926.63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125,940,910.50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42,587,164.57</w:t>
            </w:r>
          </w:p>
        </w:tc>
      </w:tr>
    </w:tbl>
    <w:p>
      <w:pPr>
        <w:widowControl w:val="0"/>
        <w:spacing w:after="639" w:line="1" w:lineRule="exact"/>
      </w:pPr>
    </w:p>
    <w:p>
      <w:pPr>
        <w:pStyle w:val="Style33"/>
        <w:keepNext/>
        <w:keepLines/>
        <w:widowControl w:val="0"/>
        <w:shd w:val="clear" w:color="auto" w:fill="auto"/>
        <w:bidi w:val="0"/>
        <w:spacing w:before="0" w:after="36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bookmarkEnd w:id="1542"/>
      <w:r>
        <w:rPr>
          <w:color w:val="000000"/>
          <w:spacing w:val="0"/>
          <w:w w:val="100"/>
          <w:position w:val="0"/>
        </w:rPr>
        <w:t>、以公允价值计量且其变动计入当期损益的金融资产</w:t>
      </w:r>
      <w:bookmarkEnd w:id="1540"/>
      <w:bookmarkEnd w:id="1541"/>
      <w:bookmarkEnd w:id="154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44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color w:val="000000"/>
          <w:spacing w:val="0"/>
          <w:w w:val="100"/>
          <w:position w:val="0"/>
        </w:rPr>
        <w:t>、</w:t>
        <w:tab/>
        <w:t>衍生金融资产</w:t>
      </w:r>
      <w:bookmarkEnd w:id="1544"/>
      <w:bookmarkEnd w:id="1545"/>
      <w:bookmarkEnd w:id="1547"/>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44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color w:val="000000"/>
          <w:spacing w:val="0"/>
          <w:w w:val="100"/>
          <w:position w:val="0"/>
        </w:rPr>
        <w:t>、</w:t>
        <w:tab/>
        <w:t>应收票据及应收账款</w:t>
      </w:r>
      <w:bookmarkEnd w:id="1548"/>
      <w:bookmarkEnd w:id="1549"/>
      <w:bookmarkEnd w:id="1551"/>
    </w:p>
    <w:p>
      <w:pPr>
        <w:pStyle w:val="Style16"/>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81,560,061.23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96,852,153.07</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1,118,800,182.91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861,551,914.21</w:t>
            </w:r>
          </w:p>
        </w:tc>
      </w:tr>
      <w:tr>
        <w:trPr>
          <w:trHeight w:val="5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1,200,360,244.14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958,404,067.28</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552"/>
      <w:bookmarkEnd w:id="1553"/>
      <w:bookmarkEnd w:id="1555"/>
    </w:p>
    <w:p>
      <w:pPr>
        <w:pStyle w:val="Style76"/>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556"/>
      <w:bookmarkEnd w:id="1557"/>
      <w:bookmarkEnd w:id="1558"/>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50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4,361,789.14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22,795,194.03</w:t>
            </w:r>
          </w:p>
        </w:tc>
      </w:tr>
      <w:tr>
        <w:trPr>
          <w:trHeight w:val="51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77,198,272.09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74,056,959.04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81,560,061.23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96,852,153.07</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1559"/>
      <w:bookmarkEnd w:id="1560"/>
      <w:bookmarkEnd w:id="1561"/>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3</w:t>
      </w:r>
      <w:bookmarkEnd w:id="1564"/>
      <w:r>
        <w:rPr>
          <w:rFonts w:ascii="Times New Roman" w:eastAsia="Times New Roman" w:hAnsi="Times New Roman" w:cs="Times New Roman"/>
          <w:color w:val="000000"/>
          <w:spacing w:val="0"/>
          <w:w w:val="100"/>
          <w:position w:val="0"/>
        </w:rPr>
        <w:t>）</w:t>
      </w:r>
      <w:r>
        <w:rPr>
          <w:color w:val="000000"/>
          <w:spacing w:val="0"/>
          <w:w w:val="100"/>
          <w:position w:val="0"/>
        </w:rPr>
        <w:t>期末公司已背书或贴现且在资产负债表日尚未到期的应收票据</w:t>
      </w:r>
      <w:bookmarkEnd w:id="1562"/>
      <w:bookmarkEnd w:id="1563"/>
      <w:bookmarkEnd w:id="1565"/>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69,571,951.74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56,285,892.64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125,857,844.38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w:t>
      </w:r>
      <w:r>
        <w:rPr>
          <w:color w:val="000000"/>
          <w:spacing w:val="0"/>
          <w:w w:val="100"/>
          <w:position w:val="0"/>
        </w:rPr>
        <w:t>期末公司因出票人未履约而将其转应收账款的票据</w:t>
      </w:r>
      <w:bookmarkEnd w:id="1566"/>
      <w:bookmarkEnd w:id="1567"/>
      <w:bookmarkEnd w:id="1569"/>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4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460" w:line="240" w:lineRule="auto"/>
        <w:ind w:left="0" w:right="0" w:firstLine="0"/>
        <w:jc w:val="both"/>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570"/>
      <w:bookmarkEnd w:id="1571"/>
      <w:bookmarkEnd w:id="1573"/>
    </w:p>
    <w:p>
      <w:pPr>
        <w:pStyle w:val="Style38"/>
        <w:keepNext/>
        <w:keepLines/>
        <w:widowControl w:val="0"/>
        <w:shd w:val="clear" w:color="auto" w:fill="auto"/>
        <w:bidi w:val="0"/>
        <w:spacing w:before="0" w:after="260" w:line="240" w:lineRule="auto"/>
        <w:ind w:left="0" w:right="0" w:firstLine="44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74"/>
      <w:bookmarkEnd w:id="1575"/>
      <w:bookmarkEnd w:id="1576"/>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19,712.</w:t>
            </w:r>
          </w:p>
          <w:p>
            <w:pPr>
              <w:pStyle w:val="Style2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107,41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9,529.4</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1,118,8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00,182.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936,5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43,18</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74,991,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861,551,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914.21</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19,712.</w:t>
            </w:r>
          </w:p>
          <w:p>
            <w:pPr>
              <w:pStyle w:val="Style2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107,41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9,529.4</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1,118,8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00,182.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936,5</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43,18</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4.37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74,991,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861,551,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914.21</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期末单项金额重大并单项计提坏账准备的应收账款:</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r>
        <w:br w:type="page"/>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组合中，按账龄分析法计提坏账准备的应收账款:</w:t>
      </w:r>
    </w:p>
    <w:p>
      <w:pPr>
        <w:pStyle w:val="Style16"/>
        <w:keepNext w:val="0"/>
        <w:keepLines w:val="0"/>
        <w:widowControl w:val="0"/>
        <w:shd w:val="clear" w:color="auto" w:fill="auto"/>
        <w:bidi w:val="0"/>
        <w:spacing w:before="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北京泰豪智能工程有限公司 账龄及坏账准备明细如下：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637,112,547.01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19,113,376.40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175,950,294.37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16,545,413.04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59,355,322.56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11,871,064.50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11,235,894.18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10,604,414.11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4,957,496.73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4,384,581.39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2,763,046.62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2,763,046.62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891,374,601.47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65,281,896.06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组合中，除泰豪智能工程有 限公司外，其他公司账龄及 坏账准备明细如下：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181,561,619.22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9,078,080.97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99,007,791.68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9,900,779.17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27,364,718.30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5,472,943.66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13,864,225.16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6,932,112.59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4,586,079.06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2,293,039.53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8,460,677.44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8,460,677.44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334,845,110.86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42,137,633.36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80" w:line="485" w:lineRule="exact"/>
        <w:ind w:left="0" w:right="0" w:firstLine="42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80" w:line="485" w:lineRule="exact"/>
        <w:ind w:left="0" w:right="0" w:firstLine="420"/>
        <w:jc w:val="left"/>
      </w:pPr>
      <w:r>
        <w:rPr>
          <w:color w:val="000000"/>
          <w:spacing w:val="0"/>
          <w:w w:val="100"/>
          <w:position w:val="0"/>
        </w:rPr>
        <w:t>组合中，采用余额百分比法计提坏账准备的应收账款：</w:t>
      </w:r>
    </w:p>
    <w:p>
      <w:pPr>
        <w:pStyle w:val="Style16"/>
        <w:keepNext w:val="0"/>
        <w:keepLines w:val="0"/>
        <w:widowControl w:val="0"/>
        <w:shd w:val="clear" w:color="auto" w:fill="auto"/>
        <w:bidi w:val="0"/>
        <w:spacing w:before="0" w:after="80" w:line="485" w:lineRule="exact"/>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80" w:line="485" w:lineRule="exact"/>
        <w:ind w:left="0" w:right="0" w:firstLine="420"/>
        <w:jc w:val="left"/>
      </w:pPr>
      <w:r>
        <w:rPr>
          <w:color w:val="000000"/>
          <w:spacing w:val="0"/>
          <w:w w:val="100"/>
          <w:position w:val="0"/>
        </w:rPr>
        <w:t>组合中，采用其他方法计提坏账准备的应收账款：</w:t>
      </w:r>
    </w:p>
    <w:p>
      <w:pPr>
        <w:pStyle w:val="Style16"/>
        <w:keepNext w:val="0"/>
        <w:keepLines w:val="0"/>
        <w:widowControl w:val="0"/>
        <w:shd w:val="clear" w:color="auto" w:fill="auto"/>
        <w:bidi w:val="0"/>
        <w:spacing w:before="0" w:after="140" w:line="485" w:lineRule="exact"/>
        <w:ind w:left="0" w:right="0" w:firstLine="42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38"/>
        <w:keepNext/>
        <w:keepLines/>
        <w:widowControl w:val="0"/>
        <w:shd w:val="clear" w:color="auto" w:fill="auto"/>
        <w:bidi w:val="0"/>
        <w:spacing w:before="0" w:after="340" w:line="240" w:lineRule="auto"/>
        <w:ind w:left="0" w:right="0" w:firstLine="44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7"/>
      <w:bookmarkEnd w:id="1578"/>
      <w:bookmarkEnd w:id="1579"/>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33,009,758.64</w:t>
      </w:r>
      <w:r>
        <w:rPr>
          <w:color w:val="000000"/>
          <w:spacing w:val="0"/>
          <w:w w:val="100"/>
          <w:position w:val="0"/>
        </w:rPr>
        <w:t>元；本期收回或转回坏账准备金额元。</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219" w:line="1" w:lineRule="exact"/>
      </w:pPr>
    </w:p>
    <w:p>
      <w:pPr>
        <w:pStyle w:val="Style38"/>
        <w:keepNext/>
        <w:keepLines/>
        <w:widowControl w:val="0"/>
        <w:shd w:val="clear" w:color="auto" w:fill="auto"/>
        <w:bidi w:val="0"/>
        <w:spacing w:before="0" w:after="280" w:line="240" w:lineRule="auto"/>
        <w:ind w:left="0" w:right="0" w:firstLine="44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w:t>
      </w:r>
      <w:bookmarkEnd w:id="1582"/>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1580"/>
      <w:bookmarkEnd w:id="1581"/>
      <w:bookmarkEnd w:id="1583"/>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219" w:line="1" w:lineRule="exact"/>
      </w:pPr>
    </w:p>
    <w:p>
      <w:pPr>
        <w:pStyle w:val="Style16"/>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其中重要的应收账款核销情况：</w:t>
      </w:r>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21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应收账款核销说明：</w:t>
      </w:r>
    </w:p>
    <w:p>
      <w:pPr>
        <w:pStyle w:val="Style38"/>
        <w:keepNext/>
        <w:keepLines/>
        <w:widowControl w:val="0"/>
        <w:shd w:val="clear" w:color="auto" w:fill="auto"/>
        <w:bidi w:val="0"/>
        <w:spacing w:before="0" w:after="340" w:line="240" w:lineRule="auto"/>
        <w:ind w:left="0" w:right="0" w:firstLine="44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1584"/>
      <w:bookmarkEnd w:id="1585"/>
      <w:bookmarkEnd w:id="1587"/>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公司是否需要遵守特殊行业的披露要求</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是</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软件与信息技术服务业</w:t>
      </w:r>
    </w:p>
    <w:tbl>
      <w:tblPr>
        <w:tblOverlap w:val="never"/>
        <w:jc w:val="left"/>
        <w:tblLayout w:type="fixed"/>
      </w:tblPr>
      <w:tblGrid>
        <w:gridCol w:w="3149"/>
        <w:gridCol w:w="2002"/>
        <w:gridCol w:w="2016"/>
        <w:gridCol w:w="1834"/>
      </w:tblGrid>
      <w:tr>
        <w:trPr>
          <w:trHeight w:val="350"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占应收账款合计数的比例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60,941,058.20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4,055,263.95</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48,862,324.13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1,928,015.16</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42,085,379.81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1,262,561.39</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35,660,545.11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1,076,162.58</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27,040,919.38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0"/>
                <w:szCs w:val="20"/>
              </w:rPr>
              <w:t>2.21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2,536,576.63</w:t>
            </w:r>
          </w:p>
        </w:tc>
      </w:tr>
      <w:tr>
        <w:trPr>
          <w:trHeight w:val="35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214,590,226.63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10,858,579.71</w:t>
            </w:r>
          </w:p>
        </w:tc>
      </w:tr>
    </w:tbl>
    <w:p>
      <w:pPr>
        <w:widowControl w:val="0"/>
        <w:spacing w:after="339" w:line="1" w:lineRule="exact"/>
      </w:pPr>
    </w:p>
    <w:p>
      <w:pPr>
        <w:pStyle w:val="Style76"/>
        <w:keepNext/>
        <w:keepLines/>
        <w:widowControl w:val="0"/>
        <w:shd w:val="clear" w:color="auto" w:fill="auto"/>
        <w:tabs>
          <w:tab w:pos="363" w:val="left"/>
        </w:tabs>
        <w:bidi w:val="0"/>
        <w:spacing w:before="0" w:after="34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因金融资产转移而终止确认的应收账款</w:t>
      </w:r>
      <w:bookmarkEnd w:id="1588"/>
      <w:bookmarkEnd w:id="1589"/>
      <w:bookmarkEnd w:id="1591"/>
    </w:p>
    <w:p>
      <w:pPr>
        <w:pStyle w:val="Style76"/>
        <w:keepNext/>
        <w:keepLines/>
        <w:widowControl w:val="0"/>
        <w:shd w:val="clear" w:color="auto" w:fill="auto"/>
        <w:tabs>
          <w:tab w:pos="363" w:val="left"/>
        </w:tabs>
        <w:bidi w:val="0"/>
        <w:spacing w:before="0" w:after="44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w:t>
        <w:tab/>
      </w:r>
      <w:r>
        <w:rPr>
          <w:color w:val="000000"/>
          <w:spacing w:val="0"/>
          <w:w w:val="100"/>
          <w:position w:val="0"/>
        </w:rPr>
        <w:t>转移应收账款且继续涉入形成的资产、负债金额</w:t>
      </w:r>
      <w:bookmarkEnd w:id="1592"/>
      <w:bookmarkEnd w:id="1593"/>
      <w:bookmarkEnd w:id="1595"/>
    </w:p>
    <w:p>
      <w:pPr>
        <w:pStyle w:val="Style16"/>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color w:val="000000"/>
          <w:spacing w:val="0"/>
          <w:w w:val="100"/>
          <w:position w:val="0"/>
        </w:rPr>
        <w:t>、预付款项</w:t>
      </w:r>
      <w:bookmarkEnd w:id="1596"/>
      <w:bookmarkEnd w:id="1597"/>
      <w:bookmarkEnd w:id="1599"/>
    </w:p>
    <w:p>
      <w:pPr>
        <w:pStyle w:val="Style38"/>
        <w:keepNext/>
        <w:keepLines/>
        <w:widowControl w:val="0"/>
        <w:shd w:val="clear" w:color="auto" w:fill="auto"/>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600"/>
      <w:bookmarkEnd w:id="1601"/>
      <w:bookmarkEnd w:id="1603"/>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352,563,080.71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91,049,691.14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4,171,914.48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5,885,739.09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1,271,728.54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2,408,797.29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2,681,277.81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351,290.82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360,688,001.54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99,695,518.34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99" w:line="1" w:lineRule="exact"/>
      </w:pPr>
    </w:p>
    <w:p>
      <w:pPr>
        <w:pStyle w:val="Style16"/>
        <w:keepNext w:val="0"/>
        <w:keepLines w:val="0"/>
        <w:widowControl w:val="0"/>
        <w:shd w:val="clear" w:color="auto" w:fill="auto"/>
        <w:bidi w:val="0"/>
        <w:spacing w:before="0" w:after="60" w:line="240" w:lineRule="auto"/>
        <w:ind w:left="0" w:right="0" w:firstLine="44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16"/>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账龄超过一年且金额重大的预付款项</w:t>
      </w:r>
      <w:r>
        <w:rPr>
          <w:rFonts w:ascii="Times New Roman" w:eastAsia="Times New Roman" w:hAnsi="Times New Roman" w:cs="Times New Roman"/>
          <w:color w:val="000000"/>
          <w:spacing w:val="0"/>
          <w:w w:val="100"/>
          <w:position w:val="0"/>
        </w:rPr>
        <w:t>8,124,920.83</w:t>
      </w:r>
      <w:r>
        <w:rPr>
          <w:color w:val="000000"/>
          <w:spacing w:val="0"/>
          <w:w w:val="100"/>
          <w:position w:val="0"/>
        </w:rPr>
        <w:t>元，主要为预付项目款项，因为项目尚未结束，该 款项尚未结算。</w:t>
      </w:r>
    </w:p>
    <w:p>
      <w:pPr>
        <w:pStyle w:val="Style38"/>
        <w:keepNext/>
        <w:keepLines/>
        <w:widowControl w:val="0"/>
        <w:shd w:val="clear" w:color="auto" w:fill="auto"/>
        <w:bidi w:val="0"/>
        <w:spacing w:before="0" w:after="360" w:line="485" w:lineRule="exact"/>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604"/>
      <w:bookmarkEnd w:id="1605"/>
      <w:bookmarkEnd w:id="1607"/>
    </w:p>
    <w:tbl>
      <w:tblPr>
        <w:tblOverlap w:val="never"/>
        <w:jc w:val="left"/>
        <w:tblLayout w:type="fixed"/>
      </w:tblPr>
      <w:tblGrid>
        <w:gridCol w:w="3427"/>
        <w:gridCol w:w="1800"/>
        <w:gridCol w:w="3763"/>
      </w:tblGrid>
      <w:tr>
        <w:trPr>
          <w:trHeight w:val="64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占预付款项期末余额合计数的比例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164,743,963.23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80" w:right="0" w:firstLine="0"/>
              <w:jc w:val="both"/>
            </w:pPr>
            <w:r>
              <w:rPr>
                <w:color w:val="000000"/>
                <w:spacing w:val="0"/>
                <w:w w:val="100"/>
                <w:position w:val="0"/>
              </w:rPr>
              <w:t>29.31%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80" w:right="0" w:firstLine="0"/>
              <w:jc w:val="both"/>
            </w:pPr>
            <w:r>
              <w:rPr>
                <w:color w:val="000000"/>
                <w:spacing w:val="0"/>
                <w:w w:val="100"/>
                <w:position w:val="0"/>
              </w:rPr>
              <w:t>17.56%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80" w:right="0" w:firstLine="0"/>
              <w:jc w:val="both"/>
            </w:pPr>
            <w:r>
              <w:rPr>
                <w:color w:val="000000"/>
                <w:spacing w:val="0"/>
                <w:w w:val="100"/>
                <w:position w:val="0"/>
              </w:rPr>
              <w:t>11.77%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49,159,500.00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412,753,463.23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80" w:right="0" w:firstLine="0"/>
              <w:jc w:val="both"/>
            </w:pPr>
            <w:r>
              <w:rPr>
                <w:color w:val="000000"/>
                <w:spacing w:val="0"/>
                <w:w w:val="100"/>
                <w:position w:val="0"/>
              </w:rPr>
              <w:t>73.44%</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color w:val="000000"/>
          <w:spacing w:val="0"/>
          <w:w w:val="100"/>
          <w:position w:val="0"/>
        </w:rPr>
        <w:t>、其他应收款</w:t>
      </w:r>
      <w:bookmarkEnd w:id="1608"/>
      <w:bookmarkEnd w:id="1609"/>
      <w:bookmarkEnd w:id="161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18,877,254.10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15,622,710.97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417,044,282.56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89,423,854.86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435,921,536.66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105,046,565.83</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612"/>
      <w:bookmarkEnd w:id="1613"/>
      <w:bookmarkEnd w:id="1615"/>
    </w:p>
    <w:p>
      <w:pPr>
        <w:pStyle w:val="Style76"/>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616"/>
      <w:bookmarkEnd w:id="1617"/>
      <w:bookmarkEnd w:id="161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18,877,254.10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15,622,710.97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18,877,254.10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15,622,710.97</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619"/>
      <w:bookmarkEnd w:id="1620"/>
      <w:bookmarkEnd w:id="162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622"/>
      <w:bookmarkEnd w:id="1623"/>
      <w:bookmarkEnd w:id="1625"/>
    </w:p>
    <w:p>
      <w:pPr>
        <w:pStyle w:val="Style76"/>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26"/>
      <w:bookmarkEnd w:id="1627"/>
      <w:bookmarkEnd w:id="162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footnotePr>
            <w:pos w:val="pageBottom"/>
            <w:numFmt w:val="decimal"/>
            <w:numRestart w:val="continuous"/>
          </w:footnotePr>
          <w:pgSz w:w="11900" w:h="16840"/>
          <w:pgMar w:top="1335" w:right="1043" w:bottom="1522" w:left="1069" w:header="0" w:footer="3" w:gutter="0"/>
          <w:cols w:space="720"/>
          <w:noEndnote/>
          <w:rtlGutter w:val="0"/>
          <w:docGrid w:linePitch="360"/>
        </w:sectPr>
      </w:pPr>
      <w:r>
        <mc:AlternateContent>
          <mc:Choice Requires="wps">
            <w:drawing>
              <wp:anchor distT="38100" distB="0" distL="0" distR="0" simplePos="0" relativeHeight="125829384" behindDoc="0" locked="0" layoutInCell="1" allowOverlap="1">
                <wp:simplePos x="0" y="0"/>
                <wp:positionH relativeFrom="page">
                  <wp:posOffset>1232535</wp:posOffset>
                </wp:positionH>
                <wp:positionV relativeFrom="paragraph">
                  <wp:posOffset>38100</wp:posOffset>
                </wp:positionV>
                <wp:extent cx="1017905" cy="158750"/>
                <wp:wrapTopAndBottom/>
                <wp:docPr id="14" name="Shape 14"/>
                <a:graphic xmlns:a="http://schemas.openxmlformats.org/drawingml/2006/main">
                  <a:graphicData uri="http://schemas.microsoft.com/office/word/2010/wordprocessingShape">
                    <wps:wsp>
                      <wps:cNvSpPr txBox="1"/>
                      <wps:spPr>
                        <a:xfrm>
                          <a:ext cx="1017905" cy="158750"/>
                        </a:xfrm>
                        <a:prstGeom prst="rect"/>
                        <a:noFill/>
                      </wps:spPr>
                      <wps:txbx>
                        <w:txbxContent>
                          <w:p>
                            <w:pPr>
                              <w:pStyle w:val="Style4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040" type="#_x0000_t202" style="position:absolute;margin-left:97.049999999999997pt;margin-top:3.pt;width:80.150000000000006pt;height:12.5pt;z-index:-125829369;mso-wrap-distance-left:0;mso-wrap-distance-top:3.pt;mso-wrap-distance-right:0;mso-position-horizontal-relative:page" filled="f" stroked="f">
                <v:textbox inset="0,0,0,0">
                  <w:txbxContent>
                    <w:p>
                      <w:pPr>
                        <w:pStyle w:val="Style4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386" behindDoc="0" locked="0" layoutInCell="1" allowOverlap="1">
                <wp:simplePos x="0" y="0"/>
                <wp:positionH relativeFrom="page">
                  <wp:posOffset>3524885</wp:posOffset>
                </wp:positionH>
                <wp:positionV relativeFrom="paragraph">
                  <wp:posOffset>38100</wp:posOffset>
                </wp:positionV>
                <wp:extent cx="484505" cy="149225"/>
                <wp:wrapTopAndBottom/>
                <wp:docPr id="16" name="Shape 1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4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42" type="#_x0000_t202" style="position:absolute;margin-left:277.55000000000001pt;margin-top:3.pt;width:38.149999999999999pt;height:11.75pt;z-index:-125829367;mso-wrap-distance-left:0;mso-wrap-distance-top:3.pt;mso-wrap-distance-right:0;mso-wrap-distance-bottom:0.75pt;mso-position-horizontal-relative:page" filled="f" stroked="f">
                <v:textbox inset="0,0,0,0">
                  <w:txbxContent>
                    <w:p>
                      <w:pPr>
                        <w:pStyle w:val="Style4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388" behindDoc="0" locked="0" layoutInCell="1" allowOverlap="1">
                <wp:simplePos x="0" y="0"/>
                <wp:positionH relativeFrom="page">
                  <wp:posOffset>5551805</wp:posOffset>
                </wp:positionH>
                <wp:positionV relativeFrom="paragraph">
                  <wp:posOffset>38100</wp:posOffset>
                </wp:positionV>
                <wp:extent cx="481330" cy="149225"/>
                <wp:wrapTopAndBottom/>
                <wp:docPr id="18" name="Shape 1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4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44" type="#_x0000_t202" style="position:absolute;margin-left:437.15000000000003pt;margin-top:3.pt;width:37.899999999999999pt;height:11.75pt;z-index:-125829365;mso-wrap-distance-left:0;mso-wrap-distance-top:3.pt;mso-wrap-distance-right:0;mso-wrap-distance-bottom:0.75pt;mso-position-horizontal-relative:page" filled="f" stroked="f">
                <v:textbox inset="0,0,0,0">
                  <w:txbxContent>
                    <w:p>
                      <w:pPr>
                        <w:pStyle w:val="Style4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30" w:right="0" w:bottom="1436" w:left="0" w:header="0" w:footer="3" w:gutter="0"/>
          <w:cols w:space="720"/>
          <w:noEndnote/>
          <w:rtlGutter w:val="0"/>
          <w:docGrid w:linePitch="360"/>
        </w:sectPr>
      </w:pPr>
    </w:p>
    <w:p>
      <w:pPr>
        <w:pStyle w:val="Style76"/>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629"/>
      <w:bookmarkEnd w:id="1630"/>
      <w:bookmarkEnd w:id="1631"/>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632"/>
      <w:bookmarkEnd w:id="1633"/>
      <w:bookmarkEnd w:id="1635"/>
    </w:p>
    <w:p>
      <w:pPr>
        <w:pStyle w:val="Style76"/>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36"/>
      <w:bookmarkEnd w:id="1637"/>
      <w:bookmarkEnd w:id="1638"/>
    </w:p>
    <w:p>
      <w:pPr>
        <w:pStyle w:val="Style4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1480" distB="405130" distL="0" distR="0" simplePos="0" relativeHeight="125829390" behindDoc="0" locked="0" layoutInCell="1" allowOverlap="1">
                <wp:simplePos x="0" y="0"/>
                <wp:positionH relativeFrom="page">
                  <wp:posOffset>1116330</wp:posOffset>
                </wp:positionH>
                <wp:positionV relativeFrom="paragraph">
                  <wp:posOffset>411480</wp:posOffset>
                </wp:positionV>
                <wp:extent cx="255905" cy="155575"/>
                <wp:wrapTopAndBottom/>
                <wp:docPr id="20" name="Shape 20"/>
                <a:graphic xmlns:a="http://schemas.openxmlformats.org/drawingml/2006/main">
                  <a:graphicData uri="http://schemas.microsoft.com/office/word/2010/wordprocessingShape">
                    <wps:wsp>
                      <wps:cNvSpPr txBox="1"/>
                      <wps:spPr>
                        <a:xfrm>
                          <a:ext cx="255905" cy="155575"/>
                        </a:xfrm>
                        <a:prstGeom prst="rect"/>
                        <a:noFill/>
                      </wps:spPr>
                      <wps:txbx>
                        <w:txbxContent>
                          <w:p>
                            <w:pPr>
                              <w:pStyle w:val="Style44"/>
                              <w:keepNext w:val="0"/>
                              <w:keepLines w:val="0"/>
                              <w:widowControl w:val="0"/>
                              <w:pBdr>
                                <w:top w:val="single" w:sz="0" w:space="31" w:color="D3D3D3"/>
                                <w:left w:val="single" w:sz="0" w:space="0" w:color="D3D3D3"/>
                                <w:bottom w:val="single" w:sz="0" w:space="31" w:color="D3D3D3"/>
                                <w:right w:val="single" w:sz="0" w:space="0" w:color="D3D3D3"/>
                              </w:pBdr>
                              <w:shd w:val="clear" w:color="auto" w:fill="D3D3D3"/>
                              <w:bidi w:val="0"/>
                              <w:spacing w:before="0" w:after="0" w:line="240" w:lineRule="auto"/>
                              <w:ind w:left="0" w:right="0" w:firstLine="0"/>
                              <w:jc w:val="left"/>
                            </w:pPr>
                            <w:r>
                              <w:rPr>
                                <w:b/>
                                <w:bCs/>
                                <w:color w:val="000000"/>
                                <w:spacing w:val="0"/>
                                <w:w w:val="100"/>
                                <w:position w:val="0"/>
                              </w:rPr>
                              <w:t>类别</w:t>
                            </w:r>
                          </w:p>
                        </w:txbxContent>
                      </wps:txbx>
                      <wps:bodyPr wrap="none" lIns="0" tIns="0" rIns="0" bIns="0">
                        <a:noAutoFit/>
                      </wps:bodyPr>
                    </wps:wsp>
                  </a:graphicData>
                </a:graphic>
              </wp:anchor>
            </w:drawing>
          </mc:Choice>
          <mc:Fallback>
            <w:pict>
              <v:shape id="_x0000_s1046" type="#_x0000_t202" style="position:absolute;margin-left:87.900000000000006pt;margin-top:32.399999999999999pt;width:20.150000000000002pt;height:12.25pt;z-index:-125829363;mso-wrap-distance-left:0;mso-wrap-distance-top:32.399999999999999pt;mso-wrap-distance-right:0;mso-wrap-distance-bottom:31.900000000000002pt;mso-position-horizontal-relative:page" filled="f" stroked="f">
                <v:textbox inset="0,0,0,0">
                  <w:txbxContent>
                    <w:p>
                      <w:pPr>
                        <w:pStyle w:val="Style44"/>
                        <w:keepNext w:val="0"/>
                        <w:keepLines w:val="0"/>
                        <w:widowControl w:val="0"/>
                        <w:pBdr>
                          <w:top w:val="single" w:sz="0" w:space="31" w:color="D3D3D3"/>
                          <w:left w:val="single" w:sz="0" w:space="0" w:color="D3D3D3"/>
                          <w:bottom w:val="single" w:sz="0" w:space="31" w:color="D3D3D3"/>
                          <w:right w:val="single" w:sz="0" w:space="0" w:color="D3D3D3"/>
                        </w:pBdr>
                        <w:shd w:val="clear" w:color="auto" w:fill="D3D3D3"/>
                        <w:bidi w:val="0"/>
                        <w:spacing w:before="0" w:after="0" w:line="240" w:lineRule="auto"/>
                        <w:ind w:left="0" w:right="0" w:firstLine="0"/>
                        <w:jc w:val="left"/>
                      </w:pPr>
                      <w:r>
                        <w:rPr>
                          <w:b/>
                          <w:bCs/>
                          <w:color w:val="000000"/>
                          <w:spacing w:val="0"/>
                          <w:w w:val="100"/>
                          <w:position w:val="0"/>
                        </w:rPr>
                        <w:t>类别</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1759585</wp:posOffset>
                </wp:positionH>
                <wp:positionV relativeFrom="paragraph">
                  <wp:posOffset>0</wp:posOffset>
                </wp:positionV>
                <wp:extent cx="5047615" cy="972185"/>
                <wp:wrapTopAndBottom/>
                <wp:docPr id="22" name="Shape 22"/>
                <a:graphic xmlns:a="http://schemas.openxmlformats.org/drawingml/2006/main">
                  <a:graphicData uri="http://schemas.microsoft.com/office/word/2010/wordprocessingShape">
                    <wps:wsp>
                      <wps:cNvSpPr txBox="1"/>
                      <wps:spPr>
                        <a:xfrm>
                          <a:ext cx="5047615" cy="972185"/>
                        </a:xfrm>
                        <a:prstGeom prst="rect"/>
                        <a:noFill/>
                      </wps:spPr>
                      <wps:txbx>
                        <w:txbxContent>
                          <w:tbl>
                            <w:tblPr>
                              <w:tblOverlap w:val="never"/>
                              <w:jc w:val="left"/>
                              <w:tblLayout w:type="fixed"/>
                            </w:tblPr>
                            <w:tblGrid>
                              <w:gridCol w:w="768"/>
                              <w:gridCol w:w="763"/>
                              <w:gridCol w:w="763"/>
                              <w:gridCol w:w="763"/>
                              <w:gridCol w:w="787"/>
                              <w:gridCol w:w="653"/>
                              <w:gridCol w:w="763"/>
                              <w:gridCol w:w="811"/>
                              <w:gridCol w:w="936"/>
                              <w:gridCol w:w="941"/>
                            </w:tblGrid>
                            <w:tr>
                              <w:trPr>
                                <w:tblHeader/>
                                <w:trHeight w:val="408"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账面价 值</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计提比 例</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48" type="#_x0000_t202" style="position:absolute;margin-left:138.55000000000001pt;margin-top:0;width:397.44999999999999pt;height:76.549999999999997pt;z-index:-125829361;mso-wrap-distance-left:0;mso-wrap-distance-right:0;mso-position-horizontal-relative:page" filled="f" stroked="f">
                <v:textbox inset="0,0,0,0">
                  <w:txbxContent>
                    <w:tbl>
                      <w:tblPr>
                        <w:tblOverlap w:val="never"/>
                        <w:jc w:val="left"/>
                        <w:tblLayout w:type="fixed"/>
                      </w:tblPr>
                      <w:tblGrid>
                        <w:gridCol w:w="768"/>
                        <w:gridCol w:w="763"/>
                        <w:gridCol w:w="763"/>
                        <w:gridCol w:w="763"/>
                        <w:gridCol w:w="787"/>
                        <w:gridCol w:w="653"/>
                        <w:gridCol w:w="763"/>
                        <w:gridCol w:w="811"/>
                        <w:gridCol w:w="936"/>
                        <w:gridCol w:w="941"/>
                      </w:tblGrid>
                      <w:tr>
                        <w:trPr>
                          <w:tblHeader/>
                          <w:trHeight w:val="408"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账面价 值</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计提比 例</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447,41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0,961.2</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30,366,</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417,04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4,282.5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69,58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16,745,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89,423,8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54.86</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447,41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0,961.2</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30,366,</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417,04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4,282.5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106,1</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69,58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16,745,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89,423,8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54.86</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期末单项金额重大并单项计提坏账准备的其他应收款:</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组合中，按账龄分析法计提坏账准备的其他应收款:</w:t>
      </w:r>
    </w:p>
    <w:p>
      <w:pPr>
        <w:pStyle w:val="Style16"/>
        <w:keepNext w:val="0"/>
        <w:keepLines w:val="0"/>
        <w:widowControl w:val="0"/>
        <w:shd w:val="clear" w:color="auto" w:fill="auto"/>
        <w:bidi w:val="0"/>
        <w:spacing w:before="0" w:after="22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年以内分项</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北京泰豪智能工程有限公司账龄及坏账准备明细如下：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35,248,168.20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1,057,047.77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18,884,956.95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1,888,495.69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6,581,281.43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1,316,256.29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3,860,398.06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1,930,199.03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1,915,608.80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1,532,487.04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1,263,038.00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1,263,038.00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67,753,451.44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8,987,523.82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组合中，除泰豪智能工程有限公司外，其他公司账龄及坏账准备明细如下：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370,608,685.59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18,530,771.64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1,724,049.06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172,404.91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4,909,265.02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981,853.00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1,201,202.25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600,601.13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241,567.40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120,783.70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972,740.46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972,740.46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379,657,509.78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21,379,154.84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组合中，采用余额百分比法计提坏账准备的其他应收款:</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组合中，采用其他方法计提坏账准备的其他应收款：</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76"/>
        <w:keepNext/>
        <w:keepLines/>
        <w:widowControl w:val="0"/>
        <w:shd w:val="clear" w:color="auto" w:fill="auto"/>
        <w:bidi w:val="0"/>
        <w:spacing w:before="0" w:after="44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39"/>
      <w:bookmarkEnd w:id="1640"/>
      <w:bookmarkEnd w:id="1641"/>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4,446,272.74</w:t>
      </w:r>
      <w:r>
        <w:rPr>
          <w:color w:val="000000"/>
          <w:spacing w:val="0"/>
          <w:w w:val="100"/>
          <w:position w:val="0"/>
        </w:rPr>
        <w:t>元；本期收回或转回坏账准备金额元。</w:t>
      </w: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其中本期坏账准备转回或收回金额重要的：</w:t>
      </w:r>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76"/>
        <w:keepNext/>
        <w:keepLines/>
        <w:widowControl w:val="0"/>
        <w:shd w:val="clear" w:color="auto" w:fill="auto"/>
        <w:bidi w:val="0"/>
        <w:spacing w:before="0" w:after="34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1642"/>
      <w:bookmarkEnd w:id="1643"/>
      <w:bookmarkEnd w:id="1645"/>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4"/>
        <w:gridCol w:w="1594"/>
        <w:gridCol w:w="1666"/>
      </w:tblGrid>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590"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其他应收款核销说明:</w:t>
      </w:r>
    </w:p>
    <w:p>
      <w:pPr>
        <w:pStyle w:val="Style76"/>
        <w:keepNext/>
        <w:keepLines/>
        <w:widowControl w:val="0"/>
        <w:shd w:val="clear" w:color="auto" w:fill="auto"/>
        <w:bidi w:val="0"/>
        <w:spacing w:before="0" w:after="34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1646"/>
      <w:bookmarkEnd w:id="1647"/>
      <w:bookmarkEnd w:id="1649"/>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447,410,961.22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106,169,589.60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447,410,961.22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106,169,589.60</w:t>
            </w:r>
          </w:p>
        </w:tc>
      </w:tr>
    </w:tbl>
    <w:p>
      <w:pPr>
        <w:widowControl w:val="0"/>
        <w:spacing w:after="339" w:line="1" w:lineRule="exact"/>
      </w:pPr>
    </w:p>
    <w:p>
      <w:pPr>
        <w:pStyle w:val="Style76"/>
        <w:keepNext/>
        <w:keepLines/>
        <w:widowControl w:val="0"/>
        <w:shd w:val="clear" w:color="auto" w:fill="auto"/>
        <w:bidi w:val="0"/>
        <w:spacing w:before="0" w:after="34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1650"/>
      <w:bookmarkEnd w:id="1651"/>
      <w:bookmarkEnd w:id="1653"/>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4"/>
        <w:gridCol w:w="1594"/>
        <w:gridCol w:w="1608"/>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占其他应收款期</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末余额合计数的</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合作意向金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5,000,000.00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3,178,545.55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1,211,129.72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3,169,945.16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508,868.03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2,937,500.00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293,750.00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2,615,372.37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261,537.24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111,901,363.08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7,275,284.99</w:t>
            </w:r>
          </w:p>
        </w:tc>
      </w:tr>
    </w:tbl>
    <w:p>
      <w:pPr>
        <w:widowControl w:val="0"/>
        <w:spacing w:after="339" w:line="1" w:lineRule="exact"/>
      </w:pPr>
    </w:p>
    <w:p>
      <w:pPr>
        <w:pStyle w:val="Style76"/>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1654"/>
      <w:bookmarkEnd w:id="1655"/>
      <w:bookmarkEnd w:id="1657"/>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 额及依据</w:t>
            </w:r>
          </w:p>
        </w:tc>
      </w:tr>
    </w:tbl>
    <w:p>
      <w:pPr>
        <w:widowControl w:val="0"/>
        <w:spacing w:after="339" w:line="1" w:lineRule="exact"/>
      </w:pPr>
    </w:p>
    <w:p>
      <w:pPr>
        <w:pStyle w:val="Style76"/>
        <w:keepNext/>
        <w:keepLines/>
        <w:widowControl w:val="0"/>
        <w:shd w:val="clear" w:color="auto" w:fill="auto"/>
        <w:tabs>
          <w:tab w:pos="358" w:val="left"/>
        </w:tabs>
        <w:bidi w:val="0"/>
        <w:spacing w:before="0" w:after="34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7</w:t>
      </w:r>
      <w:bookmarkEnd w:id="1660"/>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因金融资产转移而终止确认的其他应收款</w:t>
      </w:r>
      <w:bookmarkEnd w:id="1658"/>
      <w:bookmarkEnd w:id="1659"/>
      <w:bookmarkEnd w:id="1661"/>
    </w:p>
    <w:p>
      <w:pPr>
        <w:pStyle w:val="Style76"/>
        <w:keepNext/>
        <w:keepLines/>
        <w:widowControl w:val="0"/>
        <w:shd w:val="clear" w:color="auto" w:fill="auto"/>
        <w:tabs>
          <w:tab w:pos="363" w:val="left"/>
        </w:tabs>
        <w:bidi w:val="0"/>
        <w:spacing w:before="0" w:after="44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8</w:t>
      </w:r>
      <w:bookmarkEnd w:id="1664"/>
      <w:r>
        <w:rPr>
          <w:rFonts w:ascii="Times New Roman" w:eastAsia="Times New Roman" w:hAnsi="Times New Roman" w:cs="Times New Roman"/>
          <w:color w:val="000000"/>
          <w:spacing w:val="0"/>
          <w:w w:val="100"/>
          <w:position w:val="0"/>
        </w:rPr>
        <w:t>）</w:t>
        <w:tab/>
      </w:r>
      <w:r>
        <w:rPr>
          <w:color w:val="000000"/>
          <w:spacing w:val="0"/>
          <w:w w:val="100"/>
          <w:position w:val="0"/>
        </w:rPr>
        <w:t>转移其他应收款且继续涉入形成的资产、负债金额</w:t>
      </w:r>
      <w:bookmarkEnd w:id="1662"/>
      <w:bookmarkEnd w:id="1663"/>
      <w:bookmarkEnd w:id="1665"/>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44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7</w:t>
      </w:r>
      <w:bookmarkEnd w:id="1668"/>
      <w:r>
        <w:rPr>
          <w:color w:val="000000"/>
          <w:spacing w:val="0"/>
          <w:w w:val="100"/>
          <w:position w:val="0"/>
        </w:rPr>
        <w:t>、存货</w:t>
      </w:r>
      <w:bookmarkEnd w:id="1666"/>
      <w:bookmarkEnd w:id="1667"/>
      <w:bookmarkEnd w:id="1669"/>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否</w:t>
      </w:r>
    </w:p>
    <w:p>
      <w:pPr>
        <w:pStyle w:val="Style38"/>
        <w:keepNext/>
        <w:keepLines/>
        <w:widowControl w:val="0"/>
        <w:shd w:val="clear" w:color="auto" w:fill="auto"/>
        <w:bidi w:val="0"/>
        <w:spacing w:before="0" w:after="34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670"/>
      <w:bookmarkEnd w:id="1671"/>
      <w:bookmarkEnd w:id="1673"/>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15,838,136.50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1,925,652.84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13,912,483.66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35,140,124.40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1,823,991.97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33,316,132.43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184,597,965.59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1,961,860.32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182,636,105.27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133,138,133.34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2,001,897.12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131,136,236.22</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的已完工未结</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算资产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582,713,512.31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582,713,512.31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414,201,886.20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414,201,886.20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12,279,702.68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12,279,702.68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11,578,510.46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11,578,510.46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54,815,974.07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54,815,974.07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50,669,509.86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50,669,509.86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850,245,291.15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3,887,513.16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846,357,777.99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644,728,164.26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3,825,889.09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640,902,275.17</w:t>
            </w:r>
          </w:p>
        </w:tc>
      </w:tr>
    </w:tbl>
    <w:p>
      <w:pPr>
        <w:widowControl w:val="0"/>
        <w:spacing w:after="199" w:line="1" w:lineRule="exact"/>
      </w:pPr>
    </w:p>
    <w:p>
      <w:pPr>
        <w:pStyle w:val="Style1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 xml:space="preserve">上市公司从事种业、种植业务》的披露 </w:t>
      </w:r>
      <w:r>
        <w:rPr>
          <w:color w:val="000000"/>
          <w:spacing w:val="0"/>
          <w:w w:val="100"/>
          <w:position w:val="0"/>
        </w:rPr>
        <w:t>要求</w:t>
      </w:r>
    </w:p>
    <w:p>
      <w:pPr>
        <w:pStyle w:val="Style16"/>
        <w:keepNext w:val="0"/>
        <w:keepLines w:val="0"/>
        <w:widowControl w:val="0"/>
        <w:shd w:val="clear" w:color="auto" w:fill="auto"/>
        <w:bidi w:val="0"/>
        <w:spacing w:before="0" w:after="100" w:line="456" w:lineRule="exact"/>
        <w:ind w:left="0" w:right="0" w:firstLine="420"/>
        <w:jc w:val="left"/>
      </w:pPr>
      <w:r>
        <w:rPr>
          <w:color w:val="000000"/>
          <w:spacing w:val="0"/>
          <w:w w:val="100"/>
          <w:position w:val="0"/>
        </w:rPr>
        <w:t>否</w:t>
      </w:r>
    </w:p>
    <w:p>
      <w:pPr>
        <w:pStyle w:val="Style16"/>
        <w:keepNext w:val="0"/>
        <w:keepLines w:val="0"/>
        <w:widowControl w:val="0"/>
        <w:shd w:val="clear" w:color="auto" w:fill="auto"/>
        <w:bidi w:val="0"/>
        <w:spacing w:before="0" w:after="100" w:line="470" w:lineRule="exact"/>
        <w:ind w:left="0" w:right="0" w:firstLine="42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上市公司从事广播电影电视业 务》的披露要求</w:t>
      </w:r>
    </w:p>
    <w:p>
      <w:pPr>
        <w:pStyle w:val="Style16"/>
        <w:keepNext w:val="0"/>
        <w:keepLines w:val="0"/>
        <w:widowControl w:val="0"/>
        <w:shd w:val="clear" w:color="auto" w:fill="auto"/>
        <w:bidi w:val="0"/>
        <w:spacing w:before="0" w:after="100" w:line="456" w:lineRule="exact"/>
        <w:ind w:left="0" w:right="0" w:firstLine="420"/>
        <w:jc w:val="left"/>
      </w:pPr>
      <w:r>
        <w:rPr>
          <w:color w:val="000000"/>
          <w:spacing w:val="0"/>
          <w:w w:val="100"/>
          <w:position w:val="0"/>
        </w:rPr>
        <w:t>否</w:t>
      </w:r>
    </w:p>
    <w:p>
      <w:pPr>
        <w:pStyle w:val="Style16"/>
        <w:keepNext w:val="0"/>
        <w:keepLines w:val="0"/>
        <w:widowControl w:val="0"/>
        <w:shd w:val="clear" w:color="auto" w:fill="auto"/>
        <w:bidi w:val="0"/>
        <w:spacing w:before="0" w:after="100" w:line="456" w:lineRule="exact"/>
        <w:ind w:left="0" w:right="0" w:firstLine="42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 的披露要求</w:t>
      </w:r>
    </w:p>
    <w:p>
      <w:pPr>
        <w:pStyle w:val="Style16"/>
        <w:keepNext w:val="0"/>
        <w:keepLines w:val="0"/>
        <w:widowControl w:val="0"/>
        <w:shd w:val="clear" w:color="auto" w:fill="auto"/>
        <w:bidi w:val="0"/>
        <w:spacing w:before="0" w:after="100" w:line="456" w:lineRule="exact"/>
        <w:ind w:left="0" w:right="0" w:firstLine="420"/>
        <w:jc w:val="left"/>
      </w:pPr>
      <w:r>
        <w:rPr>
          <w:color w:val="000000"/>
          <w:spacing w:val="0"/>
          <w:w w:val="100"/>
          <w:position w:val="0"/>
        </w:rPr>
        <w:t>否</w:t>
      </w:r>
    </w:p>
    <w:p>
      <w:pPr>
        <w:pStyle w:val="Style16"/>
        <w:keepNext w:val="0"/>
        <w:keepLines w:val="0"/>
        <w:widowControl w:val="0"/>
        <w:shd w:val="clear" w:color="auto" w:fill="auto"/>
        <w:bidi w:val="0"/>
        <w:spacing w:before="0" w:after="100" w:line="456" w:lineRule="exact"/>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11</w:t>
      </w:r>
      <w:r>
        <w:rPr>
          <w:color w:val="000000"/>
          <w:spacing w:val="0"/>
          <w:w w:val="100"/>
          <w:position w:val="0"/>
        </w:rPr>
        <w:t>号一上市公司从事珠宝相关业务》的披露要 求</w:t>
      </w:r>
    </w:p>
    <w:p>
      <w:pPr>
        <w:pStyle w:val="Style16"/>
        <w:keepNext w:val="0"/>
        <w:keepLines w:val="0"/>
        <w:widowControl w:val="0"/>
        <w:shd w:val="clear" w:color="auto" w:fill="auto"/>
        <w:bidi w:val="0"/>
        <w:spacing w:before="0" w:after="220" w:line="456" w:lineRule="exact"/>
        <w:ind w:left="0" w:right="0" w:firstLine="420"/>
        <w:jc w:val="left"/>
      </w:pPr>
      <w:r>
        <w:rPr>
          <w:color w:val="000000"/>
          <w:spacing w:val="0"/>
          <w:w w:val="100"/>
          <w:position w:val="0"/>
        </w:rPr>
        <w:t>否</w:t>
      </w:r>
    </w:p>
    <w:p>
      <w:pPr>
        <w:pStyle w:val="Style38"/>
        <w:keepNext/>
        <w:keepLines/>
        <w:widowControl w:val="0"/>
        <w:shd w:val="clear" w:color="auto" w:fill="auto"/>
        <w:bidi w:val="0"/>
        <w:spacing w:before="0" w:after="360" w:line="456" w:lineRule="exact"/>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674"/>
      <w:bookmarkEnd w:id="1675"/>
      <w:bookmarkEnd w:id="1677"/>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1,823,991.97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101,660.87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1,925,652.84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2,001,897.12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1,961,860.32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3,825,889.09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101,660.87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3,887,513.16</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678"/>
      <w:bookmarkEnd w:id="1679"/>
      <w:bookmarkEnd w:id="1681"/>
    </w:p>
    <w:p>
      <w:pPr>
        <w:pStyle w:val="Style38"/>
        <w:keepNext/>
        <w:keepLines/>
        <w:widowControl w:val="0"/>
        <w:shd w:val="clear" w:color="auto" w:fill="auto"/>
        <w:tabs>
          <w:tab w:pos="493" w:val="left"/>
        </w:tabs>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682"/>
      <w:bookmarkEnd w:id="1683"/>
      <w:bookmarkEnd w:id="1685"/>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4,493,301,972.31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累计已确认毛利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1,180,768,034.67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已办理结算的金额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5,091,356,494.67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建造合同形成的已完工未结算资产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582,713,512.31</w:t>
            </w:r>
          </w:p>
        </w:tc>
      </w:tr>
    </w:tbl>
    <w:p>
      <w:pPr>
        <w:widowControl w:val="0"/>
        <w:spacing w:after="219" w:line="1" w:lineRule="exact"/>
      </w:pPr>
    </w:p>
    <w:p>
      <w:pPr>
        <w:pStyle w:val="Style16"/>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8</w:t>
      </w:r>
      <w:bookmarkEnd w:id="1688"/>
      <w:r>
        <w:rPr>
          <w:color w:val="000000"/>
          <w:spacing w:val="0"/>
          <w:w w:val="100"/>
          <w:position w:val="0"/>
        </w:rPr>
        <w:t>、持有待售资产</w:t>
      </w:r>
      <w:bookmarkEnd w:id="1686"/>
      <w:bookmarkEnd w:id="1687"/>
      <w:bookmarkEnd w:id="1689"/>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9</w:t>
      </w:r>
      <w:bookmarkEnd w:id="1692"/>
      <w:r>
        <w:rPr>
          <w:color w:val="000000"/>
          <w:spacing w:val="0"/>
          <w:w w:val="100"/>
          <w:position w:val="0"/>
        </w:rPr>
        <w:t>、一年内到期的非流动资产</w:t>
      </w:r>
      <w:bookmarkEnd w:id="1690"/>
      <w:bookmarkEnd w:id="1691"/>
      <w:bookmarkEnd w:id="1693"/>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bookmarkEnd w:id="1696"/>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694"/>
      <w:bookmarkEnd w:id="1695"/>
      <w:bookmarkEnd w:id="1697"/>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59,442,720.94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36,318,492.66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待摊房租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805,648.55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1,700,860.02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26,512,949.82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7,867,272.73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23,620,000.00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110,381,319.31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45,886,625.41</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bookmarkEnd w:id="1700"/>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698"/>
      <w:bookmarkEnd w:id="1699"/>
      <w:bookmarkEnd w:id="1701"/>
    </w:p>
    <w:p>
      <w:pPr>
        <w:pStyle w:val="Style38"/>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702"/>
      <w:bookmarkEnd w:id="1703"/>
      <w:bookmarkEnd w:id="1705"/>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006"/>
        <w:gridCol w:w="1195"/>
        <w:gridCol w:w="1200"/>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273,287,649.</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263,287,649.</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204,922,782.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194,922,782.68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273,287,649.</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263,287,649.</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204,922,782.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194,922,782.68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273,287,649.</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263,287,649.</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204,922,782.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194,922,782.68</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706"/>
      <w:bookmarkEnd w:id="1707"/>
      <w:bookmarkEnd w:id="1709"/>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68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710"/>
      <w:bookmarkEnd w:id="1711"/>
      <w:bookmarkEnd w:id="171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本期现</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北京拉</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卡拉互</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联网产</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业投资 基金（有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38,500.3 </w:t>
            </w: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北京中 关村并 购母基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北京华</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控产业</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投资基 金（有限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北京旋</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极星源</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技术有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中关村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82,000,0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拉卡拉</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信用管 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10.80%</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厦门蓝 图清创 投资管 理合伙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湘潭创</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新智慧</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私募股</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权基金 企业（有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湘潭智 城联合 信息科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50,296,2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50,296,2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WAKIN</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GAPP</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9,722,78</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468,628.</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10,191,4</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陕西中 科博亿 电子科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900,000.</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204,922,</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782.68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68,764,8</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273,287,</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649.29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38,500.3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714"/>
      <w:bookmarkEnd w:id="1715"/>
      <w:bookmarkEnd w:id="1717"/>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61"/>
        <w:gridCol w:w="1848"/>
        <w:gridCol w:w="1963"/>
        <w:gridCol w:w="1594"/>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718"/>
      <w:bookmarkEnd w:id="1719"/>
      <w:bookmarkEnd w:id="172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工具项目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公允价值相对</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于成本的下跌</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幅度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已计提减值金 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未计提减值原 因</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其他说明</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、北京拉卡拉互联网产业投资基金（旋极持股</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月现更名为北京考拉昆略互联网产</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业投资基金。</w:t>
      </w:r>
    </w:p>
    <w:p>
      <w:pPr>
        <w:pStyle w:val="Style33"/>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1</w:t>
      </w:r>
      <w:bookmarkEnd w:id="1724"/>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722"/>
      <w:bookmarkEnd w:id="1723"/>
      <w:bookmarkEnd w:id="1725"/>
    </w:p>
    <w:p>
      <w:pPr>
        <w:pStyle w:val="Style38"/>
        <w:keepNext/>
        <w:keepLines/>
        <w:widowControl w:val="0"/>
        <w:shd w:val="clear" w:color="auto" w:fill="auto"/>
        <w:bidi w:val="0"/>
        <w:spacing w:before="0" w:after="36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726"/>
      <w:bookmarkEnd w:id="1727"/>
      <w:bookmarkEnd w:id="1729"/>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730"/>
      <w:bookmarkEnd w:id="1731"/>
      <w:bookmarkEnd w:id="1733"/>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359" w:line="1" w:lineRule="exact"/>
      </w:pPr>
    </w:p>
    <w:p>
      <w:pPr>
        <w:pStyle w:val="Style38"/>
        <w:keepNext/>
        <w:keepLines/>
        <w:widowControl w:val="0"/>
        <w:shd w:val="clear" w:color="auto" w:fill="auto"/>
        <w:bidi w:val="0"/>
        <w:spacing w:before="0" w:after="44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734"/>
      <w:bookmarkEnd w:id="1735"/>
      <w:bookmarkEnd w:id="1737"/>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bookmarkEnd w:id="1740"/>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738"/>
      <w:bookmarkEnd w:id="1739"/>
      <w:bookmarkEnd w:id="1741"/>
    </w:p>
    <w:p>
      <w:pPr>
        <w:pStyle w:val="Style38"/>
        <w:keepNext/>
        <w:keepLines/>
        <w:widowControl w:val="0"/>
        <w:shd w:val="clear" w:color="auto" w:fill="auto"/>
        <w:bidi w:val="0"/>
        <w:spacing w:before="0" w:after="36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742"/>
      <w:bookmarkEnd w:id="1743"/>
      <w:bookmarkEnd w:id="1745"/>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746"/>
      <w:bookmarkEnd w:id="1747"/>
      <w:bookmarkEnd w:id="1749"/>
    </w:p>
    <w:p>
      <w:pPr>
        <w:pStyle w:val="Style38"/>
        <w:keepNext/>
        <w:keepLines/>
        <w:widowControl w:val="0"/>
        <w:shd w:val="clear" w:color="auto" w:fill="auto"/>
        <w:bidi w:val="0"/>
        <w:spacing w:before="0" w:after="44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750"/>
      <w:bookmarkEnd w:id="1751"/>
      <w:bookmarkEnd w:id="1753"/>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1754"/>
      <w:bookmarkEnd w:id="1755"/>
      <w:bookmarkEnd w:id="1757"/>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备期末</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宣告发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放现金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股利或</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61,918.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5,543,9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极拉卡 拉信息 技术有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百望金 赋科技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-5,746,</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63,539,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917.76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5,482,0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69,083,</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876.83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上海索 乐互娱 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hanging="40"/>
              <w:jc w:val="left"/>
            </w:pPr>
            <w:r>
              <w:rPr>
                <w:color w:val="000000"/>
                <w:spacing w:val="0"/>
                <w:w w:val="100"/>
                <w:position w:val="0"/>
              </w:rPr>
              <w:t xml:space="preserve">54,764, </w:t>
            </w:r>
            <w:r>
              <w:rPr>
                <w:color w:val="000000"/>
                <w:spacing w:val="0"/>
                <w:w w:val="100"/>
                <w:position w:val="0"/>
              </w:rPr>
              <w:t>068.65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40"/>
              <w:jc w:val="left"/>
            </w:pPr>
            <w:r>
              <w:rPr>
                <w:color w:val="000000"/>
                <w:spacing w:val="0"/>
                <w:w w:val="100"/>
                <w:position w:val="0"/>
              </w:rPr>
              <w:t>-1,508, 684.73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53,255,</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383.92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 科微电 子技术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180" w:right="0" w:hanging="40"/>
              <w:jc w:val="left"/>
            </w:pPr>
            <w:r>
              <w:rPr>
                <w:color w:val="000000"/>
                <w:spacing w:val="0"/>
                <w:w w:val="100"/>
                <w:position w:val="0"/>
              </w:rPr>
              <w:t>3,508,9</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-424,08</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3,084,8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32.07</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北京唯 致动力 网络信 息科技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21,105,</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7,502,3</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28,608,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292.34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北京旋 极星达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8,907,4</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-1,245,</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7,662,1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沈阳捷 程汉荣 停车管 理有限 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2,512,0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-211,27</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2,300,7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北京汉 荣捷通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241,43</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-4,757.</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236,67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百望股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份有限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127.12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 航通用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1,245,0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1,300,3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湖南苏</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科智能</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9,453,4</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-269,52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9,183,8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斯普瑞</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特通信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17,236,</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148,63</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17,384,</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966.29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北京航</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星中云</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27,710,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24,251,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659.24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沈阳旋 飞航空 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上海海 多投资 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18,773.</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187,68</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206,46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北京蓝</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鲸众合</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投资管</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1,564,6</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-202,67</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1,362,0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北京都</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在哪网 讯科技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200" w:right="0" w:hanging="40"/>
              <w:jc w:val="left"/>
            </w:pPr>
            <w:r>
              <w:rPr>
                <w:color w:val="000000"/>
                <w:spacing w:val="0"/>
                <w:w w:val="100"/>
                <w:position w:val="0"/>
              </w:rPr>
              <w:t>-1,566, 123.21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28,433,</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876.79</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北京五</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维星宇</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200" w:right="0" w:hanging="40"/>
              <w:jc w:val="left"/>
            </w:pPr>
            <w:r>
              <w:rPr>
                <w:color w:val="000000"/>
                <w:spacing w:val="0"/>
                <w:w w:val="100"/>
                <w:position w:val="0"/>
              </w:rPr>
              <w:t>173,83</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2,173,8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北京博</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大网信 科技发 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29,210,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32,982,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635.41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湖北智 慧新城 产业开 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2,037,4</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-808,95</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1,228,4</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51.18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湘潭智 城联合 信息科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50,296,</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-50,296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北京智 中新能 源科技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1,628,6</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1,638,9</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23.09</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西安东 仪综合 技术实 验室有 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8,273,0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773,65</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8,574,6</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84.11</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成都凯</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天质检 技术服 务有限 责任公</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8,125,9</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-1,748,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6,377,5</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西安兵 标检测 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3,384,6</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882,20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4,266,8</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95.16</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南京航 天标准 化工业 技术研 究院有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1,600,0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-80,882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1,519,1</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江苏软 讯科技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18,000,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-337,49</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安徽百 旺金赋 信息科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5,592,9</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140" w:right="0" w:firstLine="20"/>
              <w:jc w:val="left"/>
            </w:pPr>
            <w:r>
              <w:rPr>
                <w:color w:val="000000"/>
                <w:spacing w:val="0"/>
                <w:w w:val="100"/>
                <w:position w:val="0"/>
              </w:rPr>
              <w:t>-5,592,</w:t>
            </w:r>
          </w:p>
          <w:p>
            <w:pPr>
              <w:pStyle w:val="Style25"/>
              <w:keepNext w:val="0"/>
              <w:keepLines w:val="0"/>
              <w:widowControl w:val="0"/>
              <w:shd w:val="clear" w:color="auto" w:fill="auto"/>
              <w:bidi w:val="0"/>
              <w:spacing w:before="0" w:after="0" w:line="240" w:lineRule="auto"/>
              <w:ind w:left="140" w:right="0" w:firstLine="20"/>
              <w:jc w:val="left"/>
            </w:pPr>
            <w:r>
              <w:rPr>
                <w:color w:val="000000"/>
                <w:spacing w:val="0"/>
                <w:w w:val="100"/>
                <w:position w:val="0"/>
              </w:rPr>
              <w:t>991.29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百旺金 赋科技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8,974,1</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40" w:right="0" w:firstLine="20"/>
              <w:jc w:val="left"/>
            </w:pPr>
            <w:r>
              <w:rPr>
                <w:color w:val="000000"/>
                <w:spacing w:val="0"/>
                <w:w w:val="100"/>
                <w:position w:val="0"/>
              </w:rPr>
              <w:t>-8,974, 199.93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云南百 望金赋 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4,989,2</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400,00</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1,212,7</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-4,989,</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北京都 在哪智 慧城市 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987,50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-255,76</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731,74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 实想科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1,612,2</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48,588.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314,32</w:t>
            </w:r>
          </w:p>
          <w:p>
            <w:pPr>
              <w:pStyle w:val="Style25"/>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7,663.5</w:t>
            </w:r>
          </w:p>
          <w:p>
            <w:pPr>
              <w:pStyle w:val="Style25"/>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53,245, </w:t>
            </w: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-14,567</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-2,025,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64,297,</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-1,672,</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-50,296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299,70</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7,424.4</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319,80</w:t>
            </w:r>
          </w:p>
          <w:p>
            <w:pPr>
              <w:pStyle w:val="Style25"/>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9,704.0</w:t>
            </w:r>
          </w:p>
          <w:p>
            <w:pPr>
              <w:pStyle w:val="Style25"/>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53,245,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-14,567</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-2,025,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64,297,</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586.12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-1,672,</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-50,296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368,79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1,301.2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bookmarkEnd w:id="1760"/>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758"/>
      <w:bookmarkEnd w:id="1759"/>
      <w:bookmarkEnd w:id="1761"/>
    </w:p>
    <w:p>
      <w:pPr>
        <w:pStyle w:val="Style38"/>
        <w:keepNext/>
        <w:keepLines/>
        <w:widowControl w:val="0"/>
        <w:shd w:val="clear" w:color="auto" w:fill="auto"/>
        <w:bidi w:val="0"/>
        <w:spacing w:before="0" w:after="44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762"/>
      <w:bookmarkEnd w:id="1763"/>
      <w:bookmarkEnd w:id="1765"/>
    </w:p>
    <w:p>
      <w:pPr>
        <w:pStyle w:val="Style16"/>
        <w:keepNext w:val="0"/>
        <w:keepLines w:val="0"/>
        <w:widowControl w:val="0"/>
        <w:shd w:val="clear" w:color="auto" w:fill="auto"/>
        <w:bidi w:val="0"/>
        <w:spacing w:before="0" w:after="40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r>
        <w:br w:type="page"/>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10,519,096.02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10,519,096.02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 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10,519,096.02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10,519,096.02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5,985,834.16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5,985,834.16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490,162.06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490,162.06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490,162.06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490,162.06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6,475,996.22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6,475,996.22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4,043,099.80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4,043,099.80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4,533,261.86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4,533,261.86</w:t>
            </w:r>
          </w:p>
        </w:tc>
      </w:tr>
    </w:tbl>
    <w:p>
      <w:pPr>
        <w:widowControl w:val="0"/>
        <w:spacing w:after="319" w:line="1" w:lineRule="exact"/>
      </w:pPr>
    </w:p>
    <w:p>
      <w:pPr>
        <w:pStyle w:val="Style38"/>
        <w:keepNext/>
        <w:keepLines/>
        <w:widowControl w:val="0"/>
        <w:numPr>
          <w:ilvl w:val="0"/>
          <w:numId w:val="23"/>
        </w:numPr>
        <w:shd w:val="clear" w:color="auto" w:fill="auto"/>
        <w:tabs>
          <w:tab w:pos="493" w:val="left"/>
        </w:tabs>
        <w:bidi w:val="0"/>
        <w:spacing w:before="0" w:after="360" w:line="240" w:lineRule="auto"/>
        <w:ind w:left="0" w:right="0" w:firstLine="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采用公允价值计量模式的投资性房地产</w:t>
      </w:r>
      <w:bookmarkEnd w:id="1766"/>
      <w:bookmarkEnd w:id="1767"/>
      <w:bookmarkEnd w:id="176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8"/>
        <w:keepNext/>
        <w:keepLines/>
        <w:widowControl w:val="0"/>
        <w:numPr>
          <w:ilvl w:val="0"/>
          <w:numId w:val="23"/>
        </w:numPr>
        <w:shd w:val="clear" w:color="auto" w:fill="auto"/>
        <w:tabs>
          <w:tab w:pos="493" w:val="left"/>
        </w:tabs>
        <w:bidi w:val="0"/>
        <w:spacing w:before="0" w:after="360" w:line="240" w:lineRule="auto"/>
        <w:ind w:left="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未办妥产权证书的投资性房地产情况</w:t>
      </w:r>
      <w:bookmarkEnd w:id="1770"/>
      <w:bookmarkEnd w:id="1771"/>
      <w:bookmarkEnd w:id="177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成都二环路西一段天有办公楼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2,439,081.38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开发商涉及诉讼，房产被冻结。</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、北京旋极拉卡拉信息技术有限公司(旋极和拉卡拉各</w:t>
      </w:r>
      <w:r>
        <w:rPr>
          <w:rFonts w:ascii="Times New Roman" w:eastAsia="Times New Roman" w:hAnsi="Times New Roman" w:cs="Times New Roman"/>
          <w:color w:val="000000"/>
          <w:spacing w:val="0"/>
          <w:w w:val="100"/>
          <w:position w:val="0"/>
        </w:rPr>
        <w:t>50%</w:t>
      </w:r>
      <w:r>
        <w:rPr>
          <w:color w:val="000000"/>
          <w:spacing w:val="0"/>
          <w:w w:val="100"/>
          <w:position w:val="0"/>
        </w:rPr>
        <w:t>股权)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月现更名为北京考拉昆</w:t>
      </w:r>
    </w:p>
    <w:p>
      <w:pPr>
        <w:pStyle w:val="Style16"/>
        <w:keepNext w:val="0"/>
        <w:keepLines w:val="0"/>
        <w:widowControl w:val="0"/>
        <w:shd w:val="clear" w:color="auto" w:fill="auto"/>
        <w:bidi w:val="0"/>
        <w:spacing w:before="0" w:after="720" w:line="240" w:lineRule="auto"/>
        <w:ind w:left="0" w:right="0" w:firstLine="0"/>
        <w:jc w:val="left"/>
      </w:pPr>
      <w:r>
        <w:rPr>
          <w:color w:val="000000"/>
          <w:spacing w:val="0"/>
          <w:w w:val="100"/>
          <w:position w:val="0"/>
        </w:rPr>
        <w:t>仑信息技术有限公司；</w:t>
      </w:r>
    </w:p>
    <w:p>
      <w:pPr>
        <w:pStyle w:val="Style33"/>
        <w:keepNext/>
        <w:keepLines/>
        <w:widowControl w:val="0"/>
        <w:shd w:val="clear" w:color="auto" w:fill="auto"/>
        <w:bidi w:val="0"/>
        <w:spacing w:before="0" w:after="36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bookmarkEnd w:id="177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774"/>
      <w:bookmarkEnd w:id="1775"/>
      <w:bookmarkEnd w:id="1777"/>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363,082,616.42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390,842,926.60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363,082,616.42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390,842,926.60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778"/>
      <w:bookmarkEnd w:id="1779"/>
      <w:bookmarkEnd w:id="1780"/>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93,051,199.71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26,211,394.08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368,428,426.31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487,691,020.10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2,092,751.06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960,992.28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18,685,122.61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21,738,865.95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245,205.87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758,892.28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16,955,738.17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17,959,836.32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 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1,847,545.19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1,847,545.19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 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202,100.00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1,729,384.44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1,931,484.44</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15,519,314.30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5,633,580.18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11,004,323.86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32,157,218.34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15,519,314.30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3,580,680.18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7,550,130.24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26,650,124.72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60"/>
              <w:jc w:val="left"/>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企业合并减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2,052,900.00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3,454,193.62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5,507,093.62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79,624,636.47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21,538,806.18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376,109,225.06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477,272,667.71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19,867,139.26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14,514,187.11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62,466,767.13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96,848,093.50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7,796,675.10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2,491,097.13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20,372,358.91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30,660,131.14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7,796,675.10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2,299,063.18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19,816,940.68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29,912,678.96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56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192,033.95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555,418.23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747,452.18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4,151,356.37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1,953,233.51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7,213,583.47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13,318,173.35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4,151,356.37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1,038,636.38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5,735,128.28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10,925,121.03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560"/>
              <w:jc w:val="left"/>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企业合并减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914,597.13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1,478,455.19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2,393,052.32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23,512,457.99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15,052,050.73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75,625,542.57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114,190,051.29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56,112,178.48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6,486,755.45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300,483,682.49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363,082,616.42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73,184,060.45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11,697,206.97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305,961,659.18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390,842,926.60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781"/>
      <w:bookmarkEnd w:id="1782"/>
      <w:bookmarkEnd w:id="1784"/>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785"/>
      <w:bookmarkEnd w:id="1786"/>
      <w:bookmarkEnd w:id="1788"/>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789"/>
      <w:bookmarkEnd w:id="1790"/>
      <w:bookmarkEnd w:id="1792"/>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793"/>
      <w:bookmarkEnd w:id="1794"/>
      <w:bookmarkEnd w:id="1796"/>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联邦财富中心办公楼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5,414,761.16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开发商需统一给楼房办理，正在办理中</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797"/>
      <w:bookmarkEnd w:id="1798"/>
      <w:bookmarkEnd w:id="1800"/>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bookmarkEnd w:id="180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801"/>
      <w:bookmarkEnd w:id="1802"/>
      <w:bookmarkEnd w:id="1804"/>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06"/>
        <w:gridCol w:w="3811"/>
        <w:gridCol w:w="38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2,026,439.28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00" w:right="0" w:firstLine="0"/>
              <w:jc w:val="left"/>
            </w:pPr>
            <w:r>
              <w:rPr>
                <w:color w:val="000000"/>
                <w:spacing w:val="0"/>
                <w:w w:val="100"/>
                <w:position w:val="0"/>
              </w:rPr>
              <w:t>2,178,039.07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2,026,439.28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00" w:right="0" w:firstLine="0"/>
              <w:jc w:val="left"/>
            </w:pPr>
            <w:r>
              <w:rPr>
                <w:color w:val="000000"/>
                <w:spacing w:val="0"/>
                <w:w w:val="100"/>
                <w:position w:val="0"/>
              </w:rPr>
              <w:t>2,178,039.07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805"/>
      <w:bookmarkEnd w:id="1806"/>
      <w:bookmarkEnd w:id="1807"/>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在安装设备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658,915.65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658,915.65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514,879.85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金蝶</w:t>
            </w:r>
            <w:r>
              <w:rPr>
                <w:color w:val="000000"/>
                <w:spacing w:val="0"/>
                <w:w w:val="100"/>
                <w:position w:val="0"/>
                <w:sz w:val="18"/>
                <w:szCs w:val="18"/>
              </w:rPr>
              <w:t>ERP</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1,367,523.63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1,367,523.63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镇赉光伏发电 系统</w:t>
            </w:r>
            <w:r>
              <w:rPr>
                <w:color w:val="000000"/>
                <w:spacing w:val="0"/>
                <w:w w:val="100"/>
                <w:position w:val="0"/>
                <w:sz w:val="18"/>
                <w:szCs w:val="18"/>
              </w:rPr>
              <w:t>（</w:t>
            </w:r>
            <w:r>
              <w:rPr>
                <w:rFonts w:ascii="SimSun" w:eastAsia="SimSun" w:hAnsi="SimSun" w:cs="SimSun"/>
                <w:color w:val="000000"/>
                <w:spacing w:val="0"/>
                <w:w w:val="100"/>
                <w:position w:val="0"/>
                <w:sz w:val="17"/>
                <w:szCs w:val="17"/>
              </w:rPr>
              <w:t>二期）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1,073,146.24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1,073,146.24</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镇赉三期</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20MW</w:t>
            </w:r>
            <w:r>
              <w:rPr>
                <w:rFonts w:ascii="SimSun" w:eastAsia="SimSun" w:hAnsi="SimSun" w:cs="SimSun"/>
                <w:color w:val="000000"/>
                <w:spacing w:val="0"/>
                <w:w w:val="100"/>
                <w:position w:val="0"/>
                <w:sz w:val="17"/>
                <w:szCs w:val="17"/>
              </w:rPr>
              <w:t>牧光</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结合）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281,941.75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亦庄百度项目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308,071.23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2,026,439.28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2,026,439.28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2,178,039.07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2,178,039.07</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808"/>
      <w:bookmarkEnd w:id="1809"/>
      <w:bookmarkEnd w:id="181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项目</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增加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80" w:right="0" w:firstLine="0"/>
              <w:jc w:val="both"/>
              <w:rPr>
                <w:sz w:val="17"/>
                <w:szCs w:val="17"/>
              </w:rPr>
            </w:pPr>
            <w:r>
              <w:rPr>
                <w:rFonts w:ascii="SimSun" w:eastAsia="SimSun" w:hAnsi="SimSun" w:cs="SimSun"/>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工程</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 本期 利息 资本 化金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资金</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来源</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下花</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园</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30MW</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p</w:t>
            </w:r>
            <w:r>
              <w:rPr>
                <w:rFonts w:ascii="SimSun" w:eastAsia="SimSun" w:hAnsi="SimSun" w:cs="SimSun"/>
                <w:color w:val="000000"/>
                <w:spacing w:val="0"/>
                <w:w w:val="100"/>
                <w:position w:val="0"/>
                <w:sz w:val="17"/>
                <w:szCs w:val="17"/>
              </w:rPr>
              <w:t>地面</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镇赉 光伏 发电 系统 </w:t>
            </w:r>
            <w:r>
              <w:rPr>
                <w:color w:val="000000"/>
                <w:spacing w:val="0"/>
                <w:w w:val="100"/>
                <w:position w:val="0"/>
                <w:sz w:val="18"/>
                <w:szCs w:val="18"/>
              </w:rPr>
              <w:t>（</w:t>
            </w:r>
            <w:r>
              <w:rPr>
                <w:rFonts w:ascii="SimSun" w:eastAsia="SimSun" w:hAnsi="SimSun" w:cs="SimSun"/>
                <w:color w:val="000000"/>
                <w:spacing w:val="0"/>
                <w:w w:val="100"/>
                <w:position w:val="0"/>
                <w:sz w:val="17"/>
                <w:szCs w:val="17"/>
              </w:rPr>
              <w:t>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1,073,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156,30</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1,229,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镇赉</w:t>
            </w:r>
          </w:p>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三期</w:t>
            </w:r>
          </w:p>
          <w:p>
            <w:pPr>
              <w:pStyle w:val="Style25"/>
              <w:keepNext w:val="0"/>
              <w:keepLines w:val="0"/>
              <w:widowControl w:val="0"/>
              <w:shd w:val="clear" w:color="auto" w:fill="auto"/>
              <w:bidi w:val="0"/>
              <w:spacing w:before="0" w:after="120" w:line="307"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20</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MW</w:t>
            </w:r>
          </w:p>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牧光 结合）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281,94</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28,083</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310,02</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涉密 办公 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亦庄</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百度</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308,07</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308,07</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1,663,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184,38</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1,847,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pStyle w:val="Style38"/>
        <w:keepNext/>
        <w:keepLines/>
        <w:widowControl w:val="0"/>
        <w:shd w:val="clear" w:color="auto" w:fill="auto"/>
        <w:bidi w:val="0"/>
        <w:spacing w:before="0" w:after="36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812"/>
      <w:bookmarkEnd w:id="1813"/>
      <w:bookmarkEnd w:id="1815"/>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816"/>
      <w:bookmarkEnd w:id="1817"/>
      <w:bookmarkEnd w:id="1819"/>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1</w:t>
      </w:r>
      <w:bookmarkEnd w:id="1822"/>
      <w:r>
        <w:rPr>
          <w:rFonts w:ascii="Times New Roman" w:eastAsia="Times New Roman" w:hAnsi="Times New Roman" w:cs="Times New Roman"/>
          <w:color w:val="000000"/>
          <w:spacing w:val="0"/>
          <w:w w:val="100"/>
          <w:position w:val="0"/>
        </w:rPr>
        <w:t>8</w:t>
      </w:r>
      <w:r>
        <w:rPr>
          <w:color w:val="000000"/>
          <w:spacing w:val="0"/>
          <w:w w:val="100"/>
          <w:position w:val="0"/>
        </w:rPr>
        <w:t>、</w:t>
        <w:tab/>
        <w:t>生产性生物资产</w:t>
      </w:r>
      <w:bookmarkEnd w:id="1820"/>
      <w:bookmarkEnd w:id="1821"/>
      <w:bookmarkEnd w:id="1823"/>
    </w:p>
    <w:p>
      <w:pPr>
        <w:pStyle w:val="Style38"/>
        <w:keepNext/>
        <w:keepLines/>
        <w:widowControl w:val="0"/>
        <w:shd w:val="clear" w:color="auto" w:fill="auto"/>
        <w:tabs>
          <w:tab w:pos="493" w:val="left"/>
        </w:tabs>
        <w:bidi w:val="0"/>
        <w:spacing w:before="0" w:after="36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824"/>
      <w:bookmarkEnd w:id="1825"/>
      <w:bookmarkEnd w:id="182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828"/>
      <w:bookmarkEnd w:id="1829"/>
      <w:bookmarkEnd w:id="183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bookmarkEnd w:id="1834"/>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1832"/>
      <w:bookmarkEnd w:id="1833"/>
      <w:bookmarkEnd w:id="183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bookmarkEnd w:id="183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836"/>
      <w:bookmarkEnd w:id="1837"/>
      <w:bookmarkEnd w:id="1839"/>
    </w:p>
    <w:p>
      <w:pPr>
        <w:pStyle w:val="Style38"/>
        <w:keepNext/>
        <w:keepLines/>
        <w:widowControl w:val="0"/>
        <w:shd w:val="clear" w:color="auto" w:fill="auto"/>
        <w:bidi w:val="0"/>
        <w:spacing w:before="0" w:after="36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840"/>
      <w:bookmarkEnd w:id="1841"/>
      <w:bookmarkEnd w:id="1842"/>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披露要求</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135,727,345.97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58,040,551.38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193,767,897.35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556,001.00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71,183.97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627,184.97</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6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 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556,001.00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627,184.97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6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6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4,100,000.00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2,774,017.17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2,774,017.17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6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2,774,017.17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2,774,017.17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556,001.00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135,727,345.97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55,337,718.18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191,621,065.15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44,311,022.07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6,126,057.27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50,437,079.34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27,145,469.19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11,173,999.96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38,326,226.11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6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 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27,145,469.19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11,629,555.52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38,781,781.67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455,555.56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455,555.56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978,679.79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978,679.79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6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978,679.79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978,679.79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71,456,491.26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16,776,933.00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88,240,181.22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6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 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549,244.04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64,270,854.71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38,560,785.18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103,380,883.93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91,416,323.90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51,914,494.11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143,330,818.01</w:t>
            </w:r>
          </w:p>
        </w:tc>
      </w:tr>
    </w:tbl>
    <w:p>
      <w:pPr>
        <w:widowControl w:val="0"/>
        <w:spacing w:after="5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p>
    <w:p>
      <w:pPr>
        <w:pStyle w:val="Style38"/>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843"/>
      <w:bookmarkEnd w:id="1844"/>
      <w:bookmarkEnd w:id="1845"/>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5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bookmarkEnd w:id="1848"/>
      <w:r>
        <w:rPr>
          <w:rFonts w:ascii="Times New Roman" w:eastAsia="Times New Roman" w:hAnsi="Times New Roman" w:cs="Times New Roman"/>
          <w:color w:val="000000"/>
          <w:spacing w:val="0"/>
          <w:w w:val="100"/>
          <w:position w:val="0"/>
        </w:rPr>
        <w:t>1</w:t>
      </w:r>
      <w:r>
        <w:rPr>
          <w:color w:val="000000"/>
          <w:spacing w:val="0"/>
          <w:w w:val="100"/>
          <w:position w:val="0"/>
        </w:rPr>
        <w:t>、开发支出</w:t>
      </w:r>
      <w:bookmarkEnd w:id="1846"/>
      <w:bookmarkEnd w:id="1847"/>
      <w:bookmarkEnd w:id="1849"/>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 支出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 形资产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22</w:t>
      </w:r>
      <w:r>
        <w:rPr>
          <w:color w:val="000000"/>
          <w:spacing w:val="0"/>
          <w:w w:val="100"/>
          <w:position w:val="0"/>
        </w:rPr>
        <w:t>、商誉</w:t>
      </w:r>
      <w:bookmarkEnd w:id="1850"/>
      <w:bookmarkEnd w:id="1851"/>
      <w:bookmarkEnd w:id="1852"/>
    </w:p>
    <w:p>
      <w:pPr>
        <w:pStyle w:val="Style38"/>
        <w:keepNext/>
        <w:keepLines/>
        <w:widowControl w:val="0"/>
        <w:shd w:val="clear" w:color="auto" w:fill="auto"/>
        <w:bidi w:val="0"/>
        <w:spacing w:before="0" w:after="36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853"/>
      <w:bookmarkEnd w:id="1854"/>
      <w:bookmarkEnd w:id="1855"/>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称或形成商誉</w:t>
            </w:r>
          </w:p>
          <w:p>
            <w:pPr>
              <w:pStyle w:val="Style25"/>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北京麦禾信通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北京中软金卡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114,038,608.58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114,038,608.58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广东百望九赋 电子有限公司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1,476,713.02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1,476,713.02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甘肃百旺九赋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2,339,357.74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2,339,357.74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西安西谷微电</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子有限责任公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422,788,822.65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422,788,822.65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郑州众合景轩</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515,209.30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515,209.30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广西百旺金赋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439,358.11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北京泰豪智能</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1,353,998,093.</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1,353,998,093.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重庆百望九赋 软件服务有限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3,106,722.42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3,106,722.42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北京国信恒达</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智慧城市科技</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60,109.58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60,109.58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内蒙古百旺金</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赋信息技术有</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191,679.84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191,679.84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北京联合信标</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测试技术有限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37,367,499.31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37,367,499.31</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1,936,479,162.</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37,559,179.15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7,362,151.29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1,929,308,691.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856"/>
      <w:bookmarkEnd w:id="1857"/>
      <w:bookmarkEnd w:id="185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称或形成商誉</w:t>
            </w:r>
          </w:p>
          <w:p>
            <w:pPr>
              <w:pStyle w:val="Style25"/>
              <w:keepNext w:val="0"/>
              <w:keepLines w:val="0"/>
              <w:widowControl w:val="0"/>
              <w:shd w:val="clear" w:color="auto" w:fill="auto"/>
              <w:bidi w:val="0"/>
              <w:spacing w:before="0" w:after="100" w:line="240" w:lineRule="auto"/>
              <w:ind w:left="0" w:right="0" w:firstLine="420"/>
              <w:jc w:val="left"/>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北京麦禾信通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348,668.15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北京中软金卡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114,038,608.58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114,038,608.58</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西安西谷微电</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子有限责任公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207,054,688.23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207,054,688.23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郑州众合景轩</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515,209.30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515,209.30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348,668.15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321,608,506.11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321,957,174.26</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80" w:line="240" w:lineRule="auto"/>
        <w:ind w:left="0" w:right="0" w:firstLine="440"/>
        <w:jc w:val="both"/>
      </w:pPr>
      <w:r>
        <w:rPr>
          <w:color w:val="000000"/>
          <w:spacing w:val="0"/>
          <w:w w:val="100"/>
          <w:position w:val="0"/>
        </w:rPr>
        <w:t>上述公司商誉减值测试的资产组或资产组组合的构成情况如下:</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中软金卡：中软金卡于评估基准日的评估范围是公司并购中软金卡形成商誉相关的资产组，该资产组 与购买日及以前年度商誉减值测试时所确定的资产组一致。评估范围为与商誉相关的长期资产（包括固定 资产、无形资产、其他）。</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西安西谷：西安西谷于评估基准日的评估范围是公司并购西安西谷形成商誉相关的资产组，评估基准 日，出售子公司陕西西谷泰思特微电子有限公司，除此之外，该资产组与购买日及以前年度商誉减值测试 时所确定的资产组一致。评估范围为与商誉相关的长期资产（包括固定资产、无形资产）。</w:t>
      </w:r>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泰豪智能：泰豪智能于评估基准日的评估范围是公司并购泰豪智能形成商誉相关的资产组，该资产组 与购买日商誉减值测试时所确定的资产组一致。评估范围为与商誉相关的长期资产（包括固定资产、无形 资产、在建工程、其他）。</w:t>
      </w:r>
    </w:p>
    <w:p>
      <w:pPr>
        <w:pStyle w:val="Style16"/>
        <w:keepNext w:val="0"/>
        <w:keepLines w:val="0"/>
        <w:widowControl w:val="0"/>
        <w:shd w:val="clear" w:color="auto" w:fill="auto"/>
        <w:bidi w:val="0"/>
        <w:spacing w:before="0" w:after="80" w:line="468" w:lineRule="exact"/>
        <w:ind w:left="0" w:right="0" w:firstLine="860"/>
        <w:jc w:val="both"/>
      </w:pPr>
      <w:r>
        <w:rPr>
          <w:color w:val="000000"/>
          <w:spacing w:val="0"/>
          <w:w w:val="100"/>
          <w:position w:val="0"/>
        </w:rPr>
        <w:t>联合信标：联合信标于评估基准日的评估范围是公司并购联合信标形成商誉相关的资产组，该资 产组与购买日商誉形成时所确定的资产组一致。评估范围为与商誉相关的资产及负债（包括无形资产、其 他资产及负债）。</w:t>
      </w:r>
    </w:p>
    <w:p>
      <w:pPr>
        <w:pStyle w:val="Style16"/>
        <w:keepNext w:val="0"/>
        <w:keepLines w:val="0"/>
        <w:widowControl w:val="0"/>
        <w:shd w:val="clear" w:color="auto" w:fill="auto"/>
        <w:bidi w:val="0"/>
        <w:spacing w:before="0" w:after="80" w:line="461" w:lineRule="exact"/>
        <w:ind w:left="0" w:right="0" w:firstLine="860"/>
        <w:jc w:val="both"/>
      </w:pPr>
      <w:r>
        <w:rPr>
          <w:color w:val="000000"/>
          <w:spacing w:val="0"/>
          <w:w w:val="100"/>
          <w:position w:val="0"/>
        </w:rPr>
        <w:t>上述资产组预计未来现金流量的现值（可收回金额）利用了银信资产评估有限公司出具的银信财 报字（</w:t>
      </w:r>
      <w:r>
        <w:rPr>
          <w:rFonts w:ascii="Times New Roman" w:eastAsia="Times New Roman" w:hAnsi="Times New Roman" w:cs="Times New Roman"/>
          <w:color w:val="000000"/>
          <w:spacing w:val="0"/>
          <w:w w:val="100"/>
          <w:position w:val="0"/>
        </w:rPr>
        <w:t>2020</w:t>
      </w:r>
      <w:r>
        <w:rPr>
          <w:color w:val="000000"/>
          <w:spacing w:val="0"/>
          <w:w w:val="100"/>
          <w:position w:val="0"/>
        </w:rPr>
        <w:t>）沪第</w:t>
      </w:r>
      <w:r>
        <w:rPr>
          <w:rFonts w:ascii="Times New Roman" w:eastAsia="Times New Roman" w:hAnsi="Times New Roman" w:cs="Times New Roman"/>
          <w:color w:val="000000"/>
          <w:spacing w:val="0"/>
          <w:w w:val="100"/>
          <w:position w:val="0"/>
        </w:rPr>
        <w:t>249</w:t>
      </w:r>
      <w:r>
        <w:rPr>
          <w:color w:val="000000"/>
          <w:spacing w:val="0"/>
          <w:w w:val="100"/>
          <w:position w:val="0"/>
        </w:rPr>
        <w:t>号评估报告</w:t>
      </w:r>
    </w:p>
    <w:p>
      <w:pPr>
        <w:pStyle w:val="Style16"/>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本公司商誉系本公司非同一控制下的企业合并形成。资产负债表日，公司对商誉进行减值测试，在预 计投入成本可回收金额时，采用了与商誉有关的资产组合来预计未来现金流量现值。管理层根据历史经验 及对市场发展的预测，确定未来的财务预算和折现率，预计未来现金流量现值。</w:t>
      </w:r>
    </w:p>
    <w:p>
      <w:pPr>
        <w:pStyle w:val="Style16"/>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商誉减值测试的影响</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 xml:space="preserve">经测试，泰豪智能和联合信标资产组的可收回金额高于账面价值，资产组商誉未出现减值迹象；中软 金卡和西安西谷资产组的可收回金额低于账面价值，商誉出现减值迹象，中软金卡计提商誉减值 </w:t>
      </w:r>
      <w:r>
        <w:rPr>
          <w:rFonts w:ascii="Times New Roman" w:eastAsia="Times New Roman" w:hAnsi="Times New Roman" w:cs="Times New Roman"/>
          <w:color w:val="000000"/>
          <w:spacing w:val="0"/>
          <w:w w:val="100"/>
          <w:position w:val="0"/>
        </w:rPr>
        <w:t>114,038,608.58</w:t>
      </w:r>
      <w:r>
        <w:rPr>
          <w:color w:val="000000"/>
          <w:spacing w:val="0"/>
          <w:w w:val="100"/>
          <w:position w:val="0"/>
        </w:rPr>
        <w:t>元，确认资产减值损失</w:t>
      </w:r>
      <w:r>
        <w:rPr>
          <w:rFonts w:ascii="Times New Roman" w:eastAsia="Times New Roman" w:hAnsi="Times New Roman" w:cs="Times New Roman"/>
          <w:color w:val="000000"/>
          <w:spacing w:val="0"/>
          <w:w w:val="100"/>
          <w:position w:val="0"/>
        </w:rPr>
        <w:t>114,038,608.58</w:t>
      </w:r>
      <w:r>
        <w:rPr>
          <w:color w:val="000000"/>
          <w:spacing w:val="0"/>
          <w:w w:val="100"/>
          <w:position w:val="0"/>
        </w:rPr>
        <w:t>元；西安西谷计提商誉减值</w:t>
      </w:r>
      <w:r>
        <w:rPr>
          <w:rFonts w:ascii="Times New Roman" w:eastAsia="Times New Roman" w:hAnsi="Times New Roman" w:cs="Times New Roman"/>
          <w:color w:val="000000"/>
          <w:spacing w:val="0"/>
          <w:w w:val="100"/>
          <w:position w:val="0"/>
        </w:rPr>
        <w:t>207,054,688.23</w:t>
      </w:r>
      <w:r>
        <w:rPr>
          <w:color w:val="000000"/>
          <w:spacing w:val="0"/>
          <w:w w:val="100"/>
          <w:position w:val="0"/>
        </w:rPr>
        <w:t>元，确认 资产减值损失</w:t>
      </w:r>
      <w:r>
        <w:rPr>
          <w:rFonts w:ascii="Times New Roman" w:eastAsia="Times New Roman" w:hAnsi="Times New Roman" w:cs="Times New Roman"/>
          <w:color w:val="000000"/>
          <w:spacing w:val="0"/>
          <w:w w:val="100"/>
          <w:position w:val="0"/>
        </w:rPr>
        <w:t>207,054,688.23</w:t>
      </w:r>
      <w:r>
        <w:rPr>
          <w:color w:val="000000"/>
          <w:spacing w:val="0"/>
          <w:w w:val="100"/>
          <w:position w:val="0"/>
        </w:rPr>
        <w:t>元。</w:t>
      </w:r>
    </w:p>
    <w:p>
      <w:pPr>
        <w:pStyle w:val="Style16"/>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140" w:line="48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2</w:t>
      </w:r>
      <w:bookmarkEnd w:id="1861"/>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859"/>
      <w:bookmarkEnd w:id="1860"/>
      <w:bookmarkEnd w:id="1862"/>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经营租赁房屋改 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7,640,045.74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8,834,418.33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9,060,644.14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110,986.17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7,302,833.76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249,783.92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373,526.19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614,719.01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8,591.10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7,889,829.66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9,207,944.52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9,675,363.15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110,986.17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7,311,424.86</w:t>
            </w:r>
          </w:p>
        </w:tc>
      </w:tr>
    </w:tbl>
    <w:p>
      <w:pPr>
        <w:widowControl w:val="0"/>
        <w:spacing w:after="199" w:line="1" w:lineRule="exact"/>
      </w:pPr>
    </w:p>
    <w:p>
      <w:pPr>
        <w:pStyle w:val="Style16"/>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bookmarkEnd w:id="1865"/>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863"/>
      <w:bookmarkEnd w:id="1864"/>
      <w:bookmarkEnd w:id="1866"/>
    </w:p>
    <w:p>
      <w:pPr>
        <w:pStyle w:val="Style38"/>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867"/>
      <w:bookmarkEnd w:id="1868"/>
      <w:bookmarkEnd w:id="1869"/>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161,030,435.68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21,975,177.84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95,447,888.99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16,513,660.59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6,350,150.47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1,091,573.95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20,504,959.70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3,735,763.74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170,380,586.15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23,516,751.79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118,952,848.69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20,699,424.33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870"/>
      <w:bookmarkEnd w:id="1871"/>
      <w:bookmarkEnd w:id="1872"/>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资产评估增值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30,242,350.40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7,472,923.34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77,661,052.25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11,639,727.25</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30,242,350.40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7,472,923.34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77,661,052.25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11,639,727.25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873"/>
      <w:bookmarkEnd w:id="1874"/>
      <w:bookmarkEnd w:id="187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23,516,751.79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20,699,424.33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7,472,923.34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12,438,523.30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877"/>
      <w:bookmarkEnd w:id="1878"/>
      <w:bookmarkEnd w:id="188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881"/>
      <w:bookmarkEnd w:id="1882"/>
      <w:bookmarkEnd w:id="1884"/>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99" w:line="1" w:lineRule="exact"/>
      </w:pPr>
    </w:p>
    <w:p>
      <w:pPr>
        <w:pStyle w:val="Style4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bookmarkEnd w:id="1887"/>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885"/>
      <w:bookmarkEnd w:id="1886"/>
      <w:bookmarkEnd w:id="1888"/>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购买固定资产、无形资产款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7,437,330.00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7,437,330.00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2</w:t>
      </w:r>
      <w:bookmarkEnd w:id="1891"/>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889"/>
      <w:bookmarkEnd w:id="1890"/>
      <w:bookmarkEnd w:id="1892"/>
    </w:p>
    <w:p>
      <w:pPr>
        <w:pStyle w:val="Style38"/>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893"/>
      <w:bookmarkEnd w:id="1894"/>
      <w:bookmarkEnd w:id="1895"/>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751,039,500.00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151,275,493.62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751,039,500.00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151,275,493.62</w:t>
            </w:r>
          </w:p>
        </w:tc>
      </w:tr>
    </w:tbl>
    <w:p>
      <w:pPr>
        <w:widowControl w:val="0"/>
        <w:spacing w:after="219" w:line="1" w:lineRule="exact"/>
      </w:pPr>
    </w:p>
    <w:p>
      <w:pPr>
        <w:pStyle w:val="Style16"/>
        <w:keepNext w:val="0"/>
        <w:keepLines w:val="0"/>
        <w:widowControl w:val="0"/>
        <w:shd w:val="clear" w:color="auto" w:fill="auto"/>
        <w:bidi w:val="0"/>
        <w:spacing w:before="0" w:after="380" w:line="240" w:lineRule="auto"/>
        <w:ind w:left="0" w:right="0" w:firstLine="440"/>
        <w:jc w:val="left"/>
        <w:sectPr>
          <w:footnotePr>
            <w:pos w:val="pageBottom"/>
            <w:numFmt w:val="decimal"/>
            <w:numRestart w:val="continuous"/>
          </w:footnotePr>
          <w:type w:val="continuous"/>
          <w:pgSz w:w="11900" w:h="16840"/>
          <w:pgMar w:top="1330" w:right="1064" w:bottom="1436" w:left="1054" w:header="0" w:footer="3" w:gutter="0"/>
          <w:cols w:space="720"/>
          <w:noEndnote/>
          <w:rtlGutter w:val="0"/>
          <w:docGrid w:linePitch="360"/>
        </w:sectPr>
      </w:pPr>
      <w:r>
        <w:rPr>
          <w:color w:val="000000"/>
          <w:spacing w:val="0"/>
          <w:w w:val="100"/>
          <w:position w:val="0"/>
        </w:rPr>
        <w:t>短期借款分类的说明:</w:t>
      </w:r>
    </w:p>
    <w:p>
      <w:pPr>
        <w:pStyle w:val="Style38"/>
        <w:keepNext/>
        <w:keepLines/>
        <w:widowControl w:val="0"/>
        <w:shd w:val="clear" w:color="auto" w:fill="auto"/>
        <w:bidi w:val="0"/>
        <w:spacing w:before="0" w:after="44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896"/>
      <w:bookmarkEnd w:id="1897"/>
      <w:bookmarkEnd w:id="1898"/>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本期末己逾期未偿还的短期借款总额为元，其中重要的己逾期未偿还的短期借款情况如下：</w:t>
      </w:r>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2</w:t>
      </w:r>
      <w:bookmarkEnd w:id="1901"/>
      <w:r>
        <w:rPr>
          <w:rFonts w:ascii="Times New Roman" w:eastAsia="Times New Roman" w:hAnsi="Times New Roman" w:cs="Times New Roman"/>
          <w:color w:val="000000"/>
          <w:spacing w:val="0"/>
          <w:w w:val="100"/>
          <w:position w:val="0"/>
        </w:rPr>
        <w:t>7</w:t>
      </w:r>
      <w:r>
        <w:rPr>
          <w:color w:val="000000"/>
          <w:spacing w:val="0"/>
          <w:w w:val="100"/>
          <w:position w:val="0"/>
        </w:rPr>
        <w:t>、以公允价值计量且其变动计入当期损益的金融负债</w:t>
      </w:r>
      <w:bookmarkEnd w:id="1899"/>
      <w:bookmarkEnd w:id="1900"/>
      <w:bookmarkEnd w:id="1902"/>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44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2</w:t>
      </w:r>
      <w:bookmarkEnd w:id="1905"/>
      <w:r>
        <w:rPr>
          <w:rFonts w:ascii="Times New Roman" w:eastAsia="Times New Roman" w:hAnsi="Times New Roman" w:cs="Times New Roman"/>
          <w:color w:val="000000"/>
          <w:spacing w:val="0"/>
          <w:w w:val="100"/>
          <w:position w:val="0"/>
        </w:rPr>
        <w:t>8</w:t>
      </w:r>
      <w:r>
        <w:rPr>
          <w:color w:val="000000"/>
          <w:spacing w:val="0"/>
          <w:w w:val="100"/>
          <w:position w:val="0"/>
        </w:rPr>
        <w:t>、</w:t>
        <w:tab/>
        <w:t>衍生金融负债</w:t>
      </w:r>
      <w:bookmarkEnd w:id="1903"/>
      <w:bookmarkEnd w:id="1904"/>
      <w:bookmarkEnd w:id="1906"/>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2</w:t>
      </w:r>
      <w:bookmarkEnd w:id="1909"/>
      <w:r>
        <w:rPr>
          <w:rFonts w:ascii="Times New Roman" w:eastAsia="Times New Roman" w:hAnsi="Times New Roman" w:cs="Times New Roman"/>
          <w:color w:val="000000"/>
          <w:spacing w:val="0"/>
          <w:w w:val="100"/>
          <w:position w:val="0"/>
        </w:rPr>
        <w:t>9</w:t>
      </w:r>
      <w:r>
        <w:rPr>
          <w:color w:val="000000"/>
          <w:spacing w:val="0"/>
          <w:w w:val="100"/>
          <w:position w:val="0"/>
        </w:rPr>
        <w:t>、</w:t>
        <w:tab/>
        <w:t>应付票据及应付账款</w:t>
      </w:r>
      <w:bookmarkEnd w:id="1907"/>
      <w:bookmarkEnd w:id="1908"/>
      <w:bookmarkEnd w:id="1910"/>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418,489,964.24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56,364,184.41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996,251,859.72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946,167,182.48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1,414,741,823.96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1,002,531,366.89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)应付票据分类列示</w:t>
      </w:r>
      <w:bookmarkEnd w:id="1911"/>
      <w:bookmarkEnd w:id="1912"/>
      <w:bookmarkEnd w:id="1913"/>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338,489,964.24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56,364,184.41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418,489,964.24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56,364,184.41</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本期末已到期未支付的应付票据总额为元。</w:t>
      </w:r>
    </w:p>
    <w:p>
      <w:pPr>
        <w:pStyle w:val="Style38"/>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98" w:right="1109" w:bottom="1940" w:left="1104" w:header="0" w:footer="3" w:gutter="0"/>
          <w:cols w:space="720"/>
          <w:noEndnote/>
          <w:rtlGutter w:val="0"/>
          <w:docGrid w:linePitch="360"/>
        </w:sectPr>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)应付账款列示</w:t>
      </w:r>
      <w:bookmarkEnd w:id="1914"/>
      <w:bookmarkEnd w:id="1915"/>
      <w:bookmarkEnd w:id="191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730,161,423.50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754,190,814.07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266,090,436.22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191,976,368.41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996,251,859.72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946,167,182.48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3</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917"/>
      <w:bookmarkEnd w:id="1918"/>
      <w:bookmarkEnd w:id="192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7,346,907.51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项目结算较慢，甲方未付款；</w:t>
            </w:r>
            <w:r>
              <w:rPr>
                <w:color w:val="000000"/>
                <w:spacing w:val="0"/>
                <w:w w:val="100"/>
                <w:position w:val="0"/>
                <w:sz w:val="18"/>
                <w:szCs w:val="18"/>
              </w:rPr>
              <w:t>2.</w:t>
            </w:r>
            <w:r>
              <w:rPr>
                <w:rFonts w:ascii="SimSun" w:eastAsia="SimSun" w:hAnsi="SimSun" w:cs="SimSun"/>
                <w:color w:val="000000"/>
                <w:spacing w:val="0"/>
                <w:w w:val="100"/>
                <w:position w:val="0"/>
                <w:sz w:val="17"/>
                <w:szCs w:val="17"/>
              </w:rPr>
              <w:t>质保 金未到期</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7,167,588.50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南桥中小企业大厦项目，与分包正在决 算中</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6,597,740.00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项目正在实施过程中，根据项目供货情 况及调试状况进行付款</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6,442,479.33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项目已完工，甲方尾款未付清</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6,303,341.92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项目正在实施过程中，根据项目供货情 况及调试状况进行付款</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第六名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5,941,299.00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项目已完工，甲方尾款未付清</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39,799,356.26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921"/>
      <w:bookmarkEnd w:id="1922"/>
      <w:bookmarkEnd w:id="1924"/>
    </w:p>
    <w:p>
      <w:pPr>
        <w:pStyle w:val="Style38"/>
        <w:keepNext/>
        <w:keepLines/>
        <w:widowControl w:val="0"/>
        <w:shd w:val="clear" w:color="auto" w:fill="auto"/>
        <w:bidi w:val="0"/>
        <w:spacing w:before="0" w:after="380" w:line="240" w:lineRule="auto"/>
        <w:ind w:left="0" w:right="0" w:firstLine="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925"/>
      <w:bookmarkEnd w:id="1926"/>
      <w:bookmarkEnd w:id="1927"/>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413,814,661.91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467,764,294.99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38,452,804.84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14,565,252.08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452,267,466.75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482,329,547.07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928"/>
      <w:bookmarkEnd w:id="1929"/>
      <w:bookmarkEnd w:id="1930"/>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6,222,119.20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2,947,356.54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2,135,033.04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未发货，对方未催还预收款项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1,818,214.46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1,302,079.06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14,424,802.30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931"/>
      <w:bookmarkEnd w:id="1932"/>
      <w:bookmarkEnd w:id="1934"/>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993,001,458.22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累计已确认毛利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212,965,457.61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已办理结算的金额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1,325,192,728.38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建造合同形成的已结算未完工项目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-119,225,812.55</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3</w:t>
      </w:r>
      <w:bookmarkEnd w:id="1937"/>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935"/>
      <w:bookmarkEnd w:id="1936"/>
      <w:bookmarkEnd w:id="1938"/>
    </w:p>
    <w:p>
      <w:pPr>
        <w:pStyle w:val="Style38"/>
        <w:keepNext/>
        <w:keepLines/>
        <w:widowControl w:val="0"/>
        <w:shd w:val="clear" w:color="auto" w:fill="auto"/>
        <w:bidi w:val="0"/>
        <w:spacing w:before="0" w:after="360" w:line="240" w:lineRule="auto"/>
        <w:ind w:left="0" w:right="0" w:firstLine="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939"/>
      <w:bookmarkEnd w:id="1940"/>
      <w:bookmarkEnd w:id="194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80,144,258.51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405,086,174.05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411,908,221.49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73,444,201.01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2,070,397.20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40,470,024.82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40,169,858.88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2,347,349.10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2,109,614.60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2,038,667.10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70,947.50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82,214,655.71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447,665,813.47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454,116,747.47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75,862,497.61</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942"/>
      <w:bookmarkEnd w:id="1943"/>
      <w:bookmarkEnd w:id="1944"/>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65,519,845.75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353,138,435.31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355,958,035.66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62,820,245.40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3,298,152.98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10,630,133.89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12,681,143.44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1,247,143.43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957,060.09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22,487,527.46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22,175,974.44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1,255,431.17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color w:val="000000"/>
                <w:spacing w:val="0"/>
                <w:w w:val="100"/>
                <w:position w:val="0"/>
              </w:rPr>
              <w:t>862,914.26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20,357,415.27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20,092,650.01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1,115,909.92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583,239.66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557,779.77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41,310.08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77,824.86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1,546,872.53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1,525,544.66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98,211.17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326,033.67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16,849,732.90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16,828,919.52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383,243.03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10,043,166.02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1,980,344.49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4,264,148.43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7,738,137.98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80,144,258.51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405,086,174.05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411,908,221.49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73,444,201.01</w:t>
            </w:r>
          </w:p>
        </w:tc>
      </w:tr>
    </w:tbl>
    <w:p>
      <w:pPr>
        <w:widowControl w:val="0"/>
        <w:spacing w:after="319" w:line="1" w:lineRule="exact"/>
      </w:pPr>
    </w:p>
    <w:p>
      <w:pPr>
        <w:pStyle w:val="Style38"/>
        <w:keepNext/>
        <w:keepLines/>
        <w:widowControl w:val="0"/>
        <w:numPr>
          <w:ilvl w:val="0"/>
          <w:numId w:val="25"/>
        </w:numPr>
        <w:shd w:val="clear" w:color="auto" w:fill="auto"/>
        <w:bidi w:val="0"/>
        <w:spacing w:before="0" w:after="360" w:line="240" w:lineRule="auto"/>
        <w:ind w:left="0" w:right="0" w:firstLine="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设定提存计划列示</w:t>
      </w:r>
      <w:bookmarkEnd w:id="1945"/>
      <w:bookmarkEnd w:id="1946"/>
      <w:bookmarkEnd w:id="194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1,956,450.74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38,794,042.17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38,506,667.32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2,221,553.11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79,763.50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1,675,982.65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1,663,191.56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91,613.03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34,182.96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2,070,397.20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40,470,024.82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40,169,858.88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2,347,349.10</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3</w:t>
      </w:r>
      <w:bookmarkEnd w:id="1951"/>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949"/>
      <w:bookmarkEnd w:id="1950"/>
      <w:bookmarkEnd w:id="1952"/>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6,527,762.75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29,975,283.63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24,996,445.29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68,622,825.64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1,275,188.65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2,078,961.57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1,242,936.41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1,665,107.12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95,666.98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95,666.98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872,356.64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1,157,034.11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代扣代缴外商投资企业所得税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44,043.93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184,224.58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35,077,483.99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103,823,147.56</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953"/>
      <w:bookmarkEnd w:id="1954"/>
      <w:bookmarkEnd w:id="1956"/>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862,496.13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449,978.12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290,712,630.06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371,804,204.28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291,575,126.19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372,254,182.40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957"/>
      <w:bookmarkEnd w:id="1958"/>
      <w:bookmarkEnd w:id="1959"/>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862,496.13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449,978.12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862,496.13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449,978.12</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重要的已逾期未支付的利息情况:</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219" w:line="1" w:lineRule="exact"/>
      </w:pPr>
    </w:p>
    <w:p>
      <w:pPr>
        <w:pStyle w:val="Style16"/>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both"/>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960"/>
      <w:bookmarkEnd w:id="1961"/>
      <w:bookmarkEnd w:id="1962"/>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219" w:line="1" w:lineRule="exact"/>
      </w:pPr>
    </w:p>
    <w:p>
      <w:pPr>
        <w:pStyle w:val="Style16"/>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8"/>
        <w:keepNext/>
        <w:keepLines/>
        <w:widowControl w:val="0"/>
        <w:shd w:val="clear" w:color="auto" w:fill="auto"/>
        <w:bidi w:val="0"/>
        <w:spacing w:before="0" w:after="42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963"/>
      <w:bookmarkEnd w:id="1964"/>
      <w:bookmarkEnd w:id="1966"/>
    </w:p>
    <w:p>
      <w:pPr>
        <w:pStyle w:val="Style76"/>
        <w:keepNext/>
        <w:keepLines/>
        <w:widowControl w:val="0"/>
        <w:shd w:val="clear" w:color="auto" w:fill="auto"/>
        <w:bidi w:val="0"/>
        <w:spacing w:before="0" w:after="340" w:line="240" w:lineRule="auto"/>
        <w:ind w:left="0" w:right="0" w:firstLine="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967"/>
      <w:bookmarkEnd w:id="1968"/>
      <w:bookmarkEnd w:id="1969"/>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54,830,176.48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59,699,949.30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代扣代缴款项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8,377,413.14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11,956,165.72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49,915,109.44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53,589,663.84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报销未付款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6,529,023.14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6,923,345.42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回购未解锁限制性股票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171,060,907.86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239,635,080.00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290,712,630.06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371,804,204.28</w:t>
            </w:r>
          </w:p>
        </w:tc>
      </w:tr>
    </w:tbl>
    <w:p>
      <w:pPr>
        <w:widowControl w:val="0"/>
        <w:spacing w:after="339" w:line="1" w:lineRule="exact"/>
      </w:pPr>
    </w:p>
    <w:p>
      <w:pPr>
        <w:pStyle w:val="Style76"/>
        <w:keepNext/>
        <w:keepLines/>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62" w:right="1106" w:bottom="1572" w:left="1107" w:header="0" w:footer="3" w:gutter="0"/>
          <w:cols w:space="720"/>
          <w:noEndnote/>
          <w:rtlGutter w:val="0"/>
          <w:docGrid w:linePitch="360"/>
        </w:sectPr>
      </w:pPr>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970"/>
      <w:bookmarkEnd w:id="1971"/>
      <w:bookmarkEnd w:id="197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4,216,590.19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保证金未到期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3,949,062.13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保证金未到期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3,640,680.31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保证金未到期</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3,597,190.51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保证金未到期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3,004,595.21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往来款项未支付</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18,408,118.35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3</w:t>
      </w:r>
      <w:bookmarkEnd w:id="1975"/>
      <w:r>
        <w:rPr>
          <w:rFonts w:ascii="Times New Roman" w:eastAsia="Times New Roman" w:hAnsi="Times New Roman" w:cs="Times New Roman"/>
          <w:color w:val="000000"/>
          <w:spacing w:val="0"/>
          <w:w w:val="100"/>
          <w:position w:val="0"/>
        </w:rPr>
        <w:t>4</w:t>
      </w:r>
      <w:r>
        <w:rPr>
          <w:color w:val="000000"/>
          <w:spacing w:val="0"/>
          <w:w w:val="100"/>
          <w:position w:val="0"/>
        </w:rPr>
        <w:t>、持有待售负债</w:t>
      </w:r>
      <w:bookmarkEnd w:id="1973"/>
      <w:bookmarkEnd w:id="1974"/>
      <w:bookmarkEnd w:id="197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977"/>
      <w:bookmarkEnd w:id="1978"/>
      <w:bookmarkEnd w:id="1980"/>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77,743,677.66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77,743,677.66</w:t>
            </w:r>
          </w:p>
        </w:tc>
      </w:tr>
    </w:tbl>
    <w:p>
      <w:pPr>
        <w:pStyle w:val="Style41"/>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widowControl w:val="0"/>
        <w:spacing w:after="79" w:line="1" w:lineRule="exact"/>
      </w:pPr>
    </w:p>
    <w:p>
      <w:pPr>
        <w:pStyle w:val="Style16"/>
        <w:keepNext w:val="0"/>
        <w:keepLines w:val="0"/>
        <w:widowControl w:val="0"/>
        <w:shd w:val="clear" w:color="auto" w:fill="auto"/>
        <w:tabs>
          <w:tab w:pos="746" w:val="left"/>
        </w:tabs>
        <w:bidi w:val="0"/>
        <w:spacing w:before="0" w:after="80" w:line="468" w:lineRule="exact"/>
        <w:ind w:left="0" w:right="0" w:firstLine="440"/>
        <w:jc w:val="both"/>
      </w:pPr>
      <w:bookmarkStart w:id="1981" w:name="bookmark1981"/>
      <w:r>
        <w:rPr>
          <w:rFonts w:ascii="Times New Roman" w:eastAsia="Times New Roman" w:hAnsi="Times New Roman" w:cs="Times New Roman"/>
          <w:color w:val="000000"/>
          <w:spacing w:val="0"/>
          <w:w w:val="100"/>
          <w:position w:val="0"/>
        </w:rPr>
        <w:t>1</w:t>
      </w:r>
      <w:bookmarkEnd w:id="198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日北京泰豪智能工程有限公司与盛京银行股份有限公司五棵松支行签订了编号 为</w:t>
      </w:r>
      <w:r>
        <w:rPr>
          <w:rFonts w:ascii="Times New Roman" w:eastAsia="Times New Roman" w:hAnsi="Times New Roman" w:cs="Times New Roman"/>
          <w:color w:val="000000"/>
          <w:spacing w:val="0"/>
          <w:w w:val="100"/>
          <w:position w:val="0"/>
        </w:rPr>
        <w:t>1040110217000061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rPr>
        <w:t>3,000</w:t>
      </w:r>
      <w:r>
        <w:rPr>
          <w:color w:val="000000"/>
          <w:spacing w:val="0"/>
          <w:w w:val="100"/>
          <w:position w:val="0"/>
        </w:rPr>
        <w:t>万，借款期限为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日，借款利率为中国人民银行基准利率</w:t>
      </w:r>
      <w:r>
        <w:rPr>
          <w:rFonts w:ascii="Times New Roman" w:eastAsia="Times New Roman" w:hAnsi="Times New Roman" w:cs="Times New Roman"/>
          <w:color w:val="000000"/>
          <w:spacing w:val="0"/>
          <w:w w:val="100"/>
          <w:position w:val="0"/>
        </w:rPr>
        <w:t>4.75%</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日，签订了合同编号为 </w:t>
      </w:r>
      <w:r>
        <w:rPr>
          <w:rFonts w:ascii="Times New Roman" w:eastAsia="Times New Roman" w:hAnsi="Times New Roman" w:cs="Times New Roman"/>
          <w:color w:val="000000"/>
          <w:spacing w:val="0"/>
          <w:w w:val="100"/>
          <w:position w:val="0"/>
        </w:rPr>
        <w:t>1040110217000073</w:t>
      </w:r>
      <w:r>
        <w:rPr>
          <w:color w:val="000000"/>
          <w:spacing w:val="0"/>
          <w:w w:val="100"/>
          <w:position w:val="0"/>
        </w:rPr>
        <w:t>的借款合同，借款金额</w:t>
      </w:r>
      <w:r>
        <w:rPr>
          <w:rFonts w:ascii="Times New Roman" w:eastAsia="Times New Roman" w:hAnsi="Times New Roman" w:cs="Times New Roman"/>
          <w:color w:val="000000"/>
          <w:spacing w:val="0"/>
          <w:w w:val="100"/>
          <w:position w:val="0"/>
        </w:rPr>
        <w:t>3,000</w:t>
      </w:r>
      <w:r>
        <w:rPr>
          <w:color w:val="000000"/>
          <w:spacing w:val="0"/>
          <w:w w:val="100"/>
          <w:position w:val="0"/>
        </w:rPr>
        <w:t>万，借款期限为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日，借款利率为中国人民银行基准利率</w:t>
      </w:r>
      <w:r>
        <w:rPr>
          <w:rFonts w:ascii="Times New Roman" w:eastAsia="Times New Roman" w:hAnsi="Times New Roman" w:cs="Times New Roman"/>
          <w:color w:val="000000"/>
          <w:spacing w:val="0"/>
          <w:w w:val="100"/>
          <w:position w:val="0"/>
        </w:rPr>
        <w:t>4.75%</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日，签订了合同编号为 </w:t>
      </w:r>
      <w:r>
        <w:rPr>
          <w:rFonts w:ascii="Times New Roman" w:eastAsia="Times New Roman" w:hAnsi="Times New Roman" w:cs="Times New Roman"/>
          <w:color w:val="000000"/>
          <w:spacing w:val="0"/>
          <w:w w:val="100"/>
          <w:position w:val="0"/>
        </w:rPr>
        <w:t>1040110217000087</w:t>
      </w:r>
      <w:r>
        <w:rPr>
          <w:color w:val="000000"/>
          <w:spacing w:val="0"/>
          <w:w w:val="100"/>
          <w:position w:val="0"/>
        </w:rPr>
        <w:t>的借款合同，借款金额</w:t>
      </w:r>
      <w:r>
        <w:rPr>
          <w:rFonts w:ascii="Times New Roman" w:eastAsia="Times New Roman" w:hAnsi="Times New Roman" w:cs="Times New Roman"/>
          <w:color w:val="000000"/>
          <w:spacing w:val="0"/>
          <w:w w:val="100"/>
          <w:position w:val="0"/>
        </w:rPr>
        <w:t>2,000</w:t>
      </w:r>
      <w:r>
        <w:rPr>
          <w:color w:val="000000"/>
          <w:spacing w:val="0"/>
          <w:w w:val="100"/>
          <w:position w:val="0"/>
        </w:rPr>
        <w:t>万，借款期限为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日，借款利率为中国人民银行基准利率</w:t>
      </w:r>
      <w:r>
        <w:rPr>
          <w:rFonts w:ascii="Times New Roman" w:eastAsia="Times New Roman" w:hAnsi="Times New Roman" w:cs="Times New Roman"/>
          <w:color w:val="000000"/>
          <w:spacing w:val="0"/>
          <w:w w:val="100"/>
          <w:position w:val="0"/>
        </w:rPr>
        <w:t>4.75%</w:t>
      </w:r>
      <w:r>
        <w:rPr>
          <w:color w:val="000000"/>
          <w:spacing w:val="0"/>
          <w:w w:val="100"/>
          <w:position w:val="0"/>
        </w:rPr>
        <w:t>。以上三笔借款共计</w:t>
      </w:r>
      <w:r>
        <w:rPr>
          <w:rFonts w:ascii="Times New Roman" w:eastAsia="Times New Roman" w:hAnsi="Times New Roman" w:cs="Times New Roman"/>
          <w:color w:val="000000"/>
          <w:spacing w:val="0"/>
          <w:w w:val="100"/>
          <w:position w:val="0"/>
        </w:rPr>
        <w:t>8,000</w:t>
      </w:r>
      <w:r>
        <w:rPr>
          <w:color w:val="000000"/>
          <w:spacing w:val="0"/>
          <w:w w:val="100"/>
          <w:position w:val="0"/>
        </w:rPr>
        <w:t>万，于</w:t>
      </w:r>
      <w:r>
        <w:rPr>
          <w:rFonts w:ascii="Times New Roman" w:eastAsia="Times New Roman" w:hAnsi="Times New Roman" w:cs="Times New Roman"/>
          <w:color w:val="000000"/>
          <w:spacing w:val="0"/>
          <w:w w:val="100"/>
          <w:position w:val="0"/>
        </w:rPr>
        <w:t>2017</w:t>
      </w:r>
      <w:r>
        <w:rPr>
          <w:color w:val="000000"/>
          <w:spacing w:val="0"/>
          <w:w w:val="100"/>
          <w:position w:val="0"/>
        </w:rPr>
        <w:t>年还款</w:t>
      </w:r>
      <w:r>
        <w:rPr>
          <w:rFonts w:ascii="Times New Roman" w:eastAsia="Times New Roman" w:hAnsi="Times New Roman" w:cs="Times New Roman"/>
          <w:color w:val="000000"/>
          <w:spacing w:val="0"/>
          <w:w w:val="100"/>
          <w:position w:val="0"/>
        </w:rPr>
        <w:t>200</w:t>
      </w:r>
      <w:r>
        <w:rPr>
          <w:color w:val="000000"/>
          <w:spacing w:val="0"/>
          <w:w w:val="100"/>
          <w:position w:val="0"/>
        </w:rPr>
        <w:t xml:space="preserve">万， </w:t>
      </w:r>
      <w:r>
        <w:rPr>
          <w:rFonts w:ascii="Times New Roman" w:eastAsia="Times New Roman" w:hAnsi="Times New Roman" w:cs="Times New Roman"/>
          <w:color w:val="000000"/>
          <w:spacing w:val="0"/>
          <w:w w:val="100"/>
          <w:position w:val="0"/>
        </w:rPr>
        <w:t>2018</w:t>
      </w:r>
      <w:r>
        <w:rPr>
          <w:color w:val="000000"/>
          <w:spacing w:val="0"/>
          <w:w w:val="100"/>
          <w:position w:val="0"/>
        </w:rPr>
        <w:t>年还款</w:t>
      </w:r>
      <w:r>
        <w:rPr>
          <w:rFonts w:ascii="Times New Roman" w:eastAsia="Times New Roman" w:hAnsi="Times New Roman" w:cs="Times New Roman"/>
          <w:color w:val="000000"/>
          <w:spacing w:val="0"/>
          <w:w w:val="100"/>
          <w:position w:val="0"/>
        </w:rPr>
        <w:t>600</w:t>
      </w:r>
      <w:r>
        <w:rPr>
          <w:color w:val="000000"/>
          <w:spacing w:val="0"/>
          <w:w w:val="100"/>
          <w:position w:val="0"/>
        </w:rPr>
        <w:t>万，期末余额</w:t>
      </w:r>
      <w:r>
        <w:rPr>
          <w:rFonts w:ascii="Times New Roman" w:eastAsia="Times New Roman" w:hAnsi="Times New Roman" w:cs="Times New Roman"/>
          <w:color w:val="000000"/>
          <w:spacing w:val="0"/>
          <w:w w:val="100"/>
          <w:position w:val="0"/>
        </w:rPr>
        <w:t>7,200</w:t>
      </w:r>
      <w:r>
        <w:rPr>
          <w:color w:val="000000"/>
          <w:spacing w:val="0"/>
          <w:w w:val="100"/>
          <w:position w:val="0"/>
        </w:rPr>
        <w:t>万。</w:t>
      </w:r>
    </w:p>
    <w:p>
      <w:pPr>
        <w:pStyle w:val="Style16"/>
        <w:keepNext w:val="0"/>
        <w:keepLines w:val="0"/>
        <w:widowControl w:val="0"/>
        <w:shd w:val="clear" w:color="auto" w:fill="auto"/>
        <w:tabs>
          <w:tab w:pos="746" w:val="left"/>
        </w:tabs>
        <w:bidi w:val="0"/>
        <w:spacing w:before="0" w:after="280" w:line="461" w:lineRule="exact"/>
        <w:ind w:left="0" w:right="0" w:firstLine="440"/>
        <w:jc w:val="both"/>
        <w:rPr>
          <w:sz w:val="18"/>
          <w:szCs w:val="18"/>
        </w:rPr>
        <w:sectPr>
          <w:footnotePr>
            <w:pos w:val="pageBottom"/>
            <w:numFmt w:val="decimal"/>
            <w:numRestart w:val="continuous"/>
          </w:footnotePr>
          <w:pgSz w:w="11900" w:h="16840"/>
          <w:pgMar w:top="1441" w:right="1008" w:bottom="1019" w:left="1099" w:header="0" w:footer="3" w:gutter="0"/>
          <w:cols w:space="720"/>
          <w:noEndnote/>
          <w:rtlGutter w:val="0"/>
          <w:docGrid w:linePitch="360"/>
        </w:sectPr>
      </w:pPr>
      <w:bookmarkStart w:id="1982" w:name="bookmark1982"/>
      <w:r>
        <w:rPr>
          <w:rFonts w:ascii="Times New Roman" w:eastAsia="Times New Roman" w:hAnsi="Times New Roman" w:cs="Times New Roman"/>
          <w:color w:val="000000"/>
          <w:spacing w:val="0"/>
          <w:w w:val="100"/>
          <w:position w:val="0"/>
          <w:sz w:val="20"/>
          <w:szCs w:val="20"/>
        </w:rPr>
        <w:t>2</w:t>
      </w:r>
      <w:bookmarkEnd w:id="1982"/>
      <w:r>
        <w:rPr>
          <w:color w:val="000000"/>
          <w:spacing w:val="0"/>
          <w:w w:val="100"/>
          <w:position w:val="0"/>
          <w:sz w:val="20"/>
          <w:szCs w:val="20"/>
        </w:rPr>
        <w:t>、</w:t>
        <w:tab/>
        <w:t>经西安市现代服务业综合试点工作小组研究确定西安西谷微电子有限责任公司符合申报要求，获 得</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年西安市现代服务业综合改革试点专项资金</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万元人民币，由西安投资控股有限公司下拨，执 行期限</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年，股息率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。西安西谷微电子有限责任公司与西安投资控股有限公司就该项专项借款签署借 </w:t>
      </w:r>
      <w:r>
        <w:rPr>
          <w:rFonts w:ascii="Times New Roman" w:eastAsia="Times New Roman" w:hAnsi="Times New Roman" w:cs="Times New Roman"/>
          <w:color w:val="000000"/>
          <w:spacing w:val="0"/>
          <w:w w:val="100"/>
          <w:position w:val="0"/>
          <w:sz w:val="18"/>
          <w:szCs w:val="18"/>
        </w:rPr>
        <w:t>209</w:t>
      </w:r>
    </w:p>
    <w:p>
      <w:pPr>
        <w:pStyle w:val="Style16"/>
        <w:keepNext w:val="0"/>
        <w:keepLines w:val="0"/>
        <w:widowControl w:val="0"/>
        <w:shd w:val="clear" w:color="auto" w:fill="auto"/>
        <w:bidi w:val="0"/>
        <w:spacing w:before="500" w:after="440" w:line="240" w:lineRule="auto"/>
        <w:ind w:left="0" w:right="0" w:firstLine="0"/>
        <w:jc w:val="left"/>
      </w:pPr>
      <w:r>
        <w:rPr>
          <w:color w:val="000000"/>
          <w:spacing w:val="0"/>
          <w:w w:val="100"/>
          <w:position w:val="0"/>
        </w:rPr>
        <w:t>款协议书，并以其自有机器设备抵押形式提供担保，签署编号为</w:t>
      </w:r>
      <w:r>
        <w:rPr>
          <w:rFonts w:ascii="Times New Roman" w:eastAsia="Times New Roman" w:hAnsi="Times New Roman" w:cs="Times New Roman"/>
          <w:color w:val="000000"/>
          <w:spacing w:val="0"/>
          <w:w w:val="100"/>
          <w:position w:val="0"/>
        </w:rPr>
        <w:t>2015XFSD</w:t>
      </w:r>
      <w:r>
        <w:rPr>
          <w:rFonts w:ascii="Times New Roman" w:eastAsia="Times New Roman" w:hAnsi="Times New Roman" w:cs="Times New Roman"/>
          <w:color w:val="000000"/>
          <w:spacing w:val="0"/>
          <w:w w:val="100"/>
          <w:position w:val="0"/>
        </w:rPr>
        <w:t>-</w:t>
      </w:r>
      <w:r>
        <w:rPr>
          <w:color w:val="000000"/>
          <w:spacing w:val="0"/>
          <w:w w:val="100"/>
          <w:position w:val="0"/>
        </w:rPr>
        <w:t>担抵字</w:t>
      </w:r>
      <w:r>
        <w:rPr>
          <w:rFonts w:ascii="Times New Roman" w:eastAsia="Times New Roman" w:hAnsi="Times New Roman" w:cs="Times New Roman"/>
          <w:color w:val="000000"/>
          <w:spacing w:val="0"/>
          <w:w w:val="100"/>
          <w:position w:val="0"/>
        </w:rPr>
        <w:t>05</w:t>
      </w:r>
      <w:r>
        <w:rPr>
          <w:color w:val="000000"/>
          <w:spacing w:val="0"/>
          <w:w w:val="100"/>
          <w:position w:val="0"/>
        </w:rPr>
        <w:t>号《抵押合同》。</w:t>
      </w:r>
    </w:p>
    <w:p>
      <w:pPr>
        <w:pStyle w:val="Style33"/>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3</w:t>
      </w:r>
      <w:bookmarkEnd w:id="1985"/>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983"/>
      <w:bookmarkEnd w:id="1984"/>
      <w:bookmarkEnd w:id="198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13,169,479.36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13,169,479.36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短期应付债券的增减变动: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按面值</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计提利</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 摊销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3</w:t>
      </w:r>
      <w:bookmarkEnd w:id="1989"/>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987"/>
      <w:bookmarkEnd w:id="1988"/>
      <w:bookmarkEnd w:id="1990"/>
    </w:p>
    <w:p>
      <w:pPr>
        <w:pStyle w:val="Style38"/>
        <w:keepNext/>
        <w:keepLines/>
        <w:widowControl w:val="0"/>
        <w:shd w:val="clear" w:color="auto" w:fill="auto"/>
        <w:bidi w:val="0"/>
        <w:spacing w:before="0" w:after="380" w:line="240" w:lineRule="auto"/>
        <w:ind w:left="0" w:right="0" w:firstLine="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991"/>
      <w:bookmarkEnd w:id="1992"/>
      <w:bookmarkEnd w:id="1993"/>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78,000,000.00</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长期借款分类的说明:</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35</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both"/>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3</w:t>
      </w:r>
      <w:bookmarkEnd w:id="1996"/>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994"/>
      <w:bookmarkEnd w:id="1995"/>
      <w:bookmarkEnd w:id="1997"/>
    </w:p>
    <w:p>
      <w:pPr>
        <w:pStyle w:val="Style38"/>
        <w:keepNext/>
        <w:keepLines/>
        <w:widowControl w:val="0"/>
        <w:shd w:val="clear" w:color="auto" w:fill="auto"/>
        <w:bidi w:val="0"/>
        <w:spacing w:before="0" w:after="380" w:line="240" w:lineRule="auto"/>
        <w:ind w:left="0" w:right="0" w:firstLine="0"/>
        <w:jc w:val="both"/>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998"/>
      <w:bookmarkEnd w:id="1999"/>
      <w:bookmarkEnd w:id="2000"/>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340" w:line="240" w:lineRule="auto"/>
        <w:ind w:left="0" w:right="0" w:firstLine="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2001"/>
      <w:bookmarkEnd w:id="2002"/>
      <w:bookmarkEnd w:id="2003"/>
      <w:r>
        <w:br w:type="page"/>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按面值</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计提利</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numPr>
          <w:ilvl w:val="0"/>
          <w:numId w:val="27"/>
        </w:numPr>
        <w:shd w:val="clear" w:color="auto" w:fill="auto"/>
        <w:tabs>
          <w:tab w:pos="493" w:val="left"/>
        </w:tabs>
        <w:bidi w:val="0"/>
        <w:spacing w:before="0" w:after="340" w:line="240" w:lineRule="auto"/>
        <w:ind w:left="0" w:right="0" w:firstLine="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可转换公司债券的转股条件、转股时间说明</w:t>
      </w:r>
      <w:bookmarkEnd w:id="2004"/>
      <w:bookmarkEnd w:id="2005"/>
      <w:bookmarkEnd w:id="2007"/>
    </w:p>
    <w:p>
      <w:pPr>
        <w:pStyle w:val="Style38"/>
        <w:keepNext/>
        <w:keepLines/>
        <w:widowControl w:val="0"/>
        <w:numPr>
          <w:ilvl w:val="0"/>
          <w:numId w:val="27"/>
        </w:numPr>
        <w:shd w:val="clear" w:color="auto" w:fill="auto"/>
        <w:tabs>
          <w:tab w:pos="493" w:val="left"/>
        </w:tabs>
        <w:bidi w:val="0"/>
        <w:spacing w:before="0" w:after="440" w:line="240" w:lineRule="auto"/>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划分为金融负债的其他金融工具说明</w:t>
      </w:r>
      <w:bookmarkEnd w:id="2008"/>
      <w:bookmarkEnd w:id="2009"/>
      <w:bookmarkEnd w:id="2011"/>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期末发行在外的优先股、永续债等其他金融工具基本情况</w:t>
      </w:r>
    </w:p>
    <w:p>
      <w:pPr>
        <w:pStyle w:val="Style1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期末发行在外的优先股、永续债等金融工具变动情况表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发行在外</w:t>
            </w:r>
          </w:p>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的金融工</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23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3</w:t>
      </w:r>
      <w:bookmarkEnd w:id="2014"/>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2012"/>
      <w:bookmarkEnd w:id="2013"/>
      <w:bookmarkEnd w:id="2015"/>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w:t>
            </w:r>
          </w:p>
        </w:tc>
      </w:tr>
    </w:tbl>
    <w:p>
      <w:pPr>
        <w:pStyle w:val="Style41"/>
        <w:keepNext w:val="0"/>
        <w:keepLines w:val="0"/>
        <w:widowControl w:val="0"/>
        <w:shd w:val="clear" w:color="auto" w:fill="auto"/>
        <w:bidi w:val="0"/>
        <w:spacing w:before="0" w:after="0" w:line="240" w:lineRule="auto"/>
        <w:ind w:left="10" w:right="0" w:firstLine="0"/>
        <w:jc w:val="left"/>
      </w:pPr>
      <w:bookmarkStart w:id="2016" w:name="bookmark2016"/>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)按款项性质列示长期应付款</w:t>
      </w:r>
      <w:bookmarkEnd w:id="2016"/>
    </w:p>
    <w:p>
      <w:pPr>
        <w:widowControl w:val="0"/>
        <w:spacing w:after="339" w:line="1" w:lineRule="exact"/>
      </w:pPr>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w:t>
            </w:r>
          </w:p>
        </w:tc>
      </w:tr>
    </w:tbl>
    <w:p>
      <w:pPr>
        <w:pStyle w:val="Style41"/>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widowControl w:val="0"/>
        <w:spacing w:after="79" w:line="1" w:lineRule="exact"/>
      </w:pPr>
    </w:p>
    <w:p>
      <w:pPr>
        <w:pStyle w:val="Style16"/>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 xml:space="preserve">经西安市现代服务业综合试点工作小组研究确定西安西谷微电子有限责任公司符合申报要求，获得 </w:t>
      </w:r>
      <w:r>
        <w:rPr>
          <w:rFonts w:ascii="Times New Roman" w:eastAsia="Times New Roman" w:hAnsi="Times New Roman" w:cs="Times New Roman"/>
          <w:color w:val="000000"/>
          <w:spacing w:val="0"/>
          <w:w w:val="100"/>
          <w:position w:val="0"/>
        </w:rPr>
        <w:t>2015</w:t>
      </w:r>
      <w:r>
        <w:rPr>
          <w:color w:val="000000"/>
          <w:spacing w:val="0"/>
          <w:w w:val="100"/>
          <w:position w:val="0"/>
        </w:rPr>
        <w:t>年西安市现代服务业综合改革试点专项资金</w:t>
      </w:r>
      <w:r>
        <w:rPr>
          <w:rFonts w:ascii="Times New Roman" w:eastAsia="Times New Roman" w:hAnsi="Times New Roman" w:cs="Times New Roman"/>
          <w:color w:val="000000"/>
          <w:spacing w:val="0"/>
          <w:w w:val="100"/>
          <w:position w:val="0"/>
        </w:rPr>
        <w:t>500</w:t>
      </w:r>
      <w:r>
        <w:rPr>
          <w:color w:val="000000"/>
          <w:spacing w:val="0"/>
          <w:w w:val="100"/>
          <w:position w:val="0"/>
        </w:rPr>
        <w:t>万元人民币，由西安投资控股有限公司下拨，执行期 限</w:t>
      </w:r>
      <w:r>
        <w:rPr>
          <w:rFonts w:ascii="Times New Roman" w:eastAsia="Times New Roman" w:hAnsi="Times New Roman" w:cs="Times New Roman"/>
          <w:color w:val="000000"/>
          <w:spacing w:val="0"/>
          <w:w w:val="100"/>
          <w:position w:val="0"/>
        </w:rPr>
        <w:t>3</w:t>
      </w:r>
      <w:r>
        <w:rPr>
          <w:color w:val="000000"/>
          <w:spacing w:val="0"/>
          <w:w w:val="100"/>
          <w:position w:val="0"/>
        </w:rPr>
        <w:t>年，股息率</w:t>
      </w:r>
      <w:r>
        <w:rPr>
          <w:rFonts w:ascii="Times New Roman" w:eastAsia="Times New Roman" w:hAnsi="Times New Roman" w:cs="Times New Roman"/>
          <w:color w:val="000000"/>
          <w:spacing w:val="0"/>
          <w:w w:val="100"/>
          <w:position w:val="0"/>
        </w:rPr>
        <w:t>3%</w:t>
      </w:r>
      <w:r>
        <w:rPr>
          <w:color w:val="000000"/>
          <w:spacing w:val="0"/>
          <w:w w:val="100"/>
          <w:position w:val="0"/>
        </w:rPr>
        <w:t xml:space="preserve">。西安西谷微电子有限责任公司与西安投资控股有限公司就该项专项借款签署借款协 </w:t>
      </w:r>
      <w:r>
        <w:rPr>
          <w:color w:val="000000"/>
          <w:spacing w:val="0"/>
          <w:w w:val="100"/>
          <w:position w:val="0"/>
        </w:rPr>
        <w:t>议书，并以其自有机器设备抵押形式提供担保，签署编号为</w:t>
      </w:r>
      <w:r>
        <w:rPr>
          <w:rFonts w:ascii="Times New Roman" w:eastAsia="Times New Roman" w:hAnsi="Times New Roman" w:cs="Times New Roman"/>
          <w:color w:val="000000"/>
          <w:spacing w:val="0"/>
          <w:w w:val="100"/>
          <w:position w:val="0"/>
        </w:rPr>
        <w:t>2015XFSD</w:t>
      </w:r>
      <w:r>
        <w:rPr>
          <w:rFonts w:ascii="Times New Roman" w:eastAsia="Times New Roman" w:hAnsi="Times New Roman" w:cs="Times New Roman"/>
          <w:color w:val="000000"/>
          <w:spacing w:val="0"/>
          <w:w w:val="100"/>
          <w:position w:val="0"/>
        </w:rPr>
        <w:t>-</w:t>
      </w:r>
      <w:r>
        <w:rPr>
          <w:color w:val="000000"/>
          <w:spacing w:val="0"/>
          <w:w w:val="100"/>
          <w:position w:val="0"/>
        </w:rPr>
        <w:t>担抵字</w:t>
      </w:r>
      <w:r>
        <w:rPr>
          <w:rFonts w:ascii="Times New Roman" w:eastAsia="Times New Roman" w:hAnsi="Times New Roman" w:cs="Times New Roman"/>
          <w:color w:val="000000"/>
          <w:spacing w:val="0"/>
          <w:w w:val="100"/>
          <w:position w:val="0"/>
        </w:rPr>
        <w:t>05</w:t>
      </w:r>
      <w:r>
        <w:rPr>
          <w:color w:val="000000"/>
          <w:spacing w:val="0"/>
          <w:w w:val="100"/>
          <w:position w:val="0"/>
        </w:rPr>
        <w:t>号《抵押合同》。</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年转入一年内到期的非流动负债。</w:t>
      </w:r>
    </w:p>
    <w:p>
      <w:pPr>
        <w:pStyle w:val="Style38"/>
        <w:keepNext/>
        <w:keepLines/>
        <w:widowControl w:val="0"/>
        <w:shd w:val="clear" w:color="auto" w:fill="auto"/>
        <w:bidi w:val="0"/>
        <w:spacing w:before="0" w:after="400" w:line="480" w:lineRule="exact"/>
        <w:ind w:left="0" w:right="0" w:firstLine="0"/>
        <w:jc w:val="both"/>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2017"/>
      <w:bookmarkEnd w:id="2018"/>
      <w:bookmarkEnd w:id="2019"/>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4</w:t>
      </w:r>
      <w:bookmarkEnd w:id="2022"/>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2020"/>
      <w:bookmarkEnd w:id="2021"/>
      <w:bookmarkEnd w:id="2023"/>
    </w:p>
    <w:p>
      <w:pPr>
        <w:pStyle w:val="Style38"/>
        <w:keepNext/>
        <w:keepLines/>
        <w:widowControl w:val="0"/>
        <w:shd w:val="clear" w:color="auto" w:fill="auto"/>
        <w:bidi w:val="0"/>
        <w:spacing w:before="0" w:after="400" w:line="240" w:lineRule="auto"/>
        <w:ind w:left="0" w:right="0" w:firstLine="0"/>
        <w:jc w:val="left"/>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2024"/>
      <w:bookmarkEnd w:id="2025"/>
      <w:bookmarkEnd w:id="202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440" w:line="240" w:lineRule="auto"/>
        <w:ind w:left="0" w:right="0" w:firstLine="0"/>
        <w:jc w:val="left"/>
      </w:pPr>
      <w:bookmarkStart w:id="2027" w:name="bookmark2027"/>
      <w:bookmarkStart w:id="2028" w:name="bookmark2028"/>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2027"/>
      <w:bookmarkEnd w:id="2028"/>
      <w:bookmarkEnd w:id="2029"/>
    </w:p>
    <w:p>
      <w:pPr>
        <w:pStyle w:val="Style1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设定受益计划义务现值：</w:t>
      </w:r>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2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1032" w:hRule="exact"/>
        </w:trPr>
        <w:tc>
          <w:tcPr>
            <w:tcBorders>
              <w:top w:val="single" w:sz="4"/>
            </w:tcBorders>
            <w:shd w:val="clear" w:color="auto" w:fill="FFFFFF"/>
            <w:vAlign w:val="top"/>
          </w:tcPr>
          <w:p>
            <w:pPr>
              <w:pStyle w:val="Style25"/>
              <w:keepNext w:val="0"/>
              <w:keepLines w:val="0"/>
              <w:widowControl w:val="0"/>
              <w:shd w:val="clear" w:color="auto" w:fill="auto"/>
              <w:bidi w:val="0"/>
              <w:spacing w:before="220" w:after="0" w:line="240" w:lineRule="auto"/>
              <w:ind w:left="0" w:right="0" w:firstLine="420"/>
              <w:jc w:val="left"/>
              <w:rPr>
                <w:sz w:val="20"/>
                <w:szCs w:val="20"/>
              </w:rPr>
            </w:pPr>
            <w:r>
              <w:rPr>
                <w:rFonts w:ascii="SimSun" w:eastAsia="SimSun" w:hAnsi="SimSun" w:cs="SimSun"/>
                <w:color w:val="000000"/>
                <w:spacing w:val="0"/>
                <w:w w:val="100"/>
                <w:position w:val="0"/>
                <w:sz w:val="20"/>
                <w:szCs w:val="2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220" w:after="0" w:line="240" w:lineRule="auto"/>
              <w:ind w:left="0" w:right="0" w:firstLine="420"/>
              <w:jc w:val="left"/>
              <w:rPr>
                <w:sz w:val="20"/>
                <w:szCs w:val="20"/>
              </w:rPr>
            </w:pPr>
            <w:r>
              <w:rPr>
                <w:rFonts w:ascii="SimSun" w:eastAsia="SimSun" w:hAnsi="SimSun" w:cs="SimSun"/>
                <w:color w:val="000000"/>
                <w:spacing w:val="0"/>
                <w:w w:val="100"/>
                <w:position w:val="0"/>
                <w:sz w:val="20"/>
                <w:szCs w:val="20"/>
              </w:rPr>
              <w:t>设定受益计划净负债（净资产）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设定受益计划的内容及与之相关风险、对公司未来现金流量、时间和不确定性的影响说明:</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设定受益计划重大精算假设及敏感性分析结果说明：</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4</w:t>
      </w:r>
      <w:bookmarkEnd w:id="2032"/>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2030"/>
      <w:bookmarkEnd w:id="2031"/>
      <w:bookmarkEnd w:id="2033"/>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4</w:t>
      </w:r>
      <w:bookmarkEnd w:id="2036"/>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2034"/>
      <w:bookmarkEnd w:id="2035"/>
      <w:bookmarkEnd w:id="2037"/>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71,622,584.42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9,972,238.74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65,800,345.68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71,622,584.42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9,972,238.74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65,800,345.68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涉及政府补助的项目:</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本期冲减</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成本费用</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金太阳示 范工程项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51,793,010</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3,220,530.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48,572,480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北京经济</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区“金太阳</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示范项目”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3,525,823.</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255,874.92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3,269,948.</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中关村联 盟光伏发 电监控系 统应用示 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基于面向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城市大型</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商务区建</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筑物群能</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源、设施管</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理及智能</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化集成服</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务系统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1,116,666.6</w:t>
            </w:r>
          </w:p>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基于云计</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算的大型</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工业群能</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耗和环境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3,100,000.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2,700,000.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管理预警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基于大数 据的城市 环境信息 监测云管 理与分析 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1,530,000.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1,548,333.</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大型公共 建筑高效 空气净化 设备及职 能传感监</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1,115,000.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支撑能源 结构调整 的城市级 智慧能源 决策运营 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1,677,083.</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3,350,000.</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349,166.67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4,677,916.</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上海张江 国家自主 创新示范 区专项发 展基金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322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西安西谷 微电子有 限责任公 司电子元 器件</w:t>
            </w:r>
            <w:r>
              <w:rPr>
                <w:color w:val="000000"/>
                <w:spacing w:val="0"/>
                <w:w w:val="100"/>
                <w:position w:val="0"/>
                <w:sz w:val="18"/>
                <w:szCs w:val="18"/>
              </w:rPr>
              <w:t xml:space="preserve">DPA </w:t>
            </w:r>
            <w:r>
              <w:rPr>
                <w:rFonts w:ascii="SimSun" w:eastAsia="SimSun" w:hAnsi="SimSun" w:cs="SimSun"/>
                <w:color w:val="000000"/>
                <w:spacing w:val="0"/>
                <w:w w:val="100"/>
                <w:position w:val="0"/>
                <w:sz w:val="17"/>
                <w:szCs w:val="17"/>
              </w:rPr>
              <w:t>（破坏性 物理分析） 测试分析 公共服务 平台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4,500,000.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4</w:t>
      </w:r>
      <w:bookmarkEnd w:id="2040"/>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2038"/>
      <w:bookmarkEnd w:id="2039"/>
      <w:bookmarkEnd w:id="2041"/>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44</w:t>
      </w:r>
      <w:r>
        <w:rPr>
          <w:color w:val="000000"/>
          <w:spacing w:val="0"/>
          <w:w w:val="100"/>
          <w:position w:val="0"/>
        </w:rPr>
        <w:t>、股本</w:t>
      </w:r>
      <w:bookmarkEnd w:id="2042"/>
      <w:bookmarkEnd w:id="2043"/>
      <w:bookmarkEnd w:id="2044"/>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1,172,196,19</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582,823,940.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-6,358,022.0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576,465,918.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1,748,662,11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bl>
    <w:p>
      <w:pPr>
        <w:widowControl w:val="0"/>
        <w:spacing w:after="219" w:line="1" w:lineRule="exact"/>
      </w:pPr>
    </w:p>
    <w:p>
      <w:pPr>
        <w:pStyle w:val="Style16"/>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其他说明:</w:t>
      </w:r>
    </w:p>
    <w:p>
      <w:pPr>
        <w:pStyle w:val="Style16"/>
        <w:keepNext w:val="0"/>
        <w:keepLines w:val="0"/>
        <w:widowControl w:val="0"/>
        <w:shd w:val="clear" w:color="auto" w:fill="auto"/>
        <w:tabs>
          <w:tab w:pos="786" w:val="left"/>
        </w:tabs>
        <w:bidi w:val="0"/>
        <w:spacing w:before="0" w:after="100" w:line="470" w:lineRule="exact"/>
        <w:ind w:left="0" w:right="0" w:firstLine="440"/>
        <w:jc w:val="both"/>
      </w:pPr>
      <w:bookmarkStart w:id="2045" w:name="bookmark2045"/>
      <w:r>
        <w:rPr>
          <w:rFonts w:ascii="Times New Roman" w:eastAsia="Times New Roman" w:hAnsi="Times New Roman" w:cs="Times New Roman"/>
          <w:color w:val="000000"/>
          <w:spacing w:val="0"/>
          <w:w w:val="100"/>
          <w:position w:val="0"/>
        </w:rPr>
        <w:t>1</w:t>
      </w:r>
      <w:bookmarkEnd w:id="2045"/>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月回购注销的限制性股票数量为</w:t>
      </w:r>
      <w:r>
        <w:rPr>
          <w:rFonts w:ascii="Times New Roman" w:eastAsia="Times New Roman" w:hAnsi="Times New Roman" w:cs="Times New Roman"/>
          <w:color w:val="000000"/>
          <w:spacing w:val="0"/>
          <w:w w:val="100"/>
          <w:position w:val="0"/>
        </w:rPr>
        <w:t>492,272</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月本次回购注销的限制性股票数 量为</w:t>
      </w:r>
      <w:r>
        <w:rPr>
          <w:rFonts w:ascii="Times New Roman" w:eastAsia="Times New Roman" w:hAnsi="Times New Roman" w:cs="Times New Roman"/>
          <w:color w:val="000000"/>
          <w:spacing w:val="0"/>
          <w:w w:val="100"/>
          <w:position w:val="0"/>
        </w:rPr>
        <w:t>5,865,750</w:t>
      </w:r>
      <w:r>
        <w:rPr>
          <w:color w:val="000000"/>
          <w:spacing w:val="0"/>
          <w:w w:val="100"/>
          <w:position w:val="0"/>
        </w:rPr>
        <w:t>股，共计减少股本</w:t>
      </w:r>
      <w:r>
        <w:rPr>
          <w:rFonts w:ascii="Times New Roman" w:eastAsia="Times New Roman" w:hAnsi="Times New Roman" w:cs="Times New Roman"/>
          <w:color w:val="000000"/>
          <w:spacing w:val="0"/>
          <w:w w:val="100"/>
          <w:position w:val="0"/>
        </w:rPr>
        <w:t>6,358,022.00</w:t>
      </w:r>
      <w:r>
        <w:rPr>
          <w:color w:val="000000"/>
          <w:spacing w:val="0"/>
          <w:w w:val="100"/>
          <w:position w:val="0"/>
        </w:rPr>
        <w:t>股。</w:t>
      </w:r>
    </w:p>
    <w:p>
      <w:pPr>
        <w:pStyle w:val="Style16"/>
        <w:keepNext w:val="0"/>
        <w:keepLines w:val="0"/>
        <w:widowControl w:val="0"/>
        <w:shd w:val="clear" w:color="auto" w:fill="auto"/>
        <w:tabs>
          <w:tab w:pos="790" w:val="left"/>
        </w:tabs>
        <w:bidi w:val="0"/>
        <w:spacing w:before="0" w:after="620" w:line="470" w:lineRule="exact"/>
        <w:ind w:left="0" w:right="0" w:firstLine="440"/>
        <w:jc w:val="both"/>
      </w:pPr>
      <w:bookmarkStart w:id="2046" w:name="bookmark2046"/>
      <w:r>
        <w:rPr>
          <w:rFonts w:ascii="Times New Roman" w:eastAsia="Times New Roman" w:hAnsi="Times New Roman" w:cs="Times New Roman"/>
          <w:color w:val="000000"/>
          <w:spacing w:val="0"/>
          <w:w w:val="100"/>
          <w:position w:val="0"/>
        </w:rPr>
        <w:t>2</w:t>
      </w:r>
      <w:bookmarkEnd w:id="2046"/>
      <w:r>
        <w:rPr>
          <w:color w:val="000000"/>
          <w:spacing w:val="0"/>
          <w:w w:val="100"/>
          <w:position w:val="0"/>
        </w:rPr>
        <w:t>、</w:t>
        <w:tab/>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年年度股东大会审议通过，以公司可分配股数</w:t>
      </w:r>
      <w:r>
        <w:rPr>
          <w:rFonts w:ascii="Times New Roman" w:eastAsia="Times New Roman" w:hAnsi="Times New Roman" w:cs="Times New Roman"/>
          <w:color w:val="000000"/>
          <w:spacing w:val="0"/>
          <w:w w:val="100"/>
          <w:position w:val="0"/>
        </w:rPr>
        <w:t xml:space="preserve">1,153,438,048 </w:t>
      </w:r>
      <w:r>
        <w:rPr>
          <w:color w:val="000000"/>
          <w:spacing w:val="0"/>
          <w:w w:val="100"/>
          <w:position w:val="0"/>
        </w:rPr>
        <w:t>股为基准，向全体股东每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0.707409</w:t>
      </w:r>
      <w:r>
        <w:rPr>
          <w:color w:val="000000"/>
          <w:spacing w:val="0"/>
          <w:w w:val="100"/>
          <w:position w:val="0"/>
        </w:rPr>
        <w:t>元人民币现金，同时以资本公积向全体股东每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w:t>
      </w:r>
      <w:r>
        <w:rPr>
          <w:rFonts w:ascii="Times New Roman" w:eastAsia="Times New Roman" w:hAnsi="Times New Roman" w:cs="Times New Roman"/>
          <w:color w:val="000000"/>
          <w:spacing w:val="0"/>
          <w:w w:val="100"/>
          <w:position w:val="0"/>
        </w:rPr>
        <w:t xml:space="preserve">5.052928 </w:t>
      </w:r>
      <w:r>
        <w:rPr>
          <w:color w:val="000000"/>
          <w:spacing w:val="0"/>
          <w:w w:val="100"/>
          <w:position w:val="0"/>
        </w:rPr>
        <w:t>股，公积金转增股本共计</w:t>
      </w:r>
      <w:r>
        <w:rPr>
          <w:rFonts w:ascii="Times New Roman" w:eastAsia="Times New Roman" w:hAnsi="Times New Roman" w:cs="Times New Roman"/>
          <w:color w:val="000000"/>
          <w:spacing w:val="0"/>
          <w:w w:val="100"/>
          <w:position w:val="0"/>
        </w:rPr>
        <w:t>582,823,940.00</w:t>
      </w:r>
      <w:r>
        <w:rPr>
          <w:color w:val="000000"/>
          <w:spacing w:val="0"/>
          <w:w w:val="100"/>
          <w:position w:val="0"/>
        </w:rPr>
        <w:t>股。</w:t>
      </w:r>
    </w:p>
    <w:p>
      <w:pPr>
        <w:pStyle w:val="Style33"/>
        <w:keepNext/>
        <w:keepLines/>
        <w:widowControl w:val="0"/>
        <w:shd w:val="clear" w:color="auto" w:fill="auto"/>
        <w:bidi w:val="0"/>
        <w:spacing w:before="0" w:after="160" w:line="470" w:lineRule="exact"/>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4</w:t>
      </w:r>
      <w:bookmarkEnd w:id="2049"/>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2047"/>
      <w:bookmarkEnd w:id="2048"/>
      <w:bookmarkEnd w:id="2050"/>
    </w:p>
    <w:p>
      <w:pPr>
        <w:pStyle w:val="Style38"/>
        <w:keepNext/>
        <w:keepLines/>
        <w:widowControl w:val="0"/>
        <w:shd w:val="clear" w:color="auto" w:fill="auto"/>
        <w:tabs>
          <w:tab w:pos="493" w:val="left"/>
        </w:tabs>
        <w:bidi w:val="0"/>
        <w:spacing w:before="0" w:after="100" w:line="470" w:lineRule="exact"/>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2051"/>
      <w:bookmarkEnd w:id="2052"/>
      <w:bookmarkEnd w:id="2054"/>
    </w:p>
    <w:p>
      <w:pPr>
        <w:pStyle w:val="Style38"/>
        <w:keepNext/>
        <w:keepLines/>
        <w:widowControl w:val="0"/>
        <w:shd w:val="clear" w:color="auto" w:fill="auto"/>
        <w:tabs>
          <w:tab w:pos="493" w:val="left"/>
        </w:tabs>
        <w:bidi w:val="0"/>
        <w:spacing w:before="0" w:after="380" w:line="470" w:lineRule="exact"/>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2055"/>
      <w:bookmarkEnd w:id="2056"/>
      <w:bookmarkEnd w:id="2058"/>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发行在外</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的金融工</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其他权益工具本期增减变动情况、变动原因说明，以及相关会计处理的依据:</w:t>
      </w: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4</w:t>
      </w:r>
      <w:bookmarkEnd w:id="2061"/>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2059"/>
      <w:bookmarkEnd w:id="2060"/>
      <w:bookmarkEnd w:id="2062"/>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3,297,739,755.97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926,737,938.67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2,371,001,817.30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75,892,177.52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11,324,924.05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64,567,253.47</w:t>
            </w:r>
          </w:p>
        </w:tc>
      </w:tr>
    </w:tbl>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3,373,631,933.49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938,062,862.72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2,435,569,070.77</w:t>
            </w:r>
          </w:p>
        </w:tc>
      </w:tr>
    </w:tbl>
    <w:p>
      <w:pPr>
        <w:pStyle w:val="Style16"/>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其他说明，包括本期增减变动情况、变动原因说明：</w:t>
      </w:r>
    </w:p>
    <w:p>
      <w:pPr>
        <w:pStyle w:val="Style54"/>
        <w:keepNext w:val="0"/>
        <w:keepLines w:val="0"/>
        <w:widowControl w:val="0"/>
        <w:shd w:val="clear" w:color="auto" w:fill="auto"/>
        <w:tabs>
          <w:tab w:pos="786" w:val="left"/>
        </w:tabs>
        <w:bidi w:val="0"/>
        <w:spacing w:before="0" w:after="80" w:line="485" w:lineRule="exact"/>
        <w:ind w:left="0" w:right="0"/>
        <w:jc w:val="both"/>
      </w:pPr>
      <w:bookmarkStart w:id="2063" w:name="bookmark2063"/>
      <w:r>
        <w:rPr>
          <w:color w:val="000000"/>
          <w:spacing w:val="0"/>
          <w:w w:val="100"/>
          <w:position w:val="0"/>
        </w:rPr>
        <w:t>1</w:t>
      </w:r>
      <w:bookmarkEnd w:id="2063"/>
      <w:r>
        <w:rPr>
          <w:rFonts w:ascii="SimSun" w:eastAsia="SimSun" w:hAnsi="SimSun" w:cs="SimSun"/>
          <w:color w:val="000000"/>
          <w:spacing w:val="0"/>
          <w:w w:val="100"/>
          <w:position w:val="0"/>
        </w:rPr>
        <w:t>、</w:t>
        <w:tab/>
        <w:t>公司于</w:t>
      </w:r>
      <w:r>
        <w:rPr>
          <w:color w:val="000000"/>
          <w:spacing w:val="0"/>
          <w:w w:val="100"/>
          <w:position w:val="0"/>
        </w:rPr>
        <w:t>2018</w:t>
      </w:r>
      <w:r>
        <w:rPr>
          <w:rFonts w:ascii="SimSun" w:eastAsia="SimSun" w:hAnsi="SimSun" w:cs="SimSun"/>
          <w:color w:val="000000"/>
          <w:spacing w:val="0"/>
          <w:w w:val="100"/>
          <w:position w:val="0"/>
        </w:rPr>
        <w:t>年共计回购</w:t>
      </w:r>
      <w:r>
        <w:rPr>
          <w:color w:val="000000"/>
          <w:spacing w:val="0"/>
          <w:w w:val="100"/>
          <w:position w:val="0"/>
        </w:rPr>
        <w:t>12,400,125.00</w:t>
      </w:r>
      <w:r>
        <w:rPr>
          <w:rFonts w:ascii="SimSun" w:eastAsia="SimSun" w:hAnsi="SimSun" w:cs="SimSun"/>
          <w:color w:val="000000"/>
          <w:spacing w:val="0"/>
          <w:w w:val="100"/>
          <w:position w:val="0"/>
        </w:rPr>
        <w:t>股，总额</w:t>
      </w:r>
      <w:r>
        <w:rPr>
          <w:color w:val="000000"/>
          <w:spacing w:val="0"/>
          <w:w w:val="100"/>
          <w:position w:val="0"/>
        </w:rPr>
        <w:t>207,652,493.25</w:t>
      </w:r>
      <w:r>
        <w:rPr>
          <w:rFonts w:ascii="SimSun" w:eastAsia="SimSun" w:hAnsi="SimSun" w:cs="SimSun"/>
          <w:color w:val="000000"/>
          <w:spacing w:val="0"/>
          <w:w w:val="100"/>
          <w:position w:val="0"/>
        </w:rPr>
        <w:t>元，减少资本公积</w:t>
      </w:r>
      <w:r>
        <w:rPr>
          <w:color w:val="000000"/>
          <w:spacing w:val="0"/>
          <w:w w:val="100"/>
          <w:position w:val="0"/>
        </w:rPr>
        <w:t xml:space="preserve">195,252,368.25 </w:t>
      </w:r>
      <w:r>
        <w:rPr>
          <w:rFonts w:ascii="SimSun" w:eastAsia="SimSun" w:hAnsi="SimSun" w:cs="SimSun"/>
          <w:color w:val="000000"/>
          <w:spacing w:val="0"/>
          <w:w w:val="100"/>
          <w:position w:val="0"/>
        </w:rPr>
        <w:t>元；</w:t>
      </w:r>
    </w:p>
    <w:p>
      <w:pPr>
        <w:pStyle w:val="Style16"/>
        <w:keepNext w:val="0"/>
        <w:keepLines w:val="0"/>
        <w:widowControl w:val="0"/>
        <w:shd w:val="clear" w:color="auto" w:fill="auto"/>
        <w:tabs>
          <w:tab w:pos="795" w:val="left"/>
        </w:tabs>
        <w:bidi w:val="0"/>
        <w:spacing w:before="0" w:after="80" w:line="469" w:lineRule="exact"/>
        <w:ind w:left="0" w:right="0" w:firstLine="440"/>
        <w:jc w:val="both"/>
      </w:pPr>
      <w:bookmarkStart w:id="2064" w:name="bookmark2064"/>
      <w:r>
        <w:rPr>
          <w:rFonts w:ascii="Times New Roman" w:eastAsia="Times New Roman" w:hAnsi="Times New Roman" w:cs="Times New Roman"/>
          <w:color w:val="000000"/>
          <w:spacing w:val="0"/>
          <w:w w:val="100"/>
          <w:position w:val="0"/>
        </w:rPr>
        <w:t>2</w:t>
      </w:r>
      <w:bookmarkEnd w:id="2064"/>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日，公司审议通过《关于回购注销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 议案》，回购离职人员限制性股票共计</w:t>
      </w:r>
      <w:r>
        <w:rPr>
          <w:rFonts w:ascii="Times New Roman" w:eastAsia="Times New Roman" w:hAnsi="Times New Roman" w:cs="Times New Roman"/>
          <w:color w:val="000000"/>
          <w:spacing w:val="0"/>
          <w:w w:val="100"/>
          <w:position w:val="0"/>
        </w:rPr>
        <w:t>129,000.00</w:t>
      </w:r>
      <w:r>
        <w:rPr>
          <w:color w:val="000000"/>
          <w:spacing w:val="0"/>
          <w:w w:val="100"/>
          <w:position w:val="0"/>
        </w:rPr>
        <w:t>股，回购限制性股票（第一期）</w:t>
      </w:r>
      <w:r>
        <w:rPr>
          <w:rFonts w:ascii="Times New Roman" w:eastAsia="Times New Roman" w:hAnsi="Times New Roman" w:cs="Times New Roman"/>
          <w:color w:val="000000"/>
          <w:spacing w:val="0"/>
          <w:w w:val="100"/>
          <w:position w:val="0"/>
        </w:rPr>
        <w:t>5,662,500.00</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日，公司审议通过《关于回购注销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年限制性股票激励计划部分离职人员限制性股票的议案》， 回购离职人员限制性股票</w:t>
      </w:r>
      <w:r>
        <w:rPr>
          <w:rFonts w:ascii="Times New Roman" w:eastAsia="Times New Roman" w:hAnsi="Times New Roman" w:cs="Times New Roman"/>
          <w:color w:val="000000"/>
          <w:spacing w:val="0"/>
          <w:w w:val="100"/>
          <w:position w:val="0"/>
        </w:rPr>
        <w:t>74,250.00</w:t>
      </w:r>
      <w:r>
        <w:rPr>
          <w:color w:val="000000"/>
          <w:spacing w:val="0"/>
          <w:w w:val="100"/>
          <w:position w:val="0"/>
        </w:rPr>
        <w:t>股，综上，共计回购注销限制性股票</w:t>
      </w:r>
      <w:r>
        <w:rPr>
          <w:rFonts w:ascii="Times New Roman" w:eastAsia="Times New Roman" w:hAnsi="Times New Roman" w:cs="Times New Roman"/>
          <w:color w:val="000000"/>
          <w:spacing w:val="0"/>
          <w:w w:val="100"/>
          <w:position w:val="0"/>
        </w:rPr>
        <w:t>5,865,750.00</w:t>
      </w:r>
      <w:r>
        <w:rPr>
          <w:color w:val="000000"/>
          <w:spacing w:val="0"/>
          <w:w w:val="100"/>
          <w:position w:val="0"/>
        </w:rPr>
        <w:t>股，金额</w:t>
      </w:r>
      <w:r>
        <w:rPr>
          <w:rFonts w:ascii="Times New Roman" w:eastAsia="Times New Roman" w:hAnsi="Times New Roman" w:cs="Times New Roman"/>
          <w:color w:val="000000"/>
          <w:spacing w:val="0"/>
          <w:w w:val="100"/>
          <w:position w:val="0"/>
        </w:rPr>
        <w:t xml:space="preserve">61,707,690.00 </w:t>
      </w:r>
      <w:r>
        <w:rPr>
          <w:color w:val="000000"/>
          <w:spacing w:val="0"/>
          <w:w w:val="100"/>
          <w:position w:val="0"/>
        </w:rPr>
        <w:t>元，减少资本公积</w:t>
      </w:r>
      <w:r>
        <w:rPr>
          <w:rFonts w:ascii="Times New Roman" w:eastAsia="Times New Roman" w:hAnsi="Times New Roman" w:cs="Times New Roman"/>
          <w:color w:val="000000"/>
          <w:spacing w:val="0"/>
          <w:w w:val="100"/>
          <w:position w:val="0"/>
        </w:rPr>
        <w:t>55,841,940.00</w:t>
      </w:r>
      <w:r>
        <w:rPr>
          <w:color w:val="000000"/>
          <w:spacing w:val="0"/>
          <w:w w:val="100"/>
          <w:position w:val="0"/>
        </w:rPr>
        <w:t>元；</w:t>
      </w:r>
    </w:p>
    <w:p>
      <w:pPr>
        <w:pStyle w:val="Style16"/>
        <w:keepNext w:val="0"/>
        <w:keepLines w:val="0"/>
        <w:widowControl w:val="0"/>
        <w:shd w:val="clear" w:color="auto" w:fill="auto"/>
        <w:tabs>
          <w:tab w:pos="786" w:val="left"/>
        </w:tabs>
        <w:bidi w:val="0"/>
        <w:spacing w:before="0" w:line="466" w:lineRule="exact"/>
        <w:ind w:left="0" w:right="0" w:firstLine="440"/>
        <w:jc w:val="both"/>
      </w:pPr>
      <w:bookmarkStart w:id="2065" w:name="bookmark2065"/>
      <w:r>
        <w:rPr>
          <w:rFonts w:ascii="Times New Roman" w:eastAsia="Times New Roman" w:hAnsi="Times New Roman" w:cs="Times New Roman"/>
          <w:color w:val="000000"/>
          <w:spacing w:val="0"/>
          <w:w w:val="100"/>
          <w:position w:val="0"/>
        </w:rPr>
        <w:t>3</w:t>
      </w:r>
      <w:bookmarkEnd w:id="2065"/>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日，公司审议通过《关于回购注销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 议案》，回购限制性股票</w:t>
      </w:r>
      <w:r>
        <w:rPr>
          <w:rFonts w:ascii="Times New Roman" w:eastAsia="Times New Roman" w:hAnsi="Times New Roman" w:cs="Times New Roman"/>
          <w:color w:val="000000"/>
          <w:spacing w:val="0"/>
          <w:w w:val="100"/>
          <w:position w:val="0"/>
        </w:rPr>
        <w:t>816,809.00</w:t>
      </w:r>
      <w:r>
        <w:rPr>
          <w:color w:val="000000"/>
          <w:spacing w:val="0"/>
          <w:w w:val="100"/>
          <w:position w:val="0"/>
        </w:rPr>
        <w:t>股，金额</w:t>
      </w:r>
      <w:r>
        <w:rPr>
          <w:rFonts w:ascii="Times New Roman" w:eastAsia="Times New Roman" w:hAnsi="Times New Roman" w:cs="Times New Roman"/>
          <w:color w:val="000000"/>
          <w:spacing w:val="0"/>
          <w:w w:val="100"/>
          <w:position w:val="0"/>
        </w:rPr>
        <w:t>5,670,025.88</w:t>
      </w:r>
      <w:r>
        <w:rPr>
          <w:color w:val="000000"/>
          <w:spacing w:val="0"/>
          <w:w w:val="100"/>
          <w:position w:val="0"/>
        </w:rPr>
        <w:t>元，减少资本公积</w:t>
      </w:r>
      <w:r>
        <w:rPr>
          <w:rFonts w:ascii="Times New Roman" w:eastAsia="Times New Roman" w:hAnsi="Times New Roman" w:cs="Times New Roman"/>
          <w:color w:val="000000"/>
          <w:spacing w:val="0"/>
          <w:w w:val="100"/>
          <w:position w:val="0"/>
        </w:rPr>
        <w:t>4,853,216.88</w:t>
      </w:r>
      <w:r>
        <w:rPr>
          <w:color w:val="000000"/>
          <w:spacing w:val="0"/>
          <w:w w:val="100"/>
          <w:position w:val="0"/>
        </w:rPr>
        <w:t>元；</w:t>
      </w:r>
    </w:p>
    <w:p>
      <w:pPr>
        <w:pStyle w:val="Style16"/>
        <w:keepNext w:val="0"/>
        <w:keepLines w:val="0"/>
        <w:widowControl w:val="0"/>
        <w:shd w:val="clear" w:color="auto" w:fill="auto"/>
        <w:tabs>
          <w:tab w:pos="813" w:val="left"/>
        </w:tabs>
        <w:bidi w:val="0"/>
        <w:spacing w:before="0" w:after="0"/>
        <w:ind w:left="0" w:right="0" w:firstLine="440"/>
        <w:jc w:val="both"/>
      </w:pPr>
      <w:bookmarkStart w:id="2066" w:name="bookmark2066"/>
      <w:r>
        <w:rPr>
          <w:rFonts w:ascii="Times New Roman" w:eastAsia="Times New Roman" w:hAnsi="Times New Roman" w:cs="Times New Roman"/>
          <w:color w:val="000000"/>
          <w:spacing w:val="0"/>
          <w:w w:val="100"/>
          <w:position w:val="0"/>
        </w:rPr>
        <w:t>4</w:t>
      </w:r>
      <w:bookmarkEnd w:id="2066"/>
      <w:r>
        <w:rPr>
          <w:color w:val="000000"/>
          <w:spacing w:val="0"/>
          <w:w w:val="100"/>
          <w:position w:val="0"/>
        </w:rPr>
        <w:t>、</w:t>
        <w:tab/>
        <w:t>资本公积转增股本减少资本公积</w:t>
      </w:r>
      <w:r>
        <w:rPr>
          <w:rFonts w:ascii="Times New Roman" w:eastAsia="Times New Roman" w:hAnsi="Times New Roman" w:cs="Times New Roman"/>
          <w:color w:val="000000"/>
          <w:spacing w:val="0"/>
          <w:w w:val="100"/>
          <w:position w:val="0"/>
        </w:rPr>
        <w:t>582,823,940.00</w:t>
      </w:r>
      <w:r>
        <w:rPr>
          <w:color w:val="000000"/>
          <w:spacing w:val="0"/>
          <w:w w:val="100"/>
          <w:position w:val="0"/>
        </w:rPr>
        <w:t>元；</w:t>
      </w:r>
    </w:p>
    <w:p>
      <w:pPr>
        <w:pStyle w:val="Style16"/>
        <w:keepNext w:val="0"/>
        <w:keepLines w:val="0"/>
        <w:widowControl w:val="0"/>
        <w:shd w:val="clear" w:color="auto" w:fill="auto"/>
        <w:tabs>
          <w:tab w:pos="813" w:val="left"/>
        </w:tabs>
        <w:bidi w:val="0"/>
        <w:spacing w:before="0" w:line="469" w:lineRule="exact"/>
        <w:ind w:left="0" w:right="0" w:firstLine="440"/>
        <w:jc w:val="both"/>
      </w:pPr>
      <w:bookmarkStart w:id="2067" w:name="bookmark2067"/>
      <w:r>
        <w:rPr>
          <w:rFonts w:ascii="Times New Roman" w:eastAsia="Times New Roman" w:hAnsi="Times New Roman" w:cs="Times New Roman"/>
          <w:color w:val="000000"/>
          <w:spacing w:val="0"/>
          <w:w w:val="100"/>
          <w:position w:val="0"/>
        </w:rPr>
        <w:t>5</w:t>
      </w:r>
      <w:bookmarkEnd w:id="2067"/>
      <w:r>
        <w:rPr>
          <w:color w:val="000000"/>
          <w:spacing w:val="0"/>
          <w:w w:val="100"/>
          <w:position w:val="0"/>
        </w:rPr>
        <w:t>、</w:t>
        <w:tab/>
        <w:t>西安西谷处置子公司泰斯特减少资本公积，减少资本公积</w:t>
      </w:r>
      <w:r>
        <w:rPr>
          <w:rFonts w:ascii="Times New Roman" w:eastAsia="Times New Roman" w:hAnsi="Times New Roman" w:cs="Times New Roman"/>
          <w:color w:val="000000"/>
          <w:spacing w:val="0"/>
          <w:w w:val="100"/>
          <w:position w:val="0"/>
        </w:rPr>
        <w:t>5,611,590.26</w:t>
      </w:r>
      <w:r>
        <w:rPr>
          <w:color w:val="000000"/>
          <w:spacing w:val="0"/>
          <w:w w:val="100"/>
          <w:position w:val="0"/>
        </w:rPr>
        <w:t>元；</w:t>
      </w:r>
    </w:p>
    <w:p>
      <w:pPr>
        <w:pStyle w:val="Style16"/>
        <w:keepNext w:val="0"/>
        <w:keepLines w:val="0"/>
        <w:widowControl w:val="0"/>
        <w:shd w:val="clear" w:color="auto" w:fill="auto"/>
        <w:tabs>
          <w:tab w:pos="808" w:val="left"/>
        </w:tabs>
        <w:bidi w:val="0"/>
        <w:spacing w:before="0" w:after="0"/>
        <w:ind w:left="0" w:right="0" w:firstLine="440"/>
        <w:jc w:val="both"/>
      </w:pPr>
      <w:bookmarkStart w:id="2068" w:name="bookmark2068"/>
      <w:r>
        <w:rPr>
          <w:rFonts w:ascii="Times New Roman" w:eastAsia="Times New Roman" w:hAnsi="Times New Roman" w:cs="Times New Roman"/>
          <w:color w:val="000000"/>
          <w:spacing w:val="0"/>
          <w:w w:val="100"/>
          <w:position w:val="0"/>
        </w:rPr>
        <w:t>6</w:t>
      </w:r>
      <w:bookmarkEnd w:id="2068"/>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年限制性股票计提费用减少资本公积</w:t>
      </w:r>
      <w:r>
        <w:rPr>
          <w:rFonts w:ascii="Times New Roman" w:eastAsia="Times New Roman" w:hAnsi="Times New Roman" w:cs="Times New Roman"/>
          <w:color w:val="000000"/>
          <w:spacing w:val="0"/>
          <w:w w:val="100"/>
          <w:position w:val="0"/>
        </w:rPr>
        <w:t>11,324,924.05</w:t>
      </w:r>
      <w:r>
        <w:rPr>
          <w:color w:val="000000"/>
          <w:spacing w:val="0"/>
          <w:w w:val="100"/>
          <w:position w:val="0"/>
        </w:rPr>
        <w:t>元；</w:t>
      </w:r>
    </w:p>
    <w:p>
      <w:pPr>
        <w:pStyle w:val="Style16"/>
        <w:keepNext w:val="0"/>
        <w:keepLines w:val="0"/>
        <w:widowControl w:val="0"/>
        <w:shd w:val="clear" w:color="auto" w:fill="auto"/>
        <w:tabs>
          <w:tab w:pos="813" w:val="left"/>
        </w:tabs>
        <w:bidi w:val="0"/>
        <w:spacing w:before="0" w:after="80" w:line="469" w:lineRule="exact"/>
        <w:ind w:left="0" w:right="0" w:firstLine="440"/>
        <w:jc w:val="both"/>
      </w:pPr>
      <w:bookmarkStart w:id="2069" w:name="bookmark2069"/>
      <w:r>
        <w:rPr>
          <w:rFonts w:ascii="Times New Roman" w:eastAsia="Times New Roman" w:hAnsi="Times New Roman" w:cs="Times New Roman"/>
          <w:color w:val="000000"/>
          <w:spacing w:val="0"/>
          <w:w w:val="100"/>
          <w:position w:val="0"/>
        </w:rPr>
        <w:t>7</w:t>
      </w:r>
      <w:bookmarkEnd w:id="2069"/>
      <w:r>
        <w:rPr>
          <w:color w:val="000000"/>
          <w:spacing w:val="0"/>
          <w:w w:val="100"/>
          <w:position w:val="0"/>
        </w:rPr>
        <w:t>、</w:t>
        <w:tab/>
        <w:t>收购少数股东股权减少资本公积</w:t>
      </w:r>
      <w:r>
        <w:rPr>
          <w:rFonts w:ascii="Times New Roman" w:eastAsia="Times New Roman" w:hAnsi="Times New Roman" w:cs="Times New Roman"/>
          <w:color w:val="000000"/>
          <w:spacing w:val="0"/>
          <w:w w:val="100"/>
          <w:position w:val="0"/>
        </w:rPr>
        <w:t>27,354,883.28</w:t>
      </w:r>
      <w:r>
        <w:rPr>
          <w:color w:val="000000"/>
          <w:spacing w:val="0"/>
          <w:w w:val="100"/>
          <w:position w:val="0"/>
        </w:rPr>
        <w:t>元。</w:t>
      </w:r>
    </w:p>
    <w:p>
      <w:pPr>
        <w:pStyle w:val="Style16"/>
        <w:keepNext w:val="0"/>
        <w:keepLines w:val="0"/>
        <w:widowControl w:val="0"/>
        <w:shd w:val="clear" w:color="auto" w:fill="auto"/>
        <w:tabs>
          <w:tab w:pos="813" w:val="left"/>
        </w:tabs>
        <w:bidi w:val="0"/>
        <w:spacing w:before="0" w:after="460" w:line="469" w:lineRule="exact"/>
        <w:ind w:left="0" w:right="0" w:firstLine="440"/>
        <w:jc w:val="both"/>
      </w:pPr>
      <w:bookmarkStart w:id="2070" w:name="bookmark2070"/>
      <w:r>
        <w:rPr>
          <w:rFonts w:ascii="Times New Roman" w:eastAsia="Times New Roman" w:hAnsi="Times New Roman" w:cs="Times New Roman"/>
          <w:color w:val="000000"/>
          <w:spacing w:val="0"/>
          <w:w w:val="100"/>
          <w:position w:val="0"/>
        </w:rPr>
        <w:t>8</w:t>
      </w:r>
      <w:bookmarkEnd w:id="2070"/>
      <w:r>
        <w:rPr>
          <w:color w:val="000000"/>
          <w:spacing w:val="0"/>
          <w:w w:val="100"/>
          <w:position w:val="0"/>
        </w:rPr>
        <w:t>、</w:t>
        <w:tab/>
        <w:t>收购联合信标少数股东股权减少资本公积</w:t>
      </w:r>
      <w:r>
        <w:rPr>
          <w:rFonts w:ascii="Times New Roman" w:eastAsia="Times New Roman" w:hAnsi="Times New Roman" w:cs="Times New Roman"/>
          <w:color w:val="000000"/>
          <w:spacing w:val="0"/>
          <w:w w:val="100"/>
          <w:position w:val="0"/>
        </w:rPr>
        <w:t>55,000,000.00</w:t>
      </w:r>
      <w:r>
        <w:rPr>
          <w:color w:val="000000"/>
          <w:spacing w:val="0"/>
          <w:w w:val="100"/>
          <w:position w:val="0"/>
        </w:rPr>
        <w:t>元。</w:t>
      </w:r>
    </w:p>
    <w:p>
      <w:pPr>
        <w:pStyle w:val="Style33"/>
        <w:keepNext/>
        <w:keepLines/>
        <w:widowControl w:val="0"/>
        <w:shd w:val="clear" w:color="auto" w:fill="auto"/>
        <w:bidi w:val="0"/>
        <w:spacing w:before="0" w:after="140" w:line="480" w:lineRule="auto"/>
        <w:ind w:left="0" w:right="0" w:firstLine="0"/>
        <w:jc w:val="both"/>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4</w:t>
      </w:r>
      <w:bookmarkEnd w:id="2073"/>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2071"/>
      <w:bookmarkEnd w:id="2072"/>
      <w:bookmarkEnd w:id="2074"/>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240,127,352.00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19,082,684.00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64,261,635.63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194,948,400.37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240,127,352.00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19,082,684.00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64,261,635.63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194,948,400.37</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line="240" w:lineRule="auto"/>
        <w:ind w:left="0" w:right="0" w:firstLine="440"/>
        <w:jc w:val="both"/>
      </w:pPr>
      <w:r>
        <w:rPr>
          <w:color w:val="000000"/>
          <w:spacing w:val="0"/>
          <w:w w:val="100"/>
          <w:position w:val="0"/>
        </w:rPr>
        <w:t>说明：</w:t>
      </w:r>
    </w:p>
    <w:p>
      <w:pPr>
        <w:pStyle w:val="Style54"/>
        <w:keepNext w:val="0"/>
        <w:keepLines w:val="0"/>
        <w:widowControl w:val="0"/>
        <w:shd w:val="clear" w:color="auto" w:fill="auto"/>
        <w:bidi w:val="0"/>
        <w:spacing w:before="0" w:after="80" w:line="240" w:lineRule="auto"/>
        <w:ind w:left="0" w:right="0"/>
        <w:jc w:val="both"/>
      </w:pPr>
      <w:r>
        <w:rPr>
          <w:color w:val="000000"/>
          <w:spacing w:val="0"/>
          <w:w w:val="100"/>
          <w:position w:val="0"/>
        </w:rPr>
        <w:t>1</w:t>
      </w:r>
      <w:r>
        <w:rPr>
          <w:rFonts w:ascii="SimSun" w:eastAsia="SimSun" w:hAnsi="SimSun" w:cs="SimSun"/>
          <w:color w:val="000000"/>
          <w:spacing w:val="0"/>
          <w:w w:val="100"/>
          <w:position w:val="0"/>
        </w:rPr>
        <w:t>、公司于</w:t>
      </w:r>
      <w:r>
        <w:rPr>
          <w:color w:val="000000"/>
          <w:spacing w:val="0"/>
          <w:w w:val="100"/>
          <w:position w:val="0"/>
        </w:rPr>
        <w:t>2018</w:t>
      </w:r>
      <w:r>
        <w:rPr>
          <w:rFonts w:ascii="SimSun" w:eastAsia="SimSun" w:hAnsi="SimSun" w:cs="SimSun"/>
          <w:color w:val="000000"/>
          <w:spacing w:val="0"/>
          <w:w w:val="100"/>
          <w:position w:val="0"/>
        </w:rPr>
        <w:t>年共计回购</w:t>
      </w:r>
      <w:r>
        <w:rPr>
          <w:color w:val="000000"/>
          <w:spacing w:val="0"/>
          <w:w w:val="100"/>
          <w:position w:val="0"/>
        </w:rPr>
        <w:t>12,400,125.00</w:t>
      </w:r>
      <w:r>
        <w:rPr>
          <w:rFonts w:ascii="SimSun" w:eastAsia="SimSun" w:hAnsi="SimSun" w:cs="SimSun"/>
          <w:color w:val="000000"/>
          <w:spacing w:val="0"/>
          <w:w w:val="100"/>
          <w:position w:val="0"/>
        </w:rPr>
        <w:t>股，增加库存股</w:t>
      </w:r>
      <w:r>
        <w:rPr>
          <w:color w:val="000000"/>
          <w:spacing w:val="0"/>
          <w:w w:val="100"/>
          <w:position w:val="0"/>
        </w:rPr>
        <w:t>12,400,125.00</w:t>
      </w:r>
      <w:r>
        <w:rPr>
          <w:rFonts w:ascii="SimSun" w:eastAsia="SimSun" w:hAnsi="SimSun" w:cs="SimSun"/>
          <w:color w:val="000000"/>
          <w:spacing w:val="0"/>
          <w:w w:val="100"/>
          <w:position w:val="0"/>
        </w:rPr>
        <w:t>元;</w:t>
      </w:r>
    </w:p>
    <w:p>
      <w:pPr>
        <w:pStyle w:val="Style16"/>
        <w:keepNext w:val="0"/>
        <w:keepLines w:val="0"/>
        <w:widowControl w:val="0"/>
        <w:shd w:val="clear" w:color="auto" w:fill="auto"/>
        <w:bidi w:val="0"/>
        <w:spacing w:before="0" w:after="100" w:line="468"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日召开第三届董事会第四十九次会议审议通过的《关于回购注销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 限制性股票激励计划不符合解锁条件的激励对象已获授但尚未解锁的限制性股票的议案》，以及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日召开的第三届董事会第五十次会议审议通过的《关于回购注销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年限制性股票激励计划不符合 </w:t>
      </w:r>
      <w:r>
        <w:rPr>
          <w:color w:val="000000"/>
          <w:spacing w:val="0"/>
          <w:w w:val="100"/>
          <w:position w:val="0"/>
        </w:rPr>
        <w:t>解锁条件的激励对象已获授但尚未解锁的限制性股票的议案》,公司</w:t>
      </w:r>
      <w:r>
        <w:rPr>
          <w:rFonts w:ascii="Times New Roman" w:eastAsia="Times New Roman" w:hAnsi="Times New Roman" w:cs="Times New Roman"/>
          <w:color w:val="000000"/>
          <w:spacing w:val="0"/>
          <w:w w:val="100"/>
          <w:position w:val="0"/>
        </w:rPr>
        <w:t>2017</w:t>
      </w:r>
      <w:r>
        <w:rPr>
          <w:color w:val="000000"/>
          <w:spacing w:val="0"/>
          <w:w w:val="100"/>
          <w:position w:val="0"/>
        </w:rPr>
        <w:t>年增加库存股</w:t>
      </w:r>
      <w:r>
        <w:rPr>
          <w:rFonts w:ascii="Times New Roman" w:eastAsia="Times New Roman" w:hAnsi="Times New Roman" w:cs="Times New Roman"/>
          <w:color w:val="000000"/>
          <w:spacing w:val="0"/>
          <w:w w:val="100"/>
          <w:position w:val="0"/>
        </w:rPr>
        <w:t>492,272.00</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月注销限制性股票减少库存股</w:t>
      </w:r>
      <w:r>
        <w:rPr>
          <w:rFonts w:ascii="Times New Roman" w:eastAsia="Times New Roman" w:hAnsi="Times New Roman" w:cs="Times New Roman"/>
          <w:color w:val="000000"/>
          <w:spacing w:val="0"/>
          <w:w w:val="100"/>
          <w:position w:val="0"/>
        </w:rPr>
        <w:t>492,272.00</w:t>
      </w:r>
      <w:r>
        <w:rPr>
          <w:color w:val="000000"/>
          <w:spacing w:val="0"/>
          <w:w w:val="100"/>
          <w:position w:val="0"/>
        </w:rPr>
        <w:t>元；</w:t>
      </w:r>
    </w:p>
    <w:p>
      <w:pPr>
        <w:pStyle w:val="Style16"/>
        <w:keepNext w:val="0"/>
        <w:keepLines w:val="0"/>
        <w:widowControl w:val="0"/>
        <w:shd w:val="clear" w:color="auto" w:fill="auto"/>
        <w:tabs>
          <w:tab w:pos="786" w:val="left"/>
        </w:tabs>
        <w:bidi w:val="0"/>
        <w:spacing w:before="0" w:after="360" w:line="470" w:lineRule="exact"/>
        <w:ind w:left="0" w:right="0" w:firstLine="440"/>
        <w:jc w:val="both"/>
      </w:pPr>
      <w:bookmarkStart w:id="2075" w:name="bookmark2075"/>
      <w:r>
        <w:rPr>
          <w:rFonts w:ascii="Times New Roman" w:eastAsia="Times New Roman" w:hAnsi="Times New Roman" w:cs="Times New Roman"/>
          <w:color w:val="000000"/>
          <w:spacing w:val="0"/>
          <w:w w:val="100"/>
          <w:position w:val="0"/>
        </w:rPr>
        <w:t>3</w:t>
      </w:r>
      <w:bookmarkEnd w:id="2075"/>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日，公司审议通过《关于回购注销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年限制性股票激励计划部分限制性股票的 议案》，回购限制性股票增加库存股</w:t>
      </w:r>
      <w:r>
        <w:rPr>
          <w:rFonts w:ascii="Times New Roman" w:eastAsia="Times New Roman" w:hAnsi="Times New Roman" w:cs="Times New Roman"/>
          <w:color w:val="000000"/>
          <w:spacing w:val="0"/>
          <w:w w:val="100"/>
          <w:position w:val="0"/>
        </w:rPr>
        <w:t>816,809.00</w:t>
      </w:r>
      <w:r>
        <w:rPr>
          <w:color w:val="000000"/>
          <w:spacing w:val="0"/>
          <w:w w:val="100"/>
          <w:position w:val="0"/>
        </w:rPr>
        <w:t>元；</w:t>
      </w:r>
    </w:p>
    <w:p>
      <w:pPr>
        <w:pStyle w:val="Style16"/>
        <w:keepNext w:val="0"/>
        <w:keepLines w:val="0"/>
        <w:widowControl w:val="0"/>
        <w:shd w:val="clear" w:color="auto" w:fill="auto"/>
        <w:tabs>
          <w:tab w:pos="813" w:val="left"/>
        </w:tabs>
        <w:bidi w:val="0"/>
        <w:spacing w:before="0" w:after="100"/>
        <w:ind w:left="0" w:right="0" w:firstLine="440"/>
        <w:jc w:val="left"/>
      </w:pPr>
      <w:bookmarkStart w:id="2076" w:name="bookmark2076"/>
      <w:r>
        <w:rPr>
          <w:rFonts w:ascii="Times New Roman" w:eastAsia="Times New Roman" w:hAnsi="Times New Roman" w:cs="Times New Roman"/>
          <w:color w:val="000000"/>
          <w:spacing w:val="0"/>
          <w:w w:val="100"/>
          <w:position w:val="0"/>
        </w:rPr>
        <w:t>4</w:t>
      </w:r>
      <w:bookmarkEnd w:id="2076"/>
      <w:r>
        <w:rPr>
          <w:color w:val="000000"/>
          <w:spacing w:val="0"/>
          <w:w w:val="100"/>
          <w:position w:val="0"/>
        </w:rPr>
        <w:t>、</w:t>
        <w:tab/>
        <w:t>因回购注销原因，</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年限制性股票本期确认预计负债</w:t>
      </w:r>
      <w:r>
        <w:rPr>
          <w:rFonts w:ascii="Times New Roman" w:eastAsia="Times New Roman" w:hAnsi="Times New Roman" w:cs="Times New Roman"/>
          <w:color w:val="000000"/>
          <w:spacing w:val="0"/>
          <w:w w:val="100"/>
          <w:position w:val="0"/>
        </w:rPr>
        <w:t>-57,903,613.63</w:t>
      </w:r>
      <w:r>
        <w:rPr>
          <w:color w:val="000000"/>
          <w:spacing w:val="0"/>
          <w:w w:val="100"/>
          <w:position w:val="0"/>
        </w:rPr>
        <w:t>元。</w:t>
      </w:r>
    </w:p>
    <w:p>
      <w:pPr>
        <w:pStyle w:val="Style16"/>
        <w:keepNext w:val="0"/>
        <w:keepLines w:val="0"/>
        <w:widowControl w:val="0"/>
        <w:shd w:val="clear" w:color="auto" w:fill="auto"/>
        <w:tabs>
          <w:tab w:pos="808" w:val="left"/>
        </w:tabs>
        <w:bidi w:val="0"/>
        <w:spacing w:before="0" w:after="200"/>
        <w:ind w:left="0" w:right="0" w:firstLine="440"/>
        <w:jc w:val="left"/>
      </w:pPr>
      <w:bookmarkStart w:id="2077" w:name="bookmark2077"/>
      <w:r>
        <w:rPr>
          <w:rFonts w:ascii="Times New Roman" w:eastAsia="Times New Roman" w:hAnsi="Times New Roman" w:cs="Times New Roman"/>
          <w:color w:val="000000"/>
          <w:spacing w:val="0"/>
          <w:w w:val="100"/>
          <w:position w:val="0"/>
        </w:rPr>
        <w:t>5</w:t>
      </w:r>
      <w:bookmarkEnd w:id="207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月公司回购限制性股票并注销</w:t>
      </w:r>
      <w:r>
        <w:rPr>
          <w:rFonts w:ascii="Times New Roman" w:eastAsia="Times New Roman" w:hAnsi="Times New Roman" w:cs="Times New Roman"/>
          <w:color w:val="000000"/>
          <w:spacing w:val="0"/>
          <w:w w:val="100"/>
          <w:position w:val="0"/>
        </w:rPr>
        <w:t>5,865,750</w:t>
      </w:r>
      <w:r>
        <w:rPr>
          <w:color w:val="000000"/>
          <w:spacing w:val="0"/>
          <w:w w:val="100"/>
          <w:position w:val="0"/>
        </w:rPr>
        <w:t>股。</w:t>
      </w:r>
    </w:p>
    <w:p>
      <w:pPr>
        <w:pStyle w:val="Style33"/>
        <w:keepNext/>
        <w:keepLines/>
        <w:widowControl w:val="0"/>
        <w:shd w:val="clear" w:color="auto" w:fill="auto"/>
        <w:bidi w:val="0"/>
        <w:spacing w:before="0" w:after="36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4</w:t>
      </w:r>
      <w:bookmarkEnd w:id="2080"/>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2078"/>
      <w:bookmarkEnd w:id="2079"/>
      <w:bookmarkEnd w:id="208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本期所</w:t>
            </w:r>
          </w:p>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得税前</w:t>
            </w:r>
          </w:p>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943,065.30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2,021,19</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2,964,2</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65.04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943,065.30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2,021,19</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2,964,2</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65.04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943,065.30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2,021,19</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2,964,2</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65.04</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6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4</w:t>
      </w:r>
      <w:bookmarkEnd w:id="2084"/>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2082"/>
      <w:bookmarkEnd w:id="2083"/>
      <w:bookmarkEnd w:id="2085"/>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6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5</w:t>
      </w:r>
      <w:bookmarkEnd w:id="2088"/>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2086"/>
      <w:bookmarkEnd w:id="2087"/>
      <w:bookmarkEnd w:id="2089"/>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39,498,354.35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10,675,153.36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50,173,507.71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39,498,354.35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10,675,153.36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50,173,507.71</w:t>
            </w:r>
          </w:p>
        </w:tc>
      </w:tr>
    </w:tbl>
    <w:p>
      <w:pPr>
        <w:spacing w:lineRule="exact" w:line="1"/>
        <w:rPr>
          <w:sz w:val="2"/>
          <w:szCs w:val="2"/>
        </w:rPr>
      </w:pPr>
      <w:r>
        <w:br w:type="page"/>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6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5</w:t>
      </w:r>
      <w:bookmarkEnd w:id="2092"/>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2090"/>
      <w:bookmarkEnd w:id="2091"/>
      <w:bookmarkEnd w:id="209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893,758,972.99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605,480,606.88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893,758,972.99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605,480,606.88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44,120,618.46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386,803,334.69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10,675,153.36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18,720,074.09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81,595,245.61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79,804,894.49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845,609,192.48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893,758,972.99</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调整期初未分配利润明细：</w:t>
      </w:r>
    </w:p>
    <w:p>
      <w:pPr>
        <w:pStyle w:val="Style16"/>
        <w:keepNext w:val="0"/>
        <w:keepLines w:val="0"/>
        <w:widowControl w:val="0"/>
        <w:shd w:val="clear" w:color="auto" w:fill="auto"/>
        <w:tabs>
          <w:tab w:pos="784" w:val="left"/>
        </w:tabs>
        <w:bidi w:val="0"/>
        <w:spacing w:before="0" w:line="240" w:lineRule="auto"/>
        <w:ind w:left="0" w:right="0" w:firstLine="440"/>
        <w:jc w:val="left"/>
      </w:pPr>
      <w:bookmarkStart w:id="2094" w:name="bookmark2094"/>
      <w:r>
        <w:rPr>
          <w:rFonts w:ascii="Times New Roman" w:eastAsia="Times New Roman" w:hAnsi="Times New Roman" w:cs="Times New Roman"/>
          <w:color w:val="000000"/>
          <w:spacing w:val="0"/>
          <w:w w:val="100"/>
          <w:position w:val="0"/>
        </w:rPr>
        <w:t>1</w:t>
      </w:r>
      <w:bookmarkEnd w:id="209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line="240" w:lineRule="auto"/>
        <w:ind w:left="0" w:right="0" w:firstLine="440"/>
        <w:jc w:val="left"/>
      </w:pPr>
      <w:bookmarkStart w:id="2095" w:name="bookmark2095"/>
      <w:r>
        <w:rPr>
          <w:rFonts w:ascii="Times New Roman" w:eastAsia="Times New Roman" w:hAnsi="Times New Roman" w:cs="Times New Roman"/>
          <w:color w:val="000000"/>
          <w:spacing w:val="0"/>
          <w:w w:val="100"/>
          <w:position w:val="0"/>
        </w:rPr>
        <w:t>2</w:t>
      </w:r>
      <w:bookmarkEnd w:id="209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line="240" w:lineRule="auto"/>
        <w:ind w:left="0" w:right="0" w:firstLine="440"/>
        <w:jc w:val="left"/>
      </w:pPr>
      <w:bookmarkStart w:id="2096" w:name="bookmark2096"/>
      <w:r>
        <w:rPr>
          <w:rFonts w:ascii="Times New Roman" w:eastAsia="Times New Roman" w:hAnsi="Times New Roman" w:cs="Times New Roman"/>
          <w:color w:val="000000"/>
          <w:spacing w:val="0"/>
          <w:w w:val="100"/>
          <w:position w:val="0"/>
        </w:rPr>
        <w:t>3</w:t>
      </w:r>
      <w:bookmarkEnd w:id="209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line="240" w:lineRule="auto"/>
        <w:ind w:left="0" w:right="0" w:firstLine="440"/>
        <w:jc w:val="left"/>
      </w:pPr>
      <w:bookmarkStart w:id="2097" w:name="bookmark2097"/>
      <w:r>
        <w:rPr>
          <w:rFonts w:ascii="Times New Roman" w:eastAsia="Times New Roman" w:hAnsi="Times New Roman" w:cs="Times New Roman"/>
          <w:color w:val="000000"/>
          <w:spacing w:val="0"/>
          <w:w w:val="100"/>
          <w:position w:val="0"/>
        </w:rPr>
        <w:t>4</w:t>
      </w:r>
      <w:bookmarkEnd w:id="209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after="440" w:line="240" w:lineRule="auto"/>
        <w:ind w:left="0" w:right="0" w:firstLine="440"/>
        <w:jc w:val="left"/>
      </w:pPr>
      <w:bookmarkStart w:id="2098" w:name="bookmark2098"/>
      <w:r>
        <w:rPr>
          <w:rFonts w:ascii="Times New Roman" w:eastAsia="Times New Roman" w:hAnsi="Times New Roman" w:cs="Times New Roman"/>
          <w:color w:val="000000"/>
          <w:spacing w:val="0"/>
          <w:w w:val="100"/>
          <w:position w:val="0"/>
        </w:rPr>
        <w:t>5</w:t>
      </w:r>
      <w:bookmarkEnd w:id="209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5</w:t>
      </w:r>
      <w:bookmarkEnd w:id="2101"/>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2099"/>
      <w:bookmarkEnd w:id="2100"/>
      <w:bookmarkEnd w:id="2102"/>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3,858,334,955.46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2,538,570,348.35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3,298,608,748.04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1,914,039,939.35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1,622,967.24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855,665.12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1,854,004.05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733,506.46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3,859,957,922.70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2,539,426,013.47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3,300,462,752.09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1,914,773,445.81</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5</w:t>
      </w:r>
      <w:bookmarkEnd w:id="2105"/>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2103"/>
      <w:bookmarkEnd w:id="2104"/>
      <w:bookmarkEnd w:id="2106"/>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7,348,542.51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9,038,443.98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4,613,951.28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6,521,371.17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707,258.40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889,045.72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10,709.34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22,075.22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55,350.80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52,062.33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4,715,251.28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1,172,941.94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205,560.04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-1,981,250.16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203,979.14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384,638.08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17,860,602.79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16,099,328.28</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5</w:t>
      </w:r>
      <w:bookmarkEnd w:id="2109"/>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2107"/>
      <w:bookmarkEnd w:id="2108"/>
      <w:bookmarkEnd w:id="211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175,249,293.79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189,763,806.91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12,539,379.60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12,295,436.93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16,417,037.78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12,492,629.03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5,296,133.69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6,312,079.67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10,879,075.18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8,875,704.34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437,540.67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1,231,642.69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43,147,374.49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49,064,785.18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263,965,835.20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280,036,084.75</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5</w:t>
      </w:r>
      <w:bookmarkEnd w:id="2113"/>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2111"/>
      <w:bookmarkEnd w:id="2112"/>
      <w:bookmarkEnd w:id="2114"/>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212,361,248.68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229,827,834.56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科研开发费用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32,370,815.01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38,094,563.48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19,910,507.90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11,244,195.97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15,371,345.42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21,097,760.96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物业费及租赁费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35,565,624.63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42,348,699.18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11,889,252.53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8,991,969.98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16,219,015.02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14,998,433.69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-6,814,816.56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21,024,269.86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5,549,267.07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7,113,559.47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5,769,699.32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2,744,164.05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1,529,109.17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2,215,097.60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14,827,236.19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18,261,339.69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364,548,304.38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417,961,888.49</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5</w:t>
      </w:r>
      <w:bookmarkEnd w:id="2117"/>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2115"/>
      <w:bookmarkEnd w:id="2116"/>
      <w:bookmarkEnd w:id="211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94,321,033.28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66,366,439.31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16,315,553.17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7,051,161.28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租赁物业费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3,294,728.50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687,009.49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30,168,450.26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19,471,360.88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测试化验加工费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3,682,692.25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2,148,733.24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13,038,134.82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6,787,264.13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1,639,221.25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2,380,046.26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5,597,334.47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4,103,994.00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937,393.30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1,619,020.77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1,490,845.05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3,146,278.45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170,485,386.35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113,761,307.81</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5</w:t>
      </w:r>
      <w:bookmarkEnd w:id="2121"/>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2119"/>
      <w:bookmarkEnd w:id="2120"/>
      <w:bookmarkEnd w:id="2122"/>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26,976,125.91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12,075,348.97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37,451,433.49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44,813,266.23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2,990,541.56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4,512,634.53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4,866,618.39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3,591,782.71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-2,618,147.63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-24,633,500.02</w:t>
            </w:r>
          </w:p>
        </w:tc>
      </w:tr>
    </w:tbl>
    <w:p>
      <w:pPr>
        <w:pStyle w:val="Style4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5</w:t>
      </w:r>
      <w:bookmarkEnd w:id="2125"/>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2123"/>
      <w:bookmarkEnd w:id="2124"/>
      <w:bookmarkEnd w:id="212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51,372,975.33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23,657,523.33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61,624.07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101,660.87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321,608,506.11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373,043,105.51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23,759,184.20</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5</w:t>
      </w:r>
      <w:bookmarkEnd w:id="2129"/>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2127"/>
      <w:bookmarkEnd w:id="2128"/>
      <w:bookmarkEnd w:id="213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增值税即征即退税收返还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12,562,365.61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27,092,035.25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北京经济技术开发区</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金太阳光伏发 电示范项目</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255,874.92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255,924.92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金太阳示范工程项目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3,220,530.48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3,220,530.48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上海市国库收付中心零余额专户款政 府补贴（</w:t>
            </w:r>
            <w:r>
              <w:rPr>
                <w:color w:val="000000"/>
                <w:spacing w:val="0"/>
                <w:w w:val="100"/>
                <w:position w:val="0"/>
              </w:rPr>
              <w:t>2015</w:t>
            </w:r>
            <w:r>
              <w:rPr>
                <w:rFonts w:ascii="SimSun" w:eastAsia="SimSun" w:hAnsi="SimSun" w:cs="SimSun"/>
                <w:color w:val="000000"/>
                <w:spacing w:val="0"/>
                <w:w w:val="100"/>
                <w:position w:val="0"/>
                <w:sz w:val="17"/>
                <w:szCs w:val="17"/>
              </w:rPr>
              <w:t>年小巨人）</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泰豪智慧能源园区开发区示范项目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3,510,000.00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政务大数据项目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基于云计算的大型工业群能耗和环境 管理预警系统</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基于面向城市大型商务区建筑物群能 源、设施管理及智能化集成服务系统</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基于大数据的城市环境信息监测云管 理与分析平台</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181,666.67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大型公共建筑高效空气净化设备及职 能传感监控系统</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西安市财政局财政</w:t>
            </w:r>
            <w:r>
              <w:rPr>
                <w:color w:val="000000"/>
                <w:spacing w:val="0"/>
                <w:w w:val="100"/>
                <w:position w:val="0"/>
                <w:sz w:val="18"/>
                <w:szCs w:val="18"/>
              </w:rPr>
              <w:t>2018</w:t>
            </w:r>
            <w:r>
              <w:rPr>
                <w:rFonts w:ascii="SimSun" w:eastAsia="SimSun" w:hAnsi="SimSun" w:cs="SimSun"/>
                <w:color w:val="000000"/>
                <w:spacing w:val="0"/>
                <w:w w:val="100"/>
                <w:position w:val="0"/>
                <w:sz w:val="17"/>
                <w:szCs w:val="17"/>
              </w:rPr>
              <w:t>年省级军转 民扶持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高精尖产业培育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支撑能源结构调整的城市级智慧能源 决策运营平台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349,166.67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初创期和成长型企业支持项目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474,712.34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207,484.76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工程技术补贴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收南昌高新开发区创业服务中心（</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年科研人员技术创新奖励）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收南昌高新技术产业开发区管理委员 会财政局（高企政策奖励）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专利资肋金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高新技术企业市级奖励资金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6</w:t>
      </w:r>
      <w:bookmarkEnd w:id="2133"/>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2131"/>
      <w:bookmarkEnd w:id="2132"/>
      <w:bookmarkEnd w:id="2134"/>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-2,025,559.16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6,845,946.66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-14,991,337.61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12,991,847.46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1,702,281.20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1,274,869.29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15,500,170.00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-15,314,615.57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36,612,833.41</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6</w:t>
      </w:r>
      <w:bookmarkEnd w:id="2137"/>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2135"/>
      <w:bookmarkEnd w:id="2136"/>
      <w:bookmarkEnd w:id="2138"/>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6</w:t>
      </w:r>
      <w:bookmarkEnd w:id="2141"/>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2139"/>
      <w:bookmarkEnd w:id="2140"/>
      <w:bookmarkEnd w:id="2142"/>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62,723.26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-409,174.94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6</w:t>
      </w:r>
      <w:bookmarkEnd w:id="2145"/>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2143"/>
      <w:bookmarkEnd w:id="2144"/>
      <w:bookmarkEnd w:id="2146"/>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14,207,863.97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6,654,109.57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14,207,863.97</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5,504,751.28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83,183.40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无需支付的应款项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347,897.19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1,328,185.46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347,897.19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265,078.77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3,394,459.17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265,078.77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14,906,015.37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16,925,814.75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14,906,015.37</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计入当期损益的政府补助:</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61"/>
        <w:gridCol w:w="720"/>
        <w:gridCol w:w="648"/>
        <w:gridCol w:w="634"/>
        <w:gridCol w:w="1061"/>
        <w:gridCol w:w="629"/>
        <w:gridCol w:w="1411"/>
        <w:gridCol w:w="1032"/>
        <w:gridCol w:w="119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发放</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发放</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性质</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补贴是否</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影响当年</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特殊</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 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西安西谷微电子责任有限 公司元器件检验检测及破 坏性物理分析公共服务平 台项目（财政局项目拨款）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直接支付零余额账户扶持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高新技术企业 培育补助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1,695,600.00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 信用服务中心优惠补贴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654,400.00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街道办事处扶持金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省研发后补助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军民融合专项资金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 信用服务中心中小企业公 共示范平台奖励金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 信用服务中心服务业综合 改革专项资金验收尾款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西安高新技术产业开发区</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信用服务中心奖励补助款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 信用服务中心</w:t>
            </w:r>
            <w:r>
              <w:rPr>
                <w:color w:val="000000"/>
                <w:spacing w:val="0"/>
                <w:w w:val="100"/>
                <w:position w:val="0"/>
                <w:sz w:val="18"/>
                <w:szCs w:val="18"/>
              </w:rPr>
              <w:t>2018</w:t>
            </w:r>
            <w:r>
              <w:rPr>
                <w:rFonts w:ascii="SimSun" w:eastAsia="SimSun" w:hAnsi="SimSun" w:cs="SimSun"/>
                <w:color w:val="000000"/>
                <w:spacing w:val="0"/>
                <w:w w:val="100"/>
                <w:position w:val="0"/>
                <w:sz w:val="17"/>
                <w:szCs w:val="17"/>
              </w:rPr>
              <w:t>年中小 企业发展专项资金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辅导期支持资金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陕西省科技资源统筹中心 项目补贴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2261"/>
        <w:gridCol w:w="720"/>
        <w:gridCol w:w="648"/>
        <w:gridCol w:w="634"/>
        <w:gridCol w:w="1061"/>
        <w:gridCol w:w="629"/>
        <w:gridCol w:w="1411"/>
        <w:gridCol w:w="1032"/>
        <w:gridCol w:w="119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131,277.36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118,689.19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西安科技大市场有限公司 技术交易奖补款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江西省新余市渝水区统计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局项目奖励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中关村创新能力建设专项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应届毕业生社保补贴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67,679.65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陕西省科学技术厅高新技 术企业奖励项目款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统计局补助款项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应届生就业补贴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41,966.96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年度中关村商标促进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“四上企业”补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安全生产奖励款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年北京市高新技术成 果转化项目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陕西省财政厅拨款（</w:t>
            </w:r>
            <w:r>
              <w:rPr>
                <w:color w:val="000000"/>
                <w:spacing w:val="0"/>
                <w:w w:val="100"/>
                <w:position w:val="0"/>
              </w:rPr>
              <w:t>2017</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重点研发）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收上海市国库收付中心零 余额专户政府质量奖奖励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年高新技术企业培育 入库补贴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知识产权质押贷款项目拨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高新入库补贴款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技术成果项目</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南昌市服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务外包产业发展专项资金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服务业引导资金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72,916.67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2261"/>
        <w:gridCol w:w="720"/>
        <w:gridCol w:w="648"/>
        <w:gridCol w:w="634"/>
        <w:gridCol w:w="1061"/>
        <w:gridCol w:w="629"/>
        <w:gridCol w:w="1411"/>
        <w:gridCol w:w="1032"/>
        <w:gridCol w:w="1190"/>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市区网络经济专项扶持资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浙江省</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年度高成长科 技型中小企业奖励资金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徐汇区财政局街道扶持金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中关村企业信用促进会补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劳务协作奖励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14,772.32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年高新技术产品区级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应届生的社医保补贴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9,874.76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年度社保部门拨入稳 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6,817.13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火炬计划统计企业补贴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中国节能协会发放的创新 奖奖金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青岛地税崂山分局税收退 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6</w:t>
      </w:r>
      <w:bookmarkEnd w:id="2149"/>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2147"/>
      <w:bookmarkEnd w:id="2148"/>
      <w:bookmarkEnd w:id="215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6,085,140.00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10,452,639.96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6,085,140.00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盘亏损失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1,406,241.85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1,406,241.85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90,231.73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193,853.23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1,382,212.94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10,447,204.37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1,382,212.94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8,963,826.52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21,098,765.88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8,963,826.52</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2151"/>
      <w:bookmarkEnd w:id="2152"/>
      <w:bookmarkEnd w:id="2154"/>
    </w:p>
    <w:p>
      <w:pPr>
        <w:pStyle w:val="Style38"/>
        <w:keepNext/>
        <w:keepLines/>
        <w:widowControl w:val="0"/>
        <w:shd w:val="clear" w:color="auto" w:fill="auto"/>
        <w:bidi w:val="0"/>
        <w:spacing w:before="0" w:after="380" w:line="240" w:lineRule="auto"/>
        <w:ind w:left="0" w:right="0" w:firstLine="0"/>
        <w:jc w:val="left"/>
      </w:pPr>
      <w:bookmarkStart w:id="2155" w:name="bookmark2155"/>
      <w:bookmarkStart w:id="2156" w:name="bookmark2156"/>
      <w:bookmarkStart w:id="2157" w:name="bookmark2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155"/>
      <w:bookmarkEnd w:id="2156"/>
      <w:bookmarkEnd w:id="2157"/>
    </w:p>
    <w:p>
      <w:pPr>
        <w:pStyle w:val="Style4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87,749,612.05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124,388,632.48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-9,650,581.93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-3,774,412.33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78,099,030.12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120,614,220.15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58" w:name="bookmark2158"/>
      <w:bookmarkStart w:id="2159" w:name="bookmark2159"/>
      <w:bookmarkStart w:id="2160" w:name="bookmark21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158"/>
      <w:bookmarkEnd w:id="2159"/>
      <w:bookmarkEnd w:id="216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149,110,920.62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23,097,131.17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-5,522,452.87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-2,249,874.46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8,052,759.57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2,446,189.93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-1,332,780.72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58,979,909.87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税法额外允许抵扣的项目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-5,371,852.37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78,099,030.12</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44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6</w:t>
      </w:r>
      <w:bookmarkEnd w:id="2163"/>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2161"/>
      <w:bookmarkEnd w:id="2162"/>
      <w:bookmarkEnd w:id="2164"/>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48</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6</w:t>
      </w:r>
      <w:bookmarkEnd w:id="2167"/>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2165"/>
      <w:bookmarkEnd w:id="2166"/>
      <w:bookmarkEnd w:id="2168"/>
    </w:p>
    <w:p>
      <w:pPr>
        <w:pStyle w:val="Style38"/>
        <w:keepNext/>
        <w:keepLines/>
        <w:widowControl w:val="0"/>
        <w:shd w:val="clear" w:color="auto" w:fill="auto"/>
        <w:bidi w:val="0"/>
        <w:spacing w:before="0" w:after="380" w:line="240" w:lineRule="auto"/>
        <w:ind w:left="0" w:right="0" w:firstLine="0"/>
        <w:jc w:val="left"/>
      </w:pPr>
      <w:bookmarkStart w:id="2169" w:name="bookmark2169"/>
      <w:bookmarkStart w:id="2170" w:name="bookmark2170"/>
      <w:bookmarkStart w:id="2171" w:name="bookmark2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169"/>
      <w:bookmarkEnd w:id="2170"/>
      <w:bookmarkEnd w:id="2171"/>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17,659,045.45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13,600,192.90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32,850,763.64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29,190,555.26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4,513,119.87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7,380,305.57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收回个人往来款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27,448,025.87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42,503,643.65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收回单位往来款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147,402,901.25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56,968,554.70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125,425,258.86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78,121,739.27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355,299,114.94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227,764,991.35</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2172" w:name="bookmark2172"/>
      <w:bookmarkStart w:id="2173" w:name="bookmark2173"/>
      <w:bookmarkStart w:id="2174" w:name="bookmark21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172"/>
      <w:bookmarkEnd w:id="2173"/>
      <w:bookmarkEnd w:id="2174"/>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20,667,479.11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27,409,960.63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28,306,290.31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21,450,337.78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27,098,090.20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23,872,777.03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5,549,267.07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7,113,559.47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59,848,799.90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44,605,477.09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6,207,239.99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3,975,806.74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289,482,542.92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114,509,409.64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支出个人往来款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37,058,377.14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48,976,162.54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支出单位往来款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26,407,364.91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50,900,231.40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其他付现费用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21,537,043.07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76,481,597.11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522,162,494.62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419,295,319.43</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2175"/>
      <w:bookmarkEnd w:id="2176"/>
      <w:bookmarkEnd w:id="217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307,332.13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307,332.13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6,500,000.00</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2179"/>
      <w:bookmarkEnd w:id="2180"/>
      <w:bookmarkEnd w:id="2182"/>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并购意向金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2183" w:name="bookmark2183"/>
      <w:bookmarkStart w:id="2184" w:name="bookmark2184"/>
      <w:bookmarkStart w:id="2185" w:name="bookmark2185"/>
      <w:bookmarkStart w:id="2186" w:name="bookmark2186"/>
      <w:r>
        <w:rPr>
          <w:color w:val="000000"/>
          <w:spacing w:val="0"/>
          <w:w w:val="100"/>
          <w:position w:val="0"/>
        </w:rPr>
        <w:t>（</w:t>
      </w:r>
      <w:bookmarkEnd w:id="218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2183"/>
      <w:bookmarkEnd w:id="2184"/>
      <w:bookmarkEnd w:id="218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银行保函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4,252,464.27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463,506.83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4,252,464.27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463,506.83</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after="380" w:line="240" w:lineRule="auto"/>
        <w:ind w:left="0" w:right="0" w:firstLine="0"/>
        <w:jc w:val="left"/>
      </w:pPr>
      <w:bookmarkStart w:id="2187" w:name="bookmark2187"/>
      <w:bookmarkStart w:id="2188" w:name="bookmark2188"/>
      <w:bookmarkStart w:id="2189" w:name="bookmark2189"/>
      <w:bookmarkStart w:id="2190" w:name="bookmark2190"/>
      <w:r>
        <w:rPr>
          <w:color w:val="000000"/>
          <w:spacing w:val="0"/>
          <w:w w:val="100"/>
          <w:position w:val="0"/>
        </w:rPr>
        <w:t>（</w:t>
      </w:r>
      <w:bookmarkEnd w:id="218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2187"/>
      <w:bookmarkEnd w:id="2188"/>
      <w:bookmarkEnd w:id="219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回购限制性股票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275,020,209.13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2,299,484.21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946,079.14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1,047,606.81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收购少数股东股权支付款项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5,559,300.29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存出投资款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22,347,506.75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353,313,795.02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8,906,391.31</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6</w:t>
      </w:r>
      <w:bookmarkEnd w:id="2193"/>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2191"/>
      <w:bookmarkEnd w:id="2192"/>
      <w:bookmarkEnd w:id="2194"/>
    </w:p>
    <w:p>
      <w:pPr>
        <w:pStyle w:val="Style38"/>
        <w:keepNext/>
        <w:keepLines/>
        <w:widowControl w:val="0"/>
        <w:shd w:val="clear" w:color="auto" w:fill="auto"/>
        <w:bidi w:val="0"/>
        <w:spacing w:before="0" w:after="380" w:line="240" w:lineRule="auto"/>
        <w:ind w:left="0" w:right="0" w:firstLine="0"/>
        <w:jc w:val="left"/>
      </w:pPr>
      <w:bookmarkStart w:id="2195" w:name="bookmark2195"/>
      <w:bookmarkStart w:id="2196" w:name="bookmark2196"/>
      <w:bookmarkStart w:id="2197" w:name="bookmark2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195"/>
      <w:bookmarkEnd w:id="2196"/>
      <w:bookmarkEnd w:id="2197"/>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71,011,890.50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508,199,990.61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373,043,105.51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23,919,011.20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 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30,794,343.88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33,688,731.79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38,911,676.64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32,949,500.05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9,675,363.15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8,925,527.46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 产的损失（收益以“一”号填列）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-62,723.26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409,174.94</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固定资产报废损失（收益以“一”号填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26,976,125.91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11,829,968.28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15,314,615.57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-36,612,833.41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-2,817,327.46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-635,037.42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-4,089,493.81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-3,139,374.91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-206,430,832.17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-103,801,020.92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-1,109,344,336.53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-173,720,916.75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690,661,298.73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364,825,347.36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-746,020.41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-66,266,061.61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666,097,066.19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2,310,857,544.09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3,021,657,632.76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3,021,657,632.76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2,450,219,651.29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-710,800,088.67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571,437,981.47</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2198" w:name="bookmark2198"/>
      <w:bookmarkStart w:id="2199" w:name="bookmark2199"/>
      <w:bookmarkStart w:id="2200" w:name="bookmark22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198"/>
      <w:bookmarkEnd w:id="2199"/>
      <w:bookmarkEnd w:id="220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内蒙古百旺金赋信息技术有限公司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13,648,875.44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内蒙古百旺金赋信息技术有限公司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13,648,875.44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-12,118,875.44</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其他说明:</w:t>
      </w:r>
      <w:r>
        <w:br w:type="page"/>
      </w:r>
    </w:p>
    <w:p>
      <w:pPr>
        <w:pStyle w:val="Style38"/>
        <w:keepNext/>
        <w:keepLines/>
        <w:widowControl w:val="0"/>
        <w:shd w:val="clear" w:color="auto" w:fill="auto"/>
        <w:bidi w:val="0"/>
        <w:spacing w:before="0" w:after="36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2201"/>
      <w:bookmarkEnd w:id="2202"/>
      <w:bookmarkEnd w:id="2204"/>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26,460,000.00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陕西西谷泰思特微电子有限公司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20" w:right="0" w:firstLine="0"/>
              <w:jc w:val="both"/>
            </w:pPr>
            <w:r>
              <w:rPr>
                <w:color w:val="000000"/>
                <w:spacing w:val="0"/>
                <w:w w:val="100"/>
                <w:position w:val="0"/>
              </w:rPr>
              <w:t>7,200,000.00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广东百望九赋电子有限公司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20" w:right="0" w:firstLine="0"/>
              <w:jc w:val="both"/>
            </w:pPr>
            <w:r>
              <w:rPr>
                <w:color w:val="000000"/>
                <w:spacing w:val="0"/>
                <w:w w:val="100"/>
                <w:position w:val="0"/>
              </w:rPr>
              <w:t>5,100,000.00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上海百旺金赋科技有限公司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20" w:right="0" w:firstLine="0"/>
              <w:jc w:val="both"/>
            </w:pPr>
            <w:r>
              <w:rPr>
                <w:color w:val="000000"/>
                <w:spacing w:val="0"/>
                <w:w w:val="100"/>
                <w:position w:val="0"/>
              </w:rPr>
              <w:t>8,500,000.00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广西百旺金赋科技有限公司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1,020,000.00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重庆百望九赋软件服务有限公司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20" w:right="0" w:firstLine="0"/>
              <w:jc w:val="both"/>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甘肃百旺九赋信息有限公司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1,120,000.00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新疆百旺金赋信息科技有限公司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289,327,424.23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陕西西谷泰思特微电子有限公司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677,114.21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广东百望九赋电子有限公司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both"/>
            </w:pPr>
            <w:r>
              <w:rPr>
                <w:color w:val="000000"/>
                <w:spacing w:val="0"/>
                <w:w w:val="100"/>
                <w:position w:val="0"/>
              </w:rPr>
              <w:t>35,395,934.94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上海百旺金赋科技有限公司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both"/>
            </w:pPr>
            <w:r>
              <w:rPr>
                <w:color w:val="000000"/>
                <w:spacing w:val="0"/>
                <w:w w:val="100"/>
                <w:position w:val="0"/>
              </w:rPr>
              <w:t>50,751,155.46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广西百旺金赋科技有限公司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both"/>
            </w:pPr>
            <w:r>
              <w:rPr>
                <w:color w:val="000000"/>
                <w:spacing w:val="0"/>
                <w:w w:val="100"/>
                <w:position w:val="0"/>
              </w:rPr>
              <w:t>35,000,852.50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重庆百望九赋软件服务有限公司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20,755,543.38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甘肃百旺九赋信息有限公司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13,386,772.41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新疆百旺金赋信息科技有限公司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12,795,601.94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百望金赋科技有限公司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120,564,449.39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-262,867,424.23</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w:t>
      </w:r>
      <w:bookmarkEnd w:id="220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2205"/>
      <w:bookmarkEnd w:id="2206"/>
      <w:bookmarkEnd w:id="220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2,310,857,544.09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3,021,657,632.76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594,956.81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14,705,510.06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2,310,262,587.28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3,006,952,122.70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2,310,857,544.09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3,021,657,632.76</w:t>
            </w:r>
          </w:p>
        </w:tc>
      </w:tr>
    </w:tbl>
    <w:p>
      <w:pPr>
        <w:spacing w:lineRule="exact" w:line="1"/>
        <w:rPr>
          <w:sz w:val="2"/>
          <w:szCs w:val="2"/>
        </w:rPr>
      </w:pPr>
      <w:r>
        <w:br w:type="page"/>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44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6</w:t>
      </w:r>
      <w:bookmarkEnd w:id="2211"/>
      <w:r>
        <w:rPr>
          <w:rFonts w:ascii="Times New Roman" w:eastAsia="Times New Roman" w:hAnsi="Times New Roman" w:cs="Times New Roman"/>
          <w:color w:val="000000"/>
          <w:spacing w:val="0"/>
          <w:w w:val="100"/>
          <w:position w:val="0"/>
        </w:rPr>
        <w:t>9</w:t>
      </w:r>
      <w:r>
        <w:rPr>
          <w:color w:val="000000"/>
          <w:spacing w:val="0"/>
          <w:w w:val="100"/>
          <w:position w:val="0"/>
        </w:rPr>
        <w:t>、</w:t>
        <w:tab/>
        <w:t>所有者权益变动表项目注释</w:t>
      </w:r>
      <w:bookmarkEnd w:id="2209"/>
      <w:bookmarkEnd w:id="2210"/>
      <w:bookmarkEnd w:id="2212"/>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说明对上年期末余额进行调整的“其他”项目名称及调整金额等事项:</w:t>
      </w:r>
    </w:p>
    <w:p>
      <w:pPr>
        <w:pStyle w:val="Style33"/>
        <w:keepNext/>
        <w:keepLines/>
        <w:widowControl w:val="0"/>
        <w:shd w:val="clear" w:color="auto" w:fill="auto"/>
        <w:tabs>
          <w:tab w:pos="478" w:val="left"/>
        </w:tabs>
        <w:bidi w:val="0"/>
        <w:spacing w:before="0" w:after="36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7</w:t>
      </w:r>
      <w:bookmarkEnd w:id="2215"/>
      <w:r>
        <w:rPr>
          <w:rFonts w:ascii="Times New Roman" w:eastAsia="Times New Roman" w:hAnsi="Times New Roman" w:cs="Times New Roman"/>
          <w:color w:val="000000"/>
          <w:spacing w:val="0"/>
          <w:w w:val="100"/>
          <w:position w:val="0"/>
        </w:rPr>
        <w:t>0</w:t>
      </w:r>
      <w:r>
        <w:rPr>
          <w:color w:val="000000"/>
          <w:spacing w:val="0"/>
          <w:w w:val="100"/>
          <w:position w:val="0"/>
        </w:rPr>
        <w:t>、</w:t>
        <w:tab/>
        <w:t>所有权或使用权受到限制的资产</w:t>
      </w:r>
      <w:bookmarkEnd w:id="2213"/>
      <w:bookmarkEnd w:id="2214"/>
      <w:bookmarkEnd w:id="221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103,593,403.75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5,496,533.18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抵押借款</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109,089,936.93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7</w:t>
      </w:r>
      <w:bookmarkEnd w:id="2219"/>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217"/>
      <w:bookmarkEnd w:id="2218"/>
      <w:bookmarkEnd w:id="2220"/>
    </w:p>
    <w:p>
      <w:pPr>
        <w:pStyle w:val="Style38"/>
        <w:keepNext/>
        <w:keepLines/>
        <w:widowControl w:val="0"/>
        <w:shd w:val="clear" w:color="auto" w:fill="auto"/>
        <w:bidi w:val="0"/>
        <w:spacing w:before="0" w:after="360" w:line="240" w:lineRule="auto"/>
        <w:ind w:left="0" w:right="0" w:firstLine="0"/>
        <w:jc w:val="left"/>
      </w:pPr>
      <w:bookmarkStart w:id="2221" w:name="bookmark2221"/>
      <w:bookmarkStart w:id="2222" w:name="bookmark2222"/>
      <w:bookmarkStart w:id="2223" w:name="bookmark2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221"/>
      <w:bookmarkEnd w:id="2222"/>
      <w:bookmarkEnd w:id="2223"/>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40,995,910.75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6.8632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7.8473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46,788,299.62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0.8762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40,995,908.13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1,537,936.98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7.8473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1,755,235.08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0.8762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1,537,936.98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428,305.72</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7.8473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488,821.87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0.8762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428,305.72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21,933.05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6.8632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21,933.05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7.8473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0.8762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400,927.55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7.8473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457,575.38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0.8762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400,927.55</w:t>
            </w:r>
          </w:p>
        </w:tc>
      </w:tr>
    </w:tbl>
    <w:p>
      <w:pPr>
        <w:widowControl w:val="0"/>
        <w:spacing w:after="199" w:line="1" w:lineRule="exact"/>
      </w:pPr>
    </w:p>
    <w:p>
      <w:pPr>
        <w:pStyle w:val="Style16"/>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280" w:line="485" w:lineRule="exact"/>
        <w:ind w:left="0" w:right="0" w:firstLine="0"/>
        <w:jc w:val="left"/>
      </w:pPr>
      <w:bookmarkStart w:id="2224" w:name="bookmark2224"/>
      <w:bookmarkStart w:id="2225" w:name="bookmark2225"/>
      <w:bookmarkStart w:id="2226" w:name="bookmark2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224"/>
      <w:bookmarkEnd w:id="2225"/>
      <w:bookmarkEnd w:id="2226"/>
    </w:p>
    <w:p>
      <w:pPr>
        <w:pStyle w:val="Style16"/>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tabs>
          <w:tab w:pos="478" w:val="left"/>
        </w:tabs>
        <w:bidi w:val="0"/>
        <w:spacing w:before="0" w:after="200" w:line="485" w:lineRule="exact"/>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7</w:t>
      </w:r>
      <w:bookmarkEnd w:id="2229"/>
      <w:r>
        <w:rPr>
          <w:rFonts w:ascii="Times New Roman" w:eastAsia="Times New Roman" w:hAnsi="Times New Roman" w:cs="Times New Roman"/>
          <w:color w:val="000000"/>
          <w:spacing w:val="0"/>
          <w:w w:val="100"/>
          <w:position w:val="0"/>
        </w:rPr>
        <w:t>2</w:t>
      </w:r>
      <w:r>
        <w:rPr>
          <w:color w:val="000000"/>
          <w:spacing w:val="0"/>
          <w:w w:val="100"/>
          <w:position w:val="0"/>
        </w:rPr>
        <w:t>、</w:t>
        <w:tab/>
        <w:t>套期</w:t>
      </w:r>
      <w:bookmarkEnd w:id="2227"/>
      <w:bookmarkEnd w:id="2228"/>
      <w:bookmarkEnd w:id="2230"/>
    </w:p>
    <w:p>
      <w:pPr>
        <w:pStyle w:val="Style16"/>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78" w:val="left"/>
        </w:tabs>
        <w:bidi w:val="0"/>
        <w:spacing w:before="0" w:after="140" w:line="485" w:lineRule="exact"/>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7</w:t>
      </w:r>
      <w:bookmarkEnd w:id="2233"/>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2231"/>
      <w:bookmarkEnd w:id="2232"/>
      <w:bookmarkEnd w:id="2234"/>
    </w:p>
    <w:p>
      <w:pPr>
        <w:pStyle w:val="Style38"/>
        <w:keepNext/>
        <w:keepLines/>
        <w:widowControl w:val="0"/>
        <w:shd w:val="clear" w:color="auto" w:fill="auto"/>
        <w:bidi w:val="0"/>
        <w:spacing w:before="0" w:after="360" w:line="485" w:lineRule="exact"/>
        <w:ind w:left="0" w:right="0" w:firstLine="0"/>
        <w:jc w:val="left"/>
      </w:pPr>
      <w:bookmarkStart w:id="2235" w:name="bookmark2235"/>
      <w:bookmarkStart w:id="2236" w:name="bookmark2236"/>
      <w:bookmarkStart w:id="2237" w:name="bookmark2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235"/>
      <w:bookmarkEnd w:id="2236"/>
      <w:bookmarkEnd w:id="2237"/>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金太阳示范工程项目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55,013,541.16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3,220,530.48</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西安西谷微电子有限责任公 司电子元器件</w:t>
            </w:r>
            <w:r>
              <w:rPr>
                <w:color w:val="000000"/>
                <w:spacing w:val="0"/>
                <w:w w:val="100"/>
                <w:position w:val="0"/>
                <w:sz w:val="18"/>
                <w:szCs w:val="18"/>
              </w:rPr>
              <w:t xml:space="preserve">DPA </w:t>
            </w:r>
            <w:r>
              <w:rPr>
                <w:rFonts w:ascii="SimSun" w:eastAsia="SimSun" w:hAnsi="SimSun" w:cs="SimSun"/>
                <w:color w:val="000000"/>
                <w:spacing w:val="0"/>
                <w:w w:val="100"/>
                <w:position w:val="0"/>
                <w:sz w:val="17"/>
                <w:szCs w:val="17"/>
              </w:rPr>
              <w:t>（破坏性 物理分析）测试分析公共服 务平台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光伏发电监控系统应用示范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12,562,365.61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12,562,365.61</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支撑能源结构调整的城市级 智慧能源决策运营平台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349,166.67</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北京经济技术开发区“金太 阳光伏发电示范项目”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3,781,748.66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255,874.92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基于云计算的大型工业群能 耗和环境管理预警系统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高精尖产业培育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西安市财政局财政</w:t>
            </w:r>
            <w:r>
              <w:rPr>
                <w:color w:val="000000"/>
                <w:spacing w:val="0"/>
                <w:w w:val="100"/>
                <w:position w:val="0"/>
                <w:sz w:val="18"/>
                <w:szCs w:val="18"/>
              </w:rPr>
              <w:t>2018</w:t>
            </w:r>
            <w:r>
              <w:rPr>
                <w:rFonts w:ascii="SimSun" w:eastAsia="SimSun" w:hAnsi="SimSun" w:cs="SimSun"/>
                <w:color w:val="000000"/>
                <w:spacing w:val="0"/>
                <w:w w:val="100"/>
                <w:position w:val="0"/>
                <w:sz w:val="17"/>
                <w:szCs w:val="17"/>
              </w:rPr>
              <w:t>年 省级军转民扶持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直接支付零余额账户扶持资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2,130,000.00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2,130,000.00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基于大数据的城市环境信息 监测云管理与分析平台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181,666.67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高新技术企业培 育补助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1,695,600.00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1,695,600.00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基于面向城市大型商务区建 筑物群能源、设施管理及智 能化集成服务系统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1,416,666.67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西安高新技术产业开发区信 用服务中心优惠补贴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街道办事处扶持金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930,000.00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上海张江国家自主创新示范 区专项发展基金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省研发后补助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611,100.00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611,100.00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大型公共建筑高效空气净化 设备及职能传感监控系统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工程技术补贴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军民融合专项资金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西安高新技术产业开发区信 用服务中心中小企业公共示 范平台奖励金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初创期和成长型企业支持项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474,712.34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474,712.34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西安高新技术产业开发区信 用服务中心服务业综合改革 专项资金验收尾款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西安高新技术产业开发区信 用服务中心奖励补助款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专利资助金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西安高新技术产业开发区信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用服务中心</w:t>
            </w:r>
            <w:r>
              <w:rPr>
                <w:color w:val="000000"/>
                <w:spacing w:val="0"/>
                <w:w w:val="100"/>
                <w:position w:val="0"/>
                <w:sz w:val="18"/>
                <w:szCs w:val="18"/>
              </w:rPr>
              <w:t>2018</w:t>
            </w:r>
            <w:r>
              <w:rPr>
                <w:rFonts w:ascii="SimSun" w:eastAsia="SimSun" w:hAnsi="SimSun" w:cs="SimSun"/>
                <w:color w:val="000000"/>
                <w:spacing w:val="0"/>
                <w:w w:val="100"/>
                <w:position w:val="0"/>
                <w:sz w:val="17"/>
                <w:szCs w:val="17"/>
              </w:rPr>
              <w:t>年中小企</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辅导期支持资金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228,400.00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228,400.00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207,484.76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207,484.76</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陕西省科技资源统筹中心项 目补贴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高新技术企业市级奖励资金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131,277.36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131,277.36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西安科技大市场有限公司技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术交易奖补款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100,500.00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收南昌高新技术产业开发区 管理委员会财政局（高企政 策奖励）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江西省新余市渝水区统计局 项目奖励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78,840.00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78,840.00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中关村创新能力建设专项资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72,000.00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应届生的社医保补贴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67,679.65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67,679.65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统计局补助款项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陕西省科学技术厅高新技术 企业奖励项目款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应届生就业补贴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41,966.96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41,966.96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高新企业补助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人才补贴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年度中关村商标促进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“四上企业”补助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10,000.00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收南昌高新开发区创业服务 中心（</w:t>
            </w:r>
            <w:r>
              <w:rPr>
                <w:color w:val="000000"/>
                <w:spacing w:val="0"/>
                <w:w w:val="100"/>
                <w:position w:val="0"/>
                <w:sz w:val="18"/>
                <w:szCs w:val="18"/>
              </w:rPr>
              <w:t>2016</w:t>
            </w:r>
            <w:r>
              <w:rPr>
                <w:rFonts w:ascii="SimSun" w:eastAsia="SimSun" w:hAnsi="SimSun" w:cs="SimSun"/>
                <w:color w:val="000000"/>
                <w:spacing w:val="0"/>
                <w:w w:val="100"/>
                <w:position w:val="0"/>
                <w:sz w:val="17"/>
                <w:szCs w:val="17"/>
              </w:rPr>
              <w:t>年科研人员技术 创新奖励）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软著资助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安全生产奖励款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专利资助金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bl>
    <w:p>
      <w:pPr>
        <w:widowControl w:val="0"/>
        <w:spacing w:after="319" w:line="1" w:lineRule="exact"/>
      </w:pPr>
    </w:p>
    <w:p>
      <w:pPr>
        <w:pStyle w:val="Style38"/>
        <w:keepNext/>
        <w:keepLines/>
        <w:widowControl w:val="0"/>
        <w:shd w:val="clear" w:color="auto" w:fill="auto"/>
        <w:bidi w:val="0"/>
        <w:spacing w:before="0" w:after="440" w:line="240" w:lineRule="auto"/>
        <w:ind w:left="0" w:right="0" w:firstLine="0"/>
        <w:jc w:val="left"/>
      </w:pPr>
      <w:bookmarkStart w:id="2238" w:name="bookmark2238"/>
      <w:bookmarkStart w:id="2239" w:name="bookmark2239"/>
      <w:bookmarkStart w:id="2240" w:name="bookmark2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238"/>
      <w:bookmarkEnd w:id="2239"/>
      <w:bookmarkEnd w:id="2240"/>
    </w:p>
    <w:p>
      <w:pPr>
        <w:pStyle w:val="Style16"/>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74</w:t>
      </w:r>
      <w:r>
        <w:rPr>
          <w:color w:val="000000"/>
          <w:spacing w:val="0"/>
          <w:w w:val="100"/>
          <w:position w:val="0"/>
        </w:rPr>
        <w:t>、其他</w:t>
      </w:r>
      <w:bookmarkEnd w:id="2241"/>
      <w:bookmarkEnd w:id="2242"/>
      <w:bookmarkEnd w:id="2243"/>
    </w:p>
    <w:p>
      <w:pPr>
        <w:pStyle w:val="Style28"/>
        <w:keepNext/>
        <w:keepLines/>
        <w:widowControl w:val="0"/>
        <w:shd w:val="clear" w:color="auto" w:fill="auto"/>
        <w:bidi w:val="0"/>
        <w:spacing w:before="0" w:after="360" w:line="240" w:lineRule="auto"/>
        <w:ind w:left="0" w:right="0" w:firstLine="0"/>
        <w:jc w:val="left"/>
      </w:pPr>
      <w:bookmarkStart w:id="2244" w:name="bookmark2244"/>
      <w:bookmarkStart w:id="2245" w:name="bookmark2245"/>
      <w:bookmarkStart w:id="2246" w:name="bookmark2246"/>
      <w:bookmarkStart w:id="2247" w:name="bookmark2247"/>
      <w:r>
        <w:rPr>
          <w:color w:val="000000"/>
          <w:spacing w:val="0"/>
          <w:w w:val="100"/>
          <w:position w:val="0"/>
        </w:rPr>
        <w:t>八</w:t>
      </w:r>
      <w:bookmarkEnd w:id="2246"/>
      <w:r>
        <w:rPr>
          <w:color w:val="000000"/>
          <w:spacing w:val="0"/>
          <w:w w:val="100"/>
          <w:position w:val="0"/>
        </w:rPr>
        <w:t>、合并范围的变更</w:t>
      </w:r>
      <w:bookmarkEnd w:id="2244"/>
      <w:bookmarkEnd w:id="2245"/>
      <w:bookmarkEnd w:id="2247"/>
    </w:p>
    <w:p>
      <w:pPr>
        <w:pStyle w:val="Style33"/>
        <w:keepNext/>
        <w:keepLines/>
        <w:widowControl w:val="0"/>
        <w:shd w:val="clear" w:color="auto" w:fill="auto"/>
        <w:bidi w:val="0"/>
        <w:spacing w:before="0" w:after="360" w:line="240" w:lineRule="auto"/>
        <w:ind w:left="0" w:right="0" w:firstLine="0"/>
        <w:jc w:val="left"/>
      </w:pPr>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2248"/>
      <w:bookmarkEnd w:id="2249"/>
      <w:bookmarkEnd w:id="2250"/>
    </w:p>
    <w:p>
      <w:pPr>
        <w:pStyle w:val="Style38"/>
        <w:keepNext/>
        <w:keepLines/>
        <w:widowControl w:val="0"/>
        <w:shd w:val="clear" w:color="auto" w:fill="auto"/>
        <w:bidi w:val="0"/>
        <w:spacing w:before="0" w:after="360" w:line="240" w:lineRule="auto"/>
        <w:ind w:left="0" w:right="0" w:firstLine="0"/>
        <w:jc w:val="left"/>
      </w:pPr>
      <w:bookmarkStart w:id="2251" w:name="bookmark2251"/>
      <w:bookmarkStart w:id="2252" w:name="bookmark2252"/>
      <w:bookmarkStart w:id="2253" w:name="bookmark2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251"/>
      <w:bookmarkEnd w:id="2252"/>
      <w:bookmarkEnd w:id="225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时点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股权取得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购买日的</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确定依据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买方的收 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买方的净 利润</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内蒙古百 旺金赋信 息技术有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1,530,000.</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实际出资、</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董事会决</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17,610,826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907,740.65</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2254" w:name="bookmark2254"/>
      <w:bookmarkStart w:id="2255" w:name="bookmark2255"/>
      <w:bookmarkStart w:id="2256" w:name="bookmark22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254"/>
      <w:bookmarkEnd w:id="2255"/>
      <w:bookmarkEnd w:id="2256"/>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内蒙古百旺金赋信息技术有限公司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1,530,000.00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1,530,000.00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1,338,320.16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191,679.84</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2257"/>
      <w:bookmarkEnd w:id="2258"/>
      <w:bookmarkEnd w:id="2260"/>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63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内蒙古百旺金赋信息技术有限公司</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18,561,278.80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18,561,278.80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13,648,875.44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13,648,875.44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1,452,025.51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1,452,025.51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1,960,872.63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1,960,872.63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1,484,042.57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1,484,042.57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15,462.65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15,937,121.62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15,937,121.62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15,937,121.62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15,937,121.62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2,624,157.18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2,624,157.18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2,624,157.18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2,624,157.18</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可辨认资产、负债公允价值的确定方法:</w:t>
      </w: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企业合并中承担的被购买方的或有负债:</w:t>
      </w: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8"/>
        <w:keepNext/>
        <w:keepLines/>
        <w:widowControl w:val="0"/>
        <w:numPr>
          <w:ilvl w:val="0"/>
          <w:numId w:val="29"/>
        </w:numPr>
        <w:shd w:val="clear" w:color="auto" w:fill="auto"/>
        <w:tabs>
          <w:tab w:pos="493" w:val="left"/>
        </w:tabs>
        <w:bidi w:val="0"/>
        <w:spacing w:before="0" w:after="440" w:line="240" w:lineRule="auto"/>
        <w:ind w:left="0" w:right="0" w:firstLine="0"/>
        <w:jc w:val="left"/>
      </w:pPr>
      <w:bookmarkStart w:id="2261" w:name="bookmark2261"/>
      <w:bookmarkStart w:id="2262" w:name="bookmark2262"/>
      <w:bookmarkStart w:id="2263" w:name="bookmark2263"/>
      <w:bookmarkStart w:id="2264" w:name="bookmark2264"/>
      <w:bookmarkEnd w:id="2263"/>
      <w:r>
        <w:rPr>
          <w:color w:val="000000"/>
          <w:spacing w:val="0"/>
          <w:w w:val="100"/>
          <w:position w:val="0"/>
        </w:rPr>
        <w:t>购买日之前持有的股权按照公允价值重新计量产生的利得或损失</w:t>
      </w:r>
      <w:bookmarkEnd w:id="2261"/>
      <w:bookmarkEnd w:id="2262"/>
      <w:bookmarkEnd w:id="2264"/>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38"/>
        <w:keepNext/>
        <w:keepLines/>
        <w:widowControl w:val="0"/>
        <w:numPr>
          <w:ilvl w:val="0"/>
          <w:numId w:val="29"/>
        </w:numPr>
        <w:shd w:val="clear" w:color="auto" w:fill="auto"/>
        <w:bidi w:val="0"/>
        <w:spacing w:before="0" w:after="380" w:line="240" w:lineRule="auto"/>
        <w:ind w:left="0" w:right="0" w:firstLine="0"/>
        <w:jc w:val="left"/>
      </w:pPr>
      <w:bookmarkStart w:id="2265" w:name="bookmark2265"/>
      <w:bookmarkStart w:id="2266" w:name="bookmark2266"/>
      <w:bookmarkStart w:id="2267" w:name="bookmark2267"/>
      <w:bookmarkStart w:id="2268" w:name="bookmark2268"/>
      <w:bookmarkEnd w:id="2267"/>
      <w:r>
        <w:rPr>
          <w:color w:val="000000"/>
          <w:spacing w:val="0"/>
          <w:w w:val="100"/>
          <w:position w:val="0"/>
        </w:rPr>
        <w:t xml:space="preserve"> 购买日或合并当期期末无法合理确定合并对价或被购买方可辨认资产、负债公允价值的相关说明</w:t>
      </w:r>
      <w:bookmarkEnd w:id="2265"/>
      <w:bookmarkEnd w:id="2266"/>
      <w:bookmarkEnd w:id="2268"/>
    </w:p>
    <w:p>
      <w:pPr>
        <w:pStyle w:val="Style38"/>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2265" w:name="bookmark2265"/>
      <w:bookmarkStart w:id="2266" w:name="bookmark2266"/>
      <w:bookmarkStart w:id="2269" w:name="bookmark2269"/>
      <w:bookmarkStart w:id="2270" w:name="bookmark2270"/>
      <w:bookmarkEnd w:id="2269"/>
      <w:r>
        <w:rPr>
          <w:color w:val="000000"/>
          <w:spacing w:val="0"/>
          <w:w w:val="100"/>
          <w:position w:val="0"/>
        </w:rPr>
        <w:t>其他说明</w:t>
      </w:r>
      <w:bookmarkEnd w:id="2265"/>
      <w:bookmarkEnd w:id="2266"/>
      <w:bookmarkEnd w:id="2270"/>
    </w:p>
    <w:p>
      <w:pPr>
        <w:pStyle w:val="Style33"/>
        <w:keepNext/>
        <w:keepLines/>
        <w:widowControl w:val="0"/>
        <w:shd w:val="clear" w:color="auto" w:fill="auto"/>
        <w:bidi w:val="0"/>
        <w:spacing w:before="0" w:after="380" w:line="240" w:lineRule="auto"/>
        <w:ind w:left="0" w:right="0" w:firstLine="0"/>
        <w:jc w:val="left"/>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2271"/>
      <w:bookmarkEnd w:id="2272"/>
      <w:bookmarkEnd w:id="2273"/>
    </w:p>
    <w:p>
      <w:pPr>
        <w:pStyle w:val="Style38"/>
        <w:keepNext/>
        <w:keepLines/>
        <w:widowControl w:val="0"/>
        <w:shd w:val="clear" w:color="auto" w:fill="auto"/>
        <w:bidi w:val="0"/>
        <w:spacing w:before="0" w:after="380" w:line="240" w:lineRule="auto"/>
        <w:ind w:left="0" w:right="0" w:firstLine="0"/>
        <w:jc w:val="left"/>
      </w:pPr>
      <w:bookmarkStart w:id="2274" w:name="bookmark2274"/>
      <w:bookmarkStart w:id="2275" w:name="bookmark2275"/>
      <w:bookmarkStart w:id="2276" w:name="bookmark22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2274"/>
      <w:bookmarkEnd w:id="2275"/>
      <w:bookmarkEnd w:id="227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被合并方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企业合并 中取得的 权益比例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构成同一</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控制下企</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业合并的</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合并日的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合并当期 期初至合 并日被合 并方的收 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合并当期</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期初至合</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并日被合</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并方的净</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比较期间</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被合并方</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 被合并方 的净利润</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北京联合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信标测试</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同一实际 控制人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实际出资、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董事会决</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4,814,529.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1,193,481.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-114,586.6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6"/>
        <w:gridCol w:w="1070"/>
      </w:tblGrid>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2277" w:name="bookmark2277"/>
      <w:bookmarkStart w:id="2278" w:name="bookmark2278"/>
      <w:bookmarkStart w:id="2279" w:name="bookmark22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277"/>
      <w:bookmarkEnd w:id="2278"/>
      <w:bookmarkEnd w:id="2279"/>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北京联合信标测试技术有限公司</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55,000,000.00</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或有对价及其变动的说明:</w:t>
      </w: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numPr>
          <w:ilvl w:val="0"/>
          <w:numId w:val="31"/>
        </w:numPr>
        <w:shd w:val="clear" w:color="auto" w:fill="auto"/>
        <w:bidi w:val="0"/>
        <w:spacing w:before="0" w:after="380" w:line="240" w:lineRule="auto"/>
        <w:ind w:left="0" w:right="0" w:firstLine="0"/>
        <w:jc w:val="left"/>
      </w:pPr>
      <w:bookmarkStart w:id="2280" w:name="bookmark2280"/>
      <w:bookmarkStart w:id="2281" w:name="bookmark2281"/>
      <w:bookmarkStart w:id="2282" w:name="bookmark2282"/>
      <w:bookmarkStart w:id="2283" w:name="bookmark2283"/>
      <w:bookmarkEnd w:id="2282"/>
      <w:r>
        <w:rPr>
          <w:color w:val="000000"/>
          <w:spacing w:val="0"/>
          <w:w w:val="100"/>
          <w:position w:val="0"/>
        </w:rPr>
        <w:t>合并日被合并方资产、负债的账面价值</w:t>
      </w:r>
      <w:bookmarkEnd w:id="2280"/>
      <w:bookmarkEnd w:id="2281"/>
      <w:bookmarkEnd w:id="228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北京联合信标测试技术有限公司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11,219,832.38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9,689,237.42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627,006.40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495,938.74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5,993,760.00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3,814,363.00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913,705.28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913,705.28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13,359.14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3,037,037.03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3,188,888.88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634,964.53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1,262,982.38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11,118,871.23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10,781,757.70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10,358,038.14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9,982,961.65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760,833.09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798,796.05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100,961.15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-1,092,520.28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100,961.15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-1,092,520.28</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企业合并中承担的被合并方的或有负债:</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220" w:line="470" w:lineRule="exact"/>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3</w:t>
      </w:r>
      <w:bookmarkEnd w:id="2286"/>
      <w:r>
        <w:rPr>
          <w:color w:val="000000"/>
          <w:spacing w:val="0"/>
          <w:w w:val="100"/>
          <w:position w:val="0"/>
        </w:rPr>
        <w:t>、反向购买</w:t>
      </w:r>
      <w:bookmarkEnd w:id="2284"/>
      <w:bookmarkEnd w:id="2285"/>
      <w:bookmarkEnd w:id="2287"/>
    </w:p>
    <w:p>
      <w:pPr>
        <w:pStyle w:val="Style16"/>
        <w:keepNext w:val="0"/>
        <w:keepLines w:val="0"/>
        <w:widowControl w:val="0"/>
        <w:shd w:val="clear" w:color="auto" w:fill="auto"/>
        <w:bidi w:val="0"/>
        <w:spacing w:before="0" w:line="470" w:lineRule="exact"/>
        <w:ind w:left="0" w:right="0" w:firstLine="440"/>
        <w:jc w:val="both"/>
      </w:pPr>
      <w:r>
        <w:rPr>
          <w:color w:val="000000"/>
          <w:spacing w:val="0"/>
          <w:w w:val="100"/>
          <w:position w:val="0"/>
        </w:rPr>
        <w:t>交易基本信息、交易构成反向购买的依据、上市公司保留的资产、负债是否构成业务及其依据、合并 成本的确定、按照权益性交易处理时调整权益的金额及其计算：</w:t>
      </w:r>
      <w:r>
        <w:br w:type="page"/>
      </w:r>
    </w:p>
    <w:p>
      <w:pPr>
        <w:pStyle w:val="Style33"/>
        <w:keepNext/>
        <w:keepLines/>
        <w:widowControl w:val="0"/>
        <w:shd w:val="clear" w:color="auto" w:fill="auto"/>
        <w:bidi w:val="0"/>
        <w:spacing w:before="0" w:after="46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4</w:t>
      </w:r>
      <w:bookmarkEnd w:id="2290"/>
      <w:r>
        <w:rPr>
          <w:color w:val="000000"/>
          <w:spacing w:val="0"/>
          <w:w w:val="100"/>
          <w:position w:val="0"/>
        </w:rPr>
        <w:t>、处置子公司</w:t>
      </w:r>
      <w:bookmarkEnd w:id="2288"/>
      <w:bookmarkEnd w:id="2289"/>
      <w:bookmarkEnd w:id="2291"/>
    </w:p>
    <w:p>
      <w:pPr>
        <w:pStyle w:val="Style16"/>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24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是口否</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621"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子公</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丧失</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丧失</w:t>
            </w:r>
          </w:p>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控制</w:t>
            </w:r>
          </w:p>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权时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处置 价款 与处 置投 资对 应的 合并 财务</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丧失</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权之</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0" w:lineRule="exact"/>
              <w:ind w:left="180" w:right="0" w:firstLine="0"/>
              <w:jc w:val="both"/>
              <w:rPr>
                <w:sz w:val="17"/>
                <w:szCs w:val="17"/>
              </w:rPr>
            </w:pPr>
            <w:r>
              <w:rPr>
                <w:rFonts w:ascii="SimSun" w:eastAsia="SimSun" w:hAnsi="SimSun" w:cs="SimSun"/>
                <w:color w:val="000000"/>
                <w:spacing w:val="0"/>
                <w:w w:val="100"/>
                <w:position w:val="0"/>
                <w:sz w:val="17"/>
                <w:szCs w:val="17"/>
              </w:rPr>
              <w:t>丧失 控制 权之 日剩</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按照 公允 价值 重新 计量</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权公</w:t>
            </w:r>
          </w:p>
        </w:tc>
        <w:tc>
          <w:tcPr>
            <w:tcBorders>
              <w:top w:val="single" w:sz="4"/>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311" w:lineRule="exact"/>
              <w:ind w:left="0" w:right="0" w:firstLine="180"/>
              <w:jc w:val="left"/>
              <w:rPr>
                <w:sz w:val="17"/>
                <w:szCs w:val="17"/>
              </w:rPr>
            </w:pPr>
            <w:r>
              <w:rPr>
                <w:rFonts w:ascii="SimSun" w:eastAsia="SimSun" w:hAnsi="SimSun" w:cs="SimSun"/>
                <w:color w:val="000000"/>
                <w:spacing w:val="0"/>
                <w:w w:val="100"/>
                <w:position w:val="0"/>
                <w:sz w:val="17"/>
                <w:szCs w:val="17"/>
              </w:rPr>
              <w:t>与原 子公 司股 权投 资相 关的 其他</w:t>
            </w:r>
          </w:p>
        </w:tc>
      </w:tr>
      <w:tr>
        <w:trPr>
          <w:trHeight w:val="307"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司名</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处置</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处置</w:t>
            </w: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权的</w:t>
            </w: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点的</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日剩</w:t>
            </w: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余股</w:t>
            </w: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余股</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剩余</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允价</w:t>
            </w:r>
          </w:p>
        </w:tc>
        <w:tc>
          <w:tcPr>
            <w:tcBorders>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tc>
      </w:tr>
      <w:tr>
        <w:trPr>
          <w:trHeight w:val="941"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称</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价款</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方式</w:t>
            </w:r>
          </w:p>
        </w:tc>
        <w:tc>
          <w:tcPr>
            <w:tcBorders>
              <w:left w:val="single" w:sz="4"/>
            </w:tcBorders>
            <w:shd w:val="clear" w:color="auto" w:fill="D3D3D3"/>
            <w:vAlign w:val="top"/>
          </w:tcPr>
          <w:p>
            <w:pPr>
              <w:pStyle w:val="Style25"/>
              <w:keepNext w:val="0"/>
              <w:keepLines w:val="0"/>
              <w:widowControl w:val="0"/>
              <w:shd w:val="clear" w:color="auto" w:fill="auto"/>
              <w:bidi w:val="0"/>
              <w:spacing w:before="140" w:after="0" w:line="240" w:lineRule="auto"/>
              <w:ind w:left="0" w:right="0" w:firstLine="180"/>
              <w:jc w:val="left"/>
              <w:rPr>
                <w:sz w:val="17"/>
                <w:szCs w:val="17"/>
              </w:rPr>
            </w:pPr>
            <w:r>
              <w:rPr>
                <w:rFonts w:ascii="SimSun" w:eastAsia="SimSun" w:hAnsi="SimSun" w:cs="SimSun"/>
                <w:color w:val="000000"/>
                <w:spacing w:val="0"/>
                <w:w w:val="100"/>
                <w:position w:val="0"/>
                <w:sz w:val="17"/>
                <w:szCs w:val="17"/>
              </w:rPr>
              <w:t>时点</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确定</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依据</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层面</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享有</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该子</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310" w:lineRule="exact"/>
              <w:ind w:left="180" w:right="0" w:firstLine="0"/>
              <w:jc w:val="both"/>
              <w:rPr>
                <w:sz w:val="17"/>
                <w:szCs w:val="17"/>
              </w:rPr>
            </w:pPr>
            <w:r>
              <w:rPr>
                <w:rFonts w:ascii="SimSun" w:eastAsia="SimSun" w:hAnsi="SimSun" w:cs="SimSun"/>
                <w:color w:val="000000"/>
                <w:spacing w:val="0"/>
                <w:w w:val="100"/>
                <w:position w:val="0"/>
                <w:sz w:val="17"/>
                <w:szCs w:val="17"/>
              </w:rPr>
              <w:t>余股 权的 比例</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权的</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账面</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权的 公允 价值</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产生</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的利</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得或</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值的 确定 方法</w:t>
            </w:r>
          </w:p>
        </w:tc>
        <w:tc>
          <w:tcPr>
            <w:tcBorders>
              <w:left w:val="single" w:sz="4"/>
              <w:right w:val="single" w:sz="4"/>
            </w:tcBorders>
            <w:shd w:val="clear" w:color="auto" w:fill="D3D3D3"/>
            <w:vAlign w:val="bottom"/>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及主</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要假</w:t>
            </w:r>
          </w:p>
        </w:tc>
        <w:tc>
          <w:tcPr>
            <w:vMerge w:val="restart"/>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损失</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w:t>
            </w:r>
          </w:p>
        </w:tc>
        <w:tc>
          <w:tcPr>
            <w:vMerge w:val="restart"/>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西谷</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年</w:t>
            </w:r>
            <w:r>
              <w:rPr>
                <w:color w:val="000000"/>
                <w:spacing w:val="0"/>
                <w:w w:val="100"/>
                <w:position w:val="0"/>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泰思</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5,621,</w:t>
            </w: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特微</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01</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735.97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293.39</w:t>
            </w:r>
          </w:p>
        </w:tc>
      </w:tr>
      <w:tr>
        <w:trPr>
          <w:trHeight w:val="15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九赋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24</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601.54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4,468.</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485.63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15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广西 百旺 金赋 科技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51.00</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转让</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-510,0</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重庆 百望 九赋 软件 服务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转让</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甘肃 百旺 九赋 信息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56.00</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转让</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-48,71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07.52</w:t>
            </w:r>
          </w:p>
        </w:tc>
      </w:tr>
      <w:tr>
        <w:trPr>
          <w:trHeight w:val="26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1" w:lineRule="exact"/>
              <w:ind w:left="260" w:right="0" w:firstLine="0"/>
              <w:jc w:val="both"/>
              <w:rPr>
                <w:sz w:val="17"/>
                <w:szCs w:val="17"/>
              </w:rPr>
            </w:pPr>
            <w:r>
              <w:rPr>
                <w:rFonts w:ascii="SimSun" w:eastAsia="SimSun" w:hAnsi="SimSun" w:cs="SimSun"/>
                <w:color w:val="000000"/>
                <w:spacing w:val="0"/>
                <w:w w:val="100"/>
                <w:position w:val="0"/>
                <w:sz w:val="17"/>
                <w:szCs w:val="17"/>
              </w:rPr>
              <w:t>新疆 百旺 金赋 信息 科技 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520,00</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52.00</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转让</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-390,9</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其他说明:</w:t>
      </w:r>
    </w:p>
    <w:p>
      <w:pPr>
        <w:pStyle w:val="Style16"/>
        <w:keepNext w:val="0"/>
        <w:keepLines w:val="0"/>
        <w:widowControl w:val="0"/>
        <w:shd w:val="clear" w:color="auto" w:fill="auto"/>
        <w:bidi w:val="0"/>
        <w:spacing w:before="0" w:after="80" w:line="485" w:lineRule="exact"/>
        <w:ind w:left="0" w:right="0" w:firstLine="44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460" w:line="485" w:lineRule="exact"/>
        <w:ind w:left="0" w:right="0" w:firstLine="44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J</w:t>
      </w:r>
      <w:r>
        <w:rPr>
          <w:color w:val="000000"/>
          <w:spacing w:val="0"/>
          <w:w w:val="100"/>
          <w:position w:val="0"/>
        </w:rPr>
        <w:t>否</w:t>
      </w:r>
    </w:p>
    <w:p>
      <w:pPr>
        <w:pStyle w:val="Style33"/>
        <w:keepNext/>
        <w:keepLines/>
        <w:widowControl w:val="0"/>
        <w:shd w:val="clear" w:color="auto" w:fill="auto"/>
        <w:bidi w:val="0"/>
        <w:spacing w:before="0" w:after="0" w:line="506"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5</w:t>
      </w:r>
      <w:bookmarkEnd w:id="2294"/>
      <w:r>
        <w:rPr>
          <w:color w:val="000000"/>
          <w:spacing w:val="0"/>
          <w:w w:val="100"/>
          <w:position w:val="0"/>
        </w:rPr>
        <w:t>、其他原因的合并范围变动</w:t>
      </w:r>
      <w:bookmarkEnd w:id="2292"/>
      <w:bookmarkEnd w:id="2293"/>
      <w:bookmarkEnd w:id="2295"/>
    </w:p>
    <w:p>
      <w:pPr>
        <w:pStyle w:val="Style16"/>
        <w:keepNext w:val="0"/>
        <w:keepLines w:val="0"/>
        <w:widowControl w:val="0"/>
        <w:shd w:val="clear" w:color="auto" w:fill="auto"/>
        <w:bidi w:val="0"/>
        <w:spacing w:before="0" w:after="80" w:line="485" w:lineRule="exact"/>
        <w:ind w:left="0" w:right="0" w:firstLine="440"/>
        <w:jc w:val="left"/>
      </w:pPr>
      <w:r>
        <w:rPr>
          <w:color w:val="000000"/>
          <w:spacing w:val="0"/>
          <w:w w:val="100"/>
          <w:position w:val="0"/>
        </w:rPr>
        <w:t>说明其他原因导致的合并范围变动(如，新设子公司、清算子公司等)及其相关情况：</w:t>
      </w:r>
    </w:p>
    <w:p>
      <w:pPr>
        <w:pStyle w:val="Style16"/>
        <w:keepNext w:val="0"/>
        <w:keepLines w:val="0"/>
        <w:widowControl w:val="0"/>
        <w:shd w:val="clear" w:color="auto" w:fill="auto"/>
        <w:bidi w:val="0"/>
        <w:spacing w:before="0" w:after="80" w:line="485" w:lineRule="exact"/>
        <w:ind w:left="0" w:right="0" w:firstLine="440"/>
        <w:jc w:val="both"/>
      </w:pPr>
      <w:r>
        <w:rPr>
          <w:color w:val="000000"/>
          <w:spacing w:val="0"/>
          <w:w w:val="100"/>
          <w:position w:val="0"/>
        </w:rPr>
        <w:t>新设子公司：</w:t>
      </w:r>
    </w:p>
    <w:p>
      <w:pPr>
        <w:pStyle w:val="Style16"/>
        <w:keepNext w:val="0"/>
        <w:keepLines w:val="0"/>
        <w:widowControl w:val="0"/>
        <w:shd w:val="clear" w:color="auto" w:fill="auto"/>
        <w:bidi w:val="0"/>
        <w:spacing w:before="0" w:after="80" w:line="485"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月，全资子公司西安西谷微电子有限责任公司出资</w:t>
      </w:r>
      <w:r>
        <w:rPr>
          <w:rFonts w:ascii="Times New Roman" w:eastAsia="Times New Roman" w:hAnsi="Times New Roman" w:cs="Times New Roman"/>
          <w:color w:val="000000"/>
          <w:spacing w:val="0"/>
          <w:w w:val="100"/>
          <w:position w:val="0"/>
        </w:rPr>
        <w:t>1500</w:t>
      </w:r>
      <w:r>
        <w:rPr>
          <w:color w:val="000000"/>
          <w:spacing w:val="0"/>
          <w:w w:val="100"/>
          <w:position w:val="0"/>
        </w:rPr>
        <w:t>万投资设立西安西谷投资有限 责任公司，占比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6"/>
        <w:keepNext w:val="0"/>
        <w:keepLines w:val="0"/>
        <w:widowControl w:val="0"/>
        <w:shd w:val="clear" w:color="auto" w:fill="auto"/>
        <w:tabs>
          <w:tab w:pos="996" w:val="left"/>
        </w:tabs>
        <w:bidi w:val="0"/>
        <w:spacing w:before="0" w:after="80" w:line="470" w:lineRule="exact"/>
        <w:ind w:left="0" w:right="0" w:firstLine="440"/>
        <w:jc w:val="both"/>
      </w:pPr>
      <w:bookmarkStart w:id="2296" w:name="bookmark2296"/>
      <w:r>
        <w:rPr>
          <w:color w:val="000000"/>
          <w:spacing w:val="0"/>
          <w:w w:val="100"/>
          <w:position w:val="0"/>
        </w:rPr>
        <w:t>（</w:t>
      </w:r>
      <w:bookmarkEnd w:id="229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月，全资子公司西安西谷微电子有限责任公司出资</w:t>
      </w:r>
      <w:r>
        <w:rPr>
          <w:rFonts w:ascii="Times New Roman" w:eastAsia="Times New Roman" w:hAnsi="Times New Roman" w:cs="Times New Roman"/>
          <w:color w:val="000000"/>
          <w:spacing w:val="0"/>
          <w:w w:val="100"/>
          <w:position w:val="0"/>
        </w:rPr>
        <w:t>800</w:t>
      </w:r>
      <w:r>
        <w:rPr>
          <w:color w:val="000000"/>
          <w:spacing w:val="0"/>
          <w:w w:val="100"/>
          <w:position w:val="0"/>
        </w:rPr>
        <w:t>万投资设立西安西谷芯创电子 技术有限公司，占比</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6"/>
        <w:keepNext w:val="0"/>
        <w:keepLines w:val="0"/>
        <w:widowControl w:val="0"/>
        <w:shd w:val="clear" w:color="auto" w:fill="auto"/>
        <w:tabs>
          <w:tab w:pos="996" w:val="left"/>
        </w:tabs>
        <w:bidi w:val="0"/>
        <w:spacing w:before="0" w:after="80" w:line="475" w:lineRule="exact"/>
        <w:ind w:left="0" w:right="0" w:firstLine="440"/>
        <w:jc w:val="both"/>
      </w:pPr>
      <w:bookmarkStart w:id="2297" w:name="bookmark2297"/>
      <w:r>
        <w:rPr>
          <w:color w:val="000000"/>
          <w:spacing w:val="0"/>
          <w:w w:val="100"/>
          <w:position w:val="0"/>
        </w:rPr>
        <w:t>（</w:t>
      </w:r>
      <w:bookmarkEnd w:id="229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月，全资子公司西安西谷微电子有限责任公司出资</w:t>
      </w:r>
      <w:r>
        <w:rPr>
          <w:rFonts w:ascii="Times New Roman" w:eastAsia="Times New Roman" w:hAnsi="Times New Roman" w:cs="Times New Roman"/>
          <w:color w:val="000000"/>
          <w:spacing w:val="0"/>
          <w:w w:val="100"/>
          <w:position w:val="0"/>
        </w:rPr>
        <w:t>800</w:t>
      </w:r>
      <w:r>
        <w:rPr>
          <w:color w:val="000000"/>
          <w:spacing w:val="0"/>
          <w:w w:val="100"/>
          <w:position w:val="0"/>
        </w:rPr>
        <w:t>万投资设立成都西谷蓉新检测 技术有限责任公司，占比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16"/>
        <w:keepNext w:val="0"/>
        <w:keepLines w:val="0"/>
        <w:widowControl w:val="0"/>
        <w:shd w:val="clear" w:color="auto" w:fill="auto"/>
        <w:tabs>
          <w:tab w:pos="987" w:val="left"/>
        </w:tabs>
        <w:bidi w:val="0"/>
        <w:spacing w:before="0" w:after="80" w:line="475" w:lineRule="exact"/>
        <w:ind w:left="0" w:right="0" w:firstLine="440"/>
        <w:jc w:val="both"/>
      </w:pPr>
      <w:bookmarkStart w:id="2298" w:name="bookmark2298"/>
      <w:r>
        <w:rPr>
          <w:color w:val="000000"/>
          <w:spacing w:val="0"/>
          <w:w w:val="100"/>
          <w:position w:val="0"/>
        </w:rPr>
        <w:t>（</w:t>
      </w:r>
      <w:bookmarkEnd w:id="229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月，西安西谷投资有限责任公司出资</w:t>
      </w:r>
      <w:r>
        <w:rPr>
          <w:rFonts w:ascii="Times New Roman" w:eastAsia="Times New Roman" w:hAnsi="Times New Roman" w:cs="Times New Roman"/>
          <w:color w:val="000000"/>
          <w:spacing w:val="0"/>
          <w:w w:val="100"/>
          <w:position w:val="0"/>
        </w:rPr>
        <w:t>1500</w:t>
      </w:r>
      <w:r>
        <w:rPr>
          <w:color w:val="000000"/>
          <w:spacing w:val="0"/>
          <w:w w:val="100"/>
          <w:position w:val="0"/>
        </w:rPr>
        <w:t>万投资设立西安融军通用标准化研究院有限 责任公司，占比</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6"/>
        <w:keepNext w:val="0"/>
        <w:keepLines w:val="0"/>
        <w:widowControl w:val="0"/>
        <w:shd w:val="clear" w:color="auto" w:fill="auto"/>
        <w:tabs>
          <w:tab w:pos="963" w:val="left"/>
        </w:tabs>
        <w:bidi w:val="0"/>
        <w:spacing w:before="0" w:after="80" w:line="466" w:lineRule="exact"/>
        <w:ind w:left="0" w:right="0" w:firstLine="440"/>
        <w:jc w:val="both"/>
      </w:pPr>
      <w:bookmarkStart w:id="2299" w:name="bookmark2299"/>
      <w:r>
        <w:rPr>
          <w:color w:val="000000"/>
          <w:spacing w:val="0"/>
          <w:w w:val="100"/>
          <w:position w:val="0"/>
        </w:rPr>
        <w:t>（</w:t>
      </w:r>
      <w:bookmarkEnd w:id="229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月，子公司北京旋极百旺科技有限公司出资</w:t>
      </w:r>
      <w:r>
        <w:rPr>
          <w:rFonts w:ascii="Times New Roman" w:eastAsia="Times New Roman" w:hAnsi="Times New Roman" w:cs="Times New Roman"/>
          <w:color w:val="000000"/>
          <w:spacing w:val="0"/>
          <w:w w:val="100"/>
          <w:position w:val="0"/>
        </w:rPr>
        <w:t>436</w:t>
      </w:r>
      <w:r>
        <w:rPr>
          <w:color w:val="000000"/>
          <w:spacing w:val="0"/>
          <w:w w:val="100"/>
          <w:position w:val="0"/>
        </w:rPr>
        <w:t>万投资设立浙江小望科技有限公司， 占比</w:t>
      </w:r>
      <w:r>
        <w:rPr>
          <w:rFonts w:ascii="Times New Roman" w:eastAsia="Times New Roman" w:hAnsi="Times New Roman" w:cs="Times New Roman"/>
          <w:color w:val="000000"/>
          <w:spacing w:val="0"/>
          <w:w w:val="100"/>
          <w:position w:val="0"/>
        </w:rPr>
        <w:t>78%</w:t>
      </w:r>
      <w:r>
        <w:rPr>
          <w:color w:val="000000"/>
          <w:spacing w:val="0"/>
          <w:w w:val="100"/>
          <w:position w:val="0"/>
        </w:rPr>
        <w:t>；</w:t>
      </w:r>
    </w:p>
    <w:p>
      <w:pPr>
        <w:pStyle w:val="Style16"/>
        <w:keepNext w:val="0"/>
        <w:keepLines w:val="0"/>
        <w:widowControl w:val="0"/>
        <w:shd w:val="clear" w:color="auto" w:fill="auto"/>
        <w:tabs>
          <w:tab w:pos="982" w:val="left"/>
        </w:tabs>
        <w:bidi w:val="0"/>
        <w:spacing w:before="0" w:after="80" w:line="475" w:lineRule="exact"/>
        <w:ind w:left="0" w:right="0" w:firstLine="440"/>
        <w:jc w:val="both"/>
      </w:pPr>
      <w:bookmarkStart w:id="2300" w:name="bookmark2300"/>
      <w:r>
        <w:rPr>
          <w:color w:val="000000"/>
          <w:spacing w:val="0"/>
          <w:w w:val="100"/>
          <w:position w:val="0"/>
        </w:rPr>
        <w:t>（</w:t>
      </w:r>
      <w:bookmarkEnd w:id="2300"/>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月，子公司宁波百旺金赋科技有限公司出资</w:t>
      </w:r>
      <w:r>
        <w:rPr>
          <w:rFonts w:ascii="Times New Roman" w:eastAsia="Times New Roman" w:hAnsi="Times New Roman" w:cs="Times New Roman"/>
          <w:color w:val="000000"/>
          <w:spacing w:val="0"/>
          <w:w w:val="100"/>
          <w:position w:val="0"/>
        </w:rPr>
        <w:t>100</w:t>
      </w:r>
      <w:r>
        <w:rPr>
          <w:color w:val="000000"/>
          <w:spacing w:val="0"/>
          <w:w w:val="100"/>
          <w:position w:val="0"/>
        </w:rPr>
        <w:t>万投资设立宁波百望九赋信息科技有 限公司，占比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6"/>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处置子公司：</w:t>
      </w:r>
    </w:p>
    <w:p>
      <w:pPr>
        <w:pStyle w:val="Style16"/>
        <w:keepNext w:val="0"/>
        <w:keepLines w:val="0"/>
        <w:widowControl w:val="0"/>
        <w:shd w:val="clear" w:color="auto" w:fill="auto"/>
        <w:tabs>
          <w:tab w:pos="982" w:val="left"/>
        </w:tabs>
        <w:bidi w:val="0"/>
        <w:spacing w:before="0" w:after="80" w:line="490" w:lineRule="exact"/>
        <w:ind w:left="0" w:right="0" w:firstLine="440"/>
        <w:jc w:val="both"/>
      </w:pPr>
      <w:bookmarkStart w:id="2301" w:name="bookmark2301"/>
      <w:r>
        <w:rPr>
          <w:color w:val="000000"/>
          <w:spacing w:val="0"/>
          <w:w w:val="100"/>
          <w:position w:val="0"/>
        </w:rPr>
        <w:t>（</w:t>
      </w:r>
      <w:bookmarkEnd w:id="230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月，子公司西安西谷微电子有限责任公司处置陕西西谷泰思特微电子有限公司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的股权；</w:t>
      </w:r>
    </w:p>
    <w:p>
      <w:pPr>
        <w:pStyle w:val="Style16"/>
        <w:keepNext w:val="0"/>
        <w:keepLines w:val="0"/>
        <w:widowControl w:val="0"/>
        <w:shd w:val="clear" w:color="auto" w:fill="auto"/>
        <w:bidi w:val="0"/>
        <w:spacing w:before="0" w:after="80" w:line="470" w:lineRule="exact"/>
        <w:ind w:left="0" w:right="0" w:firstLine="440"/>
        <w:jc w:val="both"/>
      </w:pPr>
      <w:bookmarkStart w:id="2302" w:name="bookmark2302"/>
      <w:r>
        <w:rPr>
          <w:color w:val="000000"/>
          <w:spacing w:val="0"/>
          <w:w w:val="100"/>
          <w:position w:val="0"/>
        </w:rPr>
        <w:t>（</w:t>
      </w:r>
      <w:bookmarkEnd w:id="2302"/>
      <w:r>
        <w:rPr>
          <w:rFonts w:ascii="Times New Roman" w:eastAsia="Times New Roman" w:hAnsi="Times New Roman" w:cs="Times New Roman"/>
          <w:color w:val="000000"/>
          <w:spacing w:val="0"/>
          <w:w w:val="100"/>
          <w:position w:val="0"/>
        </w:rPr>
        <w:t>2</w:t>
      </w:r>
      <w:r>
        <w:rPr>
          <w:color w:val="000000"/>
          <w:spacing w:val="0"/>
          <w:w w:val="100"/>
          <w:position w:val="0"/>
        </w:rPr>
        <w:t>） 根据公司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日召开的第四届董事会第七次会议审议通过的《关于税务信息化业务 整合的议案》，公司对税务信息化业务进行整合，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日，百望金赋、旋极百旺、许继信息就不 同交易标的分别签署了《股权转让协议》。）公司三级控股子公司百望金赋科技有限公司（以下简称“百望 金赋”）将原子公司广东百望九赋电子有限公司、上海百旺金赋科技有限公司、广西百旺金赋科技有限公 司、重庆百望九赋软件服务有限公司、甘肃百旺九赋信息有限公司、新疆百旺金赋信息科技有限公司河南 许继信息有限公司，广东百望等公司不再纳入合并范围。</w:t>
      </w:r>
    </w:p>
    <w:p>
      <w:pPr>
        <w:pStyle w:val="Style16"/>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其他变动：</w:t>
      </w:r>
    </w:p>
    <w:p>
      <w:pPr>
        <w:pStyle w:val="Style16"/>
        <w:keepNext w:val="0"/>
        <w:keepLines w:val="0"/>
        <w:widowControl w:val="0"/>
        <w:shd w:val="clear" w:color="auto" w:fill="auto"/>
        <w:bidi w:val="0"/>
        <w:spacing w:before="0" w:after="80" w:line="49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月，公司在百望金赋有限责任公司董事会席位减少，公司对其丧失控制权，不再纳入合并范 围。</w:t>
      </w:r>
      <w:r>
        <w:br w:type="page"/>
      </w:r>
    </w:p>
    <w:p>
      <w:pPr>
        <w:pStyle w:val="Style33"/>
        <w:keepNext/>
        <w:keepLines/>
        <w:widowControl w:val="0"/>
        <w:shd w:val="clear" w:color="auto" w:fill="auto"/>
        <w:bidi w:val="0"/>
        <w:spacing w:before="0" w:after="340" w:line="240" w:lineRule="auto"/>
        <w:ind w:left="0" w:right="0" w:firstLine="0"/>
        <w:jc w:val="left"/>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6</w:t>
      </w:r>
      <w:bookmarkEnd w:id="2305"/>
      <w:r>
        <w:rPr>
          <w:color w:val="000000"/>
          <w:spacing w:val="0"/>
          <w:w w:val="100"/>
          <w:position w:val="0"/>
        </w:rPr>
        <w:t>、其他</w:t>
      </w:r>
      <w:bookmarkEnd w:id="2303"/>
      <w:bookmarkEnd w:id="2304"/>
      <w:bookmarkEnd w:id="2306"/>
    </w:p>
    <w:p>
      <w:pPr>
        <w:pStyle w:val="Style28"/>
        <w:keepNext/>
        <w:keepLines/>
        <w:widowControl w:val="0"/>
        <w:shd w:val="clear" w:color="auto" w:fill="auto"/>
        <w:bidi w:val="0"/>
        <w:spacing w:before="0" w:after="340" w:line="240" w:lineRule="auto"/>
        <w:ind w:left="0" w:right="0" w:firstLine="0"/>
        <w:jc w:val="left"/>
      </w:pPr>
      <w:bookmarkStart w:id="2307" w:name="bookmark2307"/>
      <w:bookmarkStart w:id="2308" w:name="bookmark2308"/>
      <w:bookmarkStart w:id="2309" w:name="bookmark2309"/>
      <w:bookmarkStart w:id="2310" w:name="bookmark2310"/>
      <w:r>
        <w:rPr>
          <w:color w:val="000000"/>
          <w:spacing w:val="0"/>
          <w:w w:val="100"/>
          <w:position w:val="0"/>
        </w:rPr>
        <w:t>九</w:t>
      </w:r>
      <w:bookmarkEnd w:id="2309"/>
      <w:r>
        <w:rPr>
          <w:color w:val="000000"/>
          <w:spacing w:val="0"/>
          <w:w w:val="100"/>
          <w:position w:val="0"/>
        </w:rPr>
        <w:t>、在其他主体中的权益</w:t>
      </w:r>
      <w:bookmarkEnd w:id="2307"/>
      <w:bookmarkEnd w:id="2308"/>
      <w:bookmarkEnd w:id="2310"/>
    </w:p>
    <w:p>
      <w:pPr>
        <w:pStyle w:val="Style33"/>
        <w:keepNext/>
        <w:keepLines/>
        <w:widowControl w:val="0"/>
        <w:shd w:val="clear" w:color="auto" w:fill="auto"/>
        <w:bidi w:val="0"/>
        <w:spacing w:before="0" w:after="340" w:line="240" w:lineRule="auto"/>
        <w:ind w:left="0" w:right="0" w:firstLine="0"/>
        <w:jc w:val="left"/>
      </w:pPr>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311"/>
      <w:bookmarkEnd w:id="2312"/>
      <w:bookmarkEnd w:id="2313"/>
    </w:p>
    <w:p>
      <w:pPr>
        <w:pStyle w:val="Style38"/>
        <w:keepNext/>
        <w:keepLines/>
        <w:widowControl w:val="0"/>
        <w:shd w:val="clear" w:color="auto" w:fill="auto"/>
        <w:bidi w:val="0"/>
        <w:spacing w:before="0" w:after="340" w:line="240" w:lineRule="auto"/>
        <w:ind w:left="0" w:right="0" w:firstLine="0"/>
        <w:jc w:val="left"/>
      </w:pPr>
      <w:bookmarkStart w:id="2314" w:name="bookmark2314"/>
      <w:bookmarkStart w:id="2315" w:name="bookmark2315"/>
      <w:bookmarkStart w:id="2316" w:name="bookmark23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314"/>
      <w:bookmarkEnd w:id="2315"/>
      <w:bookmarkEnd w:id="231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上海旋极信息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成都旋极历通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旋极国际（香 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北京中软金卡</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西安西谷微电</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子有限责任公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北京泰豪智能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北京麦禾信通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深圳旋极历通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赛瑞工信科技</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航泰恒通（北 京）科技有限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北京分贝海洋</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北京云网信服</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北京旋极伏羲</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大数据技术有</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北京百旺金赋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北京旋极百旺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天津百望金赋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杭州百旺金赋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宁波百旺金赋 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宁夏百旺金赋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宁夏自治区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银川市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北京联合信标</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测试技术有限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19" w:name="bookmark2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317"/>
      <w:bookmarkEnd w:id="2318"/>
      <w:bookmarkEnd w:id="2319"/>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期末少数股东权益余 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成都旋极历通信息技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3,395,646.05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25,866,075.89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北京旋极伏羲大数据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-8,928,669.89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-687,850.37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北京旋极百旺科技有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-1,544,654.38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4,294,109.16</w:t>
            </w:r>
          </w:p>
        </w:tc>
      </w:tr>
    </w:tbl>
    <w:p>
      <w:pPr>
        <w:spacing w:lineRule="exact" w:line="1"/>
        <w:rPr>
          <w:sz w:val="2"/>
          <w:szCs w:val="2"/>
        </w:rPr>
      </w:pPr>
      <w:r>
        <w:br w:type="page"/>
      </w:r>
    </w:p>
    <w:tbl>
      <w:tblPr>
        <w:tblOverlap w:val="never"/>
        <w:jc w:val="center"/>
        <w:tblLayout w:type="fixed"/>
      </w:tblPr>
      <w:tblGrid>
        <w:gridCol w:w="1925"/>
        <w:gridCol w:w="1915"/>
        <w:gridCol w:w="1910"/>
        <w:gridCol w:w="1915"/>
        <w:gridCol w:w="1925"/>
      </w:tblGrid>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w:t>
      </w:r>
      <w:bookmarkEnd w:id="232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320"/>
      <w:bookmarkEnd w:id="2321"/>
      <w:bookmarkEnd w:id="232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 司名 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非流</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动资</w:t>
            </w:r>
          </w:p>
          <w:p>
            <w:pPr>
              <w:pStyle w:val="Style25"/>
              <w:keepNext w:val="0"/>
              <w:keepLines w:val="0"/>
              <w:widowControl w:val="0"/>
              <w:shd w:val="clear" w:color="auto" w:fill="auto"/>
              <w:bidi w:val="0"/>
              <w:spacing w:before="0" w:after="100" w:line="240" w:lineRule="auto"/>
              <w:ind w:left="0" w:right="0" w:firstLine="28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动负</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负债</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非流</w:t>
            </w:r>
          </w:p>
          <w:p>
            <w:pPr>
              <w:pStyle w:val="Style25"/>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动资</w:t>
            </w:r>
          </w:p>
          <w:p>
            <w:pPr>
              <w:pStyle w:val="Style25"/>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动负</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合计</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成都 旋极 历通 信息 技术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65,283 </w:t>
            </w:r>
            <w:r>
              <w:rPr>
                <w:color w:val="000000"/>
                <w:spacing w:val="0"/>
                <w:w w:val="100"/>
                <w:position w:val="0"/>
              </w:rPr>
              <w:t xml:space="preserve">,846.4 </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11,817 </w:t>
            </w:r>
            <w:r>
              <w:rPr>
                <w:color w:val="000000"/>
                <w:spacing w:val="0"/>
                <w:w w:val="100"/>
                <w:position w:val="0"/>
              </w:rPr>
              <w:t>,888.1</w:t>
            </w:r>
          </w:p>
          <w:p>
            <w:pPr>
              <w:pStyle w:val="Style25"/>
              <w:keepNext w:val="0"/>
              <w:keepLines w:val="0"/>
              <w:widowControl w:val="0"/>
              <w:shd w:val="clear" w:color="auto" w:fill="auto"/>
              <w:bidi w:val="0"/>
              <w:spacing w:before="0" w:after="0" w:line="360" w:lineRule="auto"/>
              <w:ind w:left="0" w:right="0" w:firstLine="54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77,101</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,734.6</w:t>
            </w:r>
          </w:p>
          <w:p>
            <w:pPr>
              <w:pStyle w:val="Style25"/>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22,732 </w:t>
            </w:r>
            <w:r>
              <w:rPr>
                <w:color w:val="000000"/>
                <w:spacing w:val="0"/>
                <w:w w:val="100"/>
                <w:position w:val="0"/>
              </w:rPr>
              <w:t>,864.1</w:t>
            </w:r>
          </w:p>
          <w:p>
            <w:pPr>
              <w:pStyle w:val="Style25"/>
              <w:keepNext w:val="0"/>
              <w:keepLines w:val="0"/>
              <w:widowControl w:val="0"/>
              <w:shd w:val="clear" w:color="auto" w:fill="auto"/>
              <w:bidi w:val="0"/>
              <w:spacing w:before="0" w:after="0" w:line="360" w:lineRule="auto"/>
              <w:ind w:left="0" w:right="0" w:firstLine="54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22,732 </w:t>
            </w:r>
            <w:r>
              <w:rPr>
                <w:color w:val="000000"/>
                <w:spacing w:val="0"/>
                <w:w w:val="100"/>
                <w:position w:val="0"/>
              </w:rPr>
              <w:t>,864.1</w:t>
            </w:r>
          </w:p>
          <w:p>
            <w:pPr>
              <w:pStyle w:val="Style25"/>
              <w:keepNext w:val="0"/>
              <w:keepLines w:val="0"/>
              <w:widowControl w:val="0"/>
              <w:shd w:val="clear" w:color="auto" w:fill="auto"/>
              <w:bidi w:val="0"/>
              <w:spacing w:before="0" w:after="0" w:line="360" w:lineRule="auto"/>
              <w:ind w:left="0" w:right="0" w:firstLine="52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56,120 </w:t>
            </w:r>
            <w:r>
              <w:rPr>
                <w:color w:val="000000"/>
                <w:spacing w:val="0"/>
                <w:w w:val="100"/>
                <w:position w:val="0"/>
              </w:rPr>
              <w:t xml:space="preserve">,241.5 </w:t>
            </w: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360" w:lineRule="auto"/>
              <w:ind w:left="0" w:right="0" w:firstLine="0"/>
              <w:jc w:val="center"/>
            </w:pPr>
            <w:r>
              <w:rPr>
                <w:color w:val="000000"/>
                <w:spacing w:val="0"/>
                <w:w w:val="100"/>
                <w:position w:val="0"/>
              </w:rPr>
              <w:t xml:space="preserve">13,397 </w:t>
            </w:r>
            <w:r>
              <w:rPr>
                <w:color w:val="000000"/>
                <w:spacing w:val="0"/>
                <w:w w:val="100"/>
                <w:position w:val="0"/>
              </w:rPr>
              <w:t>,076.5</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69,517</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,318.0</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22,096 </w:t>
            </w:r>
            <w:r>
              <w:rPr>
                <w:color w:val="000000"/>
                <w:spacing w:val="0"/>
                <w:w w:val="100"/>
                <w:position w:val="0"/>
              </w:rPr>
              <w:t xml:space="preserve">,771.8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22,096 </w:t>
            </w:r>
            <w:r>
              <w:rPr>
                <w:color w:val="000000"/>
                <w:spacing w:val="0"/>
                <w:w w:val="100"/>
                <w:position w:val="0"/>
              </w:rPr>
              <w:t xml:space="preserve">,771.8 </w:t>
            </w:r>
            <w:r>
              <w:rPr>
                <w:color w:val="000000"/>
                <w:spacing w:val="0"/>
                <w:w w:val="100"/>
                <w:position w:val="0"/>
              </w:rPr>
              <w:t>2</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旋极 伏羲 大数 据技 术有 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7,554,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14,851 </w:t>
            </w:r>
            <w:r>
              <w:rPr>
                <w:color w:val="000000"/>
                <w:spacing w:val="0"/>
                <w:w w:val="100"/>
                <w:position w:val="0"/>
              </w:rPr>
              <w:t xml:space="preserve">,369.7 </w:t>
            </w: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22,406 </w:t>
            </w:r>
            <w:r>
              <w:rPr>
                <w:color w:val="000000"/>
                <w:spacing w:val="0"/>
                <w:w w:val="100"/>
                <w:position w:val="0"/>
              </w:rPr>
              <w:t xml:space="preserve">,138.0 </w:t>
            </w: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5,617,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5,617,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088.87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6,811,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20,730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360" w:lineRule="auto"/>
              <w:ind w:left="0" w:right="0" w:firstLine="0"/>
              <w:jc w:val="right"/>
            </w:pPr>
            <w:r>
              <w:rPr>
                <w:color w:val="000000"/>
                <w:spacing w:val="0"/>
                <w:w w:val="100"/>
                <w:position w:val="0"/>
              </w:rPr>
              <w:t xml:space="preserve">27,542 </w:t>
            </w:r>
            <w:r>
              <w:rPr>
                <w:color w:val="000000"/>
                <w:spacing w:val="0"/>
                <w:w w:val="100"/>
                <w:position w:val="0"/>
              </w:rPr>
              <w:t>,009.1</w:t>
            </w:r>
          </w:p>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5,854,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5,854,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280.80</w:t>
            </w:r>
          </w:p>
        </w:tc>
      </w:tr>
      <w:tr>
        <w:trPr>
          <w:trHeight w:val="196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旋极 百旺 科技 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217,97</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4,473.</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70,491 </w:t>
            </w:r>
            <w:r>
              <w:rPr>
                <w:color w:val="000000"/>
                <w:spacing w:val="0"/>
                <w:w w:val="100"/>
                <w:position w:val="0"/>
              </w:rPr>
              <w:t xml:space="preserve">,596.1 </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288,46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6,069.</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165,50</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8,776.</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165,50</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8,776.</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709,65</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7,021.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40,678 </w:t>
            </w:r>
            <w:r>
              <w:rPr>
                <w:color w:val="000000"/>
                <w:spacing w:val="0"/>
                <w:w w:val="100"/>
                <w:position w:val="0"/>
              </w:rPr>
              <w:t xml:space="preserve">,932.3 </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750,33</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477,96</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4,124.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478,76</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4,124.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经营活动</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现金流量</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成都旋极 历通信息 技术有限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60,952,389</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6,948,324.</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6,948,324.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-1,051,923.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40,072,055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5,084,572.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5,084,572.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4,820,568.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bl>
    <w:tbl>
      <w:tblPr>
        <w:tblOverlap w:val="never"/>
        <w:jc w:val="center"/>
        <w:tblLayout w:type="fixed"/>
      </w:tblPr>
      <w:tblGrid>
        <w:gridCol w:w="1070"/>
        <w:gridCol w:w="1061"/>
        <w:gridCol w:w="1061"/>
        <w:gridCol w:w="1066"/>
        <w:gridCol w:w="1066"/>
        <w:gridCol w:w="1061"/>
        <w:gridCol w:w="1066"/>
        <w:gridCol w:w="1061"/>
        <w:gridCol w:w="1075"/>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伏羲大数</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据技术有</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6,491,742.</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-24,801,86</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-24,801,86</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-19,078,88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2,039,192.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-30,161,60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-30,161,60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-21,188,06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百旺科技</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537,807,79</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-11,241,78</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-11,241,78</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-81,139,51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815,505,99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31,213,050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31,213,050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129,744,98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380" w:line="240" w:lineRule="auto"/>
        <w:ind w:left="0" w:right="0" w:firstLine="0"/>
        <w:jc w:val="left"/>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324"/>
      <w:bookmarkEnd w:id="2325"/>
      <w:bookmarkEnd w:id="2327"/>
    </w:p>
    <w:p>
      <w:pPr>
        <w:pStyle w:val="Style38"/>
        <w:keepNext/>
        <w:keepLines/>
        <w:widowControl w:val="0"/>
        <w:shd w:val="clear" w:color="auto" w:fill="auto"/>
        <w:tabs>
          <w:tab w:pos="493" w:val="left"/>
        </w:tabs>
        <w:bidi w:val="0"/>
        <w:spacing w:before="0" w:after="220" w:line="240" w:lineRule="auto"/>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328"/>
      <w:bookmarkEnd w:id="2329"/>
      <w:bookmarkEnd w:id="2331"/>
    </w:p>
    <w:p>
      <w:pPr>
        <w:pStyle w:val="Style16"/>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140" w:line="466" w:lineRule="exact"/>
        <w:ind w:left="0" w:right="0" w:firstLine="0"/>
        <w:jc w:val="left"/>
      </w:pPr>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332"/>
      <w:bookmarkEnd w:id="2333"/>
      <w:bookmarkEnd w:id="2334"/>
    </w:p>
    <w:p>
      <w:pPr>
        <w:pStyle w:val="Style38"/>
        <w:keepNext/>
        <w:keepLines/>
        <w:widowControl w:val="0"/>
        <w:shd w:val="clear" w:color="auto" w:fill="auto"/>
        <w:tabs>
          <w:tab w:pos="493" w:val="left"/>
        </w:tabs>
        <w:bidi w:val="0"/>
        <w:spacing w:before="0" w:after="220" w:line="466" w:lineRule="exact"/>
        <w:ind w:left="0" w:right="0" w:firstLine="0"/>
        <w:jc w:val="left"/>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335"/>
      <w:bookmarkEnd w:id="2336"/>
      <w:bookmarkEnd w:id="2338"/>
    </w:p>
    <w:p>
      <w:pPr>
        <w:pStyle w:val="Style16"/>
        <w:keepNext w:val="0"/>
        <w:keepLines w:val="0"/>
        <w:widowControl w:val="0"/>
        <w:shd w:val="clear" w:color="auto" w:fill="auto"/>
        <w:tabs>
          <w:tab w:pos="2811" w:val="left"/>
        </w:tabs>
        <w:bidi w:val="0"/>
        <w:spacing w:before="0" w:after="0" w:line="466" w:lineRule="exact"/>
        <w:ind w:left="0" w:right="0" w:firstLine="440"/>
        <w:jc w:val="both"/>
      </w:pPr>
      <w:r>
        <w:rPr>
          <w:color w:val="000000"/>
          <w:spacing w:val="0"/>
          <w:w w:val="100"/>
          <w:position w:val="0"/>
        </w:rPr>
        <w:t>旋极信息增资伏羲大数据，持股比例从</w:t>
      </w:r>
      <w:r>
        <w:rPr>
          <w:rFonts w:ascii="Times New Roman" w:eastAsia="Times New Roman" w:hAnsi="Times New Roman" w:cs="Times New Roman"/>
          <w:color w:val="000000"/>
          <w:spacing w:val="0"/>
          <w:w w:val="100"/>
          <w:position w:val="0"/>
        </w:rPr>
        <w:t>60%</w:t>
      </w:r>
      <w:r>
        <w:rPr>
          <w:color w:val="000000"/>
          <w:spacing w:val="0"/>
          <w:w w:val="100"/>
          <w:position w:val="0"/>
        </w:rPr>
        <w:t>上升到</w:t>
      </w:r>
      <w:r>
        <w:rPr>
          <w:rFonts w:ascii="Times New Roman" w:eastAsia="Times New Roman" w:hAnsi="Times New Roman" w:cs="Times New Roman"/>
          <w:color w:val="000000"/>
          <w:spacing w:val="0"/>
          <w:w w:val="100"/>
          <w:position w:val="0"/>
        </w:rPr>
        <w:t>64%</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旋极信息购买北京百旺少数股东权益，持 股比例从</w:t>
      </w:r>
      <w:r>
        <w:rPr>
          <w:rFonts w:ascii="Times New Roman" w:eastAsia="Times New Roman" w:hAnsi="Times New Roman" w:cs="Times New Roman"/>
          <w:color w:val="000000"/>
          <w:spacing w:val="0"/>
          <w:w w:val="100"/>
          <w:position w:val="0"/>
        </w:rPr>
        <w:t>51%</w:t>
      </w:r>
      <w:r>
        <w:rPr>
          <w:color w:val="000000"/>
          <w:spacing w:val="0"/>
          <w:w w:val="100"/>
          <w:position w:val="0"/>
        </w:rPr>
        <w:t>上升到</w:t>
      </w:r>
      <w:r>
        <w:rPr>
          <w:rFonts w:ascii="Times New Roman" w:eastAsia="Times New Roman" w:hAnsi="Times New Roman" w:cs="Times New Roman"/>
          <w:color w:val="000000"/>
          <w:spacing w:val="0"/>
          <w:w w:val="100"/>
          <w:position w:val="0"/>
        </w:rPr>
        <w:t>100%</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旋极百旺引入新的投资者和旋极信息购买少数股权，旋极信息对股旋极百</w:t>
      </w:r>
    </w:p>
    <w:p>
      <w:pPr>
        <w:pStyle w:val="Style16"/>
        <w:keepNext w:val="0"/>
        <w:keepLines w:val="0"/>
        <w:widowControl w:val="0"/>
        <w:shd w:val="clear" w:color="auto" w:fill="auto"/>
        <w:bidi w:val="0"/>
        <w:spacing w:before="0" w:after="220" w:line="466" w:lineRule="exact"/>
        <w:ind w:left="0" w:right="0" w:firstLine="0"/>
        <w:jc w:val="left"/>
      </w:pPr>
      <w:r>
        <w:rPr>
          <w:color w:val="000000"/>
          <w:spacing w:val="0"/>
          <w:w w:val="100"/>
          <w:position w:val="0"/>
        </w:rPr>
        <w:t>旺持股比例从</w:t>
      </w:r>
      <w:r>
        <w:rPr>
          <w:rFonts w:ascii="Times New Roman" w:eastAsia="Times New Roman" w:hAnsi="Times New Roman" w:cs="Times New Roman"/>
          <w:color w:val="000000"/>
          <w:spacing w:val="0"/>
          <w:w w:val="100"/>
          <w:position w:val="0"/>
        </w:rPr>
        <w:t>88.3%</w:t>
      </w:r>
      <w:r>
        <w:rPr>
          <w:color w:val="000000"/>
          <w:spacing w:val="0"/>
          <w:w w:val="100"/>
          <w:position w:val="0"/>
        </w:rPr>
        <w:t>变更为</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38"/>
        <w:keepNext/>
        <w:keepLines/>
        <w:widowControl w:val="0"/>
        <w:shd w:val="clear" w:color="auto" w:fill="auto"/>
        <w:tabs>
          <w:tab w:pos="493" w:val="left"/>
        </w:tabs>
        <w:bidi w:val="0"/>
        <w:spacing w:before="0" w:after="380" w:line="466" w:lineRule="exact"/>
        <w:ind w:left="0" w:right="0" w:firstLine="0"/>
        <w:jc w:val="left"/>
      </w:pPr>
      <w:bookmarkStart w:id="2339" w:name="bookmark2339"/>
      <w:bookmarkStart w:id="2340" w:name="bookmark2340"/>
      <w:bookmarkStart w:id="2341" w:name="bookmark2341"/>
      <w:bookmarkStart w:id="2342" w:name="bookmark2342"/>
      <w:r>
        <w:rPr>
          <w:color w:val="000000"/>
          <w:spacing w:val="0"/>
          <w:w w:val="100"/>
          <w:position w:val="0"/>
        </w:rPr>
        <w:t>（</w:t>
      </w:r>
      <w:bookmarkEnd w:id="234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339"/>
      <w:bookmarkEnd w:id="2340"/>
      <w:bookmarkEnd w:id="2342"/>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343" w:name="bookmark2343"/>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3</w:t>
      </w:r>
      <w:bookmarkEnd w:id="2345"/>
      <w:r>
        <w:rPr>
          <w:color w:val="000000"/>
          <w:spacing w:val="0"/>
          <w:w w:val="100"/>
          <w:position w:val="0"/>
        </w:rPr>
        <w:t>、在合营安排或联营企业中的权益</w:t>
      </w:r>
      <w:bookmarkEnd w:id="2343"/>
      <w:bookmarkEnd w:id="2344"/>
      <w:bookmarkEnd w:id="2346"/>
    </w:p>
    <w:p>
      <w:pPr>
        <w:pStyle w:val="Style38"/>
        <w:keepNext/>
        <w:keepLines/>
        <w:widowControl w:val="0"/>
        <w:shd w:val="clear" w:color="auto" w:fill="auto"/>
        <w:bidi w:val="0"/>
        <w:spacing w:before="0" w:after="320" w:line="240" w:lineRule="auto"/>
        <w:ind w:left="0" w:right="0" w:firstLine="0"/>
        <w:jc w:val="left"/>
      </w:pPr>
      <w:bookmarkStart w:id="2347" w:name="bookmark2347"/>
      <w:bookmarkStart w:id="2348" w:name="bookmark2348"/>
      <w:bookmarkStart w:id="2349" w:name="bookmark23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347"/>
      <w:bookmarkEnd w:id="2348"/>
      <w:bookmarkEnd w:id="2349"/>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上海索乐互娱</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上海海多投资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北京唯致动力 网络信息科技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北京旋极拉卡</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拉信息技术有</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41"/>
        <w:keepNext w:val="0"/>
        <w:keepLines w:val="0"/>
        <w:widowControl w:val="0"/>
        <w:shd w:val="clear" w:color="auto" w:fill="auto"/>
        <w:bidi w:val="0"/>
        <w:spacing w:before="0" w:after="0" w:line="240" w:lineRule="auto"/>
        <w:ind w:left="413" w:right="0" w:firstLine="0"/>
        <w:jc w:val="left"/>
      </w:pPr>
      <w:r>
        <w:rPr>
          <w:color w:val="000000"/>
          <w:spacing w:val="0"/>
          <w:w w:val="100"/>
          <w:position w:val="0"/>
        </w:rPr>
        <w:t>在合营企业或联营企业的持股比例不同于表决权比例的说明:</w:t>
      </w:r>
    </w:p>
    <w:p>
      <w:pPr>
        <w:widowControl w:val="0"/>
        <w:spacing w:after="99" w:line="1" w:lineRule="exact"/>
      </w:pPr>
    </w:p>
    <w:p>
      <w:pPr>
        <w:pStyle w:val="Style16"/>
        <w:keepNext w:val="0"/>
        <w:keepLines w:val="0"/>
        <w:widowControl w:val="0"/>
        <w:shd w:val="clear" w:color="auto" w:fill="auto"/>
        <w:tabs>
          <w:tab w:pos="991" w:val="left"/>
        </w:tabs>
        <w:bidi w:val="0"/>
        <w:spacing w:before="0" w:after="100" w:line="470" w:lineRule="exact"/>
        <w:ind w:left="0" w:right="0" w:firstLine="440"/>
        <w:jc w:val="left"/>
      </w:pPr>
      <w:bookmarkStart w:id="2350" w:name="bookmark2350"/>
      <w:r>
        <w:rPr>
          <w:color w:val="000000"/>
          <w:spacing w:val="0"/>
          <w:w w:val="100"/>
          <w:position w:val="0"/>
        </w:rPr>
        <w:t>（</w:t>
      </w:r>
      <w:bookmarkEnd w:id="2350"/>
      <w:r>
        <w:rPr>
          <w:rFonts w:ascii="Times New Roman" w:eastAsia="Times New Roman" w:hAnsi="Times New Roman" w:cs="Times New Roman"/>
          <w:color w:val="000000"/>
          <w:spacing w:val="0"/>
          <w:w w:val="100"/>
          <w:position w:val="0"/>
        </w:rPr>
        <w:t>1</w:t>
      </w:r>
      <w:r>
        <w:rPr>
          <w:color w:val="000000"/>
          <w:spacing w:val="0"/>
          <w:w w:val="100"/>
          <w:position w:val="0"/>
        </w:rPr>
        <w:t>）</w:t>
        <w:tab/>
        <w:t>公司在上海索乐互娱科技有限公司的董事会中派有代表，并享有相应的实质性的参与决策权，能 够对上海索乐互娱科技有限公司施加重大影响，对其按权益法核算。</w:t>
      </w:r>
    </w:p>
    <w:p>
      <w:pPr>
        <w:pStyle w:val="Style16"/>
        <w:keepNext w:val="0"/>
        <w:keepLines w:val="0"/>
        <w:widowControl w:val="0"/>
        <w:shd w:val="clear" w:color="auto" w:fill="auto"/>
        <w:tabs>
          <w:tab w:pos="1010" w:val="left"/>
        </w:tabs>
        <w:bidi w:val="0"/>
        <w:spacing w:before="0" w:after="100" w:line="469" w:lineRule="exact"/>
        <w:ind w:left="0" w:right="0" w:firstLine="440"/>
        <w:jc w:val="left"/>
      </w:pPr>
      <w:bookmarkStart w:id="2351" w:name="bookmark2351"/>
      <w:r>
        <w:rPr>
          <w:color w:val="000000"/>
          <w:spacing w:val="0"/>
          <w:w w:val="100"/>
          <w:position w:val="0"/>
        </w:rPr>
        <w:t>（</w:t>
      </w:r>
      <w:bookmarkEnd w:id="2351"/>
      <w:r>
        <w:rPr>
          <w:rFonts w:ascii="Times New Roman" w:eastAsia="Times New Roman" w:hAnsi="Times New Roman" w:cs="Times New Roman"/>
          <w:color w:val="000000"/>
          <w:spacing w:val="0"/>
          <w:w w:val="100"/>
          <w:position w:val="0"/>
        </w:rPr>
        <w:t>2</w:t>
      </w:r>
      <w:r>
        <w:rPr>
          <w:color w:val="000000"/>
          <w:spacing w:val="0"/>
          <w:w w:val="100"/>
          <w:position w:val="0"/>
        </w:rPr>
        <w:t>）</w:t>
        <w:tab/>
        <w:t>上海海多投资发展有限公司于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月由原上海索乐互娱科技有限公司按其注册资本 </w:t>
      </w:r>
      <w:r>
        <w:rPr>
          <w:rFonts w:ascii="Times New Roman" w:eastAsia="Times New Roman" w:hAnsi="Times New Roman" w:cs="Times New Roman"/>
          <w:color w:val="000000"/>
          <w:spacing w:val="0"/>
          <w:w w:val="100"/>
          <w:position w:val="0"/>
        </w:rPr>
        <w:t>10.20%</w:t>
      </w:r>
      <w:r>
        <w:rPr>
          <w:color w:val="000000"/>
          <w:spacing w:val="0"/>
          <w:w w:val="100"/>
          <w:position w:val="0"/>
        </w:rPr>
        <w:t>的比例分立而成的。旋极信息在存续的上海索乐互娱科技有限公司的出资比例（</w:t>
      </w:r>
      <w:r>
        <w:rPr>
          <w:rFonts w:ascii="Times New Roman" w:eastAsia="Times New Roman" w:hAnsi="Times New Roman" w:cs="Times New Roman"/>
          <w:color w:val="000000"/>
          <w:spacing w:val="0"/>
          <w:w w:val="100"/>
          <w:position w:val="0"/>
        </w:rPr>
        <w:t>18.00%</w:t>
      </w:r>
      <w:r>
        <w:rPr>
          <w:color w:val="000000"/>
          <w:spacing w:val="0"/>
          <w:w w:val="100"/>
          <w:position w:val="0"/>
        </w:rPr>
        <w:t>）保持不变， 新设立的上海海多投资发展有限公司股东与出资比例与上海索乐互娱科技有限公司股东与出资比例保持 一致。旋极信息在上海海多投资发展有限公司的董事会中派有代表，并享有相应的实质性的参与决策权， 能够对上海海多投资发展有限公司施加重大影响，对其按权益法核算。</w:t>
      </w:r>
    </w:p>
    <w:p>
      <w:pPr>
        <w:pStyle w:val="Style16"/>
        <w:keepNext w:val="0"/>
        <w:keepLines w:val="0"/>
        <w:widowControl w:val="0"/>
        <w:shd w:val="clear" w:color="auto" w:fill="auto"/>
        <w:tabs>
          <w:tab w:pos="1010" w:val="left"/>
        </w:tabs>
        <w:bidi w:val="0"/>
        <w:spacing w:before="0" w:after="100" w:line="475" w:lineRule="exact"/>
        <w:ind w:left="0" w:right="0" w:firstLine="440"/>
        <w:jc w:val="left"/>
      </w:pPr>
      <w:bookmarkStart w:id="2352" w:name="bookmark2352"/>
      <w:r>
        <w:rPr>
          <w:color w:val="000000"/>
          <w:spacing w:val="0"/>
          <w:w w:val="100"/>
          <w:position w:val="0"/>
        </w:rPr>
        <w:t>（</w:t>
      </w:r>
      <w:bookmarkEnd w:id="2352"/>
      <w:r>
        <w:rPr>
          <w:rFonts w:ascii="Times New Roman" w:eastAsia="Times New Roman" w:hAnsi="Times New Roman" w:cs="Times New Roman"/>
          <w:color w:val="000000"/>
          <w:spacing w:val="0"/>
          <w:w w:val="100"/>
          <w:position w:val="0"/>
        </w:rPr>
        <w:t>3</w:t>
      </w:r>
      <w:r>
        <w:rPr>
          <w:color w:val="000000"/>
          <w:spacing w:val="0"/>
          <w:w w:val="100"/>
          <w:position w:val="0"/>
        </w:rPr>
        <w:t>）</w:t>
        <w:tab/>
        <w:t>北京旋极拉卡拉信息技术有限公司于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月由旋极信息同拉卡拉支付有限公司共同出资 设立，总投资金额</w:t>
      </w:r>
      <w:r>
        <w:rPr>
          <w:rFonts w:ascii="Times New Roman" w:eastAsia="Times New Roman" w:hAnsi="Times New Roman" w:cs="Times New Roman"/>
          <w:color w:val="000000"/>
          <w:spacing w:val="0"/>
          <w:w w:val="100"/>
          <w:position w:val="0"/>
        </w:rPr>
        <w:t>20,000,000.00</w:t>
      </w:r>
      <w:r>
        <w:rPr>
          <w:color w:val="000000"/>
          <w:spacing w:val="0"/>
          <w:w w:val="100"/>
          <w:position w:val="0"/>
        </w:rPr>
        <w:t>元，北京旋极信息技术股份有限公司出资比例是</w:t>
      </w:r>
      <w:r>
        <w:rPr>
          <w:rFonts w:ascii="Times New Roman" w:eastAsia="Times New Roman" w:hAnsi="Times New Roman" w:cs="Times New Roman"/>
          <w:color w:val="000000"/>
          <w:spacing w:val="0"/>
          <w:w w:val="100"/>
          <w:position w:val="0"/>
        </w:rPr>
        <w:t>50%</w:t>
      </w:r>
      <w:r>
        <w:rPr>
          <w:color w:val="000000"/>
          <w:spacing w:val="0"/>
          <w:w w:val="100"/>
          <w:position w:val="0"/>
        </w:rPr>
        <w:t>，公司对北京旋极 拉卡拉信息技术有限公司无实际控制权，对其按权益法核算。</w:t>
      </w:r>
    </w:p>
    <w:p>
      <w:pPr>
        <w:pStyle w:val="Style16"/>
        <w:keepNext w:val="0"/>
        <w:keepLines w:val="0"/>
        <w:widowControl w:val="0"/>
        <w:shd w:val="clear" w:color="auto" w:fill="auto"/>
        <w:tabs>
          <w:tab w:pos="991" w:val="left"/>
        </w:tabs>
        <w:bidi w:val="0"/>
        <w:spacing w:before="0" w:after="100" w:line="480" w:lineRule="exact"/>
        <w:ind w:left="0" w:right="0" w:firstLine="440"/>
        <w:jc w:val="left"/>
      </w:pPr>
      <w:bookmarkStart w:id="2353" w:name="bookmark2353"/>
      <w:r>
        <w:rPr>
          <w:color w:val="000000"/>
          <w:spacing w:val="0"/>
          <w:w w:val="100"/>
          <w:position w:val="0"/>
        </w:rPr>
        <w:t>（</w:t>
      </w:r>
      <w:bookmarkEnd w:id="2353"/>
      <w:r>
        <w:rPr>
          <w:rFonts w:ascii="Times New Roman" w:eastAsia="Times New Roman" w:hAnsi="Times New Roman" w:cs="Times New Roman"/>
          <w:color w:val="000000"/>
          <w:spacing w:val="0"/>
          <w:w w:val="100"/>
          <w:position w:val="0"/>
        </w:rPr>
        <w:t>4</w:t>
      </w:r>
      <w:r>
        <w:rPr>
          <w:color w:val="000000"/>
          <w:spacing w:val="0"/>
          <w:w w:val="100"/>
          <w:position w:val="0"/>
        </w:rPr>
        <w:t>）</w:t>
        <w:tab/>
        <w:t>公司在北京蓝鲸众合投资管理有限公司的董事会中派有代表，并享有相应的实质性的参与决策 权，能够对北京蓝鲸众合投资管理有限公司施加重大影响，对其按权益法核算。</w:t>
      </w:r>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16"/>
        <w:keepNext w:val="0"/>
        <w:keepLines w:val="0"/>
        <w:widowControl w:val="0"/>
        <w:shd w:val="clear" w:color="auto" w:fill="auto"/>
        <w:tabs>
          <w:tab w:pos="991" w:val="left"/>
        </w:tabs>
        <w:bidi w:val="0"/>
        <w:spacing w:before="0" w:after="100" w:line="466" w:lineRule="exact"/>
        <w:ind w:left="0" w:right="0" w:firstLine="440"/>
        <w:jc w:val="both"/>
      </w:pPr>
      <w:bookmarkStart w:id="2354" w:name="bookmark2354"/>
      <w:r>
        <w:rPr>
          <w:color w:val="000000"/>
          <w:spacing w:val="0"/>
          <w:w w:val="100"/>
          <w:position w:val="0"/>
        </w:rPr>
        <w:t>（</w:t>
      </w:r>
      <w:bookmarkEnd w:id="2354"/>
      <w:r>
        <w:rPr>
          <w:rFonts w:ascii="Times New Roman" w:eastAsia="Times New Roman" w:hAnsi="Times New Roman" w:cs="Times New Roman"/>
          <w:color w:val="000000"/>
          <w:spacing w:val="0"/>
          <w:w w:val="100"/>
          <w:position w:val="0"/>
        </w:rPr>
        <w:t>1</w:t>
      </w:r>
      <w:r>
        <w:rPr>
          <w:color w:val="000000"/>
          <w:spacing w:val="0"/>
          <w:w w:val="100"/>
          <w:position w:val="0"/>
        </w:rPr>
        <w:t>）</w:t>
        <w:tab/>
        <w:t>公司在上海索乐互娱科技有限公司的董事会中派有代表，并享有相应的实质性的参与决策权，能 够对上海索乐互娱科技有限公司施加重大影响，对其按权益法核算。</w:t>
      </w:r>
    </w:p>
    <w:p>
      <w:pPr>
        <w:pStyle w:val="Style16"/>
        <w:keepNext w:val="0"/>
        <w:keepLines w:val="0"/>
        <w:widowControl w:val="0"/>
        <w:shd w:val="clear" w:color="auto" w:fill="auto"/>
        <w:tabs>
          <w:tab w:pos="991" w:val="left"/>
        </w:tabs>
        <w:bidi w:val="0"/>
        <w:spacing w:before="0" w:after="100" w:line="480" w:lineRule="exact"/>
        <w:ind w:left="0" w:right="0" w:firstLine="440"/>
        <w:jc w:val="both"/>
      </w:pPr>
      <w:bookmarkStart w:id="2355" w:name="bookmark2355"/>
      <w:r>
        <w:rPr>
          <w:color w:val="000000"/>
          <w:spacing w:val="0"/>
          <w:w w:val="100"/>
          <w:position w:val="0"/>
        </w:rPr>
        <w:t>（</w:t>
      </w:r>
      <w:bookmarkEnd w:id="2355"/>
      <w:r>
        <w:rPr>
          <w:rFonts w:ascii="Times New Roman" w:eastAsia="Times New Roman" w:hAnsi="Times New Roman" w:cs="Times New Roman"/>
          <w:color w:val="000000"/>
          <w:spacing w:val="0"/>
          <w:w w:val="100"/>
          <w:position w:val="0"/>
        </w:rPr>
        <w:t>2</w:t>
      </w:r>
      <w:r>
        <w:rPr>
          <w:color w:val="000000"/>
          <w:spacing w:val="0"/>
          <w:w w:val="100"/>
          <w:position w:val="0"/>
        </w:rPr>
        <w:t>）</w:t>
        <w:tab/>
        <w:t>公司在北京蓝鲸众合投资管理有限公司的董事会中派有代表，并享有相应的实质性的参与决策 权，能够对北京蓝鲸众合投资管理有限公司施加重大影响，对其按权益法核算。</w:t>
      </w:r>
    </w:p>
    <w:p>
      <w:pPr>
        <w:pStyle w:val="Style16"/>
        <w:keepNext w:val="0"/>
        <w:keepLines w:val="0"/>
        <w:widowControl w:val="0"/>
        <w:shd w:val="clear" w:color="auto" w:fill="auto"/>
        <w:tabs>
          <w:tab w:pos="991" w:val="left"/>
        </w:tabs>
        <w:bidi w:val="0"/>
        <w:spacing w:before="0" w:after="100" w:line="470" w:lineRule="exact"/>
        <w:ind w:left="0" w:right="0" w:firstLine="440"/>
        <w:jc w:val="both"/>
      </w:pPr>
      <w:bookmarkStart w:id="2356" w:name="bookmark2356"/>
      <w:r>
        <w:rPr>
          <w:color w:val="000000"/>
          <w:spacing w:val="0"/>
          <w:w w:val="100"/>
          <w:position w:val="0"/>
        </w:rPr>
        <w:t>（</w:t>
      </w:r>
      <w:bookmarkEnd w:id="2356"/>
      <w:r>
        <w:rPr>
          <w:rFonts w:ascii="Times New Roman" w:eastAsia="Times New Roman" w:hAnsi="Times New Roman" w:cs="Times New Roman"/>
          <w:color w:val="000000"/>
          <w:spacing w:val="0"/>
          <w:w w:val="100"/>
          <w:position w:val="0"/>
        </w:rPr>
        <w:t>3</w:t>
      </w:r>
      <w:r>
        <w:rPr>
          <w:color w:val="000000"/>
          <w:spacing w:val="0"/>
          <w:w w:val="100"/>
          <w:position w:val="0"/>
        </w:rPr>
        <w:t>）</w:t>
        <w:tab/>
        <w:t>公司持有北京都在哪网讯科技有限公司</w:t>
      </w:r>
      <w:r>
        <w:rPr>
          <w:rFonts w:ascii="Times New Roman" w:eastAsia="Times New Roman" w:hAnsi="Times New Roman" w:cs="Times New Roman"/>
          <w:color w:val="000000"/>
          <w:spacing w:val="0"/>
          <w:w w:val="100"/>
          <w:position w:val="0"/>
        </w:rPr>
        <w:t>15%</w:t>
      </w:r>
      <w:r>
        <w:rPr>
          <w:color w:val="000000"/>
          <w:spacing w:val="0"/>
          <w:w w:val="100"/>
          <w:position w:val="0"/>
        </w:rPr>
        <w:t>的股权，最终控制人陈江涛持有</w:t>
      </w:r>
      <w:r>
        <w:rPr>
          <w:rFonts w:ascii="Times New Roman" w:eastAsia="Times New Roman" w:hAnsi="Times New Roman" w:cs="Times New Roman"/>
          <w:color w:val="000000"/>
          <w:spacing w:val="0"/>
          <w:w w:val="100"/>
          <w:position w:val="0"/>
        </w:rPr>
        <w:t>34%</w:t>
      </w:r>
      <w:r>
        <w:rPr>
          <w:color w:val="000000"/>
          <w:spacing w:val="0"/>
          <w:w w:val="100"/>
          <w:position w:val="0"/>
        </w:rPr>
        <w:t>的股权，二者 合计持有</w:t>
      </w:r>
      <w:r>
        <w:rPr>
          <w:rFonts w:ascii="Times New Roman" w:eastAsia="Times New Roman" w:hAnsi="Times New Roman" w:cs="Times New Roman"/>
          <w:color w:val="000000"/>
          <w:spacing w:val="0"/>
          <w:w w:val="100"/>
          <w:position w:val="0"/>
        </w:rPr>
        <w:t>49%</w:t>
      </w:r>
      <w:r>
        <w:rPr>
          <w:color w:val="000000"/>
          <w:spacing w:val="0"/>
          <w:w w:val="100"/>
          <w:position w:val="0"/>
        </w:rPr>
        <w:t>的股权，能够对北京都在哪网讯科技有限公司施加重大影响，对其按权益法核算。</w:t>
      </w:r>
    </w:p>
    <w:p>
      <w:pPr>
        <w:pStyle w:val="Style16"/>
        <w:keepNext w:val="0"/>
        <w:keepLines w:val="0"/>
        <w:widowControl w:val="0"/>
        <w:shd w:val="clear" w:color="auto" w:fill="auto"/>
        <w:tabs>
          <w:tab w:pos="918" w:val="left"/>
        </w:tabs>
        <w:bidi w:val="0"/>
        <w:spacing w:before="0" w:after="100" w:line="470" w:lineRule="exact"/>
        <w:ind w:left="0" w:right="0" w:firstLine="440"/>
        <w:jc w:val="both"/>
      </w:pPr>
      <w:bookmarkStart w:id="2357" w:name="bookmark2357"/>
      <w:r>
        <w:rPr>
          <w:color w:val="000000"/>
          <w:spacing w:val="0"/>
          <w:w w:val="100"/>
          <w:position w:val="0"/>
        </w:rPr>
        <w:t>（</w:t>
      </w:r>
      <w:bookmarkEnd w:id="2357"/>
      <w:r>
        <w:rPr>
          <w:rFonts w:ascii="Times New Roman" w:eastAsia="Times New Roman" w:hAnsi="Times New Roman" w:cs="Times New Roman"/>
          <w:color w:val="000000"/>
          <w:spacing w:val="0"/>
          <w:w w:val="100"/>
          <w:position w:val="0"/>
        </w:rPr>
        <w:t>4</w:t>
      </w:r>
      <w:r>
        <w:rPr>
          <w:color w:val="000000"/>
          <w:spacing w:val="0"/>
          <w:w w:val="100"/>
          <w:position w:val="0"/>
        </w:rPr>
        <w:t>）</w:t>
        <w:tab/>
        <w:t>公司增资江苏软讯科技有限公司</w:t>
      </w:r>
      <w:r>
        <w:rPr>
          <w:rFonts w:ascii="Times New Roman" w:eastAsia="Times New Roman" w:hAnsi="Times New Roman" w:cs="Times New Roman"/>
          <w:color w:val="000000"/>
          <w:spacing w:val="0"/>
          <w:w w:val="100"/>
          <w:position w:val="0"/>
        </w:rPr>
        <w:t>18,000,000.00</w:t>
      </w:r>
      <w:r>
        <w:rPr>
          <w:color w:val="000000"/>
          <w:spacing w:val="0"/>
          <w:w w:val="100"/>
          <w:position w:val="0"/>
        </w:rPr>
        <w:t>元，占</w:t>
      </w:r>
      <w:r>
        <w:rPr>
          <w:rFonts w:ascii="Times New Roman" w:eastAsia="Times New Roman" w:hAnsi="Times New Roman" w:cs="Times New Roman"/>
          <w:color w:val="000000"/>
          <w:spacing w:val="0"/>
          <w:w w:val="100"/>
          <w:position w:val="0"/>
        </w:rPr>
        <w:t>5%</w:t>
      </w:r>
      <w:r>
        <w:rPr>
          <w:color w:val="000000"/>
          <w:spacing w:val="0"/>
          <w:w w:val="100"/>
          <w:position w:val="0"/>
        </w:rPr>
        <w:t>股权，在董事会中派有代表，能够对</w:t>
      </w:r>
      <w:r>
        <w:br w:type="page"/>
      </w:r>
    </w:p>
    <w:p>
      <w:pPr>
        <w:pStyle w:val="Style1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其施加重大影响，对其按权益法核算。</w:t>
      </w:r>
    </w:p>
    <w:p>
      <w:pPr>
        <w:pStyle w:val="Style38"/>
        <w:keepNext/>
        <w:keepLines/>
        <w:widowControl w:val="0"/>
        <w:shd w:val="clear" w:color="auto" w:fill="auto"/>
        <w:bidi w:val="0"/>
        <w:spacing w:before="0" w:after="380" w:line="240" w:lineRule="auto"/>
        <w:ind w:left="0" w:right="0" w:firstLine="0"/>
        <w:jc w:val="left"/>
      </w:pPr>
      <w:bookmarkStart w:id="2358" w:name="bookmark2358"/>
      <w:bookmarkStart w:id="2359" w:name="bookmark2359"/>
      <w:bookmarkStart w:id="2360" w:name="bookmark23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358"/>
      <w:bookmarkEnd w:id="2359"/>
      <w:bookmarkEnd w:id="236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2361" w:name="bookmark2361"/>
      <w:bookmarkStart w:id="2362" w:name="bookmark2362"/>
      <w:bookmarkStart w:id="2363" w:name="bookmark2363"/>
      <w:bookmarkStart w:id="2364" w:name="bookmark2364"/>
      <w:bookmarkEnd w:id="2363"/>
      <w:r>
        <w:rPr>
          <w:color w:val="000000"/>
          <w:spacing w:val="0"/>
          <w:w w:val="100"/>
          <w:position w:val="0"/>
        </w:rPr>
        <w:t>重要联营企业的主要财务信息</w:t>
      </w:r>
      <w:bookmarkEnd w:id="2361"/>
      <w:bookmarkEnd w:id="2362"/>
      <w:bookmarkEnd w:id="2364"/>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互娱科技</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上海海多</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投资发展</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北京旋极 拉卡拉信 息技术有 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北京唯致</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动力网络</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信息科技</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互娱科技</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上海海多</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投资发展</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北京旋极 拉卡拉信 息技术有 限公司</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北京唯致</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动力网络</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信息科技</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13,466,964</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3,307,268.</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11,086,314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31,016,269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13,489,861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10,798,374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10,960,033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10,813,447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12,769,329</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35,908,296</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531,540.00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21,778,739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67,496,819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794,093.60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26,236,293</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39,215,565</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11,087,368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31,547,809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35,268,600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78,295,193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10,963,531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11,607,541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19,500,151</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5,248,437.</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9,157,423.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28,986,287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7,844,559.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8,685,246.</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19,500,151</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5,248,437.</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9,157,423.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28,986,287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7,844,559.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8,685,246.</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少数股东</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-3,852,376.</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6,791,694.</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-2,784,321.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16,535,587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归属于母 公司股东 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10,588,518</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39,215,565</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11,087,918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20,259,559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9,066,634.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53,915,046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10,964,081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2,922,295.</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按持股比 例计算的 净资产份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1,858,285.</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7,058,801.</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5,543,959.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8,162,576.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1,631,994.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9,704,708.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5,482,040.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1,177,392.</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51,349,450</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-7,077,575.</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16,089,082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53,132,074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-9,685,935.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19,928,593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43,158,421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11,789,687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43,158,421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11,789,687</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8,191,029.</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-7,077,575.</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4,299,395.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9,973,652.</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-9,685,935.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8,138,906.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对联营企 业权益投 资的账面 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53,255,383</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206,462.58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5,543,959.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24,251,659</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54,764,068</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5,482,040.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21,105,986</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6,581,858.</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2,041,372.</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23,510,054</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5,626,414.</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7,266,935.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12,737,061</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-9,664,084.</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-35,208,14</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123,837.13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18,620,763</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-19,813,93</w:t>
            </w:r>
          </w:p>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-14,623,48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-663,761.1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综合收益</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-9,664,084.</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-35,208,14</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9.24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123,837.13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18,620,763</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-19,813,93</w:t>
            </w:r>
          </w:p>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-14,623,48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95,310.26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-663,761.1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2365" w:name="bookmark2365"/>
      <w:bookmarkStart w:id="2366" w:name="bookmark2366"/>
      <w:bookmarkStart w:id="2367" w:name="bookmark2367"/>
      <w:bookmarkStart w:id="2368" w:name="bookmark2368"/>
      <w:r>
        <w:rPr>
          <w:color w:val="000000"/>
          <w:spacing w:val="0"/>
          <w:w w:val="100"/>
          <w:position w:val="0"/>
        </w:rPr>
        <w:t>（</w:t>
      </w:r>
      <w:bookmarkEnd w:id="236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365"/>
      <w:bookmarkEnd w:id="2366"/>
      <w:bookmarkEnd w:id="236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137,418,628.44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238,438,835.01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-5,931,933.77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12,700,988.93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-5,931,933.77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12,700,988.93</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380" w:line="240" w:lineRule="auto"/>
        <w:ind w:left="0" w:right="0" w:firstLine="0"/>
        <w:jc w:val="left"/>
      </w:pPr>
      <w:bookmarkStart w:id="2369" w:name="bookmark2369"/>
      <w:bookmarkStart w:id="2370" w:name="bookmark2370"/>
      <w:bookmarkStart w:id="2371" w:name="bookmark2371"/>
      <w:bookmarkStart w:id="2372" w:name="bookmark2372"/>
      <w:r>
        <w:rPr>
          <w:color w:val="000000"/>
          <w:spacing w:val="0"/>
          <w:w w:val="100"/>
          <w:position w:val="0"/>
        </w:rPr>
        <w:t>（</w:t>
      </w:r>
      <w:bookmarkEnd w:id="237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369"/>
      <w:bookmarkEnd w:id="2370"/>
      <w:bookmarkEnd w:id="2372"/>
    </w:p>
    <w:p>
      <w:pPr>
        <w:pStyle w:val="Style38"/>
        <w:keepNext/>
        <w:keepLines/>
        <w:widowControl w:val="0"/>
        <w:shd w:val="clear" w:color="auto" w:fill="auto"/>
        <w:tabs>
          <w:tab w:pos="493" w:val="left"/>
        </w:tabs>
        <w:bidi w:val="0"/>
        <w:spacing w:before="0" w:after="380" w:line="240" w:lineRule="auto"/>
        <w:ind w:left="0" w:right="0" w:firstLine="0"/>
        <w:jc w:val="left"/>
      </w:pPr>
      <w:bookmarkStart w:id="2373" w:name="bookmark2373"/>
      <w:bookmarkStart w:id="2374" w:name="bookmark2374"/>
      <w:bookmarkStart w:id="2375" w:name="bookmark2375"/>
      <w:bookmarkStart w:id="2376" w:name="bookmark2376"/>
      <w:r>
        <w:rPr>
          <w:color w:val="000000"/>
          <w:spacing w:val="0"/>
          <w:w w:val="100"/>
          <w:position w:val="0"/>
        </w:rPr>
        <w:t>（</w:t>
      </w:r>
      <w:bookmarkEnd w:id="237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373"/>
      <w:bookmarkEnd w:id="2374"/>
      <w:bookmarkEnd w:id="2376"/>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本期未确认的损失（或本期 分享的净利润）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沈阳旋飞航空技术有限公司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-810,417.52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407,574.97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-402,842.55</w:t>
            </w:r>
          </w:p>
        </w:tc>
      </w:tr>
    </w:tbl>
    <w:tbl>
      <w:tblPr>
        <w:tblOverlap w:val="never"/>
        <w:jc w:val="center"/>
        <w:tblLayout w:type="fixed"/>
      </w:tblPr>
      <w:tblGrid>
        <w:gridCol w:w="2400"/>
        <w:gridCol w:w="2390"/>
        <w:gridCol w:w="2390"/>
        <w:gridCol w:w="2405"/>
      </w:tblGrid>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上海海多投资发展有限公司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-2,831,575.78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-2,831,575.78</w:t>
            </w:r>
          </w:p>
        </w:tc>
      </w:tr>
    </w:tbl>
    <w:p>
      <w:pPr>
        <w:widowControl w:val="0"/>
        <w:spacing w:after="219" w:line="1" w:lineRule="exact"/>
      </w:pPr>
    </w:p>
    <w:p>
      <w:pPr>
        <w:pStyle w:val="Style16"/>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8"/>
        <w:keepNext/>
        <w:keepLines/>
        <w:widowControl w:val="0"/>
        <w:numPr>
          <w:ilvl w:val="0"/>
          <w:numId w:val="35"/>
        </w:numPr>
        <w:shd w:val="clear" w:color="auto" w:fill="auto"/>
        <w:tabs>
          <w:tab w:pos="493" w:val="left"/>
        </w:tabs>
        <w:bidi w:val="0"/>
        <w:spacing w:before="0" w:after="340" w:line="240" w:lineRule="auto"/>
        <w:ind w:left="0" w:right="0" w:firstLine="0"/>
        <w:jc w:val="left"/>
      </w:pPr>
      <w:bookmarkStart w:id="2377" w:name="bookmark2377"/>
      <w:bookmarkStart w:id="2378" w:name="bookmark2378"/>
      <w:bookmarkStart w:id="2379" w:name="bookmark2379"/>
      <w:bookmarkStart w:id="2380" w:name="bookmark2380"/>
      <w:bookmarkEnd w:id="2379"/>
      <w:r>
        <w:rPr>
          <w:color w:val="000000"/>
          <w:spacing w:val="0"/>
          <w:w w:val="100"/>
          <w:position w:val="0"/>
        </w:rPr>
        <w:t>与合营企业投资相关的未确认承诺</w:t>
      </w:r>
      <w:bookmarkEnd w:id="2377"/>
      <w:bookmarkEnd w:id="2378"/>
      <w:bookmarkEnd w:id="2380"/>
    </w:p>
    <w:p>
      <w:pPr>
        <w:pStyle w:val="Style38"/>
        <w:keepNext/>
        <w:keepLines/>
        <w:widowControl w:val="0"/>
        <w:numPr>
          <w:ilvl w:val="0"/>
          <w:numId w:val="35"/>
        </w:numPr>
        <w:shd w:val="clear" w:color="auto" w:fill="auto"/>
        <w:tabs>
          <w:tab w:pos="493" w:val="left"/>
        </w:tabs>
        <w:bidi w:val="0"/>
        <w:spacing w:before="0" w:after="340" w:line="240" w:lineRule="auto"/>
        <w:ind w:left="0" w:right="0" w:firstLine="0"/>
        <w:jc w:val="left"/>
      </w:pPr>
      <w:bookmarkStart w:id="2381" w:name="bookmark2381"/>
      <w:bookmarkStart w:id="2382" w:name="bookmark2382"/>
      <w:bookmarkStart w:id="2383" w:name="bookmark2383"/>
      <w:bookmarkStart w:id="2384" w:name="bookmark2384"/>
      <w:bookmarkEnd w:id="2383"/>
      <w:r>
        <w:rPr>
          <w:color w:val="000000"/>
          <w:spacing w:val="0"/>
          <w:w w:val="100"/>
          <w:position w:val="0"/>
        </w:rPr>
        <w:t>与合营企业或联营企业投资相关的或有负债</w:t>
      </w:r>
      <w:bookmarkEnd w:id="2381"/>
      <w:bookmarkEnd w:id="2382"/>
      <w:bookmarkEnd w:id="2384"/>
    </w:p>
    <w:p>
      <w:pPr>
        <w:pStyle w:val="Style33"/>
        <w:keepNext/>
        <w:keepLines/>
        <w:widowControl w:val="0"/>
        <w:shd w:val="clear" w:color="auto" w:fill="auto"/>
        <w:bidi w:val="0"/>
        <w:spacing w:before="0" w:after="340" w:line="240" w:lineRule="auto"/>
        <w:ind w:left="0" w:right="0" w:firstLine="0"/>
        <w:jc w:val="left"/>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4</w:t>
      </w:r>
      <w:bookmarkEnd w:id="2387"/>
      <w:r>
        <w:rPr>
          <w:color w:val="000000"/>
          <w:spacing w:val="0"/>
          <w:w w:val="100"/>
          <w:position w:val="0"/>
        </w:rPr>
        <w:t>、重要的共同经营</w:t>
      </w:r>
      <w:bookmarkEnd w:id="2385"/>
      <w:bookmarkEnd w:id="2386"/>
      <w:bookmarkEnd w:id="2388"/>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widowControl w:val="0"/>
        <w:spacing w:after="21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在共同经营中的持股比例或享有的份额不同于表决权比例的说明:</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共同经营为单独主体的，分类为共同经营的依据：</w:t>
      </w:r>
    </w:p>
    <w:p>
      <w:pPr>
        <w:pStyle w:val="Style16"/>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460" w:line="240" w:lineRule="auto"/>
        <w:ind w:left="0" w:right="0" w:firstLine="0"/>
        <w:jc w:val="left"/>
      </w:pPr>
      <w:bookmarkStart w:id="2389" w:name="bookmark2389"/>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5</w:t>
      </w:r>
      <w:bookmarkEnd w:id="2391"/>
      <w:r>
        <w:rPr>
          <w:color w:val="000000"/>
          <w:spacing w:val="0"/>
          <w:w w:val="100"/>
          <w:position w:val="0"/>
        </w:rPr>
        <w:t>、</w:t>
        <w:tab/>
        <w:t>在未纳入合并财务报表范围的结构化主体中的权益</w:t>
      </w:r>
      <w:bookmarkEnd w:id="2389"/>
      <w:bookmarkEnd w:id="2390"/>
      <w:bookmarkEnd w:id="2392"/>
    </w:p>
    <w:p>
      <w:pPr>
        <w:pStyle w:val="Style16"/>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78" w:val="left"/>
        </w:tabs>
        <w:bidi w:val="0"/>
        <w:spacing w:before="0" w:after="340" w:line="240" w:lineRule="auto"/>
        <w:ind w:left="0" w:right="0" w:firstLine="0"/>
        <w:jc w:val="left"/>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6</w:t>
      </w:r>
      <w:bookmarkEnd w:id="2395"/>
      <w:r>
        <w:rPr>
          <w:color w:val="000000"/>
          <w:spacing w:val="0"/>
          <w:w w:val="100"/>
          <w:position w:val="0"/>
        </w:rPr>
        <w:t>、</w:t>
        <w:tab/>
        <w:t>其他</w:t>
      </w:r>
      <w:bookmarkEnd w:id="2393"/>
      <w:bookmarkEnd w:id="2394"/>
      <w:bookmarkEnd w:id="2396"/>
    </w:p>
    <w:p>
      <w:pPr>
        <w:pStyle w:val="Style28"/>
        <w:keepNext/>
        <w:keepLines/>
        <w:widowControl w:val="0"/>
        <w:shd w:val="clear" w:color="auto" w:fill="auto"/>
        <w:bidi w:val="0"/>
        <w:spacing w:before="0" w:after="340" w:line="240" w:lineRule="auto"/>
        <w:ind w:left="0" w:right="0" w:firstLine="0"/>
        <w:jc w:val="left"/>
      </w:pPr>
      <w:bookmarkStart w:id="2397" w:name="bookmark2397"/>
      <w:bookmarkStart w:id="2398" w:name="bookmark2398"/>
      <w:bookmarkStart w:id="2399" w:name="bookmark2399"/>
      <w:r>
        <w:rPr>
          <w:color w:val="000000"/>
          <w:spacing w:val="0"/>
          <w:w w:val="100"/>
          <w:position w:val="0"/>
        </w:rPr>
        <w:t>十、与金融工具相关的风险</w:t>
      </w:r>
      <w:bookmarkEnd w:id="2397"/>
      <w:bookmarkEnd w:id="2398"/>
      <w:bookmarkEnd w:id="2399"/>
    </w:p>
    <w:p>
      <w:pPr>
        <w:pStyle w:val="Style28"/>
        <w:keepNext/>
        <w:keepLines/>
        <w:widowControl w:val="0"/>
        <w:shd w:val="clear" w:color="auto" w:fill="auto"/>
        <w:bidi w:val="0"/>
        <w:spacing w:before="0" w:after="340" w:line="240" w:lineRule="auto"/>
        <w:ind w:left="0" w:right="0" w:firstLine="0"/>
        <w:jc w:val="left"/>
      </w:pPr>
      <w:bookmarkStart w:id="2400" w:name="bookmark2400"/>
      <w:bookmarkStart w:id="2401" w:name="bookmark2401"/>
      <w:bookmarkStart w:id="2402" w:name="bookmark2402"/>
      <w:r>
        <w:rPr>
          <w:color w:val="000000"/>
          <w:spacing w:val="0"/>
          <w:w w:val="100"/>
          <w:position w:val="0"/>
        </w:rPr>
        <w:t>十一、公允价值的披露</w:t>
      </w:r>
      <w:bookmarkEnd w:id="2400"/>
      <w:bookmarkEnd w:id="2401"/>
      <w:bookmarkEnd w:id="2402"/>
    </w:p>
    <w:p>
      <w:pPr>
        <w:pStyle w:val="Style33"/>
        <w:keepNext/>
        <w:keepLines/>
        <w:widowControl w:val="0"/>
        <w:shd w:val="clear" w:color="auto" w:fill="auto"/>
        <w:bidi w:val="0"/>
        <w:spacing w:before="0" w:after="340" w:line="240" w:lineRule="auto"/>
        <w:ind w:left="0" w:right="0" w:firstLine="0"/>
        <w:jc w:val="left"/>
      </w:pPr>
      <w:bookmarkStart w:id="2403" w:name="bookmark2403"/>
      <w:bookmarkStart w:id="2404" w:name="bookmark2404"/>
      <w:bookmarkStart w:id="2405" w:name="bookmark240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403"/>
      <w:bookmarkEnd w:id="2404"/>
      <w:bookmarkEnd w:id="2405"/>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第三层次公允价值计 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keepLines/>
        <w:widowControl w:val="0"/>
        <w:shd w:val="clear" w:color="auto" w:fill="auto"/>
        <w:tabs>
          <w:tab w:pos="378" w:val="left"/>
        </w:tabs>
        <w:bidi w:val="0"/>
        <w:spacing w:before="0" w:after="360" w:line="240" w:lineRule="auto"/>
        <w:ind w:left="0" w:right="0" w:firstLine="0"/>
        <w:jc w:val="both"/>
      </w:pPr>
      <w:bookmarkStart w:id="2406" w:name="bookmark2406"/>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rPr>
        <w:t>2</w:t>
      </w:r>
      <w:bookmarkEnd w:id="2408"/>
      <w:r>
        <w:rPr>
          <w:color w:val="000000"/>
          <w:spacing w:val="0"/>
          <w:w w:val="100"/>
          <w:position w:val="0"/>
        </w:rPr>
        <w:t>、</w:t>
        <w:tab/>
        <w:t>持续和非持续第一层次公允价值计量项目市价的确定依据</w:t>
      </w:r>
      <w:bookmarkEnd w:id="2406"/>
      <w:bookmarkEnd w:id="2407"/>
      <w:bookmarkEnd w:id="2409"/>
    </w:p>
    <w:p>
      <w:pPr>
        <w:pStyle w:val="Style33"/>
        <w:keepNext/>
        <w:keepLines/>
        <w:widowControl w:val="0"/>
        <w:shd w:val="clear" w:color="auto" w:fill="auto"/>
        <w:tabs>
          <w:tab w:pos="378" w:val="left"/>
        </w:tabs>
        <w:bidi w:val="0"/>
        <w:spacing w:before="0" w:after="360" w:line="240" w:lineRule="auto"/>
        <w:ind w:left="0" w:right="0" w:firstLine="0"/>
        <w:jc w:val="both"/>
      </w:pPr>
      <w:bookmarkStart w:id="2410" w:name="bookmark2410"/>
      <w:bookmarkStart w:id="2411" w:name="bookmark2411"/>
      <w:bookmarkStart w:id="2412" w:name="bookmark2412"/>
      <w:bookmarkStart w:id="2413" w:name="bookmark2413"/>
      <w:r>
        <w:rPr>
          <w:rFonts w:ascii="Times New Roman" w:eastAsia="Times New Roman" w:hAnsi="Times New Roman" w:cs="Times New Roman"/>
          <w:color w:val="000000"/>
          <w:spacing w:val="0"/>
          <w:w w:val="100"/>
          <w:position w:val="0"/>
        </w:rPr>
        <w:t>3</w:t>
      </w:r>
      <w:bookmarkEnd w:id="2412"/>
      <w:r>
        <w:rPr>
          <w:color w:val="000000"/>
          <w:spacing w:val="0"/>
          <w:w w:val="100"/>
          <w:position w:val="0"/>
        </w:rPr>
        <w:t>、</w:t>
        <w:tab/>
        <w:t>持续和非持续第二层次公允价值计量项目，采用的估值技术和重要参数的定性及定量信息</w:t>
      </w:r>
      <w:bookmarkEnd w:id="2410"/>
      <w:bookmarkEnd w:id="2411"/>
      <w:bookmarkEnd w:id="2413"/>
    </w:p>
    <w:p>
      <w:pPr>
        <w:pStyle w:val="Style33"/>
        <w:keepNext/>
        <w:keepLines/>
        <w:widowControl w:val="0"/>
        <w:shd w:val="clear" w:color="auto" w:fill="auto"/>
        <w:tabs>
          <w:tab w:pos="378" w:val="left"/>
        </w:tabs>
        <w:bidi w:val="0"/>
        <w:spacing w:before="0" w:after="360" w:line="240" w:lineRule="auto"/>
        <w:ind w:left="0" w:right="0" w:firstLine="0"/>
        <w:jc w:val="both"/>
      </w:pPr>
      <w:bookmarkStart w:id="2414" w:name="bookmark2414"/>
      <w:bookmarkStart w:id="2415" w:name="bookmark2415"/>
      <w:bookmarkStart w:id="2416" w:name="bookmark2416"/>
      <w:bookmarkStart w:id="2417" w:name="bookmark2417"/>
      <w:r>
        <w:rPr>
          <w:rFonts w:ascii="Times New Roman" w:eastAsia="Times New Roman" w:hAnsi="Times New Roman" w:cs="Times New Roman"/>
          <w:color w:val="000000"/>
          <w:spacing w:val="0"/>
          <w:w w:val="100"/>
          <w:position w:val="0"/>
        </w:rPr>
        <w:t>4</w:t>
      </w:r>
      <w:bookmarkEnd w:id="2416"/>
      <w:r>
        <w:rPr>
          <w:color w:val="000000"/>
          <w:spacing w:val="0"/>
          <w:w w:val="100"/>
          <w:position w:val="0"/>
        </w:rPr>
        <w:t>、</w:t>
        <w:tab/>
        <w:t>持续和非持续第三层次公允价值计量项目，采用的估值技术和重要参数的定性及定量信息</w:t>
      </w:r>
      <w:bookmarkEnd w:id="2414"/>
      <w:bookmarkEnd w:id="2415"/>
      <w:bookmarkEnd w:id="2417"/>
    </w:p>
    <w:p>
      <w:pPr>
        <w:pStyle w:val="Style33"/>
        <w:keepNext/>
        <w:keepLines/>
        <w:widowControl w:val="0"/>
        <w:shd w:val="clear" w:color="auto" w:fill="auto"/>
        <w:tabs>
          <w:tab w:pos="378" w:val="left"/>
        </w:tabs>
        <w:bidi w:val="0"/>
        <w:spacing w:before="0" w:after="360" w:line="240" w:lineRule="auto"/>
        <w:ind w:left="0" w:right="0" w:firstLine="0"/>
        <w:jc w:val="both"/>
      </w:pPr>
      <w:bookmarkStart w:id="2418" w:name="bookmark2418"/>
      <w:bookmarkStart w:id="2419" w:name="bookmark2419"/>
      <w:bookmarkStart w:id="2420" w:name="bookmark2420"/>
      <w:bookmarkStart w:id="2421" w:name="bookmark2421"/>
      <w:r>
        <w:rPr>
          <w:rFonts w:ascii="Times New Roman" w:eastAsia="Times New Roman" w:hAnsi="Times New Roman" w:cs="Times New Roman"/>
          <w:color w:val="000000"/>
          <w:spacing w:val="0"/>
          <w:w w:val="100"/>
          <w:position w:val="0"/>
        </w:rPr>
        <w:t>5</w:t>
      </w:r>
      <w:bookmarkEnd w:id="2420"/>
      <w:r>
        <w:rPr>
          <w:color w:val="000000"/>
          <w:spacing w:val="0"/>
          <w:w w:val="100"/>
          <w:position w:val="0"/>
        </w:rPr>
        <w:t>、</w:t>
        <w:tab/>
        <w:t>持续的第三层次公允价值计量项目，期初与期末账面价值间的调节信息及不可观察参数敏感性分析</w:t>
      </w:r>
      <w:bookmarkEnd w:id="2418"/>
      <w:bookmarkEnd w:id="2419"/>
      <w:bookmarkEnd w:id="2421"/>
    </w:p>
    <w:p>
      <w:pPr>
        <w:pStyle w:val="Style33"/>
        <w:keepNext/>
        <w:keepLines/>
        <w:widowControl w:val="0"/>
        <w:shd w:val="clear" w:color="auto" w:fill="auto"/>
        <w:tabs>
          <w:tab w:pos="378" w:val="left"/>
        </w:tabs>
        <w:bidi w:val="0"/>
        <w:spacing w:before="0" w:after="360" w:line="240" w:lineRule="auto"/>
        <w:ind w:left="0" w:right="0" w:firstLine="0"/>
        <w:jc w:val="both"/>
      </w:pPr>
      <w:bookmarkStart w:id="2422" w:name="bookmark2422"/>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6</w:t>
      </w:r>
      <w:bookmarkEnd w:id="2424"/>
      <w:r>
        <w:rPr>
          <w:color w:val="000000"/>
          <w:spacing w:val="0"/>
          <w:w w:val="100"/>
          <w:position w:val="0"/>
        </w:rPr>
        <w:t>、</w:t>
        <w:tab/>
        <w:t>持续的公允价值计量项目，本期内发生各层级之间转换的，转换的原因及确定转换时点的政策</w:t>
      </w:r>
      <w:bookmarkEnd w:id="2422"/>
      <w:bookmarkEnd w:id="2423"/>
      <w:bookmarkEnd w:id="2425"/>
    </w:p>
    <w:p>
      <w:pPr>
        <w:pStyle w:val="Style33"/>
        <w:keepNext/>
        <w:keepLines/>
        <w:widowControl w:val="0"/>
        <w:shd w:val="clear" w:color="auto" w:fill="auto"/>
        <w:tabs>
          <w:tab w:pos="378" w:val="left"/>
        </w:tabs>
        <w:bidi w:val="0"/>
        <w:spacing w:before="0" w:after="360" w:line="240" w:lineRule="auto"/>
        <w:ind w:left="0" w:right="0" w:firstLine="0"/>
        <w:jc w:val="both"/>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7</w:t>
      </w:r>
      <w:bookmarkEnd w:id="2428"/>
      <w:r>
        <w:rPr>
          <w:color w:val="000000"/>
          <w:spacing w:val="0"/>
          <w:w w:val="100"/>
          <w:position w:val="0"/>
        </w:rPr>
        <w:t>、</w:t>
        <w:tab/>
        <w:t>本期内发生的估值技术变更及变更原因</w:t>
      </w:r>
      <w:bookmarkEnd w:id="2426"/>
      <w:bookmarkEnd w:id="2427"/>
      <w:bookmarkEnd w:id="2429"/>
    </w:p>
    <w:p>
      <w:pPr>
        <w:pStyle w:val="Style33"/>
        <w:keepNext/>
        <w:keepLines/>
        <w:widowControl w:val="0"/>
        <w:shd w:val="clear" w:color="auto" w:fill="auto"/>
        <w:tabs>
          <w:tab w:pos="378" w:val="left"/>
        </w:tabs>
        <w:bidi w:val="0"/>
        <w:spacing w:before="0" w:after="360" w:line="240" w:lineRule="auto"/>
        <w:ind w:left="0" w:right="0" w:firstLine="0"/>
        <w:jc w:val="both"/>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8</w:t>
      </w:r>
      <w:bookmarkEnd w:id="2432"/>
      <w:r>
        <w:rPr>
          <w:color w:val="000000"/>
          <w:spacing w:val="0"/>
          <w:w w:val="100"/>
          <w:position w:val="0"/>
        </w:rPr>
        <w:t>、</w:t>
        <w:tab/>
        <w:t>不以公允价值计量的金融资产和金融负债的公允价值情况</w:t>
      </w:r>
      <w:bookmarkEnd w:id="2430"/>
      <w:bookmarkEnd w:id="2431"/>
      <w:bookmarkEnd w:id="2433"/>
    </w:p>
    <w:p>
      <w:pPr>
        <w:pStyle w:val="Style33"/>
        <w:keepNext/>
        <w:keepLines/>
        <w:widowControl w:val="0"/>
        <w:shd w:val="clear" w:color="auto" w:fill="auto"/>
        <w:tabs>
          <w:tab w:pos="378" w:val="left"/>
        </w:tabs>
        <w:bidi w:val="0"/>
        <w:spacing w:before="0" w:after="360" w:line="240" w:lineRule="auto"/>
        <w:ind w:left="0" w:right="0" w:firstLine="0"/>
        <w:jc w:val="both"/>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rPr>
        <w:t>9</w:t>
      </w:r>
      <w:bookmarkEnd w:id="2436"/>
      <w:r>
        <w:rPr>
          <w:color w:val="000000"/>
          <w:spacing w:val="0"/>
          <w:w w:val="100"/>
          <w:position w:val="0"/>
        </w:rPr>
        <w:t>、</w:t>
        <w:tab/>
        <w:t>其他</w:t>
      </w:r>
      <w:bookmarkEnd w:id="2434"/>
      <w:bookmarkEnd w:id="2435"/>
      <w:bookmarkEnd w:id="2437"/>
    </w:p>
    <w:p>
      <w:pPr>
        <w:pStyle w:val="Style28"/>
        <w:keepNext/>
        <w:keepLines/>
        <w:widowControl w:val="0"/>
        <w:shd w:val="clear" w:color="auto" w:fill="auto"/>
        <w:bidi w:val="0"/>
        <w:spacing w:before="0" w:after="360" w:line="240" w:lineRule="auto"/>
        <w:ind w:left="0" w:right="0" w:firstLine="0"/>
        <w:jc w:val="both"/>
      </w:pPr>
      <w:bookmarkStart w:id="2438" w:name="bookmark2438"/>
      <w:bookmarkStart w:id="2439" w:name="bookmark2439"/>
      <w:bookmarkStart w:id="2440" w:name="bookmark2440"/>
      <w:r>
        <w:rPr>
          <w:color w:val="000000"/>
          <w:spacing w:val="0"/>
          <w:w w:val="100"/>
          <w:position w:val="0"/>
        </w:rPr>
        <w:t>十二、关联方及关联交易</w:t>
      </w:r>
      <w:bookmarkEnd w:id="2438"/>
      <w:bookmarkEnd w:id="2439"/>
      <w:bookmarkEnd w:id="2440"/>
    </w:p>
    <w:p>
      <w:pPr>
        <w:pStyle w:val="Style33"/>
        <w:keepNext/>
        <w:keepLines/>
        <w:widowControl w:val="0"/>
        <w:shd w:val="clear" w:color="auto" w:fill="auto"/>
        <w:bidi w:val="0"/>
        <w:spacing w:before="0" w:after="360" w:line="240" w:lineRule="auto"/>
        <w:ind w:left="0" w:right="0" w:firstLine="0"/>
        <w:jc w:val="both"/>
      </w:pPr>
      <w:bookmarkStart w:id="2441" w:name="bookmark2441"/>
      <w:bookmarkStart w:id="2442" w:name="bookmark2442"/>
      <w:bookmarkStart w:id="2443" w:name="bookmark244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441"/>
      <w:bookmarkEnd w:id="2442"/>
      <w:bookmarkEnd w:id="2443"/>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220" w:firstLine="0"/>
              <w:jc w:val="right"/>
              <w:rPr>
                <w:sz w:val="17"/>
                <w:szCs w:val="17"/>
              </w:rPr>
            </w:pPr>
            <w:r>
              <w:rPr>
                <w:rFonts w:ascii="SimSun" w:eastAsia="SimSun" w:hAnsi="SimSun" w:cs="SimSun"/>
                <w:color w:val="000000"/>
                <w:spacing w:val="0"/>
                <w:w w:val="100"/>
                <w:position w:val="0"/>
                <w:sz w:val="17"/>
                <w:szCs w:val="17"/>
              </w:rPr>
              <w:t>北京旋极信息技 术股份有限公司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北京市海淀区丰 秀中路</w:t>
            </w:r>
            <w:r>
              <w:rPr>
                <w:color w:val="000000"/>
                <w:spacing w:val="0"/>
                <w:w w:val="100"/>
                <w:position w:val="0"/>
              </w:rPr>
              <w:t>3</w:t>
            </w:r>
            <w:r>
              <w:rPr>
                <w:rFonts w:ascii="SimSun" w:eastAsia="SimSun" w:hAnsi="SimSun" w:cs="SimSun"/>
                <w:color w:val="000000"/>
                <w:spacing w:val="0"/>
                <w:w w:val="100"/>
                <w:position w:val="0"/>
                <w:sz w:val="17"/>
                <w:szCs w:val="17"/>
              </w:rPr>
              <w:t>号院</w:t>
            </w:r>
            <w:r>
              <w:rPr>
                <w:color w:val="000000"/>
                <w:spacing w:val="0"/>
                <w:w w:val="100"/>
                <w:position w:val="0"/>
              </w:rPr>
              <w:t xml:space="preserve">12 </w:t>
            </w:r>
            <w:r>
              <w:rPr>
                <w:rFonts w:ascii="SimSun" w:eastAsia="SimSun" w:hAnsi="SimSun" w:cs="SimSun"/>
                <w:color w:val="000000"/>
                <w:spacing w:val="0"/>
                <w:w w:val="100"/>
                <w:position w:val="0"/>
                <w:sz w:val="17"/>
                <w:szCs w:val="17"/>
              </w:rPr>
              <w:t>号楼</w:t>
            </w:r>
            <w:r>
              <w:rPr>
                <w:color w:val="000000"/>
                <w:spacing w:val="0"/>
                <w:w w:val="100"/>
                <w:position w:val="0"/>
              </w:rPr>
              <w:t>-1</w:t>
            </w:r>
            <w:r>
              <w:rPr>
                <w:rFonts w:ascii="SimSun" w:eastAsia="SimSun" w:hAnsi="SimSun" w:cs="SimSun"/>
                <w:color w:val="000000"/>
                <w:spacing w:val="0"/>
                <w:w w:val="100"/>
                <w:position w:val="0"/>
                <w:sz w:val="17"/>
                <w:szCs w:val="17"/>
              </w:rPr>
              <w:t>至</w:t>
            </w:r>
            <w:r>
              <w:rPr>
                <w:color w:val="000000"/>
                <w:spacing w:val="0"/>
                <w:w w:val="100"/>
                <w:position w:val="0"/>
              </w:rPr>
              <w:t>5</w:t>
            </w:r>
            <w:r>
              <w:rPr>
                <w:rFonts w:ascii="SimSun" w:eastAsia="SimSun" w:hAnsi="SimSun" w:cs="SimSun"/>
                <w:color w:val="000000"/>
                <w:spacing w:val="0"/>
                <w:w w:val="100"/>
                <w:position w:val="0"/>
                <w:sz w:val="17"/>
                <w:szCs w:val="17"/>
              </w:rPr>
              <w:t>层</w:t>
            </w:r>
            <w:r>
              <w:rPr>
                <w:color w:val="000000"/>
                <w:spacing w:val="0"/>
                <w:w w:val="100"/>
                <w:position w:val="0"/>
              </w:rPr>
              <w:t>101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嵌入式产品的开 发、生产、销售和 服务业务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1,748,662,113.00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本企业的母公司情况的说明</w:t>
      </w:r>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本企业最终控制方是陈江涛。</w:t>
      </w:r>
    </w:p>
    <w:p>
      <w:pPr>
        <w:pStyle w:val="Style16"/>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其他说明：</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陈江涛先生直接持有公司</w:t>
      </w:r>
      <w:r>
        <w:rPr>
          <w:rFonts w:ascii="Times New Roman" w:eastAsia="Times New Roman" w:hAnsi="Times New Roman" w:cs="Times New Roman"/>
          <w:color w:val="000000"/>
          <w:spacing w:val="0"/>
          <w:w w:val="100"/>
          <w:position w:val="0"/>
        </w:rPr>
        <w:t>33.84%</w:t>
      </w:r>
      <w:r>
        <w:rPr>
          <w:color w:val="000000"/>
          <w:spacing w:val="0"/>
          <w:w w:val="100"/>
          <w:position w:val="0"/>
        </w:rPr>
        <w:t>股份，通过中天涌慧间接持有</w:t>
      </w:r>
      <w:r>
        <w:rPr>
          <w:rFonts w:ascii="Times New Roman" w:eastAsia="Times New Roman" w:hAnsi="Times New Roman" w:cs="Times New Roman"/>
          <w:color w:val="000000"/>
          <w:spacing w:val="0"/>
          <w:w w:val="100"/>
          <w:position w:val="0"/>
        </w:rPr>
        <w:t>2.72%</w:t>
      </w:r>
      <w:r>
        <w:rPr>
          <w:color w:val="000000"/>
          <w:spacing w:val="0"/>
          <w:w w:val="100"/>
          <w:position w:val="0"/>
        </w:rPr>
        <w:t>股份，通过其一致行动人北京 达麟投资管理有限公司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北京汇达高新投资基金、北京达麟投资管理有限公司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北京新余京达投资基金分别 持有旋极信息</w:t>
      </w:r>
      <w:r>
        <w:rPr>
          <w:rFonts w:ascii="Times New Roman" w:eastAsia="Times New Roman" w:hAnsi="Times New Roman" w:cs="Times New Roman"/>
          <w:color w:val="000000"/>
          <w:spacing w:val="0"/>
          <w:w w:val="100"/>
          <w:position w:val="0"/>
        </w:rPr>
        <w:t>1.72%</w:t>
      </w:r>
      <w:r>
        <w:rPr>
          <w:color w:val="000000"/>
          <w:spacing w:val="0"/>
          <w:w w:val="100"/>
          <w:position w:val="0"/>
        </w:rPr>
        <w:t>、</w:t>
      </w:r>
      <w:r>
        <w:rPr>
          <w:rFonts w:ascii="Times New Roman" w:eastAsia="Times New Roman" w:hAnsi="Times New Roman" w:cs="Times New Roman"/>
          <w:color w:val="000000"/>
          <w:spacing w:val="0"/>
          <w:w w:val="100"/>
          <w:position w:val="0"/>
        </w:rPr>
        <w:t>1.81%</w:t>
      </w:r>
      <w:r>
        <w:rPr>
          <w:color w:val="000000"/>
          <w:spacing w:val="0"/>
          <w:w w:val="100"/>
          <w:position w:val="0"/>
        </w:rPr>
        <w:t>股权，通过北方国际信托股份有限公司一北方信托</w:t>
      </w:r>
      <w:r>
        <w:rPr>
          <w:rFonts w:ascii="Times New Roman" w:eastAsia="Times New Roman" w:hAnsi="Times New Roman" w:cs="Times New Roman"/>
          <w:color w:val="000000"/>
          <w:spacing w:val="0"/>
          <w:w w:val="100"/>
          <w:position w:val="0"/>
        </w:rPr>
        <w:t>•</w:t>
      </w:r>
      <w:r>
        <w:rPr>
          <w:color w:val="000000"/>
          <w:spacing w:val="0"/>
          <w:w w:val="100"/>
          <w:position w:val="0"/>
        </w:rPr>
        <w:t>恒升一号证券投资单一 资金信托间接持有公司股份</w:t>
      </w:r>
      <w:r>
        <w:rPr>
          <w:rFonts w:ascii="Times New Roman" w:eastAsia="Times New Roman" w:hAnsi="Times New Roman" w:cs="Times New Roman"/>
          <w:color w:val="000000"/>
          <w:spacing w:val="0"/>
          <w:w w:val="100"/>
          <w:position w:val="0"/>
        </w:rPr>
        <w:t>1.67%</w:t>
      </w:r>
      <w:r>
        <w:rPr>
          <w:color w:val="000000"/>
          <w:spacing w:val="0"/>
          <w:w w:val="100"/>
          <w:position w:val="0"/>
        </w:rPr>
        <w:t>。</w:t>
      </w:r>
    </w:p>
    <w:p>
      <w:pPr>
        <w:pStyle w:val="Style33"/>
        <w:keepNext/>
        <w:keepLines/>
        <w:widowControl w:val="0"/>
        <w:shd w:val="clear" w:color="auto" w:fill="auto"/>
        <w:bidi w:val="0"/>
        <w:spacing w:before="0" w:after="0" w:line="480" w:lineRule="auto"/>
        <w:ind w:left="0" w:right="0" w:firstLine="0"/>
        <w:jc w:val="both"/>
      </w:pPr>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444"/>
      <w:bookmarkEnd w:id="2445"/>
      <w:bookmarkEnd w:id="2446"/>
    </w:p>
    <w:p>
      <w:pPr>
        <w:pStyle w:val="Style16"/>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本企业子公司的情况详见附注。</w:t>
      </w:r>
      <w:r>
        <w:br w:type="page"/>
      </w:r>
    </w:p>
    <w:p>
      <w:pPr>
        <w:pStyle w:val="Style33"/>
        <w:keepNext/>
        <w:keepLines/>
        <w:widowControl w:val="0"/>
        <w:shd w:val="clear" w:color="auto" w:fill="auto"/>
        <w:bidi w:val="0"/>
        <w:spacing w:before="0" w:after="440" w:line="240" w:lineRule="auto"/>
        <w:ind w:left="0" w:right="0" w:firstLine="0"/>
        <w:jc w:val="left"/>
      </w:pPr>
      <w:bookmarkStart w:id="2447" w:name="bookmark2447"/>
      <w:bookmarkStart w:id="2448" w:name="bookmark2448"/>
      <w:bookmarkStart w:id="2449" w:name="bookmark2449"/>
      <w:bookmarkStart w:id="2450" w:name="bookmark2450"/>
      <w:r>
        <w:rPr>
          <w:rFonts w:ascii="Times New Roman" w:eastAsia="Times New Roman" w:hAnsi="Times New Roman" w:cs="Times New Roman"/>
          <w:color w:val="000000"/>
          <w:spacing w:val="0"/>
          <w:w w:val="100"/>
          <w:position w:val="0"/>
        </w:rPr>
        <w:t>3</w:t>
      </w:r>
      <w:bookmarkEnd w:id="2449"/>
      <w:r>
        <w:rPr>
          <w:color w:val="000000"/>
          <w:spacing w:val="0"/>
          <w:w w:val="100"/>
          <w:position w:val="0"/>
        </w:rPr>
        <w:t>、本企业合营和联营企业情况</w:t>
      </w:r>
      <w:bookmarkEnd w:id="2447"/>
      <w:bookmarkEnd w:id="2448"/>
      <w:bookmarkEnd w:id="2450"/>
    </w:p>
    <w:p>
      <w:pPr>
        <w:pStyle w:val="Style16"/>
        <w:keepNext w:val="0"/>
        <w:keepLines w:val="0"/>
        <w:widowControl w:val="0"/>
        <w:shd w:val="clear" w:color="auto" w:fill="auto"/>
        <w:bidi w:val="0"/>
        <w:spacing w:before="0" w:line="240" w:lineRule="auto"/>
        <w:ind w:left="0" w:right="0" w:firstLine="440"/>
        <w:jc w:val="left"/>
      </w:pPr>
      <w:r>
        <w:rPr>
          <w:color w:val="000000"/>
          <w:spacing w:val="0"/>
          <w:w w:val="100"/>
          <w:position w:val="0"/>
        </w:rPr>
        <w:t>本企业重要的合营或联营企业详见附注。</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本期与本公司发生关联方交易，或前期与本公司发生关联方交易形成余额的其他合营或联营企业情况 </w:t>
      </w:r>
      <w:r>
        <w:rPr>
          <w:color w:val="000000"/>
          <w:spacing w:val="0"/>
          <w:w w:val="100"/>
          <w:position w:val="0"/>
        </w:rPr>
        <w:t>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北京汉荣捷通技术有限公司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沈阳旋飞航空技术有限公司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百望股份有限公司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北京旋极星达技术有限公司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北京中航通用科技有限公司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西安兵标检测有限责任公司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子公司的联营企业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成都凯天质检技术服务有限公司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成都旋极星源信息技术有限公司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百望金赋科技有限公司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西安东仪综合技术实验室有限责任公司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子公司的联营企业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安徵百旺金赋信息科技有限公司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子公司的原联营企业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深圳市百旺金赋科技有限公司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子公司的原联营企业</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2451" w:name="bookmark2451"/>
      <w:bookmarkStart w:id="2452" w:name="bookmark2452"/>
      <w:bookmarkStart w:id="2453" w:name="bookmark2453"/>
      <w:bookmarkStart w:id="2454" w:name="bookmark2454"/>
      <w:r>
        <w:rPr>
          <w:rFonts w:ascii="Times New Roman" w:eastAsia="Times New Roman" w:hAnsi="Times New Roman" w:cs="Times New Roman"/>
          <w:color w:val="000000"/>
          <w:spacing w:val="0"/>
          <w:w w:val="100"/>
          <w:position w:val="0"/>
        </w:rPr>
        <w:t>4</w:t>
      </w:r>
      <w:bookmarkEnd w:id="2453"/>
      <w:r>
        <w:rPr>
          <w:color w:val="000000"/>
          <w:spacing w:val="0"/>
          <w:w w:val="100"/>
          <w:position w:val="0"/>
        </w:rPr>
        <w:t>、其他关联方情况</w:t>
      </w:r>
      <w:bookmarkEnd w:id="2451"/>
      <w:bookmarkEnd w:id="2452"/>
      <w:bookmarkEnd w:id="24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刘希平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陈江涛之妻、本公司股东之一</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陈江涛之妹、本公司股东之一、财务负责人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谢军伟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本公司股东之一、副总经理、董事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李景辉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李绍滨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赵庭荣</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本公司股东之一、副总经理</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本公司股东之一、副总经理、董事会秘书</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邹卫明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颜小品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本公司股东之一，原监事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本公司股东之一，原董事、总经理、财务负责人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王益民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本公司股东之一，原监事会主席</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孙陶然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孙宝国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原职工监事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北京中天涌慧投资咨询有限公司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本公司股东之一</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北京旋风航电科技有限公司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本公司控股股东陈江涛投资公司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北京旋极泰科新技术有限公司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本公司控股股东陈江涛投资公司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北京中天华胜科技有限公司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子公司的其他股东</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455" w:name="bookmark2455"/>
      <w:bookmarkStart w:id="2456" w:name="bookmark2456"/>
      <w:bookmarkStart w:id="2457" w:name="bookmark2457"/>
      <w:bookmarkStart w:id="2458" w:name="bookmark2458"/>
      <w:r>
        <w:rPr>
          <w:rFonts w:ascii="Times New Roman" w:eastAsia="Times New Roman" w:hAnsi="Times New Roman" w:cs="Times New Roman"/>
          <w:color w:val="000000"/>
          <w:spacing w:val="0"/>
          <w:w w:val="100"/>
          <w:position w:val="0"/>
        </w:rPr>
        <w:t>5</w:t>
      </w:r>
      <w:bookmarkEnd w:id="2457"/>
      <w:r>
        <w:rPr>
          <w:color w:val="000000"/>
          <w:spacing w:val="0"/>
          <w:w w:val="100"/>
          <w:position w:val="0"/>
        </w:rPr>
        <w:t>、关联交易情况</w:t>
      </w:r>
      <w:bookmarkEnd w:id="2455"/>
      <w:bookmarkEnd w:id="2456"/>
      <w:bookmarkEnd w:id="2458"/>
    </w:p>
    <w:p>
      <w:pPr>
        <w:pStyle w:val="Style38"/>
        <w:keepNext/>
        <w:keepLines/>
        <w:widowControl w:val="0"/>
        <w:shd w:val="clear" w:color="auto" w:fill="auto"/>
        <w:bidi w:val="0"/>
        <w:spacing w:before="0" w:after="440" w:line="240" w:lineRule="auto"/>
        <w:ind w:left="0" w:right="0" w:firstLine="0"/>
        <w:jc w:val="left"/>
      </w:pPr>
      <w:bookmarkStart w:id="2459" w:name="bookmark2459"/>
      <w:bookmarkStart w:id="2460" w:name="bookmark2460"/>
      <w:bookmarkStart w:id="2461" w:name="bookmark2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459"/>
      <w:bookmarkEnd w:id="2460"/>
      <w:bookmarkEnd w:id="2461"/>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北京汉荣捷通技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49,412.86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1,036,958.91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百望股份有限公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8,506.75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北京旋极星达技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174,156.10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181,723.49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北京中航通用科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1,319,937.59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84,102.56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百望金赋科技有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21,038,427.49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北京中天华胜科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55,251.14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安徵百旺金赋信 息科技有限公司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25,384.62</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北京汉荣捷通技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2,683,777.48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3,009,296.05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百望股份有限公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成都旋极星源信 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559,545.00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百望金赋科技有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2,232,063.82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北京中天华胜科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679,716.98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西安兵标检测有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517,241.40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345,283.01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北京旋极星达技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330,188.67</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西安东仪综合技 术实验室有限责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4,226,509.32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云南百望金赋科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13,207.55</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安徵百旺金赋信 息科技有限公司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358.94</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北京汉荣捷通技术有限公司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463,682.34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安徵百旺金赋信息科技有限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3,188,900.00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9,191,231.67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百望股份有限公司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4,588,831.03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22,681,735.08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北京中航通用科技有限公司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6,897,435.90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6,029,283.81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7,435,639.32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深圳市百旺金赋科技有限公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1,224,396.55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4,568,242.74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北京中天华胜科技有限公司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1,264,994.61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北京中航通用科技有限公司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60,367.92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1,940,264.15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3,091,259.92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成都凯天质检技术服务有限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4,019,125.78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15,611,447.57</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沈阳旋飞航空技术有限公司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安徵百旺金赋信息科技有限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3,158,429.73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百望股份有限公司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2,621,254.67</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购销商品、提供和接受劳务的关联交易说明</w:t>
      </w:r>
    </w:p>
    <w:p>
      <w:pPr>
        <w:pStyle w:val="Style38"/>
        <w:keepNext/>
        <w:keepLines/>
        <w:widowControl w:val="0"/>
        <w:shd w:val="clear" w:color="auto" w:fill="auto"/>
        <w:bidi w:val="0"/>
        <w:spacing w:before="0" w:after="440" w:line="240" w:lineRule="auto"/>
        <w:ind w:left="0" w:right="0" w:firstLine="0"/>
        <w:jc w:val="left"/>
      </w:pPr>
      <w:bookmarkStart w:id="2462" w:name="bookmark2462"/>
      <w:bookmarkStart w:id="2463" w:name="bookmark2463"/>
      <w:bookmarkStart w:id="2464" w:name="bookmark24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462"/>
      <w:bookmarkEnd w:id="2463"/>
      <w:bookmarkEnd w:id="2464"/>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43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 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 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 收益定价依据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本期确认的托 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 益</w:t>
            </w:r>
          </w:p>
        </w:tc>
      </w:tr>
      <w:tr>
        <w:trPr>
          <w:trHeight w:val="1594" w:hRule="exact"/>
        </w:trPr>
        <w:tc>
          <w:tcPr>
            <w:gridSpan w:val="3"/>
            <w:tcBorders>
              <w:top w:val="single" w:sz="4"/>
            </w:tcBorders>
            <w:shd w:val="clear" w:color="auto" w:fill="FFFFFF"/>
            <w:vAlign w:val="top"/>
          </w:tcPr>
          <w:p>
            <w:pPr>
              <w:pStyle w:val="Style25"/>
              <w:keepNext w:val="0"/>
              <w:keepLines w:val="0"/>
              <w:widowControl w:val="0"/>
              <w:shd w:val="clear" w:color="auto" w:fill="auto"/>
              <w:bidi w:val="0"/>
              <w:spacing w:before="220" w:after="320" w:line="240" w:lineRule="auto"/>
              <w:ind w:left="0" w:right="0" w:firstLine="420"/>
              <w:jc w:val="left"/>
              <w:rPr>
                <w:sz w:val="20"/>
                <w:szCs w:val="20"/>
              </w:rPr>
            </w:pPr>
            <w:r>
              <w:rPr>
                <w:rFonts w:ascii="SimSun" w:eastAsia="SimSun" w:hAnsi="SimSun" w:cs="SimSun"/>
                <w:color w:val="000000"/>
                <w:spacing w:val="0"/>
                <w:w w:val="100"/>
                <w:position w:val="0"/>
                <w:sz w:val="20"/>
                <w:szCs w:val="20"/>
              </w:rPr>
              <w:t>关联托管</w:t>
            </w:r>
            <w:r>
              <w:rPr>
                <w:color w:val="000000"/>
                <w:spacing w:val="0"/>
                <w:w w:val="100"/>
                <w:position w:val="0"/>
                <w:sz w:val="20"/>
                <w:szCs w:val="20"/>
              </w:rPr>
              <w:t>/</w:t>
            </w:r>
            <w:r>
              <w:rPr>
                <w:rFonts w:ascii="SimSun" w:eastAsia="SimSun" w:hAnsi="SimSun" w:cs="SimSun"/>
                <w:color w:val="000000"/>
                <w:spacing w:val="0"/>
                <w:w w:val="100"/>
                <w:position w:val="0"/>
                <w:sz w:val="20"/>
                <w:szCs w:val="20"/>
              </w:rPr>
              <w:t>承包情况说明</w:t>
            </w:r>
          </w:p>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本公司委托管理</w:t>
            </w:r>
            <w:r>
              <w:rPr>
                <w:color w:val="000000"/>
                <w:spacing w:val="0"/>
                <w:w w:val="100"/>
                <w:position w:val="0"/>
                <w:sz w:val="20"/>
                <w:szCs w:val="20"/>
              </w:rPr>
              <w:t>/</w:t>
            </w:r>
            <w:r>
              <w:rPr>
                <w:rFonts w:ascii="SimSun" w:eastAsia="SimSun" w:hAnsi="SimSun" w:cs="SimSun"/>
                <w:color w:val="000000"/>
                <w:spacing w:val="0"/>
                <w:w w:val="100"/>
                <w:position w:val="0"/>
                <w:sz w:val="20"/>
                <w:szCs w:val="20"/>
              </w:rPr>
              <w:t>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单位：元</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本期确认的托</w:t>
            </w:r>
          </w:p>
        </w:tc>
      </w:tr>
      <w:tr>
        <w:trPr>
          <w:trHeight w:val="365" w:hRule="exact"/>
        </w:trPr>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定价依据</w:t>
            </w:r>
          </w:p>
        </w:tc>
        <w:tc>
          <w:tcPr>
            <w:tcBorders>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8"/>
        <w:keepNext/>
        <w:keepLines/>
        <w:widowControl w:val="0"/>
        <w:shd w:val="clear" w:color="auto" w:fill="auto"/>
        <w:bidi w:val="0"/>
        <w:spacing w:before="0" w:after="440" w:line="240" w:lineRule="auto"/>
        <w:ind w:left="0" w:right="0" w:firstLine="0"/>
        <w:jc w:val="left"/>
      </w:pPr>
      <w:bookmarkStart w:id="2465" w:name="bookmark2465"/>
      <w:bookmarkStart w:id="2466" w:name="bookmark2466"/>
      <w:bookmarkStart w:id="2467" w:name="bookmark2467"/>
      <w:bookmarkStart w:id="2468" w:name="bookmark2468"/>
      <w:r>
        <w:rPr>
          <w:color w:val="000000"/>
          <w:spacing w:val="0"/>
          <w:w w:val="100"/>
          <w:position w:val="0"/>
        </w:rPr>
        <w:t>（</w:t>
      </w:r>
      <w:bookmarkEnd w:id="246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465"/>
      <w:bookmarkEnd w:id="2466"/>
      <w:bookmarkEnd w:id="2468"/>
    </w:p>
    <w:p>
      <w:pPr>
        <w:pStyle w:val="Style1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本公司作为出租方:</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1032" w:hRule="exact"/>
        </w:trPr>
        <w:tc>
          <w:tcPr>
            <w:tcBorders>
              <w:top w:val="single" w:sz="4"/>
            </w:tcBorders>
            <w:shd w:val="clear" w:color="auto" w:fill="FFFFFF"/>
            <w:vAlign w:val="top"/>
          </w:tcPr>
          <w:p>
            <w:pPr>
              <w:pStyle w:val="Style25"/>
              <w:keepNext w:val="0"/>
              <w:keepLines w:val="0"/>
              <w:widowControl w:val="0"/>
              <w:shd w:val="clear" w:color="auto" w:fill="auto"/>
              <w:bidi w:val="0"/>
              <w:spacing w:before="22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关联租赁情况说明</w:t>
      </w:r>
    </w:p>
    <w:p>
      <w:pPr>
        <w:pStyle w:val="Style38"/>
        <w:keepNext/>
        <w:keepLines/>
        <w:widowControl w:val="0"/>
        <w:shd w:val="clear" w:color="auto" w:fill="auto"/>
        <w:bidi w:val="0"/>
        <w:spacing w:before="0" w:after="440" w:line="240" w:lineRule="auto"/>
        <w:ind w:left="0" w:right="0" w:firstLine="0"/>
        <w:jc w:val="left"/>
      </w:pPr>
      <w:bookmarkStart w:id="2469" w:name="bookmark2469"/>
      <w:bookmarkStart w:id="2470" w:name="bookmark2470"/>
      <w:bookmarkStart w:id="2471" w:name="bookmark2471"/>
      <w:bookmarkStart w:id="2472" w:name="bookmark2472"/>
      <w:r>
        <w:rPr>
          <w:color w:val="000000"/>
          <w:spacing w:val="0"/>
          <w:w w:val="100"/>
          <w:position w:val="0"/>
        </w:rPr>
        <w:t>（</w:t>
      </w:r>
      <w:bookmarkEnd w:id="247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469"/>
      <w:bookmarkEnd w:id="2470"/>
      <w:bookmarkEnd w:id="2472"/>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本公司作为担保方</w:t>
      </w:r>
      <w:r>
        <w:br w:type="page"/>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西安西谷微电子有限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北京泰豪智能工程有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1,823,700.00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北京泰豪智能工程有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55,591,100.00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北京泰豪智能工程有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75,915,700.00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北京泰豪智能工程有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295,967,300.00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北京泰豪智能工程有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30,243,400.00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北京泰豪智能工程有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北京泰豪智能工程有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96,790,400.00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上海信业智能科技股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北京泰豪新能源科技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上海旋极信息技术有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49,159,500.00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260" w:line="240" w:lineRule="auto"/>
              <w:ind w:left="0" w:right="0" w:firstLine="420"/>
              <w:jc w:val="left"/>
              <w:rPr>
                <w:sz w:val="20"/>
                <w:szCs w:val="20"/>
              </w:rPr>
            </w:pPr>
            <w:r>
              <w:rPr>
                <w:rFonts w:ascii="SimSun" w:eastAsia="SimSun" w:hAnsi="SimSun" w:cs="SimSun"/>
                <w:color w:val="000000"/>
                <w:spacing w:val="0"/>
                <w:w w:val="100"/>
                <w:position w:val="0"/>
                <w:sz w:val="20"/>
                <w:szCs w:val="20"/>
              </w:rPr>
              <w:t>本公司作为被担保方</w:t>
            </w:r>
          </w:p>
          <w:p>
            <w:pPr>
              <w:pStyle w:val="Style25"/>
              <w:keepNext w:val="0"/>
              <w:keepLines w:val="0"/>
              <w:widowControl w:val="0"/>
              <w:shd w:val="clear" w:color="auto" w:fill="auto"/>
              <w:tabs>
                <w:tab w:pos="624"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bl>
    <w:p>
      <w:pPr>
        <w:widowControl w:val="0"/>
        <w:spacing w:after="219" w:line="1" w:lineRule="exact"/>
      </w:pPr>
    </w:p>
    <w:p>
      <w:pPr>
        <w:pStyle w:val="Style1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关联担保情况说明</w:t>
      </w:r>
    </w:p>
    <w:p>
      <w:pPr>
        <w:pStyle w:val="Style16"/>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日召开第三届董事会第三十次会议，同意公司为全资子公司西安西谷微电子有 限责任公司申请政府财政扶持资金提供担保，担保额度为人民币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万元，期限为</w:t>
      </w:r>
      <w:r>
        <w:rPr>
          <w:rFonts w:ascii="Times New Roman" w:eastAsia="Times New Roman" w:hAnsi="Times New Roman" w:cs="Times New Roman"/>
          <w:color w:val="000000"/>
          <w:spacing w:val="0"/>
          <w:w w:val="100"/>
          <w:position w:val="0"/>
        </w:rPr>
        <w:t>3</w:t>
      </w:r>
      <w:r>
        <w:rPr>
          <w:color w:val="000000"/>
          <w:spacing w:val="0"/>
          <w:w w:val="100"/>
          <w:position w:val="0"/>
        </w:rPr>
        <w:t>年，用途为发展电 子元器件测试及可靠性分析公共服务平台项目，西安西谷以主营业务销售收入及其他收入作为还款来源。 西安西谷以其自有机器设备向西投控股提供担保，公司作为西安西谷的控股股东提供连带责任保证。截止 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500.00</w:t>
      </w:r>
      <w:r>
        <w:rPr>
          <w:color w:val="000000"/>
          <w:spacing w:val="0"/>
          <w:w w:val="100"/>
          <w:position w:val="0"/>
        </w:rPr>
        <w:t>万元。</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日召开第三届董事会第四十一次会议，同意公司为全资子公司泰豪智能向盛京 银行股份有限公司北京五棵松支行申请人民币</w:t>
      </w:r>
      <w:r>
        <w:rPr>
          <w:rFonts w:ascii="Times New Roman" w:eastAsia="Times New Roman" w:hAnsi="Times New Roman" w:cs="Times New Roman"/>
          <w:color w:val="000000"/>
          <w:spacing w:val="0"/>
          <w:w w:val="100"/>
          <w:position w:val="0"/>
        </w:rPr>
        <w:t>20,000</w:t>
      </w:r>
      <w:r>
        <w:rPr>
          <w:color w:val="000000"/>
          <w:spacing w:val="0"/>
          <w:w w:val="100"/>
          <w:position w:val="0"/>
        </w:rPr>
        <w:t>万元的</w:t>
      </w:r>
      <w:r>
        <w:rPr>
          <w:rFonts w:ascii="Times New Roman" w:eastAsia="Times New Roman" w:hAnsi="Times New Roman" w:cs="Times New Roman"/>
          <w:color w:val="000000"/>
          <w:spacing w:val="0"/>
          <w:w w:val="100"/>
          <w:position w:val="0"/>
        </w:rPr>
        <w:t>2</w:t>
      </w:r>
      <w:r>
        <w:rPr>
          <w:color w:val="000000"/>
          <w:spacing w:val="0"/>
          <w:w w:val="100"/>
          <w:position w:val="0"/>
        </w:rPr>
        <w:t>年期综合授信业务提供连带责任保证担保。 贷款用途为用于日常经营。截至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7,591.57</w:t>
      </w:r>
      <w:r>
        <w:rPr>
          <w:color w:val="000000"/>
          <w:spacing w:val="0"/>
          <w:w w:val="100"/>
          <w:position w:val="0"/>
        </w:rPr>
        <w:t>万元。</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日召开第三届董事会第四十三次会议，同意公司为全资子公司北京泰豪智能工 程有限公司向渤海银行北京经济技术开发区支行申请人民币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 任保证担保，贷款用途为用于日常经营。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日此笔授信到期，但授信合同项下仍有贷款未结 清，截至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5,559.11</w:t>
      </w:r>
      <w:r>
        <w:rPr>
          <w:color w:val="000000"/>
          <w:spacing w:val="0"/>
          <w:w w:val="100"/>
          <w:position w:val="0"/>
        </w:rPr>
        <w:t>万元。</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日召开第三届董事会第四十六次会议，同意公司为全资子公司北京泰豪智能工 程有限公司向广发银行股份有限公司北京分行申请人民币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 保证担保，贷款用途为用于日常经营。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日此笔授信到期，但授信合同项下仍有贷款未结清， 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182.37</w:t>
      </w:r>
      <w:r>
        <w:rPr>
          <w:color w:val="000000"/>
          <w:spacing w:val="0"/>
          <w:w w:val="100"/>
          <w:position w:val="0"/>
        </w:rPr>
        <w:t>万元。</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日召开第四届董事会第七次会议，同意公司为全资子公司北京泰豪智能工程有 限公司向宁波银行股份有限公司北京分行申请人民币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年期综合授信业务、向中国建设银行 北京隆庆街支行申请人民币</w:t>
      </w:r>
      <w:r>
        <w:rPr>
          <w:rFonts w:ascii="Times New Roman" w:eastAsia="Times New Roman" w:hAnsi="Times New Roman" w:cs="Times New Roman"/>
          <w:color w:val="000000"/>
          <w:spacing w:val="0"/>
          <w:w w:val="100"/>
          <w:position w:val="0"/>
        </w:rPr>
        <w:t>7,000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年期综合授信业务提供连带责任保证担保。贷款用途为用于日 常经营。截至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12,703.38</w:t>
      </w:r>
      <w:r>
        <w:rPr>
          <w:color w:val="000000"/>
          <w:spacing w:val="0"/>
          <w:w w:val="100"/>
          <w:position w:val="0"/>
        </w:rPr>
        <w:t>万元。</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日召开第四届董事会第八次会议，同意公司为全资子公司上海旋极信息技术有 限公司向北京银行中关村海淀园支行申请人民币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w:t>
      </w:r>
      <w:r>
        <w:rPr>
          <w:rFonts w:ascii="Times New Roman" w:eastAsia="Times New Roman" w:hAnsi="Times New Roman" w:cs="Times New Roman"/>
          <w:color w:val="000000"/>
          <w:spacing w:val="0"/>
          <w:w w:val="100"/>
          <w:position w:val="0"/>
        </w:rPr>
        <w:t>2</w:t>
      </w:r>
      <w:r>
        <w:rPr>
          <w:color w:val="000000"/>
          <w:spacing w:val="0"/>
          <w:w w:val="100"/>
          <w:position w:val="0"/>
        </w:rPr>
        <w:t>年期综合授信业务提供连带责任保证担保， 贷款用途为用于日常经营。截至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4,915.95</w:t>
      </w:r>
      <w:r>
        <w:rPr>
          <w:color w:val="000000"/>
          <w:spacing w:val="0"/>
          <w:w w:val="100"/>
          <w:position w:val="0"/>
        </w:rPr>
        <w:t>万元。同意公司为为全资子公 司北京泰豪智能工程有限公司的全资子公司上海信业智能科技股份有限公司向招商银行股份有限公司上 海分行延西支行申请人民币</w:t>
      </w:r>
      <w:r>
        <w:rPr>
          <w:rFonts w:ascii="Times New Roman" w:eastAsia="Times New Roman" w:hAnsi="Times New Roman" w:cs="Times New Roman"/>
          <w:color w:val="000000"/>
          <w:spacing w:val="0"/>
          <w:w w:val="100"/>
          <w:position w:val="0"/>
        </w:rPr>
        <w:t>4,000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年期综合授信业务提供连带责任保证担保，贷款用途为用于日 常经营。截至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日召开第四届董事会第十次会议，同意公司为全资子公司北京泰豪智能工程有 限公司向华夏银行股份有限公司北京亦庄支行申请人民币</w:t>
      </w:r>
      <w:r>
        <w:rPr>
          <w:rFonts w:ascii="Times New Roman" w:eastAsia="Times New Roman" w:hAnsi="Times New Roman" w:cs="Times New Roman"/>
          <w:color w:val="000000"/>
          <w:spacing w:val="0"/>
          <w:w w:val="100"/>
          <w:position w:val="0"/>
        </w:rPr>
        <w:t>14,000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 保证担保，贷款用途为用于日常经营。截至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2,000.00</w:t>
      </w:r>
      <w:r>
        <w:rPr>
          <w:color w:val="000000"/>
          <w:spacing w:val="0"/>
          <w:w w:val="100"/>
          <w:position w:val="0"/>
        </w:rPr>
        <w:t>万元。</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日召开第四届董事会第十一次会议，同意公司为全资子公司北京泰豪智能工程 有限公司向北京银行翠微路支行申请人民币</w:t>
      </w:r>
      <w:r>
        <w:rPr>
          <w:rFonts w:ascii="Times New Roman" w:eastAsia="Times New Roman" w:hAnsi="Times New Roman" w:cs="Times New Roman"/>
          <w:color w:val="000000"/>
          <w:spacing w:val="0"/>
          <w:w w:val="100"/>
          <w:position w:val="0"/>
        </w:rPr>
        <w:t>5</w:t>
      </w:r>
      <w:r>
        <w:rPr>
          <w:color w:val="000000"/>
          <w:spacing w:val="0"/>
          <w:w w:val="100"/>
          <w:position w:val="0"/>
        </w:rPr>
        <w:t>亿元的</w:t>
      </w:r>
      <w:r>
        <w:rPr>
          <w:rFonts w:ascii="Times New Roman" w:eastAsia="Times New Roman" w:hAnsi="Times New Roman" w:cs="Times New Roman"/>
          <w:color w:val="000000"/>
          <w:spacing w:val="0"/>
          <w:w w:val="100"/>
          <w:position w:val="0"/>
        </w:rPr>
        <w:t>2</w:t>
      </w:r>
      <w:r>
        <w:rPr>
          <w:color w:val="000000"/>
          <w:spacing w:val="0"/>
          <w:w w:val="100"/>
          <w:position w:val="0"/>
        </w:rPr>
        <w:t>年期综合授信业务提供连带责任保证担保，贷款用 途为用于日常经营。截至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29,596.73</w:t>
      </w:r>
      <w:r>
        <w:rPr>
          <w:color w:val="000000"/>
          <w:spacing w:val="0"/>
          <w:w w:val="100"/>
          <w:position w:val="0"/>
        </w:rPr>
        <w:t>万元。</w:t>
      </w:r>
    </w:p>
    <w:p>
      <w:pPr>
        <w:pStyle w:val="Style16"/>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日召开第四届董事会第十二次会议，同意公司为全资子公司北京泰豪智能工程 有限公司的全资子公司北京泰豪新能源科技有限公司向北京银行翠微路支行申请人民币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w:t>
      </w:r>
      <w:r>
        <w:rPr>
          <w:rFonts w:ascii="Times New Roman" w:eastAsia="Times New Roman" w:hAnsi="Times New Roman" w:cs="Times New Roman"/>
          <w:color w:val="000000"/>
          <w:spacing w:val="0"/>
          <w:w w:val="100"/>
          <w:position w:val="0"/>
        </w:rPr>
        <w:t>2</w:t>
      </w:r>
      <w:r>
        <w:rPr>
          <w:color w:val="000000"/>
          <w:spacing w:val="0"/>
          <w:w w:val="100"/>
          <w:position w:val="0"/>
        </w:rPr>
        <w:t>年 期综合授信业务提供连带责任保证担保，贷款用途为用于日常经营。截至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 为</w:t>
      </w:r>
      <w:r>
        <w:rPr>
          <w:rFonts w:ascii="Times New Roman" w:eastAsia="Times New Roman" w:hAnsi="Times New Roman" w:cs="Times New Roman"/>
          <w:color w:val="000000"/>
          <w:spacing w:val="0"/>
          <w:w w:val="100"/>
          <w:position w:val="0"/>
        </w:rPr>
        <w:t>1,347.00</w:t>
      </w:r>
      <w:r>
        <w:rPr>
          <w:color w:val="000000"/>
          <w:spacing w:val="0"/>
          <w:w w:val="100"/>
          <w:position w:val="0"/>
        </w:rPr>
        <w:t>万元。</w:t>
      </w:r>
    </w:p>
    <w:p>
      <w:pPr>
        <w:pStyle w:val="Style38"/>
        <w:keepNext/>
        <w:keepLines/>
        <w:widowControl w:val="0"/>
        <w:shd w:val="clear" w:color="auto" w:fill="auto"/>
        <w:bidi w:val="0"/>
        <w:spacing w:before="0" w:after="400" w:line="240" w:lineRule="auto"/>
        <w:ind w:left="0" w:right="0" w:firstLine="0"/>
        <w:jc w:val="left"/>
      </w:pPr>
      <w:bookmarkStart w:id="2473" w:name="bookmark2473"/>
      <w:bookmarkStart w:id="2474" w:name="bookmark2474"/>
      <w:bookmarkStart w:id="2475" w:name="bookmark2475"/>
      <w:bookmarkStart w:id="2476" w:name="bookmark2476"/>
      <w:r>
        <w:rPr>
          <w:color w:val="000000"/>
          <w:spacing w:val="0"/>
          <w:w w:val="100"/>
          <w:position w:val="0"/>
        </w:rPr>
        <w:t>（</w:t>
      </w:r>
      <w:bookmarkEnd w:id="247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473"/>
      <w:bookmarkEnd w:id="2474"/>
      <w:bookmarkEnd w:id="2476"/>
    </w:p>
    <w:p>
      <w:pPr>
        <w:widowControl w:val="0"/>
        <w:jc w:val="center"/>
        <w:rPr>
          <w:sz w:val="2"/>
          <w:szCs w:val="2"/>
        </w:rPr>
      </w:pPr>
      <w:r>
        <w:drawing>
          <wp:inline>
            <wp:extent cx="6126480" cy="95694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stretch/>
                  </pic:blipFill>
                  <pic:spPr>
                    <a:xfrm>
                      <a:ext cx="6126480" cy="956945"/>
                    </a:xfrm>
                    <a:prstGeom prst="rect"/>
                  </pic:spPr>
                </pic:pic>
              </a:graphicData>
            </a:graphic>
          </wp:inline>
        </w:drawing>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2477" w:name="bookmark2477"/>
      <w:bookmarkStart w:id="2478" w:name="bookmark2478"/>
      <w:bookmarkStart w:id="2479" w:name="bookmark2479"/>
      <w:bookmarkStart w:id="2480" w:name="bookmark2480"/>
      <w:r>
        <w:rPr>
          <w:color w:val="000000"/>
          <w:spacing w:val="0"/>
          <w:w w:val="100"/>
          <w:position w:val="0"/>
        </w:rPr>
        <w:t>（</w:t>
      </w:r>
      <w:bookmarkEnd w:id="247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477"/>
      <w:bookmarkEnd w:id="2478"/>
      <w:bookmarkEnd w:id="248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41"/>
        <w:keepNext w:val="0"/>
        <w:keepLines w:val="0"/>
        <w:widowControl w:val="0"/>
        <w:shd w:val="clear" w:color="auto" w:fill="auto"/>
        <w:bidi w:val="0"/>
        <w:spacing w:before="0" w:after="0" w:line="240" w:lineRule="auto"/>
        <w:ind w:left="10" w:right="0" w:firstLine="0"/>
        <w:jc w:val="left"/>
      </w:pPr>
      <w:bookmarkStart w:id="2481" w:name="bookmark2481"/>
      <w:r>
        <w:rPr>
          <w:b/>
          <w:bCs/>
          <w:color w:val="000000"/>
          <w:spacing w:val="0"/>
          <w:w w:val="100"/>
          <w:position w:val="0"/>
        </w:rPr>
        <w:t>（</w:t>
      </w:r>
      <w:r>
        <w:rPr>
          <w:rFonts w:ascii="Times New Roman" w:eastAsia="Times New Roman" w:hAnsi="Times New Roman" w:cs="Times New Roman"/>
          <w:b/>
          <w:bCs/>
          <w:color w:val="000000"/>
          <w:spacing w:val="0"/>
          <w:w w:val="100"/>
          <w:position w:val="0"/>
        </w:rPr>
        <w:t>7</w:t>
      </w:r>
      <w:r>
        <w:rPr>
          <w:b/>
          <w:bCs/>
          <w:color w:val="000000"/>
          <w:spacing w:val="0"/>
          <w:w w:val="100"/>
          <w:position w:val="0"/>
        </w:rPr>
        <w:t>）关键管理人员报酬</w:t>
      </w:r>
      <w:bookmarkEnd w:id="2481"/>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4,086,346.64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4,121,415.20</w:t>
            </w:r>
          </w:p>
        </w:tc>
      </w:tr>
    </w:tbl>
    <w:p>
      <w:pPr>
        <w:widowControl w:val="0"/>
        <w:spacing w:after="99" w:line="1" w:lineRule="exact"/>
      </w:pPr>
    </w:p>
    <w:p>
      <w:pPr>
        <w:pStyle w:val="Style38"/>
        <w:keepNext/>
        <w:keepLines/>
        <w:widowControl w:val="0"/>
        <w:shd w:val="clear" w:color="auto" w:fill="auto"/>
        <w:bidi w:val="0"/>
        <w:spacing w:before="0" w:after="220" w:line="468" w:lineRule="exact"/>
        <w:ind w:left="0" w:right="0" w:firstLine="0"/>
        <w:jc w:val="left"/>
      </w:pPr>
      <w:bookmarkStart w:id="2482" w:name="bookmark2482"/>
      <w:bookmarkStart w:id="2483" w:name="bookmark2483"/>
      <w:bookmarkStart w:id="2484" w:name="bookmark2484"/>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482"/>
      <w:bookmarkEnd w:id="2483"/>
      <w:bookmarkEnd w:id="2484"/>
    </w:p>
    <w:p>
      <w:pPr>
        <w:pStyle w:val="Style16"/>
        <w:keepNext w:val="0"/>
        <w:keepLines w:val="0"/>
        <w:widowControl w:val="0"/>
        <w:shd w:val="clear" w:color="auto" w:fill="auto"/>
        <w:tabs>
          <w:tab w:pos="750" w:val="left"/>
        </w:tabs>
        <w:bidi w:val="0"/>
        <w:spacing w:before="0" w:after="100" w:line="468" w:lineRule="exact"/>
        <w:ind w:left="0" w:right="0" w:firstLine="440"/>
        <w:jc w:val="both"/>
      </w:pPr>
      <w:bookmarkStart w:id="2485" w:name="bookmark2485"/>
      <w:r>
        <w:rPr>
          <w:rFonts w:ascii="Times New Roman" w:eastAsia="Times New Roman" w:hAnsi="Times New Roman" w:cs="Times New Roman"/>
          <w:color w:val="000000"/>
          <w:spacing w:val="0"/>
          <w:w w:val="100"/>
          <w:position w:val="0"/>
        </w:rPr>
        <w:t>1</w:t>
      </w:r>
      <w:bookmarkEnd w:id="2485"/>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日召开第三届董事会第五十三次会议，审议通过了《关于增资北京都在哪 网讯科技有限公司暨关联交易的议案》，董事会同意公司使用自有资金</w:t>
      </w:r>
      <w:r>
        <w:rPr>
          <w:rFonts w:ascii="Times New Roman" w:eastAsia="Times New Roman" w:hAnsi="Times New Roman" w:cs="Times New Roman"/>
          <w:color w:val="000000"/>
          <w:spacing w:val="0"/>
          <w:w w:val="100"/>
          <w:position w:val="0"/>
        </w:rPr>
        <w:t>3,000</w:t>
      </w:r>
      <w:r>
        <w:rPr>
          <w:color w:val="000000"/>
          <w:spacing w:val="0"/>
          <w:w w:val="100"/>
          <w:position w:val="0"/>
        </w:rPr>
        <w:t>万元增资北京都在哪网讯科技 有 限公司（以下简称“都在哪网讯”），增资完成后，公司持有都在哪网讯</w:t>
      </w:r>
      <w:r>
        <w:rPr>
          <w:rFonts w:ascii="Times New Roman" w:eastAsia="Times New Roman" w:hAnsi="Times New Roman" w:cs="Times New Roman"/>
          <w:color w:val="000000"/>
          <w:spacing w:val="0"/>
          <w:w w:val="100"/>
          <w:position w:val="0"/>
        </w:rPr>
        <w:t>15%</w:t>
      </w:r>
      <w:r>
        <w:rPr>
          <w:color w:val="000000"/>
          <w:spacing w:val="0"/>
          <w:w w:val="100"/>
          <w:position w:val="0"/>
        </w:rPr>
        <w:t>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 公司召 开</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年第一次临时股东大会，审议通过了上述议案。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日，公司与都在哪网讯及其 全体股东、经营团队共同签署《北京都在哪网讯科技有限公司之增资协议》。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日，都在哪 网讯完成了相关工商变更登记手续，并领取了北京市工商行政管理局颁发的《企业法人营业执照》。</w:t>
      </w:r>
    </w:p>
    <w:p>
      <w:pPr>
        <w:pStyle w:val="Style16"/>
        <w:keepNext w:val="0"/>
        <w:keepLines w:val="0"/>
        <w:widowControl w:val="0"/>
        <w:shd w:val="clear" w:color="auto" w:fill="auto"/>
        <w:bidi w:val="0"/>
        <w:spacing w:before="0" w:after="340" w:line="472" w:lineRule="exact"/>
        <w:ind w:left="0" w:right="0" w:firstLine="440"/>
        <w:jc w:val="both"/>
      </w:pPr>
      <w:bookmarkStart w:id="2486" w:name="bookmark2486"/>
      <w:r>
        <w:rPr>
          <w:rFonts w:ascii="Times New Roman" w:eastAsia="Times New Roman" w:hAnsi="Times New Roman" w:cs="Times New Roman"/>
          <w:color w:val="000000"/>
          <w:spacing w:val="0"/>
          <w:w w:val="100"/>
          <w:position w:val="0"/>
        </w:rPr>
        <w:t>2</w:t>
      </w:r>
      <w:bookmarkEnd w:id="2486"/>
      <w:r>
        <w:rPr>
          <w:color w:val="000000"/>
          <w:spacing w:val="0"/>
          <w:w w:val="100"/>
          <w:position w:val="0"/>
        </w:rPr>
        <w:t>）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日召开第四届董事会第五次会议，审议通过了《关于收购北京联合信标测 试技术有限公司全部股权暨关联交易的议案》，董事会同意公司使用自筹资金</w:t>
      </w:r>
      <w:r>
        <w:rPr>
          <w:rFonts w:ascii="Times New Roman" w:eastAsia="Times New Roman" w:hAnsi="Times New Roman" w:cs="Times New Roman"/>
          <w:color w:val="000000"/>
          <w:spacing w:val="0"/>
          <w:w w:val="100"/>
          <w:position w:val="0"/>
        </w:rPr>
        <w:t>5,500</w:t>
      </w:r>
      <w:r>
        <w:rPr>
          <w:color w:val="000000"/>
          <w:spacing w:val="0"/>
          <w:w w:val="100"/>
          <w:position w:val="0"/>
        </w:rPr>
        <w:t>万元收购北京联合信 标测 试技术有限公司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日，联合信标完成了相关工商变更登记手续，并领取了 北京市工商行政管理局颁发的《企业法人营业执照》。</w:t>
      </w:r>
      <w:r>
        <w:br w:type="page"/>
      </w:r>
    </w:p>
    <w:p>
      <w:pPr>
        <w:pStyle w:val="Style33"/>
        <w:keepNext/>
        <w:keepLines/>
        <w:widowControl w:val="0"/>
        <w:shd w:val="clear" w:color="auto" w:fill="auto"/>
        <w:bidi w:val="0"/>
        <w:spacing w:before="0" w:after="360" w:line="240" w:lineRule="auto"/>
        <w:ind w:left="0" w:right="0" w:firstLine="0"/>
        <w:jc w:val="left"/>
      </w:pPr>
      <w:bookmarkStart w:id="2487" w:name="bookmark2487"/>
      <w:bookmarkStart w:id="2488" w:name="bookmark2488"/>
      <w:bookmarkStart w:id="2489" w:name="bookmark2489"/>
      <w:bookmarkStart w:id="2490" w:name="bookmark2490"/>
      <w:r>
        <w:rPr>
          <w:rFonts w:ascii="Times New Roman" w:eastAsia="Times New Roman" w:hAnsi="Times New Roman" w:cs="Times New Roman"/>
          <w:color w:val="000000"/>
          <w:spacing w:val="0"/>
          <w:w w:val="100"/>
          <w:position w:val="0"/>
        </w:rPr>
        <w:t>6</w:t>
      </w:r>
      <w:bookmarkEnd w:id="2489"/>
      <w:r>
        <w:rPr>
          <w:color w:val="000000"/>
          <w:spacing w:val="0"/>
          <w:w w:val="100"/>
          <w:position w:val="0"/>
        </w:rPr>
        <w:t>、关联方应收应付款项</w:t>
      </w:r>
      <w:bookmarkEnd w:id="2487"/>
      <w:bookmarkEnd w:id="2488"/>
      <w:bookmarkEnd w:id="2490"/>
    </w:p>
    <w:p>
      <w:pPr>
        <w:pStyle w:val="Style38"/>
        <w:keepNext/>
        <w:keepLines/>
        <w:widowControl w:val="0"/>
        <w:shd w:val="clear" w:color="auto" w:fill="auto"/>
        <w:bidi w:val="0"/>
        <w:spacing w:before="0" w:after="360" w:line="240" w:lineRule="auto"/>
        <w:ind w:left="0" w:right="0" w:firstLine="0"/>
        <w:jc w:val="left"/>
      </w:pPr>
      <w:bookmarkStart w:id="2491" w:name="bookmark2491"/>
      <w:bookmarkStart w:id="2492" w:name="bookmark2492"/>
      <w:bookmarkStart w:id="2493" w:name="bookmark2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491"/>
      <w:bookmarkEnd w:id="2492"/>
      <w:bookmarkEnd w:id="2493"/>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安徽百旺金赋信 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611,240.00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30,562.00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北京汉荣捷通技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1,909,397.12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650,664.22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1,908,167.46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271,431.36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北京旋极星达技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北京中航通用科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807,000.00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403,500.00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成都凯天质检技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20,952,083.28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1,896,562.21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18,731,809.95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1,045,774.27</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沈阳旋飞航空技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云南百望金赋科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4,121,260.00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206,063.00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百望股份有限公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百望金赋科技有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北京旋极星达技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218,236.10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北京中航通用科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4,115,562.41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北京都在哪智慧 城市科技有限公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2494" w:name="bookmark2494"/>
      <w:bookmarkStart w:id="2495" w:name="bookmark2495"/>
      <w:bookmarkStart w:id="2496" w:name="bookmark24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494"/>
      <w:bookmarkEnd w:id="2495"/>
      <w:bookmarkEnd w:id="249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百望股份有限公司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9,763.15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北京中天华胜科技有限公司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681,511.85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北京汉荣捷通技术有限公司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1,929,397.12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510,927.14</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北京旋极拉卡拉信息技术有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774,690.00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774,690.00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15,616,361.07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安徽百旺金赋信息科技有限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34,797.10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北京汉荣捷通技术有限公司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391,299.60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391,299.60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北京都在哪智慧城市科技有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北京中航通用科技有限公司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北京都在哪网讯科技有限公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3,993,792.80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云南百旺金赋信息科技有限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1,940,264.15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沈阳旋飞航空技术有限公司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百望股份有限公司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w:t>
            </w:r>
          </w:p>
        </w:tc>
      </w:tr>
    </w:tbl>
    <w:p>
      <w:pPr>
        <w:widowControl w:val="0"/>
        <w:spacing w:after="359" w:line="1" w:lineRule="exact"/>
      </w:pPr>
    </w:p>
    <w:p>
      <w:pPr>
        <w:pStyle w:val="Style33"/>
        <w:keepNext/>
        <w:keepLines/>
        <w:widowControl w:val="0"/>
        <w:shd w:val="clear" w:color="auto" w:fill="auto"/>
        <w:tabs>
          <w:tab w:pos="373" w:val="left"/>
        </w:tabs>
        <w:bidi w:val="0"/>
        <w:spacing w:before="0" w:after="360" w:line="240" w:lineRule="auto"/>
        <w:ind w:left="0" w:right="0" w:firstLine="0"/>
        <w:jc w:val="left"/>
      </w:pPr>
      <w:bookmarkStart w:id="2497" w:name="bookmark2497"/>
      <w:bookmarkStart w:id="2498" w:name="bookmark2498"/>
      <w:bookmarkStart w:id="2499" w:name="bookmark2499"/>
      <w:bookmarkStart w:id="2500" w:name="bookmark2500"/>
      <w:r>
        <w:rPr>
          <w:rFonts w:ascii="Times New Roman" w:eastAsia="Times New Roman" w:hAnsi="Times New Roman" w:cs="Times New Roman"/>
          <w:color w:val="000000"/>
          <w:spacing w:val="0"/>
          <w:w w:val="100"/>
          <w:position w:val="0"/>
        </w:rPr>
        <w:t>7</w:t>
      </w:r>
      <w:bookmarkEnd w:id="2499"/>
      <w:r>
        <w:rPr>
          <w:color w:val="000000"/>
          <w:spacing w:val="0"/>
          <w:w w:val="100"/>
          <w:position w:val="0"/>
        </w:rPr>
        <w:t>、</w:t>
        <w:tab/>
        <w:t>关联方承诺</w:t>
      </w:r>
      <w:bookmarkEnd w:id="2497"/>
      <w:bookmarkEnd w:id="2498"/>
      <w:bookmarkEnd w:id="2500"/>
    </w:p>
    <w:p>
      <w:pPr>
        <w:pStyle w:val="Style33"/>
        <w:keepNext/>
        <w:keepLines/>
        <w:widowControl w:val="0"/>
        <w:shd w:val="clear" w:color="auto" w:fill="auto"/>
        <w:tabs>
          <w:tab w:pos="378" w:val="left"/>
        </w:tabs>
        <w:bidi w:val="0"/>
        <w:spacing w:before="0" w:after="360" w:line="240" w:lineRule="auto"/>
        <w:ind w:left="0" w:right="0" w:firstLine="0"/>
        <w:jc w:val="left"/>
      </w:pPr>
      <w:bookmarkStart w:id="2501" w:name="bookmark2501"/>
      <w:bookmarkStart w:id="2502" w:name="bookmark2502"/>
      <w:bookmarkStart w:id="2503" w:name="bookmark2503"/>
      <w:bookmarkStart w:id="2504" w:name="bookmark2504"/>
      <w:r>
        <w:rPr>
          <w:rFonts w:ascii="Times New Roman" w:eastAsia="Times New Roman" w:hAnsi="Times New Roman" w:cs="Times New Roman"/>
          <w:color w:val="000000"/>
          <w:spacing w:val="0"/>
          <w:w w:val="100"/>
          <w:position w:val="0"/>
        </w:rPr>
        <w:t>8</w:t>
      </w:r>
      <w:bookmarkEnd w:id="2503"/>
      <w:r>
        <w:rPr>
          <w:color w:val="000000"/>
          <w:spacing w:val="0"/>
          <w:w w:val="100"/>
          <w:position w:val="0"/>
        </w:rPr>
        <w:t>、</w:t>
        <w:tab/>
        <w:t>其他</w:t>
      </w:r>
      <w:bookmarkEnd w:id="2501"/>
      <w:bookmarkEnd w:id="2502"/>
      <w:bookmarkEnd w:id="2504"/>
    </w:p>
    <w:p>
      <w:pPr>
        <w:pStyle w:val="Style28"/>
        <w:keepNext/>
        <w:keepLines/>
        <w:widowControl w:val="0"/>
        <w:shd w:val="clear" w:color="auto" w:fill="auto"/>
        <w:bidi w:val="0"/>
        <w:spacing w:before="0" w:after="360" w:line="240" w:lineRule="auto"/>
        <w:ind w:left="0" w:right="0" w:firstLine="0"/>
        <w:jc w:val="left"/>
      </w:pPr>
      <w:bookmarkStart w:id="2505" w:name="bookmark2505"/>
      <w:bookmarkStart w:id="2506" w:name="bookmark2506"/>
      <w:bookmarkStart w:id="2507" w:name="bookmark2507"/>
      <w:r>
        <w:rPr>
          <w:color w:val="000000"/>
          <w:spacing w:val="0"/>
          <w:w w:val="100"/>
          <w:position w:val="0"/>
        </w:rPr>
        <w:t>十三、股份支付</w:t>
      </w:r>
      <w:bookmarkEnd w:id="2505"/>
      <w:bookmarkEnd w:id="2506"/>
      <w:bookmarkEnd w:id="2507"/>
    </w:p>
    <w:p>
      <w:pPr>
        <w:pStyle w:val="Style33"/>
        <w:keepNext/>
        <w:keepLines/>
        <w:widowControl w:val="0"/>
        <w:shd w:val="clear" w:color="auto" w:fill="auto"/>
        <w:bidi w:val="0"/>
        <w:spacing w:before="0" w:after="420" w:line="240" w:lineRule="auto"/>
        <w:ind w:left="0" w:right="0" w:firstLine="0"/>
        <w:jc w:val="left"/>
      </w:pPr>
      <w:bookmarkStart w:id="2508" w:name="bookmark2508"/>
      <w:bookmarkStart w:id="2509" w:name="bookmark2509"/>
      <w:bookmarkStart w:id="2510" w:name="bookmark251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508"/>
      <w:bookmarkEnd w:id="2509"/>
      <w:bookmarkEnd w:id="2510"/>
    </w:p>
    <w:p>
      <w:pPr>
        <w:pStyle w:val="Style16"/>
        <w:keepNext w:val="0"/>
        <w:keepLines w:val="0"/>
        <w:widowControl w:val="0"/>
        <w:shd w:val="clear" w:color="auto" w:fill="auto"/>
        <w:bidi w:val="0"/>
        <w:spacing w:before="0" w:after="24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5462"/>
        <w:gridCol w:w="412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-20,799,026.30</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440" w:line="240" w:lineRule="auto"/>
        <w:ind w:left="0" w:right="0" w:firstLine="0"/>
        <w:jc w:val="left"/>
      </w:pPr>
      <w:bookmarkStart w:id="2511" w:name="bookmark2511"/>
      <w:bookmarkStart w:id="2512" w:name="bookmark2512"/>
      <w:bookmarkStart w:id="2513" w:name="bookmark251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511"/>
      <w:bookmarkEnd w:id="2512"/>
      <w:bookmarkEnd w:id="2513"/>
    </w:p>
    <w:p>
      <w:pPr>
        <w:pStyle w:val="Style16"/>
        <w:keepNext w:val="0"/>
        <w:keepLines w:val="0"/>
        <w:widowControl w:val="0"/>
        <w:shd w:val="clear" w:color="auto" w:fill="auto"/>
        <w:bidi w:val="0"/>
        <w:spacing w:before="0" w:after="240" w:line="240" w:lineRule="auto"/>
        <w:ind w:left="0" w:right="0" w:firstLine="440"/>
        <w:jc w:val="both"/>
      </w:pPr>
      <w:r>
        <w:rPr>
          <w:rFonts w:ascii="Arial" w:eastAsia="Arial" w:hAnsi="Arial" w:cs="Arial"/>
          <w:color w:val="000000"/>
          <w:spacing w:val="0"/>
          <w:w w:val="100"/>
          <w:position w:val="0"/>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16,069,175.95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-11,324,924.05</w:t>
            </w:r>
          </w:p>
        </w:tc>
      </w:tr>
    </w:tbl>
    <w:p>
      <w:pPr>
        <w:widowControl w:val="0"/>
        <w:spacing w:after="19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200" w:line="240" w:lineRule="auto"/>
        <w:ind w:left="0" w:right="0" w:firstLine="0"/>
        <w:jc w:val="left"/>
      </w:pPr>
      <w:bookmarkStart w:id="2514" w:name="bookmark2514"/>
      <w:bookmarkStart w:id="2515" w:name="bookmark2515"/>
      <w:bookmarkStart w:id="2516" w:name="bookmark2516"/>
      <w:bookmarkStart w:id="2517" w:name="bookmark2517"/>
      <w:r>
        <w:rPr>
          <w:rFonts w:ascii="Times New Roman" w:eastAsia="Times New Roman" w:hAnsi="Times New Roman" w:cs="Times New Roman"/>
          <w:color w:val="000000"/>
          <w:spacing w:val="0"/>
          <w:w w:val="100"/>
          <w:position w:val="0"/>
        </w:rPr>
        <w:t>3</w:t>
      </w:r>
      <w:bookmarkEnd w:id="2516"/>
      <w:r>
        <w:rPr>
          <w:color w:val="000000"/>
          <w:spacing w:val="0"/>
          <w:w w:val="100"/>
          <w:position w:val="0"/>
        </w:rPr>
        <w:t>、以现金结算的股份支付情况</w:t>
      </w:r>
      <w:bookmarkEnd w:id="2514"/>
      <w:bookmarkEnd w:id="2515"/>
      <w:bookmarkEnd w:id="2517"/>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00" w:line="468" w:lineRule="exact"/>
        <w:ind w:left="0" w:right="0" w:firstLine="0"/>
        <w:jc w:val="left"/>
      </w:pPr>
      <w:bookmarkStart w:id="2518" w:name="bookmark2518"/>
      <w:bookmarkStart w:id="2519" w:name="bookmark2519"/>
      <w:bookmarkStart w:id="2520" w:name="bookmark2520"/>
      <w:bookmarkStart w:id="2521" w:name="bookmark2521"/>
      <w:r>
        <w:rPr>
          <w:rFonts w:ascii="Times New Roman" w:eastAsia="Times New Roman" w:hAnsi="Times New Roman" w:cs="Times New Roman"/>
          <w:color w:val="000000"/>
          <w:spacing w:val="0"/>
          <w:w w:val="100"/>
          <w:position w:val="0"/>
        </w:rPr>
        <w:t>4</w:t>
      </w:r>
      <w:bookmarkEnd w:id="2520"/>
      <w:r>
        <w:rPr>
          <w:color w:val="000000"/>
          <w:spacing w:val="0"/>
          <w:w w:val="100"/>
          <w:position w:val="0"/>
        </w:rPr>
        <w:t>、</w:t>
        <w:tab/>
        <w:t>股份支付的修改、终止情况</w:t>
      </w:r>
      <w:bookmarkEnd w:id="2518"/>
      <w:bookmarkEnd w:id="2519"/>
      <w:bookmarkEnd w:id="2521"/>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360" w:line="468" w:lineRule="exact"/>
        <w:ind w:left="0" w:right="0" w:firstLine="0"/>
        <w:jc w:val="left"/>
      </w:pPr>
      <w:bookmarkStart w:id="2522" w:name="bookmark2522"/>
      <w:bookmarkStart w:id="2523" w:name="bookmark2523"/>
      <w:bookmarkStart w:id="2524" w:name="bookmark2524"/>
      <w:bookmarkStart w:id="2525" w:name="bookmark2525"/>
      <w:r>
        <w:rPr>
          <w:rFonts w:ascii="Times New Roman" w:eastAsia="Times New Roman" w:hAnsi="Times New Roman" w:cs="Times New Roman"/>
          <w:color w:val="000000"/>
          <w:spacing w:val="0"/>
          <w:w w:val="100"/>
          <w:position w:val="0"/>
        </w:rPr>
        <w:t>5</w:t>
      </w:r>
      <w:bookmarkEnd w:id="2524"/>
      <w:r>
        <w:rPr>
          <w:color w:val="000000"/>
          <w:spacing w:val="0"/>
          <w:w w:val="100"/>
          <w:position w:val="0"/>
        </w:rPr>
        <w:t>、</w:t>
        <w:tab/>
        <w:t>其他</w:t>
      </w:r>
      <w:bookmarkEnd w:id="2522"/>
      <w:bookmarkEnd w:id="2523"/>
      <w:bookmarkEnd w:id="2525"/>
    </w:p>
    <w:p>
      <w:pPr>
        <w:pStyle w:val="Style28"/>
        <w:keepNext/>
        <w:keepLines/>
        <w:widowControl w:val="0"/>
        <w:shd w:val="clear" w:color="auto" w:fill="auto"/>
        <w:bidi w:val="0"/>
        <w:spacing w:before="0" w:after="140" w:line="240" w:lineRule="auto"/>
        <w:ind w:left="0" w:right="0" w:firstLine="0"/>
        <w:jc w:val="left"/>
      </w:pPr>
      <w:bookmarkStart w:id="2526" w:name="bookmark2526"/>
      <w:bookmarkStart w:id="2527" w:name="bookmark2527"/>
      <w:bookmarkStart w:id="2528" w:name="bookmark2528"/>
      <w:r>
        <w:rPr>
          <w:color w:val="000000"/>
          <w:spacing w:val="0"/>
          <w:w w:val="100"/>
          <w:position w:val="0"/>
        </w:rPr>
        <w:t>十四、承诺及或有事项</w:t>
      </w:r>
      <w:bookmarkEnd w:id="2526"/>
      <w:bookmarkEnd w:id="2527"/>
      <w:bookmarkEnd w:id="2528"/>
    </w:p>
    <w:p>
      <w:pPr>
        <w:pStyle w:val="Style33"/>
        <w:keepNext/>
        <w:keepLines/>
        <w:widowControl w:val="0"/>
        <w:shd w:val="clear" w:color="auto" w:fill="auto"/>
        <w:tabs>
          <w:tab w:pos="368" w:val="left"/>
        </w:tabs>
        <w:bidi w:val="0"/>
        <w:spacing w:before="0" w:after="200" w:line="468" w:lineRule="exact"/>
        <w:ind w:left="0" w:right="0" w:firstLine="0"/>
        <w:jc w:val="left"/>
      </w:pPr>
      <w:bookmarkStart w:id="2529" w:name="bookmark2529"/>
      <w:bookmarkStart w:id="2530" w:name="bookmark2530"/>
      <w:bookmarkStart w:id="2531" w:name="bookmark2531"/>
      <w:bookmarkStart w:id="2532" w:name="bookmark2532"/>
      <w:r>
        <w:rPr>
          <w:rFonts w:ascii="Times New Roman" w:eastAsia="Times New Roman" w:hAnsi="Times New Roman" w:cs="Times New Roman"/>
          <w:color w:val="000000"/>
          <w:spacing w:val="0"/>
          <w:w w:val="100"/>
          <w:position w:val="0"/>
        </w:rPr>
        <w:t>1</w:t>
      </w:r>
      <w:bookmarkEnd w:id="2531"/>
      <w:r>
        <w:rPr>
          <w:color w:val="000000"/>
          <w:spacing w:val="0"/>
          <w:w w:val="100"/>
          <w:position w:val="0"/>
        </w:rPr>
        <w:t>、</w:t>
        <w:tab/>
        <w:t>重要承诺事项</w:t>
      </w:r>
      <w:bookmarkEnd w:id="2529"/>
      <w:bookmarkEnd w:id="2530"/>
      <w:bookmarkEnd w:id="2532"/>
    </w:p>
    <w:p>
      <w:pPr>
        <w:pStyle w:val="Style16"/>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140" w:line="468" w:lineRule="exact"/>
        <w:ind w:left="0" w:right="0" w:firstLine="0"/>
        <w:jc w:val="left"/>
      </w:pPr>
      <w:bookmarkStart w:id="2533" w:name="bookmark2533"/>
      <w:bookmarkStart w:id="2534" w:name="bookmark2534"/>
      <w:bookmarkStart w:id="2535" w:name="bookmark2535"/>
      <w:bookmarkStart w:id="2536" w:name="bookmark2536"/>
      <w:r>
        <w:rPr>
          <w:rFonts w:ascii="Times New Roman" w:eastAsia="Times New Roman" w:hAnsi="Times New Roman" w:cs="Times New Roman"/>
          <w:color w:val="000000"/>
          <w:spacing w:val="0"/>
          <w:w w:val="100"/>
          <w:position w:val="0"/>
        </w:rPr>
        <w:t>2</w:t>
      </w:r>
      <w:bookmarkEnd w:id="2535"/>
      <w:r>
        <w:rPr>
          <w:color w:val="000000"/>
          <w:spacing w:val="0"/>
          <w:w w:val="100"/>
          <w:position w:val="0"/>
        </w:rPr>
        <w:t>、</w:t>
        <w:tab/>
        <w:t>或有事项</w:t>
      </w:r>
      <w:bookmarkEnd w:id="2533"/>
      <w:bookmarkEnd w:id="2534"/>
      <w:bookmarkEnd w:id="2536"/>
    </w:p>
    <w:p>
      <w:pPr>
        <w:pStyle w:val="Style38"/>
        <w:keepNext/>
        <w:keepLines/>
        <w:widowControl w:val="0"/>
        <w:shd w:val="clear" w:color="auto" w:fill="auto"/>
        <w:bidi w:val="0"/>
        <w:spacing w:before="0" w:after="200" w:line="468" w:lineRule="exact"/>
        <w:ind w:left="0" w:right="0" w:firstLine="0"/>
        <w:jc w:val="left"/>
      </w:pPr>
      <w:bookmarkStart w:id="2537" w:name="bookmark2537"/>
      <w:bookmarkStart w:id="2538" w:name="bookmark2538"/>
      <w:bookmarkStart w:id="2539" w:name="bookmark25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537"/>
      <w:bookmarkEnd w:id="2538"/>
      <w:bookmarkEnd w:id="2539"/>
    </w:p>
    <w:p>
      <w:pPr>
        <w:pStyle w:val="Style16"/>
        <w:keepNext w:val="0"/>
        <w:keepLines w:val="0"/>
        <w:widowControl w:val="0"/>
        <w:shd w:val="clear" w:color="auto" w:fill="auto"/>
        <w:bidi w:val="0"/>
        <w:spacing w:before="0" w:after="80" w:line="468"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年朗科科技诉讼</w:t>
      </w:r>
    </w:p>
    <w:p>
      <w:pPr>
        <w:pStyle w:val="Style16"/>
        <w:keepNext w:val="0"/>
        <w:keepLines w:val="0"/>
        <w:widowControl w:val="0"/>
        <w:shd w:val="clear" w:color="auto" w:fill="auto"/>
        <w:bidi w:val="0"/>
        <w:spacing w:before="0" w:after="200" w:line="468"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日，深圳朗科科技股份有限公司向广西壮族自治区南宁市中级人民法院递交《民事起 诉状》。起诉本公司等单位侵犯朗科科技发明专利权（专利名称为“用于数据处理系统的快闪电子式外存 储方法及其装置”，专利号：</w:t>
      </w:r>
      <w:r>
        <w:rPr>
          <w:rFonts w:ascii="Times New Roman" w:eastAsia="Times New Roman" w:hAnsi="Times New Roman" w:cs="Times New Roman"/>
          <w:color w:val="000000"/>
          <w:spacing w:val="0"/>
          <w:w w:val="100"/>
          <w:position w:val="0"/>
        </w:rPr>
        <w:t>99117225.6</w:t>
      </w:r>
      <w:r>
        <w:rPr>
          <w:color w:val="000000"/>
          <w:spacing w:val="0"/>
          <w:w w:val="100"/>
          <w:position w:val="0"/>
        </w:rPr>
        <w:t>）。南宁市中级人民法院于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日受理了本案。</w:t>
      </w:r>
    </w:p>
    <w:p>
      <w:pPr>
        <w:pStyle w:val="Style16"/>
        <w:keepNext w:val="0"/>
        <w:keepLines w:val="0"/>
        <w:widowControl w:val="0"/>
        <w:shd w:val="clear" w:color="auto" w:fill="auto"/>
        <w:bidi w:val="0"/>
        <w:spacing w:before="0" w:after="80" w:line="47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日，公司收到广西南宁市中级人民法院作出的一审判决，被告北京旋极信息技术股份 有限公司赔偿原告深圳市朗科科技股份有限公司经济损失</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日公司依法向广西南 宁市中级人民法院提交上诉材料，截止本报告日本案尚未判决。</w:t>
      </w:r>
    </w:p>
    <w:p>
      <w:pPr>
        <w:pStyle w:val="Style16"/>
        <w:keepNext w:val="0"/>
        <w:keepLines w:val="0"/>
        <w:widowControl w:val="0"/>
        <w:shd w:val="clear" w:color="auto" w:fill="auto"/>
        <w:bidi w:val="0"/>
        <w:spacing w:before="0" w:after="8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月，公司收到广西壮族自治区高级人民法院对公司上诉的判决，判决如下：</w:t>
      </w:r>
      <w:r>
        <w:rPr>
          <w:rFonts w:ascii="Times New Roman" w:eastAsia="Times New Roman" w:hAnsi="Times New Roman" w:cs="Times New Roman"/>
          <w:color w:val="000000"/>
          <w:spacing w:val="0"/>
          <w:w w:val="100"/>
          <w:position w:val="0"/>
        </w:rPr>
        <w:t>"1</w:t>
      </w:r>
      <w:r>
        <w:rPr>
          <w:color w:val="000000"/>
          <w:spacing w:val="0"/>
          <w:w w:val="100"/>
          <w:position w:val="0"/>
        </w:rPr>
        <w:t>、撤销南宁市 中级人民法院（</w:t>
      </w:r>
      <w:r>
        <w:rPr>
          <w:rFonts w:ascii="Times New Roman" w:eastAsia="Times New Roman" w:hAnsi="Times New Roman" w:cs="Times New Roman"/>
          <w:color w:val="000000"/>
          <w:spacing w:val="0"/>
          <w:w w:val="100"/>
          <w:position w:val="0"/>
        </w:rPr>
        <w:t>2012</w:t>
      </w:r>
      <w:r>
        <w:rPr>
          <w:color w:val="000000"/>
          <w:spacing w:val="0"/>
          <w:w w:val="100"/>
          <w:position w:val="0"/>
        </w:rPr>
        <w:t>）南市民三初字第</w:t>
      </w:r>
      <w:r>
        <w:rPr>
          <w:rFonts w:ascii="Times New Roman" w:eastAsia="Times New Roman" w:hAnsi="Times New Roman" w:cs="Times New Roman"/>
          <w:color w:val="000000"/>
          <w:spacing w:val="0"/>
          <w:w w:val="100"/>
          <w:position w:val="0"/>
        </w:rPr>
        <w:t>59</w:t>
      </w:r>
      <w:r>
        <w:rPr>
          <w:color w:val="000000"/>
          <w:spacing w:val="0"/>
          <w:w w:val="100"/>
          <w:position w:val="0"/>
        </w:rPr>
        <w:t>号民事裁决；</w:t>
      </w:r>
      <w:r>
        <w:rPr>
          <w:rFonts w:ascii="Times New Roman" w:eastAsia="Times New Roman" w:hAnsi="Times New Roman" w:cs="Times New Roman"/>
          <w:color w:val="000000"/>
          <w:spacing w:val="0"/>
          <w:w w:val="100"/>
          <w:position w:val="0"/>
        </w:rPr>
        <w:t>2</w:t>
      </w:r>
      <w:r>
        <w:rPr>
          <w:color w:val="000000"/>
          <w:spacing w:val="0"/>
          <w:w w:val="100"/>
          <w:position w:val="0"/>
        </w:rPr>
        <w:t>、将本案发回南宁市中级人民法院重审。</w:t>
      </w:r>
      <w:r>
        <w:rPr>
          <w:rFonts w:ascii="Times New Roman" w:eastAsia="Times New Roman" w:hAnsi="Times New Roman" w:cs="Times New Roman"/>
          <w:color w:val="000000"/>
          <w:spacing w:val="0"/>
          <w:w w:val="100"/>
          <w:position w:val="0"/>
        </w:rPr>
        <w:t>"</w:t>
      </w:r>
    </w:p>
    <w:p>
      <w:pPr>
        <w:pStyle w:val="Style16"/>
        <w:keepNext w:val="0"/>
        <w:keepLines w:val="0"/>
        <w:widowControl w:val="0"/>
        <w:shd w:val="clear" w:color="auto" w:fill="auto"/>
        <w:bidi w:val="0"/>
        <w:spacing w:before="0" w:after="80" w:line="470" w:lineRule="exact"/>
        <w:ind w:left="0" w:right="0" w:firstLine="440"/>
        <w:jc w:val="left"/>
      </w:pPr>
      <w:r>
        <w:rPr>
          <w:color w:val="000000"/>
          <w:spacing w:val="0"/>
          <w:w w:val="100"/>
          <w:position w:val="0"/>
        </w:rPr>
        <w:t>目前公司已提起上诉，正在开庭审理，尚未宣判</w:t>
      </w:r>
    </w:p>
    <w:p>
      <w:pPr>
        <w:pStyle w:val="Style16"/>
        <w:keepNext w:val="0"/>
        <w:keepLines w:val="0"/>
        <w:widowControl w:val="0"/>
        <w:shd w:val="clear" w:color="auto" w:fill="auto"/>
        <w:bidi w:val="0"/>
        <w:spacing w:before="0" w:after="80" w:line="470" w:lineRule="exact"/>
        <w:ind w:left="0" w:right="0" w:firstLine="440"/>
        <w:jc w:val="left"/>
      </w:pPr>
      <w:r>
        <w:rPr>
          <w:color w:val="000000"/>
          <w:spacing w:val="0"/>
          <w:w w:val="100"/>
          <w:position w:val="0"/>
        </w:rPr>
        <w:t>公司大股东、实际控制人陈江涛已对本案件向本公司做出书面承诺：“如果公司因本次侵权案件最终 败诉，并因此需要支付任何侵权赔偿金、相关诉讼费用，或因本次诉讼导致公司的生产、经营遭受损失， 公司实际控制人陈江涛先生将承担公司因本次诉讼产生的侵权赔偿金、案件费用及生产、经营损失。”</w:t>
      </w:r>
    </w:p>
    <w:p>
      <w:pPr>
        <w:pStyle w:val="Style16"/>
        <w:keepNext w:val="0"/>
        <w:keepLines w:val="0"/>
        <w:widowControl w:val="0"/>
        <w:shd w:val="clear" w:color="auto" w:fill="auto"/>
        <w:tabs>
          <w:tab w:pos="766" w:val="left"/>
        </w:tabs>
        <w:bidi w:val="0"/>
        <w:spacing w:before="0" w:after="80" w:line="470" w:lineRule="exact"/>
        <w:ind w:left="0" w:right="0" w:firstLine="440"/>
        <w:jc w:val="left"/>
      </w:pPr>
      <w:bookmarkStart w:id="2540" w:name="bookmark2540"/>
      <w:r>
        <w:rPr>
          <w:rFonts w:ascii="Times New Roman" w:eastAsia="Times New Roman" w:hAnsi="Times New Roman" w:cs="Times New Roman"/>
          <w:color w:val="000000"/>
          <w:spacing w:val="0"/>
          <w:w w:val="100"/>
          <w:position w:val="0"/>
        </w:rPr>
        <w:t>2</w:t>
      </w:r>
      <w:bookmarkEnd w:id="2540"/>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年朗科科技诉讼</w:t>
      </w:r>
    </w:p>
    <w:p>
      <w:pPr>
        <w:pStyle w:val="Style16"/>
        <w:keepNext w:val="0"/>
        <w:keepLines w:val="0"/>
        <w:widowControl w:val="0"/>
        <w:shd w:val="clear" w:color="auto" w:fill="auto"/>
        <w:bidi w:val="0"/>
        <w:spacing w:before="0" w:after="80" w:line="473" w:lineRule="exact"/>
        <w:ind w:left="0" w:right="0" w:firstLine="440"/>
        <w:jc w:val="left"/>
      </w:pPr>
      <w:r>
        <w:rPr>
          <w:color w:val="000000"/>
          <w:spacing w:val="0"/>
          <w:w w:val="100"/>
          <w:position w:val="0"/>
        </w:rPr>
        <w:t>公司及控股子公司旋极百旺、北京百旺于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日收到广东省深圳市中级人民法院送达的 （</w:t>
      </w:r>
      <w:r>
        <w:rPr>
          <w:rFonts w:ascii="Times New Roman" w:eastAsia="Times New Roman" w:hAnsi="Times New Roman" w:cs="Times New Roman"/>
          <w:color w:val="000000"/>
          <w:spacing w:val="0"/>
          <w:w w:val="100"/>
          <w:position w:val="0"/>
        </w:rPr>
        <w:t>2018</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民初</w:t>
      </w:r>
      <w:r>
        <w:rPr>
          <w:rFonts w:ascii="Times New Roman" w:eastAsia="Times New Roman" w:hAnsi="Times New Roman" w:cs="Times New Roman"/>
          <w:color w:val="000000"/>
          <w:spacing w:val="0"/>
          <w:w w:val="100"/>
          <w:position w:val="0"/>
        </w:rPr>
        <w:t>1661</w:t>
      </w:r>
      <w:r>
        <w:rPr>
          <w:color w:val="000000"/>
          <w:spacing w:val="0"/>
          <w:w w:val="100"/>
          <w:position w:val="0"/>
        </w:rPr>
        <w:t>号《应诉通知书》等，广东省深圳市中级人民法院于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日受理了朗 科科技诉旋极信息、旋极百旺、北京百旺等公司侵犯朗科科技发明专利权纠纷一案。目前尚未开庭审理。</w:t>
      </w:r>
    </w:p>
    <w:p>
      <w:pPr>
        <w:pStyle w:val="Style16"/>
        <w:keepNext w:val="0"/>
        <w:keepLines w:val="0"/>
        <w:widowControl w:val="0"/>
        <w:shd w:val="clear" w:color="auto" w:fill="auto"/>
        <w:tabs>
          <w:tab w:pos="751" w:val="left"/>
        </w:tabs>
        <w:bidi w:val="0"/>
        <w:spacing w:before="0" w:after="80" w:line="470" w:lineRule="exact"/>
        <w:ind w:left="0" w:right="0" w:firstLine="440"/>
        <w:jc w:val="left"/>
      </w:pPr>
      <w:bookmarkStart w:id="2541" w:name="bookmark2541"/>
      <w:r>
        <w:rPr>
          <w:rFonts w:ascii="Times New Roman" w:eastAsia="Times New Roman" w:hAnsi="Times New Roman" w:cs="Times New Roman"/>
          <w:color w:val="000000"/>
          <w:spacing w:val="0"/>
          <w:w w:val="100"/>
          <w:position w:val="0"/>
        </w:rPr>
        <w:t>3</w:t>
      </w:r>
      <w:bookmarkEnd w:id="254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月，公司全资子公司泰豪智能的全资子公司泰豪新能源（原</w:t>
      </w:r>
      <w:r>
        <w:rPr>
          <w:rFonts w:ascii="Times New Roman" w:eastAsia="Times New Roman" w:hAnsi="Times New Roman" w:cs="Times New Roman"/>
          <w:color w:val="000000"/>
          <w:spacing w:val="0"/>
          <w:w w:val="100"/>
          <w:position w:val="0"/>
        </w:rPr>
        <w:t>"</w:t>
      </w:r>
      <w:r>
        <w:rPr>
          <w:color w:val="000000"/>
          <w:spacing w:val="0"/>
          <w:w w:val="100"/>
          <w:position w:val="0"/>
        </w:rPr>
        <w:t>泰豪太阳能电源</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起诉大 连瀚腾机电设备有限公司（以下简称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瀚腾机电</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无故拖欠泰豪新能源工程款</w:t>
      </w:r>
      <w:r>
        <w:rPr>
          <w:rFonts w:ascii="Times New Roman" w:eastAsia="Times New Roman" w:hAnsi="Times New Roman" w:cs="Times New Roman"/>
          <w:color w:val="000000"/>
          <w:spacing w:val="0"/>
          <w:w w:val="100"/>
          <w:position w:val="0"/>
        </w:rPr>
        <w:t>233</w:t>
      </w:r>
      <w:r>
        <w:rPr>
          <w:color w:val="000000"/>
          <w:spacing w:val="0"/>
          <w:w w:val="100"/>
          <w:position w:val="0"/>
        </w:rPr>
        <w:t>万元，法院一审判决瀚 腾机电支付泰豪新能源</w:t>
      </w:r>
      <w:r>
        <w:rPr>
          <w:rFonts w:ascii="Times New Roman" w:eastAsia="Times New Roman" w:hAnsi="Times New Roman" w:cs="Times New Roman"/>
          <w:color w:val="000000"/>
          <w:spacing w:val="0"/>
          <w:w w:val="100"/>
          <w:position w:val="0"/>
        </w:rPr>
        <w:t>233</w:t>
      </w:r>
      <w:r>
        <w:rPr>
          <w:color w:val="000000"/>
          <w:spacing w:val="0"/>
          <w:w w:val="100"/>
          <w:position w:val="0"/>
        </w:rPr>
        <w:t>万元及违约金，瀚腾机电提起上诉，二审尚未开庭。</w:t>
      </w:r>
    </w:p>
    <w:p>
      <w:pPr>
        <w:pStyle w:val="Style16"/>
        <w:keepNext w:val="0"/>
        <w:keepLines w:val="0"/>
        <w:widowControl w:val="0"/>
        <w:shd w:val="clear" w:color="auto" w:fill="auto"/>
        <w:tabs>
          <w:tab w:pos="766" w:val="left"/>
        </w:tabs>
        <w:bidi w:val="0"/>
        <w:spacing w:before="0" w:after="80" w:line="470" w:lineRule="exact"/>
        <w:ind w:left="0" w:right="0" w:firstLine="440"/>
        <w:jc w:val="left"/>
      </w:pPr>
      <w:bookmarkStart w:id="2542" w:name="bookmark2542"/>
      <w:r>
        <w:rPr>
          <w:rFonts w:ascii="Times New Roman" w:eastAsia="Times New Roman" w:hAnsi="Times New Roman" w:cs="Times New Roman"/>
          <w:color w:val="000000"/>
          <w:spacing w:val="0"/>
          <w:w w:val="100"/>
          <w:position w:val="0"/>
        </w:rPr>
        <w:t>4</w:t>
      </w:r>
      <w:bookmarkEnd w:id="2542"/>
      <w:r>
        <w:rPr>
          <w:color w:val="000000"/>
          <w:spacing w:val="0"/>
          <w:w w:val="100"/>
          <w:position w:val="0"/>
        </w:rPr>
        <w:t>、</w:t>
        <w:tab/>
        <w:t>股权质押事项</w:t>
      </w:r>
    </w:p>
    <w:p>
      <w:pPr>
        <w:pStyle w:val="Style16"/>
        <w:keepNext w:val="0"/>
        <w:keepLines w:val="0"/>
        <w:widowControl w:val="0"/>
        <w:shd w:val="clear" w:color="auto" w:fill="auto"/>
        <w:bidi w:val="0"/>
        <w:spacing w:before="0" w:after="8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日接到公司控股股东、实际控制人陈江涛先生的通知，陈江涛先生因个人需要 与华泰证券股份有限公司办理了解除质押业务，解除质押股份数量为</w:t>
      </w:r>
      <w:r>
        <w:rPr>
          <w:rFonts w:ascii="Times New Roman" w:eastAsia="Times New Roman" w:hAnsi="Times New Roman" w:cs="Times New Roman"/>
          <w:color w:val="000000"/>
          <w:spacing w:val="0"/>
          <w:w w:val="100"/>
          <w:position w:val="0"/>
        </w:rPr>
        <w:t>15,400,000</w:t>
      </w:r>
      <w:r>
        <w:rPr>
          <w:color w:val="000000"/>
          <w:spacing w:val="0"/>
          <w:w w:val="100"/>
          <w:position w:val="0"/>
        </w:rPr>
        <w:t>股，占其所持公司股份总 数的</w:t>
      </w:r>
      <w:r>
        <w:rPr>
          <w:rFonts w:ascii="Times New Roman" w:eastAsia="Times New Roman" w:hAnsi="Times New Roman" w:cs="Times New Roman"/>
          <w:color w:val="000000"/>
          <w:spacing w:val="0"/>
          <w:w w:val="100"/>
          <w:position w:val="0"/>
        </w:rPr>
        <w:t>3.95%</w:t>
      </w:r>
      <w:r>
        <w:rPr>
          <w:color w:val="000000"/>
          <w:spacing w:val="0"/>
          <w:w w:val="100"/>
          <w:position w:val="0"/>
        </w:rPr>
        <w:t>。</w:t>
      </w:r>
    </w:p>
    <w:p>
      <w:pPr>
        <w:pStyle w:val="Style16"/>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日接到公司控股股东、实际控制人陈江涛先生的通知，陈江涛先生因个人需要， 与长城证券股份有限公司办理了股权质押业务，质押股份数量为</w:t>
      </w:r>
      <w:r>
        <w:rPr>
          <w:rFonts w:ascii="Times New Roman" w:eastAsia="Times New Roman" w:hAnsi="Times New Roman" w:cs="Times New Roman"/>
          <w:color w:val="000000"/>
          <w:spacing w:val="0"/>
          <w:w w:val="100"/>
          <w:position w:val="0"/>
        </w:rPr>
        <w:t>16,700,000</w:t>
      </w:r>
      <w:r>
        <w:rPr>
          <w:color w:val="000000"/>
          <w:spacing w:val="0"/>
          <w:w w:val="100"/>
          <w:position w:val="0"/>
        </w:rPr>
        <w:t xml:space="preserve">股，占其所持公司股份总数的 </w:t>
      </w:r>
      <w:r>
        <w:rPr>
          <w:rFonts w:ascii="Times New Roman" w:eastAsia="Times New Roman" w:hAnsi="Times New Roman" w:cs="Times New Roman"/>
          <w:color w:val="000000"/>
          <w:spacing w:val="0"/>
          <w:w w:val="100"/>
          <w:position w:val="0"/>
        </w:rPr>
        <w:t>4.28%</w:t>
      </w:r>
      <w:r>
        <w:rPr>
          <w:color w:val="000000"/>
          <w:spacing w:val="0"/>
          <w:w w:val="100"/>
          <w:position w:val="0"/>
        </w:rPr>
        <w:t>；并与兴业证券股份有限公司办理了解除质押业务，解除质押股份数量为</w:t>
      </w:r>
      <w:r>
        <w:rPr>
          <w:rFonts w:ascii="Times New Roman" w:eastAsia="Times New Roman" w:hAnsi="Times New Roman" w:cs="Times New Roman"/>
          <w:color w:val="000000"/>
          <w:spacing w:val="0"/>
          <w:w w:val="100"/>
          <w:position w:val="0"/>
        </w:rPr>
        <w:t>28,390,000</w:t>
      </w:r>
      <w:r>
        <w:rPr>
          <w:color w:val="000000"/>
          <w:spacing w:val="0"/>
          <w:w w:val="100"/>
          <w:position w:val="0"/>
        </w:rPr>
        <w:t>股，占其所持 公司股份总数的</w:t>
      </w:r>
      <w:r>
        <w:rPr>
          <w:rFonts w:ascii="Times New Roman" w:eastAsia="Times New Roman" w:hAnsi="Times New Roman" w:cs="Times New Roman"/>
          <w:color w:val="000000"/>
          <w:spacing w:val="0"/>
          <w:w w:val="100"/>
          <w:position w:val="0"/>
        </w:rPr>
        <w:t>7.27%</w:t>
      </w:r>
      <w:r>
        <w:rPr>
          <w:color w:val="000000"/>
          <w:spacing w:val="0"/>
          <w:w w:val="100"/>
          <w:position w:val="0"/>
        </w:rPr>
        <w:t>。</w:t>
      </w:r>
    </w:p>
    <w:p>
      <w:pPr>
        <w:pStyle w:val="Style16"/>
        <w:keepNext w:val="0"/>
        <w:keepLines w:val="0"/>
        <w:widowControl w:val="0"/>
        <w:shd w:val="clear" w:color="auto" w:fill="auto"/>
        <w:bidi w:val="0"/>
        <w:spacing w:before="0" w:after="8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日接到公司控股股东、实际控制人陈江涛先生的通知，陈江涛先生因个人需要， 与长城证券股份有限公司办理了股权质押业务，质押股份数量为</w:t>
      </w:r>
      <w:r>
        <w:rPr>
          <w:rFonts w:ascii="Times New Roman" w:eastAsia="Times New Roman" w:hAnsi="Times New Roman" w:cs="Times New Roman"/>
          <w:color w:val="000000"/>
          <w:spacing w:val="0"/>
          <w:w w:val="100"/>
          <w:position w:val="0"/>
        </w:rPr>
        <w:t>26,869,476</w:t>
      </w:r>
      <w:r>
        <w:rPr>
          <w:color w:val="000000"/>
          <w:spacing w:val="0"/>
          <w:w w:val="100"/>
          <w:position w:val="0"/>
        </w:rPr>
        <w:t xml:space="preserve">股，占其所持公司股份总数的 </w:t>
      </w:r>
      <w:r>
        <w:rPr>
          <w:rFonts w:ascii="Times New Roman" w:eastAsia="Times New Roman" w:hAnsi="Times New Roman" w:cs="Times New Roman"/>
          <w:color w:val="000000"/>
          <w:spacing w:val="0"/>
          <w:w w:val="100"/>
          <w:position w:val="0"/>
        </w:rPr>
        <w:t>4.57%</w:t>
      </w:r>
    </w:p>
    <w:p>
      <w:pPr>
        <w:pStyle w:val="Style16"/>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日接到公司控股股东、实际控制人陈江涛先生的通知，陈江涛先生因个人需要 与华泰证券股份有限公司办理了解除质押业务，解除质押股份数量为</w:t>
      </w:r>
      <w:r>
        <w:rPr>
          <w:rFonts w:ascii="Times New Roman" w:eastAsia="Times New Roman" w:hAnsi="Times New Roman" w:cs="Times New Roman"/>
          <w:color w:val="000000"/>
          <w:spacing w:val="0"/>
          <w:w w:val="100"/>
          <w:position w:val="0"/>
        </w:rPr>
        <w:t>14,500,000</w:t>
      </w:r>
      <w:r>
        <w:rPr>
          <w:color w:val="000000"/>
          <w:spacing w:val="0"/>
          <w:w w:val="100"/>
          <w:position w:val="0"/>
        </w:rPr>
        <w:t>股，占其所持公司股份总 数的</w:t>
      </w:r>
      <w:r>
        <w:rPr>
          <w:rFonts w:ascii="Times New Roman" w:eastAsia="Times New Roman" w:hAnsi="Times New Roman" w:cs="Times New Roman"/>
          <w:color w:val="000000"/>
          <w:spacing w:val="0"/>
          <w:w w:val="100"/>
          <w:position w:val="0"/>
        </w:rPr>
        <w:t>2.47%</w:t>
      </w:r>
      <w:r>
        <w:rPr>
          <w:color w:val="000000"/>
          <w:spacing w:val="0"/>
          <w:w w:val="100"/>
          <w:position w:val="0"/>
        </w:rPr>
        <w:t>。</w:t>
      </w:r>
    </w:p>
    <w:p>
      <w:pPr>
        <w:pStyle w:val="Style16"/>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日接到公司控股股东、实际控制人陈江涛先生的通知，陈江涛先生因个人需要， 与靖江市润元农村小额贷款有限公司办理了股权质押业务，质押股份数量为</w:t>
      </w:r>
      <w:r>
        <w:rPr>
          <w:rFonts w:ascii="Times New Roman" w:eastAsia="Times New Roman" w:hAnsi="Times New Roman" w:cs="Times New Roman"/>
          <w:color w:val="000000"/>
          <w:spacing w:val="0"/>
          <w:w w:val="100"/>
          <w:position w:val="0"/>
        </w:rPr>
        <w:t>15,100,000</w:t>
      </w:r>
      <w:r>
        <w:rPr>
          <w:color w:val="000000"/>
          <w:spacing w:val="0"/>
          <w:w w:val="100"/>
          <w:position w:val="0"/>
        </w:rPr>
        <w:t>股，占其所持公司 股份总数的</w:t>
      </w:r>
      <w:r>
        <w:rPr>
          <w:rFonts w:ascii="Times New Roman" w:eastAsia="Times New Roman" w:hAnsi="Times New Roman" w:cs="Times New Roman"/>
          <w:color w:val="000000"/>
          <w:spacing w:val="0"/>
          <w:w w:val="100"/>
          <w:position w:val="0"/>
        </w:rPr>
        <w:t>2.57%</w:t>
      </w:r>
      <w:r>
        <w:rPr>
          <w:color w:val="000000"/>
          <w:spacing w:val="0"/>
          <w:w w:val="100"/>
          <w:position w:val="0"/>
        </w:rPr>
        <w:t>；与东方证券股份有限公司办理了股权质押业务，质押股份数量为</w:t>
      </w:r>
      <w:r>
        <w:rPr>
          <w:rFonts w:ascii="Times New Roman" w:eastAsia="Times New Roman" w:hAnsi="Times New Roman" w:cs="Times New Roman"/>
          <w:color w:val="000000"/>
          <w:spacing w:val="0"/>
          <w:w w:val="100"/>
          <w:position w:val="0"/>
        </w:rPr>
        <w:t>1,000,000</w:t>
      </w:r>
      <w:r>
        <w:rPr>
          <w:color w:val="000000"/>
          <w:spacing w:val="0"/>
          <w:w w:val="100"/>
          <w:position w:val="0"/>
        </w:rPr>
        <w:t>股，占其所 持公司股份总数的</w:t>
      </w:r>
      <w:r>
        <w:rPr>
          <w:rFonts w:ascii="Times New Roman" w:eastAsia="Times New Roman" w:hAnsi="Times New Roman" w:cs="Times New Roman"/>
          <w:color w:val="000000"/>
          <w:spacing w:val="0"/>
          <w:w w:val="100"/>
          <w:position w:val="0"/>
        </w:rPr>
        <w:t>0.17%</w:t>
      </w:r>
      <w:r>
        <w:rPr>
          <w:color w:val="000000"/>
          <w:spacing w:val="0"/>
          <w:w w:val="100"/>
          <w:position w:val="0"/>
        </w:rPr>
        <w:t>。</w:t>
      </w:r>
    </w:p>
    <w:p>
      <w:pPr>
        <w:pStyle w:val="Style16"/>
        <w:keepNext w:val="0"/>
        <w:keepLines w:val="0"/>
        <w:widowControl w:val="0"/>
        <w:shd w:val="clear" w:color="auto" w:fill="auto"/>
        <w:bidi w:val="0"/>
        <w:spacing w:before="0" w:after="100" w:line="467"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日接到公司控股股东、实际控制人陈江涛先生的通知，陈江涛先生因个人需要， 与长城证券股份有限公司、中合中小企业融资担保股份有限公司办理了股权质押业务，质押股份数量为 </w:t>
      </w:r>
      <w:r>
        <w:rPr>
          <w:rFonts w:ascii="Times New Roman" w:eastAsia="Times New Roman" w:hAnsi="Times New Roman" w:cs="Times New Roman"/>
          <w:color w:val="000000"/>
          <w:spacing w:val="0"/>
          <w:w w:val="100"/>
          <w:position w:val="0"/>
        </w:rPr>
        <w:t>22,600,000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3.85%</w:t>
      </w:r>
      <w:r>
        <w:rPr>
          <w:color w:val="000000"/>
          <w:spacing w:val="0"/>
          <w:w w:val="100"/>
          <w:position w:val="0"/>
        </w:rPr>
        <w:t>；并与华泰证券股份有限公司、长城证券股份有限公司办 理了解除质押业务，解除质押股份数量为</w:t>
      </w:r>
      <w:r>
        <w:rPr>
          <w:rFonts w:ascii="Times New Roman" w:eastAsia="Times New Roman" w:hAnsi="Times New Roman" w:cs="Times New Roman"/>
          <w:color w:val="000000"/>
          <w:spacing w:val="0"/>
          <w:w w:val="100"/>
          <w:position w:val="0"/>
        </w:rPr>
        <w:t>16,358,503</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2.78%</w:t>
      </w:r>
      <w:r>
        <w:rPr>
          <w:color w:val="000000"/>
          <w:spacing w:val="0"/>
          <w:w w:val="100"/>
          <w:position w:val="0"/>
        </w:rPr>
        <w:t>。</w:t>
      </w:r>
    </w:p>
    <w:p>
      <w:pPr>
        <w:pStyle w:val="Style16"/>
        <w:keepNext w:val="0"/>
        <w:keepLines w:val="0"/>
        <w:widowControl w:val="0"/>
        <w:shd w:val="clear" w:color="auto" w:fill="auto"/>
        <w:bidi w:val="0"/>
        <w:spacing w:before="0" w:after="100" w:line="46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日接到公司控股股东、实际控制人陈江涛先生的通知，陈江涛先生因个人需要， 与东方证券股份有限公司办理了股权质押业务，质押股份数量为</w:t>
      </w:r>
      <w:r>
        <w:rPr>
          <w:rFonts w:ascii="Times New Roman" w:eastAsia="Times New Roman" w:hAnsi="Times New Roman" w:cs="Times New Roman"/>
          <w:color w:val="000000"/>
          <w:spacing w:val="0"/>
          <w:w w:val="100"/>
          <w:position w:val="0"/>
        </w:rPr>
        <w:t>2,000,000</w:t>
      </w:r>
      <w:r>
        <w:rPr>
          <w:color w:val="000000"/>
          <w:spacing w:val="0"/>
          <w:w w:val="100"/>
          <w:position w:val="0"/>
        </w:rPr>
        <w:t xml:space="preserve">股，占其所持公司股份总数的 </w:t>
      </w:r>
      <w:r>
        <w:rPr>
          <w:rFonts w:ascii="Times New Roman" w:eastAsia="Times New Roman" w:hAnsi="Times New Roman" w:cs="Times New Roman"/>
          <w:color w:val="000000"/>
          <w:spacing w:val="0"/>
          <w:w w:val="100"/>
          <w:position w:val="0"/>
        </w:rPr>
        <w:t>0.34%</w:t>
      </w:r>
    </w:p>
    <w:p>
      <w:pPr>
        <w:pStyle w:val="Style16"/>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日接到公司控股股东、实际控制人陈江涛先生的通知，陈江涛先生因个人需 要，与东方证券股份有限公司办理了股权质押业务，质押股份数量为</w:t>
      </w:r>
      <w:r>
        <w:rPr>
          <w:rFonts w:ascii="Times New Roman" w:eastAsia="Times New Roman" w:hAnsi="Times New Roman" w:cs="Times New Roman"/>
          <w:color w:val="000000"/>
          <w:spacing w:val="0"/>
          <w:w w:val="100"/>
          <w:position w:val="0"/>
        </w:rPr>
        <w:t>5,242,236</w:t>
      </w:r>
      <w:r>
        <w:rPr>
          <w:color w:val="000000"/>
          <w:spacing w:val="0"/>
          <w:w w:val="100"/>
          <w:position w:val="0"/>
        </w:rPr>
        <w:t>股，占其所持公司股份总 数的</w:t>
      </w:r>
      <w:r>
        <w:rPr>
          <w:rFonts w:ascii="Times New Roman" w:eastAsia="Times New Roman" w:hAnsi="Times New Roman" w:cs="Times New Roman"/>
          <w:color w:val="000000"/>
          <w:spacing w:val="0"/>
          <w:w w:val="100"/>
          <w:position w:val="0"/>
        </w:rPr>
        <w:t>0.89%</w:t>
      </w:r>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日接到公司控股股东、实际控制人陈江涛先生的通知，陈江涛先生因个人需 要，与深圳市中小企业信用融资担保集团有限公司、深圳市金色木棉投资管理有限公司办理了股权质押业 务，质押股份数量为</w:t>
      </w:r>
      <w:r>
        <w:rPr>
          <w:rFonts w:ascii="Times New Roman" w:eastAsia="Times New Roman" w:hAnsi="Times New Roman" w:cs="Times New Roman"/>
          <w:color w:val="000000"/>
          <w:spacing w:val="0"/>
          <w:w w:val="100"/>
          <w:position w:val="0"/>
        </w:rPr>
        <w:t>27,000,000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4.60%</w:t>
      </w:r>
      <w:r>
        <w:rPr>
          <w:color w:val="000000"/>
          <w:spacing w:val="0"/>
          <w:w w:val="100"/>
          <w:position w:val="0"/>
        </w:rPr>
        <w:t>；并与深圳市中小企业信用融资担保 集团有限公司办理了解除质押业务，解除质押股份数量为</w:t>
      </w:r>
      <w:r>
        <w:rPr>
          <w:rFonts w:ascii="Times New Roman" w:eastAsia="Times New Roman" w:hAnsi="Times New Roman" w:cs="Times New Roman"/>
          <w:color w:val="000000"/>
          <w:spacing w:val="0"/>
          <w:w w:val="100"/>
          <w:position w:val="0"/>
        </w:rPr>
        <w:t>12,343,400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2.10%</w:t>
      </w:r>
      <w:r>
        <w:rPr>
          <w:color w:val="000000"/>
          <w:spacing w:val="0"/>
          <w:w w:val="100"/>
          <w:position w:val="0"/>
        </w:rPr>
        <w:t>。</w:t>
      </w:r>
    </w:p>
    <w:p>
      <w:pPr>
        <w:pStyle w:val="Style16"/>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日接到公司控股股东、实际控制人陈江涛先生的通知，陈江涛先生因个人需 要，与靖江市润元农村小额贷款有限公司办理了股权质押业务，质押股份数量为</w:t>
      </w:r>
      <w:r>
        <w:rPr>
          <w:rFonts w:ascii="Times New Roman" w:eastAsia="Times New Roman" w:hAnsi="Times New Roman" w:cs="Times New Roman"/>
          <w:color w:val="000000"/>
          <w:spacing w:val="0"/>
          <w:w w:val="100"/>
          <w:position w:val="0"/>
        </w:rPr>
        <w:t>46,000,000</w:t>
      </w:r>
      <w:r>
        <w:rPr>
          <w:color w:val="000000"/>
          <w:spacing w:val="0"/>
          <w:w w:val="100"/>
          <w:position w:val="0"/>
        </w:rPr>
        <w:t>股，占其所持 公司股份总数的</w:t>
      </w:r>
      <w:r>
        <w:rPr>
          <w:rFonts w:ascii="Times New Roman" w:eastAsia="Times New Roman" w:hAnsi="Times New Roman" w:cs="Times New Roman"/>
          <w:color w:val="000000"/>
          <w:spacing w:val="0"/>
          <w:w w:val="100"/>
          <w:position w:val="0"/>
        </w:rPr>
        <w:t>7.83%</w:t>
      </w:r>
      <w:r>
        <w:rPr>
          <w:color w:val="000000"/>
          <w:spacing w:val="0"/>
          <w:w w:val="100"/>
          <w:position w:val="0"/>
        </w:rPr>
        <w:t>。</w:t>
      </w:r>
    </w:p>
    <w:p>
      <w:pPr>
        <w:pStyle w:val="Style16"/>
        <w:keepNext w:val="0"/>
        <w:keepLines w:val="0"/>
        <w:widowControl w:val="0"/>
        <w:shd w:val="clear" w:color="auto" w:fill="auto"/>
        <w:bidi w:val="0"/>
        <w:spacing w:before="0" w:after="100" w:line="466" w:lineRule="exact"/>
        <w:ind w:left="0" w:right="0" w:firstLine="440"/>
        <w:jc w:val="left"/>
        <w:sectPr>
          <w:footnotePr>
            <w:pos w:val="pageBottom"/>
            <w:numFmt w:val="decimal"/>
            <w:numRestart w:val="continuous"/>
          </w:footnotePr>
          <w:pgSz w:w="11900" w:h="16840"/>
          <w:pgMar w:top="1307" w:right="1050" w:bottom="1464" w:left="1053"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日接到公司控股股东、实际控制人陈江涛先生的通知，陈江涛先生因个人需要， 与靖江市润元农村小额贷款有限公司办理了股权质押业务，质押股份数量为</w:t>
      </w:r>
      <w:r>
        <w:rPr>
          <w:rFonts w:ascii="Times New Roman" w:eastAsia="Times New Roman" w:hAnsi="Times New Roman" w:cs="Times New Roman"/>
          <w:color w:val="000000"/>
          <w:spacing w:val="0"/>
          <w:w w:val="100"/>
          <w:position w:val="0"/>
        </w:rPr>
        <w:t>20,000,000</w:t>
      </w:r>
      <w:r>
        <w:rPr>
          <w:color w:val="000000"/>
          <w:spacing w:val="0"/>
          <w:w w:val="100"/>
          <w:position w:val="0"/>
        </w:rPr>
        <w:t xml:space="preserve">股，占其所持公司 股份总数的 </w:t>
      </w:r>
      <w:r>
        <w:rPr>
          <w:rFonts w:ascii="Times New Roman" w:eastAsia="Times New Roman" w:hAnsi="Times New Roman" w:cs="Times New Roman"/>
          <w:color w:val="000000"/>
          <w:spacing w:val="0"/>
          <w:w w:val="100"/>
          <w:position w:val="0"/>
        </w:rPr>
        <w:t>3.40%</w:t>
      </w:r>
      <w:r>
        <w:rPr>
          <w:color w:val="000000"/>
          <w:spacing w:val="0"/>
          <w:w w:val="100"/>
          <w:position w:val="0"/>
        </w:rPr>
        <w:t xml:space="preserve">；并与靖江市润元农村小额贷款有限公司办理了解除质押业务，解除质押股份数量为 </w:t>
      </w:r>
      <w:r>
        <w:rPr>
          <w:rFonts w:ascii="Times New Roman" w:eastAsia="Times New Roman" w:hAnsi="Times New Roman" w:cs="Times New Roman"/>
          <w:color w:val="000000"/>
          <w:spacing w:val="0"/>
          <w:w w:val="100"/>
          <w:position w:val="0"/>
        </w:rPr>
        <w:t>20,000,000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3.40%</w:t>
      </w:r>
      <w:r>
        <w:rPr>
          <w:color w:val="000000"/>
          <w:spacing w:val="0"/>
          <w:w w:val="100"/>
          <w:position w:val="0"/>
        </w:rPr>
        <w:t>。</w:t>
      </w:r>
    </w:p>
    <w:tbl>
      <w:tblPr>
        <w:tblOverlap w:val="never"/>
        <w:jc w:val="center"/>
        <w:tblLayout w:type="fixed"/>
      </w:tblPr>
      <w:tblGrid>
        <w:gridCol w:w="854"/>
        <w:gridCol w:w="1517"/>
        <w:gridCol w:w="1258"/>
        <w:gridCol w:w="1440"/>
        <w:gridCol w:w="1594"/>
        <w:gridCol w:w="2578"/>
        <w:gridCol w:w="1186"/>
        <w:gridCol w:w="425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证券账户号码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证券账户名称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持股总数（股）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冻结股数（股）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冻结序号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冻结类型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质权人名称</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26,041,565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1142241100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安信乾盛财富管理（深圳）有限公司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68,370,398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0504002017011</w:t>
            </w:r>
            <w:r>
              <w:rPr>
                <w:color w:val="000000"/>
                <w:spacing w:val="0"/>
                <w:w w:val="100"/>
                <w:position w:val="0"/>
              </w:rPr>
              <w:t>8B2007202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24,099,737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w:t>
            </w:r>
            <w:r>
              <w:rPr>
                <w:color w:val="000000"/>
                <w:spacing w:val="0"/>
                <w:w w:val="100"/>
                <w:position w:val="0"/>
              </w:rPr>
              <w:t>70726B2006569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30,662,814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w:t>
            </w:r>
            <w:r>
              <w:rPr>
                <w:color w:val="000000"/>
                <w:spacing w:val="0"/>
                <w:w w:val="100"/>
                <w:position w:val="0"/>
              </w:rPr>
              <w:t>70726B2006628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43,653,490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0504002017081</w:t>
            </w:r>
            <w:r>
              <w:rPr>
                <w:color w:val="000000"/>
                <w:spacing w:val="0"/>
                <w:w w:val="100"/>
                <w:position w:val="0"/>
              </w:rPr>
              <w:t>5B2004361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3,462,173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05040020171114B2006048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7,978,051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05040020171127B2004253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54,984,582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27730020171206A3901199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银河金汇证券资产管理有限公司</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70,971,243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27730020171206A3901200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银河金汇证券资产管理有限公司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23,181,509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24950120180109I7054454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华泰证券股份有限公司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25,138,389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05040020180112B2003554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26,869,476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052800201</w:t>
            </w:r>
            <w:r>
              <w:rPr>
                <w:color w:val="000000"/>
                <w:spacing w:val="0"/>
                <w:w w:val="100"/>
                <w:position w:val="0"/>
              </w:rPr>
              <w:t>80522CE888805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海通证券股份有限公司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r>
              <w:rPr>
                <w:color w:val="000000"/>
                <w:spacing w:val="0"/>
                <w:w w:val="100"/>
                <w:position w:val="0"/>
              </w:rPr>
              <w:t>80725B00000014320</w:t>
            </w:r>
            <w:r>
              <w:rPr>
                <w:color w:val="000000"/>
                <w:spacing w:val="0"/>
                <w:w w:val="100"/>
                <w:position w:val="0"/>
              </w:rPr>
              <w:t>180725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靖江市润元农村小额贷款有限公司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r>
              <w:rPr>
                <w:color w:val="000000"/>
                <w:spacing w:val="0"/>
                <w:w w:val="100"/>
                <w:position w:val="0"/>
              </w:rPr>
              <w:t>80725B40400003620</w:t>
            </w:r>
            <w:r>
              <w:rPr>
                <w:color w:val="000000"/>
                <w:spacing w:val="0"/>
                <w:w w:val="100"/>
                <w:position w:val="0"/>
              </w:rPr>
              <w:t>180725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东方证券股份有限公司</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180810B00000016620180810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中合中小企业融资担保股份有限公司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0504002018081</w:t>
            </w:r>
            <w:r>
              <w:rPr>
                <w:color w:val="000000"/>
                <w:spacing w:val="0"/>
                <w:w w:val="100"/>
                <w:position w:val="0"/>
              </w:rPr>
              <w:t>5B2003609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长城证券股份有限公司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r>
              <w:rPr>
                <w:color w:val="000000"/>
                <w:spacing w:val="0"/>
                <w:w w:val="100"/>
                <w:position w:val="0"/>
              </w:rPr>
              <w:t>80824B40400026820</w:t>
            </w:r>
            <w:r>
              <w:rPr>
                <w:color w:val="000000"/>
                <w:spacing w:val="0"/>
                <w:w w:val="100"/>
                <w:position w:val="0"/>
              </w:rPr>
              <w:t>180824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东方证券股份有限公司</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5,242,236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05280020181016CE888014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海通证券股份有限公司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181127B00000013520181127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深圳市金色木棉投资管理有限公司</w:t>
            </w:r>
          </w:p>
        </w:tc>
      </w:tr>
      <w:tr>
        <w:trPr>
          <w:trHeight w:val="46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1811</w:t>
            </w:r>
            <w:r>
              <w:rPr>
                <w:color w:val="000000"/>
                <w:spacing w:val="0"/>
                <w:w w:val="100"/>
                <w:position w:val="0"/>
              </w:rPr>
              <w:t>27B000000</w:t>
            </w:r>
            <w:r>
              <w:rPr>
                <w:color w:val="000000"/>
                <w:spacing w:val="0"/>
                <w:w w:val="100"/>
                <w:position w:val="0"/>
              </w:rPr>
              <w:t>13820181127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500"/>
              <w:jc w:val="left"/>
              <w:rPr>
                <w:sz w:val="17"/>
                <w:szCs w:val="17"/>
              </w:rPr>
            </w:pPr>
            <w:r>
              <w:rPr>
                <w:rFonts w:ascii="SimSun" w:eastAsia="SimSun" w:hAnsi="SimSun" w:cs="SimSun"/>
                <w:color w:val="000000"/>
                <w:spacing w:val="0"/>
                <w:w w:val="100"/>
                <w:position w:val="0"/>
                <w:sz w:val="17"/>
                <w:szCs w:val="17"/>
              </w:rPr>
              <w:t>深圳市中小企业信用融资担保集团有限公司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2,664,747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181129B00000011720181129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靖江市润元农村小额贷款有限公司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6,149,898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181129B00000011720181129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靖江市润元农村小额贷款有限公司</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8,858,502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181129B00000011720181129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靖江市润元农村小额贷款有限公司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8,326,853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181129B00000011720181129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靖江市润元农村小额贷款有限公司</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0101221227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587,545,476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181226B00000028820181226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靖江市润元农村小额贷款有限公司</w:t>
            </w:r>
          </w:p>
        </w:tc>
      </w:tr>
    </w:tbl>
    <w:p>
      <w:pPr>
        <w:pStyle w:val="Style41"/>
        <w:keepNext w:val="0"/>
        <w:keepLines w:val="0"/>
        <w:widowControl w:val="0"/>
        <w:shd w:val="clear" w:color="auto" w:fill="auto"/>
        <w:bidi w:val="0"/>
        <w:spacing w:before="0" w:after="0" w:line="240" w:lineRule="auto"/>
        <w:ind w:left="0" w:right="0" w:firstLine="0"/>
        <w:jc w:val="distribute"/>
        <w:rPr>
          <w:sz w:val="18"/>
          <w:szCs w:val="18"/>
        </w:rPr>
        <w:sectPr>
          <w:footnotePr>
            <w:pos w:val="pageBottom"/>
            <w:numFmt w:val="decimal"/>
            <w:numRestart w:val="continuous"/>
          </w:footnotePr>
          <w:pgSz w:w="15840" w:h="12240" w:orient="landscape"/>
          <w:pgMar w:top="1356" w:right="0" w:bottom="1212" w:left="11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262</w:t>
      </w:r>
    </w:p>
    <w:p>
      <w:pPr>
        <w:pStyle w:val="Style16"/>
        <w:keepNext w:val="0"/>
        <w:keepLines w:val="0"/>
        <w:widowControl w:val="0"/>
        <w:shd w:val="clear" w:color="auto" w:fill="auto"/>
        <w:bidi w:val="0"/>
        <w:spacing w:before="0" w:after="80" w:line="470" w:lineRule="exact"/>
        <w:ind w:left="0" w:right="0" w:firstLine="0"/>
        <w:jc w:val="both"/>
      </w:pPr>
      <w:bookmarkStart w:id="2543" w:name="bookmark2543"/>
      <w:r>
        <w:rPr>
          <w:rFonts w:ascii="Times New Roman" w:eastAsia="Times New Roman" w:hAnsi="Times New Roman" w:cs="Times New Roman"/>
          <w:color w:val="000000"/>
          <w:spacing w:val="0"/>
          <w:w w:val="100"/>
          <w:position w:val="0"/>
        </w:rPr>
        <w:t>5</w:t>
      </w:r>
      <w:bookmarkEnd w:id="2543"/>
      <w:r>
        <w:rPr>
          <w:color w:val="000000"/>
          <w:spacing w:val="0"/>
          <w:w w:val="100"/>
          <w:position w:val="0"/>
        </w:rPr>
        <w:t>、保函事项</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日，北京银行学院路支行保函</w:t>
      </w:r>
      <w:r>
        <w:rPr>
          <w:rFonts w:ascii="Times New Roman" w:eastAsia="Times New Roman" w:hAnsi="Times New Roman" w:cs="Times New Roman"/>
          <w:color w:val="000000"/>
          <w:spacing w:val="0"/>
          <w:w w:val="100"/>
          <w:position w:val="0"/>
        </w:rPr>
        <w:t>183,158</w:t>
      </w:r>
      <w:r>
        <w:rPr>
          <w:color w:val="000000"/>
          <w:spacing w:val="0"/>
          <w:w w:val="100"/>
          <w:position w:val="0"/>
        </w:rPr>
        <w:t>元，民生银行北京成府路支行保函</w:t>
      </w:r>
      <w:r>
        <w:rPr>
          <w:rFonts w:ascii="Times New Roman" w:eastAsia="Times New Roman" w:hAnsi="Times New Roman" w:cs="Times New Roman"/>
          <w:color w:val="000000"/>
          <w:spacing w:val="0"/>
          <w:w w:val="100"/>
          <w:position w:val="0"/>
        </w:rPr>
        <w:t xml:space="preserve">131,500 </w:t>
      </w:r>
      <w:r>
        <w:rPr>
          <w:color w:val="000000"/>
          <w:spacing w:val="0"/>
          <w:w w:val="100"/>
          <w:position w:val="0"/>
        </w:rPr>
        <w:t>元，共计</w:t>
      </w:r>
      <w:r>
        <w:rPr>
          <w:rFonts w:ascii="Times New Roman" w:eastAsia="Times New Roman" w:hAnsi="Times New Roman" w:cs="Times New Roman"/>
          <w:color w:val="000000"/>
          <w:spacing w:val="0"/>
          <w:w w:val="100"/>
          <w:position w:val="0"/>
        </w:rPr>
        <w:t>314,658</w:t>
      </w:r>
      <w:r>
        <w:rPr>
          <w:color w:val="000000"/>
          <w:spacing w:val="0"/>
          <w:w w:val="100"/>
          <w:position w:val="0"/>
        </w:rPr>
        <w:t>元；子公司北京泰豪智能工程有限公司在银行开立保函主要包括履约保函</w:t>
      </w:r>
      <w:r>
        <w:rPr>
          <w:rFonts w:ascii="Times New Roman" w:eastAsia="Times New Roman" w:hAnsi="Times New Roman" w:cs="Times New Roman"/>
          <w:color w:val="000000"/>
          <w:spacing w:val="0"/>
          <w:w w:val="100"/>
          <w:position w:val="0"/>
        </w:rPr>
        <w:t xml:space="preserve">19,604,355.70 </w:t>
      </w:r>
      <w:r>
        <w:rPr>
          <w:color w:val="000000"/>
          <w:spacing w:val="0"/>
          <w:w w:val="100"/>
          <w:position w:val="0"/>
        </w:rPr>
        <w:t>元，投标保函</w:t>
      </w:r>
      <w:r>
        <w:rPr>
          <w:rFonts w:ascii="Times New Roman" w:eastAsia="Times New Roman" w:hAnsi="Times New Roman" w:cs="Times New Roman"/>
          <w:color w:val="000000"/>
          <w:spacing w:val="0"/>
          <w:w w:val="100"/>
          <w:position w:val="0"/>
        </w:rPr>
        <w:t>1,100,000.00</w:t>
      </w:r>
      <w:r>
        <w:rPr>
          <w:color w:val="000000"/>
          <w:spacing w:val="0"/>
          <w:w w:val="100"/>
          <w:position w:val="0"/>
        </w:rPr>
        <w:t>元，预付款保函</w:t>
      </w:r>
      <w:r>
        <w:rPr>
          <w:rFonts w:ascii="Times New Roman" w:eastAsia="Times New Roman" w:hAnsi="Times New Roman" w:cs="Times New Roman"/>
          <w:color w:val="000000"/>
          <w:spacing w:val="0"/>
          <w:w w:val="100"/>
          <w:position w:val="0"/>
        </w:rPr>
        <w:t>3,671,267.13</w:t>
      </w:r>
      <w:r>
        <w:rPr>
          <w:color w:val="000000"/>
          <w:spacing w:val="0"/>
          <w:w w:val="100"/>
          <w:position w:val="0"/>
        </w:rPr>
        <w:t>元及质量保函</w:t>
      </w:r>
      <w:r>
        <w:rPr>
          <w:rFonts w:ascii="Times New Roman" w:eastAsia="Times New Roman" w:hAnsi="Times New Roman" w:cs="Times New Roman"/>
          <w:color w:val="000000"/>
          <w:spacing w:val="0"/>
          <w:w w:val="100"/>
          <w:position w:val="0"/>
        </w:rPr>
        <w:t>4,285,036.20</w:t>
      </w:r>
      <w:r>
        <w:rPr>
          <w:color w:val="000000"/>
          <w:spacing w:val="0"/>
          <w:w w:val="100"/>
          <w:position w:val="0"/>
        </w:rPr>
        <w:t>元。</w:t>
      </w:r>
    </w:p>
    <w:p>
      <w:pPr>
        <w:pStyle w:val="Style38"/>
        <w:keepNext/>
        <w:keepLines/>
        <w:widowControl w:val="0"/>
        <w:shd w:val="clear" w:color="auto" w:fill="auto"/>
        <w:bidi w:val="0"/>
        <w:spacing w:before="0" w:after="200" w:line="470" w:lineRule="exact"/>
        <w:ind w:left="0" w:right="0" w:firstLine="0"/>
        <w:jc w:val="left"/>
      </w:pPr>
      <w:bookmarkStart w:id="2544" w:name="bookmark2544"/>
      <w:bookmarkStart w:id="2545" w:name="bookmark2545"/>
      <w:bookmarkStart w:id="2546" w:name="bookmark2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544"/>
      <w:bookmarkEnd w:id="2545"/>
      <w:bookmarkEnd w:id="2546"/>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公司不存在需要披露的重要或有事项。</w:t>
      </w:r>
    </w:p>
    <w:p>
      <w:pPr>
        <w:pStyle w:val="Style33"/>
        <w:keepNext/>
        <w:keepLines/>
        <w:widowControl w:val="0"/>
        <w:shd w:val="clear" w:color="auto" w:fill="auto"/>
        <w:bidi w:val="0"/>
        <w:spacing w:before="0" w:after="360" w:line="470" w:lineRule="exact"/>
        <w:ind w:left="0" w:right="0" w:firstLine="0"/>
        <w:jc w:val="left"/>
      </w:pPr>
      <w:bookmarkStart w:id="2547" w:name="bookmark2547"/>
      <w:bookmarkStart w:id="2548" w:name="bookmark2548"/>
      <w:bookmarkStart w:id="2549" w:name="bookmark2549"/>
      <w:bookmarkStart w:id="2550" w:name="bookmark2550"/>
      <w:r>
        <w:rPr>
          <w:rFonts w:ascii="Times New Roman" w:eastAsia="Times New Roman" w:hAnsi="Times New Roman" w:cs="Times New Roman"/>
          <w:color w:val="000000"/>
          <w:spacing w:val="0"/>
          <w:w w:val="100"/>
          <w:position w:val="0"/>
        </w:rPr>
        <w:t>3</w:t>
      </w:r>
      <w:bookmarkEnd w:id="2549"/>
      <w:r>
        <w:rPr>
          <w:color w:val="000000"/>
          <w:spacing w:val="0"/>
          <w:w w:val="100"/>
          <w:position w:val="0"/>
        </w:rPr>
        <w:t>、其他</w:t>
      </w:r>
      <w:bookmarkEnd w:id="2547"/>
      <w:bookmarkEnd w:id="2548"/>
      <w:bookmarkEnd w:id="2550"/>
    </w:p>
    <w:p>
      <w:pPr>
        <w:pStyle w:val="Style28"/>
        <w:keepNext/>
        <w:keepLines/>
        <w:widowControl w:val="0"/>
        <w:shd w:val="clear" w:color="auto" w:fill="auto"/>
        <w:bidi w:val="0"/>
        <w:spacing w:before="0" w:after="140" w:line="240" w:lineRule="auto"/>
        <w:ind w:left="0" w:right="0" w:firstLine="0"/>
        <w:jc w:val="left"/>
      </w:pPr>
      <w:bookmarkStart w:id="2551" w:name="bookmark2551"/>
      <w:bookmarkStart w:id="2552" w:name="bookmark2552"/>
      <w:bookmarkStart w:id="2553" w:name="bookmark2553"/>
      <w:r>
        <w:rPr>
          <w:color w:val="000000"/>
          <w:spacing w:val="0"/>
          <w:w w:val="100"/>
          <w:position w:val="0"/>
        </w:rPr>
        <w:t>十五、资产负债表日后事项</w:t>
      </w:r>
      <w:bookmarkEnd w:id="2551"/>
      <w:bookmarkEnd w:id="2552"/>
      <w:bookmarkEnd w:id="2553"/>
    </w:p>
    <w:p>
      <w:pPr>
        <w:pStyle w:val="Style33"/>
        <w:keepNext/>
        <w:keepLines/>
        <w:widowControl w:val="0"/>
        <w:shd w:val="clear" w:color="auto" w:fill="auto"/>
        <w:bidi w:val="0"/>
        <w:spacing w:before="0" w:after="360" w:line="470" w:lineRule="exact"/>
        <w:ind w:left="0" w:right="0" w:firstLine="0"/>
        <w:jc w:val="left"/>
      </w:pPr>
      <w:bookmarkStart w:id="2554" w:name="bookmark2554"/>
      <w:bookmarkStart w:id="2555" w:name="bookmark2555"/>
      <w:bookmarkStart w:id="2556" w:name="bookmark255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554"/>
      <w:bookmarkEnd w:id="2555"/>
      <w:bookmarkEnd w:id="255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79" w:line="1" w:lineRule="exact"/>
      </w:pPr>
    </w:p>
    <w:p>
      <w:pPr>
        <w:pStyle w:val="Style33"/>
        <w:keepNext/>
        <w:keepLines/>
        <w:widowControl w:val="0"/>
        <w:shd w:val="clear" w:color="auto" w:fill="auto"/>
        <w:tabs>
          <w:tab w:pos="378" w:val="left"/>
        </w:tabs>
        <w:bidi w:val="0"/>
        <w:spacing w:before="0" w:after="140" w:line="470" w:lineRule="exact"/>
        <w:ind w:left="0" w:right="0" w:firstLine="0"/>
        <w:jc w:val="left"/>
      </w:pPr>
      <w:bookmarkStart w:id="2557" w:name="bookmark2557"/>
      <w:bookmarkStart w:id="2558" w:name="bookmark2558"/>
      <w:bookmarkStart w:id="2559" w:name="bookmark2559"/>
      <w:bookmarkStart w:id="2560" w:name="bookmark2560"/>
      <w:r>
        <w:rPr>
          <w:rFonts w:ascii="Times New Roman" w:eastAsia="Times New Roman" w:hAnsi="Times New Roman" w:cs="Times New Roman"/>
          <w:color w:val="000000"/>
          <w:spacing w:val="0"/>
          <w:w w:val="100"/>
          <w:position w:val="0"/>
        </w:rPr>
        <w:t>2</w:t>
      </w:r>
      <w:bookmarkEnd w:id="2559"/>
      <w:r>
        <w:rPr>
          <w:color w:val="000000"/>
          <w:spacing w:val="0"/>
          <w:w w:val="100"/>
          <w:position w:val="0"/>
        </w:rPr>
        <w:t>、</w:t>
        <w:tab/>
        <w:t>利润分配情况</w:t>
      </w:r>
      <w:bookmarkEnd w:id="2557"/>
      <w:bookmarkEnd w:id="2558"/>
      <w:bookmarkEnd w:id="2560"/>
    </w:p>
    <w:p>
      <w:pPr>
        <w:pStyle w:val="Style33"/>
        <w:keepNext/>
        <w:keepLines/>
        <w:widowControl w:val="0"/>
        <w:shd w:val="clear" w:color="auto" w:fill="auto"/>
        <w:tabs>
          <w:tab w:pos="378" w:val="left"/>
        </w:tabs>
        <w:bidi w:val="0"/>
        <w:spacing w:before="0" w:after="140" w:line="470" w:lineRule="exact"/>
        <w:ind w:left="0" w:right="0" w:firstLine="0"/>
        <w:jc w:val="left"/>
      </w:pPr>
      <w:bookmarkStart w:id="2561" w:name="bookmark2561"/>
      <w:bookmarkStart w:id="2562" w:name="bookmark2562"/>
      <w:bookmarkStart w:id="2563" w:name="bookmark2563"/>
      <w:bookmarkStart w:id="2564" w:name="bookmark2564"/>
      <w:r>
        <w:rPr>
          <w:rFonts w:ascii="Times New Roman" w:eastAsia="Times New Roman" w:hAnsi="Times New Roman" w:cs="Times New Roman"/>
          <w:color w:val="000000"/>
          <w:spacing w:val="0"/>
          <w:w w:val="100"/>
          <w:position w:val="0"/>
        </w:rPr>
        <w:t>3</w:t>
      </w:r>
      <w:bookmarkEnd w:id="2563"/>
      <w:r>
        <w:rPr>
          <w:color w:val="000000"/>
          <w:spacing w:val="0"/>
          <w:w w:val="100"/>
          <w:position w:val="0"/>
        </w:rPr>
        <w:t>、</w:t>
        <w:tab/>
        <w:t>销售退回</w:t>
      </w:r>
      <w:bookmarkEnd w:id="2561"/>
      <w:bookmarkEnd w:id="2562"/>
      <w:bookmarkEnd w:id="2564"/>
    </w:p>
    <w:p>
      <w:pPr>
        <w:pStyle w:val="Style33"/>
        <w:keepNext/>
        <w:keepLines/>
        <w:widowControl w:val="0"/>
        <w:shd w:val="clear" w:color="auto" w:fill="auto"/>
        <w:tabs>
          <w:tab w:pos="378" w:val="left"/>
        </w:tabs>
        <w:bidi w:val="0"/>
        <w:spacing w:before="0" w:after="200" w:line="470" w:lineRule="exact"/>
        <w:ind w:left="0" w:right="0" w:firstLine="0"/>
        <w:jc w:val="left"/>
      </w:pPr>
      <w:bookmarkStart w:id="2565" w:name="bookmark2565"/>
      <w:bookmarkStart w:id="2566" w:name="bookmark2566"/>
      <w:bookmarkStart w:id="2567" w:name="bookmark2567"/>
      <w:bookmarkStart w:id="2568" w:name="bookmark2568"/>
      <w:r>
        <w:rPr>
          <w:rFonts w:ascii="Times New Roman" w:eastAsia="Times New Roman" w:hAnsi="Times New Roman" w:cs="Times New Roman"/>
          <w:color w:val="000000"/>
          <w:spacing w:val="0"/>
          <w:w w:val="100"/>
          <w:position w:val="0"/>
        </w:rPr>
        <w:t>4</w:t>
      </w:r>
      <w:bookmarkEnd w:id="2567"/>
      <w:r>
        <w:rPr>
          <w:color w:val="000000"/>
          <w:spacing w:val="0"/>
          <w:w w:val="100"/>
          <w:position w:val="0"/>
        </w:rPr>
        <w:t>、</w:t>
        <w:tab/>
        <w:t>其他资产负债表日后事项说明</w:t>
      </w:r>
      <w:bookmarkEnd w:id="2565"/>
      <w:bookmarkEnd w:id="2566"/>
      <w:bookmarkEnd w:id="2568"/>
    </w:p>
    <w:p>
      <w:pPr>
        <w:pStyle w:val="Style16"/>
        <w:keepNext w:val="0"/>
        <w:keepLines w:val="0"/>
        <w:widowControl w:val="0"/>
        <w:shd w:val="clear" w:color="auto" w:fill="auto"/>
        <w:tabs>
          <w:tab w:pos="1021" w:val="left"/>
        </w:tabs>
        <w:bidi w:val="0"/>
        <w:spacing w:before="0" w:after="80" w:line="470" w:lineRule="exact"/>
        <w:ind w:left="0" w:right="0" w:firstLine="440"/>
        <w:jc w:val="both"/>
      </w:pPr>
      <w:bookmarkStart w:id="2569" w:name="bookmark2569"/>
      <w:r>
        <w:rPr>
          <w:color w:val="000000"/>
          <w:spacing w:val="0"/>
          <w:w w:val="100"/>
          <w:position w:val="0"/>
        </w:rPr>
        <w:t>（</w:t>
      </w:r>
      <w:bookmarkEnd w:id="2569"/>
      <w:r>
        <w:rPr>
          <w:rFonts w:ascii="Times New Roman" w:eastAsia="Times New Roman" w:hAnsi="Times New Roman" w:cs="Times New Roman"/>
          <w:color w:val="000000"/>
          <w:spacing w:val="0"/>
          <w:w w:val="100"/>
          <w:position w:val="0"/>
        </w:rPr>
        <w:t>1</w:t>
      </w:r>
      <w:r>
        <w:rPr>
          <w:color w:val="000000"/>
          <w:spacing w:val="0"/>
          <w:w w:val="100"/>
          <w:position w:val="0"/>
        </w:rPr>
        <w:t>）</w:t>
        <w:tab/>
        <w:t>公司终止实施</w:t>
      </w:r>
      <w:r>
        <w:rPr>
          <w:rFonts w:ascii="Times New Roman" w:eastAsia="Times New Roman" w:hAnsi="Times New Roman" w:cs="Times New Roman"/>
          <w:color w:val="000000"/>
          <w:spacing w:val="0"/>
          <w:w w:val="100"/>
          <w:position w:val="0"/>
        </w:rPr>
        <w:t>2017</w:t>
      </w:r>
      <w:r>
        <w:rPr>
          <w:color w:val="000000"/>
          <w:spacing w:val="0"/>
          <w:w w:val="100"/>
          <w:position w:val="0"/>
        </w:rPr>
        <w:t>年激励计划，同时回购注销原</w:t>
      </w:r>
      <w:r>
        <w:rPr>
          <w:rFonts w:ascii="Times New Roman" w:eastAsia="Times New Roman" w:hAnsi="Times New Roman" w:cs="Times New Roman"/>
          <w:color w:val="000000"/>
          <w:spacing w:val="0"/>
          <w:w w:val="100"/>
          <w:position w:val="0"/>
        </w:rPr>
        <w:t>343</w:t>
      </w:r>
      <w:r>
        <w:rPr>
          <w:color w:val="000000"/>
          <w:spacing w:val="0"/>
          <w:w w:val="100"/>
          <w:position w:val="0"/>
        </w:rPr>
        <w:t>名激励对象已获授但尚未解除限售的全部 限制性股票。公司《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年限制性股票激励计划（草案）》及其摘要、《</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年限制性股票激励计划实施 考核管理办法》等相关文件将一并终止。</w:t>
      </w:r>
    </w:p>
    <w:p>
      <w:pPr>
        <w:pStyle w:val="Style16"/>
        <w:keepNext w:val="0"/>
        <w:keepLines w:val="0"/>
        <w:widowControl w:val="0"/>
        <w:shd w:val="clear" w:color="auto" w:fill="auto"/>
        <w:tabs>
          <w:tab w:pos="1026" w:val="left"/>
        </w:tabs>
        <w:bidi w:val="0"/>
        <w:spacing w:before="0" w:after="80" w:line="469" w:lineRule="exact"/>
        <w:ind w:left="0" w:right="0" w:firstLine="440"/>
        <w:jc w:val="both"/>
      </w:pPr>
      <w:bookmarkStart w:id="2570" w:name="bookmark2570"/>
      <w:r>
        <w:rPr>
          <w:color w:val="000000"/>
          <w:spacing w:val="0"/>
          <w:w w:val="100"/>
          <w:position w:val="0"/>
        </w:rPr>
        <w:t>（</w:t>
      </w:r>
      <w:bookmarkEnd w:id="257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日，子公司北京旋极伏羲、原股东旋极伏羲与四川北新大弘置业集团有限公司（以 下简称“北新大弘”）签订《增资扩股协议》，旋极伏羲通过增资扩股的方式向北新大弘融资</w:t>
      </w:r>
      <w:r>
        <w:rPr>
          <w:rFonts w:ascii="Times New Roman" w:eastAsia="Times New Roman" w:hAnsi="Times New Roman" w:cs="Times New Roman"/>
          <w:color w:val="000000"/>
          <w:spacing w:val="0"/>
          <w:w w:val="100"/>
          <w:position w:val="0"/>
        </w:rPr>
        <w:t>8,000</w:t>
      </w:r>
      <w:r>
        <w:rPr>
          <w:color w:val="000000"/>
          <w:spacing w:val="0"/>
          <w:w w:val="100"/>
          <w:position w:val="0"/>
        </w:rPr>
        <w:t>万元， 其他股东放弃优先认购权。增资完成后，北新大弘持有旋极伏羲</w:t>
      </w:r>
      <w:r>
        <w:rPr>
          <w:rFonts w:ascii="Times New Roman" w:eastAsia="Times New Roman" w:hAnsi="Times New Roman" w:cs="Times New Roman"/>
          <w:color w:val="000000"/>
          <w:spacing w:val="0"/>
          <w:w w:val="100"/>
          <w:position w:val="0"/>
        </w:rPr>
        <w:t>27.5862%</w:t>
      </w:r>
      <w:r>
        <w:rPr>
          <w:color w:val="000000"/>
          <w:spacing w:val="0"/>
          <w:w w:val="100"/>
          <w:position w:val="0"/>
        </w:rPr>
        <w:t xml:space="preserve">股权，公司持有旋极伏羲 </w:t>
      </w:r>
      <w:r>
        <w:rPr>
          <w:rFonts w:ascii="Times New Roman" w:eastAsia="Times New Roman" w:hAnsi="Times New Roman" w:cs="Times New Roman"/>
          <w:color w:val="000000"/>
          <w:spacing w:val="0"/>
          <w:w w:val="100"/>
          <w:position w:val="0"/>
        </w:rPr>
        <w:t xml:space="preserve">46.3448% </w:t>
      </w:r>
      <w:r>
        <w:rPr>
          <w:color w:val="000000"/>
          <w:spacing w:val="0"/>
          <w:w w:val="100"/>
          <w:position w:val="0"/>
        </w:rPr>
        <w:t>股权。</w:t>
      </w:r>
    </w:p>
    <w:p>
      <w:pPr>
        <w:pStyle w:val="Style16"/>
        <w:keepNext w:val="0"/>
        <w:keepLines w:val="0"/>
        <w:widowControl w:val="0"/>
        <w:shd w:val="clear" w:color="auto" w:fill="auto"/>
        <w:tabs>
          <w:tab w:pos="1021" w:val="left"/>
        </w:tabs>
        <w:bidi w:val="0"/>
        <w:spacing w:before="0" w:after="440" w:line="473" w:lineRule="exact"/>
        <w:ind w:left="0" w:right="0" w:firstLine="440"/>
        <w:jc w:val="both"/>
      </w:pPr>
      <w:bookmarkStart w:id="2571" w:name="bookmark2571"/>
      <w:r>
        <w:rPr>
          <w:color w:val="000000"/>
          <w:spacing w:val="0"/>
          <w:w w:val="100"/>
          <w:position w:val="0"/>
        </w:rPr>
        <w:t>（</w:t>
      </w:r>
      <w:bookmarkEnd w:id="257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日，公司披露计划收购合肥瑞成和深圳市斯普瑞特通信技术有限公司（简称“斯 普瑞特”）股权的事项，公司已与合肥瑞成股东之一北京嘉广签订了《合作意向书》，约定了购买其持有的 合肥瑞成股权的相关事宜，并已向北京嘉广支付意向金</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日，公司与北京嘉 </w:t>
      </w:r>
      <w:r>
        <w:rPr>
          <w:color w:val="000000"/>
          <w:spacing w:val="0"/>
          <w:w w:val="100"/>
          <w:position w:val="0"/>
        </w:rPr>
        <w:t>广约定的交易排他期已经到期，公司已于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日收回意向金退款</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28"/>
        <w:keepNext/>
        <w:keepLines/>
        <w:widowControl w:val="0"/>
        <w:shd w:val="clear" w:color="auto" w:fill="auto"/>
        <w:bidi w:val="0"/>
        <w:spacing w:before="0" w:after="360" w:line="240" w:lineRule="auto"/>
        <w:ind w:left="0" w:right="0" w:firstLine="0"/>
        <w:jc w:val="left"/>
      </w:pPr>
      <w:bookmarkStart w:id="2572" w:name="bookmark2572"/>
      <w:bookmarkStart w:id="2573" w:name="bookmark2573"/>
      <w:bookmarkStart w:id="2574" w:name="bookmark2574"/>
      <w:r>
        <w:rPr>
          <w:color w:val="000000"/>
          <w:spacing w:val="0"/>
          <w:w w:val="100"/>
          <w:position w:val="0"/>
        </w:rPr>
        <w:t>十六、其他重要事项</w:t>
      </w:r>
      <w:bookmarkEnd w:id="2572"/>
      <w:bookmarkEnd w:id="2573"/>
      <w:bookmarkEnd w:id="2574"/>
    </w:p>
    <w:p>
      <w:pPr>
        <w:pStyle w:val="Style33"/>
        <w:keepNext/>
        <w:keepLines/>
        <w:widowControl w:val="0"/>
        <w:shd w:val="clear" w:color="auto" w:fill="auto"/>
        <w:bidi w:val="0"/>
        <w:spacing w:before="0" w:after="360" w:line="240" w:lineRule="auto"/>
        <w:ind w:left="0" w:right="0" w:firstLine="0"/>
        <w:jc w:val="left"/>
      </w:pPr>
      <w:bookmarkStart w:id="2575" w:name="bookmark2575"/>
      <w:bookmarkStart w:id="2576" w:name="bookmark2576"/>
      <w:bookmarkStart w:id="2577" w:name="bookmark257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575"/>
      <w:bookmarkEnd w:id="2576"/>
      <w:bookmarkEnd w:id="2577"/>
    </w:p>
    <w:p>
      <w:pPr>
        <w:pStyle w:val="Style38"/>
        <w:keepNext/>
        <w:keepLines/>
        <w:widowControl w:val="0"/>
        <w:shd w:val="clear" w:color="auto" w:fill="auto"/>
        <w:bidi w:val="0"/>
        <w:spacing w:before="0" w:after="400" w:line="240" w:lineRule="auto"/>
        <w:ind w:left="0" w:right="0" w:firstLine="0"/>
        <w:jc w:val="left"/>
      </w:pPr>
      <w:bookmarkStart w:id="2578" w:name="bookmark2578"/>
      <w:bookmarkStart w:id="2579" w:name="bookmark2579"/>
      <w:bookmarkStart w:id="2580" w:name="bookmark2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578"/>
      <w:bookmarkEnd w:id="2579"/>
      <w:bookmarkEnd w:id="2580"/>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581" w:name="bookmark2581"/>
      <w:bookmarkStart w:id="2582" w:name="bookmark2582"/>
      <w:bookmarkStart w:id="2583" w:name="bookmark2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581"/>
      <w:bookmarkEnd w:id="2582"/>
      <w:bookmarkEnd w:id="2583"/>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33"/>
        <w:keepNext/>
        <w:keepLines/>
        <w:widowControl w:val="0"/>
        <w:shd w:val="clear" w:color="auto" w:fill="auto"/>
        <w:tabs>
          <w:tab w:pos="378" w:val="left"/>
        </w:tabs>
        <w:bidi w:val="0"/>
        <w:spacing w:before="0" w:after="360" w:line="240" w:lineRule="auto"/>
        <w:ind w:left="0" w:right="0" w:firstLine="0"/>
        <w:jc w:val="left"/>
      </w:pPr>
      <w:bookmarkStart w:id="2584" w:name="bookmark2584"/>
      <w:bookmarkStart w:id="2585" w:name="bookmark2585"/>
      <w:bookmarkStart w:id="2586" w:name="bookmark2586"/>
      <w:bookmarkStart w:id="2587" w:name="bookmark2587"/>
      <w:r>
        <w:rPr>
          <w:rFonts w:ascii="Times New Roman" w:eastAsia="Times New Roman" w:hAnsi="Times New Roman" w:cs="Times New Roman"/>
          <w:color w:val="000000"/>
          <w:spacing w:val="0"/>
          <w:w w:val="100"/>
          <w:position w:val="0"/>
        </w:rPr>
        <w:t>2</w:t>
      </w:r>
      <w:bookmarkEnd w:id="2586"/>
      <w:r>
        <w:rPr>
          <w:color w:val="000000"/>
          <w:spacing w:val="0"/>
          <w:w w:val="100"/>
          <w:position w:val="0"/>
        </w:rPr>
        <w:t>、</w:t>
        <w:tab/>
        <w:t>债务重组</w:t>
      </w:r>
      <w:bookmarkEnd w:id="2584"/>
      <w:bookmarkEnd w:id="2585"/>
      <w:bookmarkEnd w:id="2587"/>
    </w:p>
    <w:p>
      <w:pPr>
        <w:pStyle w:val="Style33"/>
        <w:keepNext/>
        <w:keepLines/>
        <w:widowControl w:val="0"/>
        <w:shd w:val="clear" w:color="auto" w:fill="auto"/>
        <w:tabs>
          <w:tab w:pos="378" w:val="left"/>
        </w:tabs>
        <w:bidi w:val="0"/>
        <w:spacing w:before="0" w:after="360" w:line="240" w:lineRule="auto"/>
        <w:ind w:left="0" w:right="0" w:firstLine="0"/>
        <w:jc w:val="left"/>
      </w:pPr>
      <w:bookmarkStart w:id="2588" w:name="bookmark2588"/>
      <w:bookmarkStart w:id="2589" w:name="bookmark2589"/>
      <w:bookmarkStart w:id="2590" w:name="bookmark2590"/>
      <w:bookmarkStart w:id="2591" w:name="bookmark2591"/>
      <w:r>
        <w:rPr>
          <w:rFonts w:ascii="Times New Roman" w:eastAsia="Times New Roman" w:hAnsi="Times New Roman" w:cs="Times New Roman"/>
          <w:color w:val="000000"/>
          <w:spacing w:val="0"/>
          <w:w w:val="100"/>
          <w:position w:val="0"/>
        </w:rPr>
        <w:t>3</w:t>
      </w:r>
      <w:bookmarkEnd w:id="2590"/>
      <w:r>
        <w:rPr>
          <w:color w:val="000000"/>
          <w:spacing w:val="0"/>
          <w:w w:val="100"/>
          <w:position w:val="0"/>
        </w:rPr>
        <w:t>、</w:t>
        <w:tab/>
        <w:t>资产置换</w:t>
      </w:r>
      <w:bookmarkEnd w:id="2588"/>
      <w:bookmarkEnd w:id="2589"/>
      <w:bookmarkEnd w:id="2591"/>
    </w:p>
    <w:p>
      <w:pPr>
        <w:pStyle w:val="Style38"/>
        <w:keepNext/>
        <w:keepLines/>
        <w:widowControl w:val="0"/>
        <w:shd w:val="clear" w:color="auto" w:fill="auto"/>
        <w:tabs>
          <w:tab w:pos="493" w:val="left"/>
        </w:tabs>
        <w:bidi w:val="0"/>
        <w:spacing w:before="0" w:after="360" w:line="240" w:lineRule="auto"/>
        <w:ind w:left="0" w:right="0" w:firstLine="0"/>
        <w:jc w:val="left"/>
      </w:pPr>
      <w:bookmarkStart w:id="2592" w:name="bookmark2592"/>
      <w:bookmarkStart w:id="2593" w:name="bookmark2593"/>
      <w:bookmarkStart w:id="2594" w:name="bookmark2594"/>
      <w:bookmarkStart w:id="2595" w:name="bookmark2595"/>
      <w:r>
        <w:rPr>
          <w:color w:val="000000"/>
          <w:spacing w:val="0"/>
          <w:w w:val="100"/>
          <w:position w:val="0"/>
        </w:rPr>
        <w:t>（</w:t>
      </w:r>
      <w:bookmarkEnd w:id="259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592"/>
      <w:bookmarkEnd w:id="2593"/>
      <w:bookmarkEnd w:id="2595"/>
    </w:p>
    <w:p>
      <w:pPr>
        <w:pStyle w:val="Style38"/>
        <w:keepNext/>
        <w:keepLines/>
        <w:widowControl w:val="0"/>
        <w:shd w:val="clear" w:color="auto" w:fill="auto"/>
        <w:tabs>
          <w:tab w:pos="493" w:val="left"/>
        </w:tabs>
        <w:bidi w:val="0"/>
        <w:spacing w:before="0" w:after="360" w:line="240" w:lineRule="auto"/>
        <w:ind w:left="0" w:right="0" w:firstLine="0"/>
        <w:jc w:val="left"/>
      </w:pPr>
      <w:bookmarkStart w:id="2596" w:name="bookmark2596"/>
      <w:bookmarkStart w:id="2597" w:name="bookmark2597"/>
      <w:bookmarkStart w:id="2598" w:name="bookmark2598"/>
      <w:bookmarkStart w:id="2599" w:name="bookmark2599"/>
      <w:r>
        <w:rPr>
          <w:color w:val="000000"/>
          <w:spacing w:val="0"/>
          <w:w w:val="100"/>
          <w:position w:val="0"/>
        </w:rPr>
        <w:t>（</w:t>
      </w:r>
      <w:bookmarkEnd w:id="259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596"/>
      <w:bookmarkEnd w:id="2597"/>
      <w:bookmarkEnd w:id="2599"/>
    </w:p>
    <w:p>
      <w:pPr>
        <w:pStyle w:val="Style33"/>
        <w:keepNext/>
        <w:keepLines/>
        <w:widowControl w:val="0"/>
        <w:shd w:val="clear" w:color="auto" w:fill="auto"/>
        <w:tabs>
          <w:tab w:pos="378" w:val="left"/>
        </w:tabs>
        <w:bidi w:val="0"/>
        <w:spacing w:before="0" w:after="360" w:line="240" w:lineRule="auto"/>
        <w:ind w:left="0" w:right="0" w:firstLine="0"/>
        <w:jc w:val="left"/>
      </w:pPr>
      <w:bookmarkStart w:id="2600" w:name="bookmark2600"/>
      <w:bookmarkStart w:id="2601" w:name="bookmark2601"/>
      <w:bookmarkStart w:id="2602" w:name="bookmark2602"/>
      <w:bookmarkStart w:id="2603" w:name="bookmark2603"/>
      <w:r>
        <w:rPr>
          <w:rFonts w:ascii="Times New Roman" w:eastAsia="Times New Roman" w:hAnsi="Times New Roman" w:cs="Times New Roman"/>
          <w:color w:val="000000"/>
          <w:spacing w:val="0"/>
          <w:w w:val="100"/>
          <w:position w:val="0"/>
        </w:rPr>
        <w:t>4</w:t>
      </w:r>
      <w:bookmarkEnd w:id="2602"/>
      <w:r>
        <w:rPr>
          <w:color w:val="000000"/>
          <w:spacing w:val="0"/>
          <w:w w:val="100"/>
          <w:position w:val="0"/>
        </w:rPr>
        <w:t>、</w:t>
        <w:tab/>
        <w:t>年金计划</w:t>
      </w:r>
      <w:bookmarkEnd w:id="2600"/>
      <w:bookmarkEnd w:id="2601"/>
      <w:bookmarkEnd w:id="2603"/>
    </w:p>
    <w:p>
      <w:pPr>
        <w:pStyle w:val="Style33"/>
        <w:keepNext/>
        <w:keepLines/>
        <w:widowControl w:val="0"/>
        <w:shd w:val="clear" w:color="auto" w:fill="auto"/>
        <w:tabs>
          <w:tab w:pos="378" w:val="left"/>
        </w:tabs>
        <w:bidi w:val="0"/>
        <w:spacing w:before="0" w:after="360" w:line="240" w:lineRule="auto"/>
        <w:ind w:left="0" w:right="0" w:firstLine="0"/>
        <w:jc w:val="left"/>
      </w:pPr>
      <w:bookmarkStart w:id="2604" w:name="bookmark2604"/>
      <w:bookmarkStart w:id="2605" w:name="bookmark2605"/>
      <w:bookmarkStart w:id="2606" w:name="bookmark2606"/>
      <w:bookmarkStart w:id="2607" w:name="bookmark2607"/>
      <w:r>
        <w:rPr>
          <w:rFonts w:ascii="Times New Roman" w:eastAsia="Times New Roman" w:hAnsi="Times New Roman" w:cs="Times New Roman"/>
          <w:color w:val="000000"/>
          <w:spacing w:val="0"/>
          <w:w w:val="100"/>
          <w:position w:val="0"/>
        </w:rPr>
        <w:t>5</w:t>
      </w:r>
      <w:bookmarkEnd w:id="2606"/>
      <w:r>
        <w:rPr>
          <w:color w:val="000000"/>
          <w:spacing w:val="0"/>
          <w:w w:val="100"/>
          <w:position w:val="0"/>
        </w:rPr>
        <w:t>、</w:t>
        <w:tab/>
        <w:t>终止经营</w:t>
      </w:r>
      <w:bookmarkEnd w:id="2604"/>
      <w:bookmarkEnd w:id="2605"/>
      <w:bookmarkEnd w:id="2607"/>
    </w:p>
    <w:p>
      <w:pPr>
        <w:pStyle w:val="Style33"/>
        <w:keepNext/>
        <w:keepLines/>
        <w:widowControl w:val="0"/>
        <w:shd w:val="clear" w:color="auto" w:fill="auto"/>
        <w:tabs>
          <w:tab w:pos="378" w:val="left"/>
        </w:tabs>
        <w:bidi w:val="0"/>
        <w:spacing w:before="0" w:after="400" w:line="240" w:lineRule="auto"/>
        <w:ind w:left="0" w:right="0" w:firstLine="0"/>
        <w:jc w:val="left"/>
      </w:pPr>
      <w:bookmarkStart w:id="2608" w:name="bookmark2608"/>
      <w:bookmarkStart w:id="2609" w:name="bookmark2609"/>
      <w:bookmarkStart w:id="2610" w:name="bookmark2610"/>
      <w:bookmarkStart w:id="2611" w:name="bookmark2611"/>
      <w:r>
        <w:rPr>
          <w:rFonts w:ascii="Times New Roman" w:eastAsia="Times New Roman" w:hAnsi="Times New Roman" w:cs="Times New Roman"/>
          <w:color w:val="000000"/>
          <w:spacing w:val="0"/>
          <w:w w:val="100"/>
          <w:position w:val="0"/>
        </w:rPr>
        <w:t>6</w:t>
      </w:r>
      <w:bookmarkEnd w:id="2610"/>
      <w:r>
        <w:rPr>
          <w:color w:val="000000"/>
          <w:spacing w:val="0"/>
          <w:w w:val="100"/>
          <w:position w:val="0"/>
        </w:rPr>
        <w:t>、</w:t>
        <w:tab/>
        <w:t>分部信息</w:t>
      </w:r>
      <w:bookmarkEnd w:id="2608"/>
      <w:bookmarkEnd w:id="2609"/>
      <w:bookmarkEnd w:id="2611"/>
    </w:p>
    <w:p>
      <w:pPr>
        <w:pStyle w:val="Style38"/>
        <w:keepNext/>
        <w:keepLines/>
        <w:widowControl w:val="0"/>
        <w:shd w:val="clear" w:color="auto" w:fill="auto"/>
        <w:tabs>
          <w:tab w:pos="493" w:val="left"/>
        </w:tabs>
        <w:bidi w:val="0"/>
        <w:spacing w:before="0" w:after="360" w:line="240" w:lineRule="auto"/>
        <w:ind w:left="0" w:right="0" w:firstLine="0"/>
        <w:jc w:val="left"/>
      </w:pPr>
      <w:bookmarkStart w:id="2612" w:name="bookmark2612"/>
      <w:bookmarkStart w:id="2613" w:name="bookmark2613"/>
      <w:bookmarkStart w:id="2614" w:name="bookmark2614"/>
      <w:bookmarkStart w:id="2615" w:name="bookmark2615"/>
      <w:r>
        <w:rPr>
          <w:color w:val="000000"/>
          <w:spacing w:val="0"/>
          <w:w w:val="100"/>
          <w:position w:val="0"/>
        </w:rPr>
        <w:t>（</w:t>
      </w:r>
      <w:bookmarkEnd w:id="261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612"/>
      <w:bookmarkEnd w:id="2613"/>
      <w:bookmarkEnd w:id="2615"/>
    </w:p>
    <w:p>
      <w:pPr>
        <w:pStyle w:val="Style38"/>
        <w:keepNext/>
        <w:keepLines/>
        <w:widowControl w:val="0"/>
        <w:shd w:val="clear" w:color="auto" w:fill="auto"/>
        <w:tabs>
          <w:tab w:pos="493" w:val="left"/>
        </w:tabs>
        <w:bidi w:val="0"/>
        <w:spacing w:before="0" w:after="360" w:line="240" w:lineRule="auto"/>
        <w:ind w:left="0" w:right="0" w:firstLine="0"/>
        <w:jc w:val="left"/>
      </w:pPr>
      <w:bookmarkStart w:id="2616" w:name="bookmark2616"/>
      <w:bookmarkStart w:id="2617" w:name="bookmark2617"/>
      <w:bookmarkStart w:id="2618" w:name="bookmark2618"/>
      <w:bookmarkStart w:id="2619" w:name="bookmark2619"/>
      <w:r>
        <w:rPr>
          <w:color w:val="000000"/>
          <w:spacing w:val="0"/>
          <w:w w:val="100"/>
          <w:position w:val="0"/>
        </w:rPr>
        <w:t>（</w:t>
      </w:r>
      <w:bookmarkEnd w:id="261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616"/>
      <w:bookmarkEnd w:id="2617"/>
      <w:bookmarkEnd w:id="2619"/>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智慧防务业务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信息安全业务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智慧城市业务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536,676,257.96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851,551,824.64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2,479,668,509.79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-7,938,669.69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3,859,957,922.7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238,557,723.86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317,835,723.44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1,989,547,462.28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-6,514,896.11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2,539,426,013.47</w:t>
            </w:r>
          </w:p>
        </w:tc>
      </w:tr>
    </w:tbl>
    <w:p>
      <w:pPr>
        <w:pStyle w:val="Style38"/>
        <w:keepNext/>
        <w:keepLines/>
        <w:widowControl w:val="0"/>
        <w:shd w:val="clear" w:color="auto" w:fill="auto"/>
        <w:tabs>
          <w:tab w:pos="493" w:val="left"/>
        </w:tabs>
        <w:bidi w:val="0"/>
        <w:spacing w:before="0" w:after="360" w:line="240" w:lineRule="auto"/>
        <w:ind w:left="0" w:right="0" w:firstLine="0"/>
        <w:jc w:val="left"/>
      </w:pPr>
      <w:bookmarkStart w:id="2620" w:name="bookmark2620"/>
      <w:bookmarkStart w:id="2621" w:name="bookmark2621"/>
      <w:bookmarkStart w:id="2622" w:name="bookmark2622"/>
      <w:bookmarkStart w:id="2623" w:name="bookmark2623"/>
      <w:r>
        <w:rPr>
          <w:color w:val="000000"/>
          <w:spacing w:val="0"/>
          <w:w w:val="100"/>
          <w:position w:val="0"/>
        </w:rPr>
        <w:t>（</w:t>
      </w:r>
      <w:bookmarkEnd w:id="262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620"/>
      <w:bookmarkEnd w:id="2621"/>
      <w:bookmarkEnd w:id="2623"/>
    </w:p>
    <w:p>
      <w:pPr>
        <w:pStyle w:val="Style38"/>
        <w:keepNext/>
        <w:keepLines/>
        <w:widowControl w:val="0"/>
        <w:shd w:val="clear" w:color="auto" w:fill="auto"/>
        <w:tabs>
          <w:tab w:pos="493" w:val="left"/>
        </w:tabs>
        <w:bidi w:val="0"/>
        <w:spacing w:before="0" w:after="360" w:line="240" w:lineRule="auto"/>
        <w:ind w:left="0" w:right="0" w:firstLine="0"/>
        <w:jc w:val="left"/>
      </w:pPr>
      <w:bookmarkStart w:id="2624" w:name="bookmark2624"/>
      <w:bookmarkStart w:id="2625" w:name="bookmark2625"/>
      <w:bookmarkStart w:id="2626" w:name="bookmark2626"/>
      <w:bookmarkStart w:id="2627" w:name="bookmark2627"/>
      <w:r>
        <w:rPr>
          <w:color w:val="000000"/>
          <w:spacing w:val="0"/>
          <w:w w:val="100"/>
          <w:position w:val="0"/>
        </w:rPr>
        <w:t>（</w:t>
      </w:r>
      <w:bookmarkEnd w:id="262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624"/>
      <w:bookmarkEnd w:id="2625"/>
      <w:bookmarkEnd w:id="2627"/>
    </w:p>
    <w:p>
      <w:pPr>
        <w:pStyle w:val="Style33"/>
        <w:keepNext/>
        <w:keepLines/>
        <w:widowControl w:val="0"/>
        <w:shd w:val="clear" w:color="auto" w:fill="auto"/>
        <w:tabs>
          <w:tab w:pos="373" w:val="left"/>
        </w:tabs>
        <w:bidi w:val="0"/>
        <w:spacing w:before="0" w:after="360" w:line="240" w:lineRule="auto"/>
        <w:ind w:left="0" w:right="0" w:firstLine="0"/>
        <w:jc w:val="left"/>
      </w:pPr>
      <w:bookmarkStart w:id="2628" w:name="bookmark2628"/>
      <w:bookmarkStart w:id="2629" w:name="bookmark2629"/>
      <w:bookmarkStart w:id="2630" w:name="bookmark2630"/>
      <w:bookmarkStart w:id="2631" w:name="bookmark2631"/>
      <w:r>
        <w:rPr>
          <w:rFonts w:ascii="Times New Roman" w:eastAsia="Times New Roman" w:hAnsi="Times New Roman" w:cs="Times New Roman"/>
          <w:color w:val="000000"/>
          <w:spacing w:val="0"/>
          <w:w w:val="100"/>
          <w:position w:val="0"/>
        </w:rPr>
        <w:t>7</w:t>
      </w:r>
      <w:bookmarkEnd w:id="2630"/>
      <w:r>
        <w:rPr>
          <w:color w:val="000000"/>
          <w:spacing w:val="0"/>
          <w:w w:val="100"/>
          <w:position w:val="0"/>
        </w:rPr>
        <w:t>、</w:t>
        <w:tab/>
        <w:t>其他对投资者决策有影响的重要交易和事项</w:t>
      </w:r>
      <w:bookmarkEnd w:id="2628"/>
      <w:bookmarkEnd w:id="2629"/>
      <w:bookmarkEnd w:id="2631"/>
    </w:p>
    <w:p>
      <w:pPr>
        <w:pStyle w:val="Style33"/>
        <w:keepNext/>
        <w:keepLines/>
        <w:widowControl w:val="0"/>
        <w:shd w:val="clear" w:color="auto" w:fill="auto"/>
        <w:tabs>
          <w:tab w:pos="378" w:val="left"/>
        </w:tabs>
        <w:bidi w:val="0"/>
        <w:spacing w:before="0" w:after="360" w:line="240" w:lineRule="auto"/>
        <w:ind w:left="0" w:right="0" w:firstLine="0"/>
        <w:jc w:val="left"/>
      </w:pPr>
      <w:bookmarkStart w:id="2632" w:name="bookmark2632"/>
      <w:bookmarkStart w:id="2633" w:name="bookmark2633"/>
      <w:bookmarkStart w:id="2634" w:name="bookmark2634"/>
      <w:bookmarkStart w:id="2635" w:name="bookmark2635"/>
      <w:r>
        <w:rPr>
          <w:rFonts w:ascii="Times New Roman" w:eastAsia="Times New Roman" w:hAnsi="Times New Roman" w:cs="Times New Roman"/>
          <w:color w:val="000000"/>
          <w:spacing w:val="0"/>
          <w:w w:val="100"/>
          <w:position w:val="0"/>
        </w:rPr>
        <w:t>8</w:t>
      </w:r>
      <w:bookmarkEnd w:id="2634"/>
      <w:r>
        <w:rPr>
          <w:color w:val="000000"/>
          <w:spacing w:val="0"/>
          <w:w w:val="100"/>
          <w:position w:val="0"/>
        </w:rPr>
        <w:t>、</w:t>
        <w:tab/>
        <w:t>其他</w:t>
      </w:r>
      <w:bookmarkEnd w:id="2632"/>
      <w:bookmarkEnd w:id="2633"/>
      <w:bookmarkEnd w:id="2635"/>
    </w:p>
    <w:p>
      <w:pPr>
        <w:pStyle w:val="Style28"/>
        <w:keepNext/>
        <w:keepLines/>
        <w:widowControl w:val="0"/>
        <w:shd w:val="clear" w:color="auto" w:fill="auto"/>
        <w:bidi w:val="0"/>
        <w:spacing w:before="0" w:after="360" w:line="240" w:lineRule="auto"/>
        <w:ind w:left="0" w:right="0" w:firstLine="0"/>
        <w:jc w:val="left"/>
      </w:pPr>
      <w:bookmarkStart w:id="2636" w:name="bookmark2636"/>
      <w:bookmarkStart w:id="2637" w:name="bookmark2637"/>
      <w:bookmarkStart w:id="2638" w:name="bookmark2638"/>
      <w:r>
        <w:rPr>
          <w:color w:val="000000"/>
          <w:spacing w:val="0"/>
          <w:w w:val="100"/>
          <w:position w:val="0"/>
        </w:rPr>
        <w:t>十七、母公司财务报表主要项目注释</w:t>
      </w:r>
      <w:bookmarkEnd w:id="2636"/>
      <w:bookmarkEnd w:id="2637"/>
      <w:bookmarkEnd w:id="2638"/>
    </w:p>
    <w:p>
      <w:pPr>
        <w:pStyle w:val="Style33"/>
        <w:keepNext/>
        <w:keepLines/>
        <w:widowControl w:val="0"/>
        <w:shd w:val="clear" w:color="auto" w:fill="auto"/>
        <w:bidi w:val="0"/>
        <w:spacing w:before="0" w:after="360" w:line="240" w:lineRule="auto"/>
        <w:ind w:left="0" w:right="0" w:firstLine="0"/>
        <w:jc w:val="left"/>
      </w:pPr>
      <w:bookmarkStart w:id="2639" w:name="bookmark2639"/>
      <w:bookmarkStart w:id="2640" w:name="bookmark2640"/>
      <w:bookmarkStart w:id="2641" w:name="bookmark2641"/>
      <w:r>
        <w:rPr>
          <w:rFonts w:ascii="Times New Roman" w:eastAsia="Times New Roman" w:hAnsi="Times New Roman" w:cs="Times New Roman"/>
          <w:color w:val="000000"/>
          <w:spacing w:val="0"/>
          <w:w w:val="100"/>
          <w:position w:val="0"/>
        </w:rPr>
        <w:t>1</w:t>
      </w:r>
      <w:r>
        <w:rPr>
          <w:color w:val="000000"/>
          <w:spacing w:val="0"/>
          <w:w w:val="100"/>
          <w:position w:val="0"/>
        </w:rPr>
        <w:t>、应收票据及应收账款</w:t>
      </w:r>
      <w:bookmarkEnd w:id="2639"/>
      <w:bookmarkEnd w:id="2640"/>
      <w:bookmarkEnd w:id="2641"/>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11,083,098.20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3,527,660.00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126,221,458.17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150,598,760.08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137,304,556.37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154,126,420.08</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642" w:name="bookmark2642"/>
      <w:bookmarkStart w:id="2643" w:name="bookmark2643"/>
      <w:bookmarkStart w:id="2644" w:name="bookmark2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2642"/>
      <w:bookmarkEnd w:id="2643"/>
      <w:bookmarkEnd w:id="2644"/>
    </w:p>
    <w:p>
      <w:pPr>
        <w:pStyle w:val="Style76"/>
        <w:keepNext/>
        <w:keepLines/>
        <w:widowControl w:val="0"/>
        <w:shd w:val="clear" w:color="auto" w:fill="auto"/>
        <w:bidi w:val="0"/>
        <w:spacing w:before="0" w:line="240" w:lineRule="auto"/>
        <w:ind w:left="0" w:right="0" w:firstLine="0"/>
        <w:jc w:val="left"/>
      </w:pPr>
      <w:bookmarkStart w:id="2645" w:name="bookmark2645"/>
      <w:bookmarkStart w:id="2646" w:name="bookmark2646"/>
      <w:bookmarkStart w:id="2647" w:name="bookmark264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2645"/>
      <w:bookmarkEnd w:id="2646"/>
      <w:bookmarkEnd w:id="2647"/>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123,180.00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3,527,660.00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10,959,918.20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11,083,098.20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3,527,660.00</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2648" w:name="bookmark2648"/>
      <w:bookmarkStart w:id="2649" w:name="bookmark2649"/>
      <w:bookmarkStart w:id="2650" w:name="bookmark2650"/>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2648"/>
      <w:bookmarkEnd w:id="2649"/>
      <w:bookmarkEnd w:id="2650"/>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2651" w:name="bookmark2651"/>
      <w:bookmarkStart w:id="2652" w:name="bookmark2652"/>
      <w:bookmarkStart w:id="2653" w:name="bookmark2653"/>
      <w:bookmarkStart w:id="2654" w:name="bookmark2654"/>
      <w:r>
        <w:rPr>
          <w:rFonts w:ascii="Times New Roman" w:eastAsia="Times New Roman" w:hAnsi="Times New Roman" w:cs="Times New Roman"/>
          <w:color w:val="000000"/>
          <w:spacing w:val="0"/>
          <w:w w:val="100"/>
          <w:position w:val="0"/>
        </w:rPr>
        <w:t>3</w:t>
      </w:r>
      <w:bookmarkEnd w:id="2653"/>
      <w:r>
        <w:rPr>
          <w:rFonts w:ascii="Times New Roman" w:eastAsia="Times New Roman" w:hAnsi="Times New Roman" w:cs="Times New Roman"/>
          <w:color w:val="000000"/>
          <w:spacing w:val="0"/>
          <w:w w:val="100"/>
          <w:position w:val="0"/>
        </w:rPr>
        <w:t>）</w:t>
      </w:r>
      <w:r>
        <w:rPr>
          <w:color w:val="000000"/>
          <w:spacing w:val="0"/>
          <w:w w:val="100"/>
          <w:position w:val="0"/>
        </w:rPr>
        <w:t>期末公司已背书或贴现且在资产负债表日尚未到期的应收票据</w:t>
      </w:r>
      <w:bookmarkEnd w:id="2651"/>
      <w:bookmarkEnd w:id="2652"/>
      <w:bookmarkEnd w:id="2654"/>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464,500.00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464,500.00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37"/>
        </w:numPr>
        <w:shd w:val="clear" w:color="auto" w:fill="auto"/>
        <w:bidi w:val="0"/>
        <w:spacing w:before="0" w:after="380" w:line="240" w:lineRule="auto"/>
        <w:ind w:left="0" w:right="0" w:firstLine="0"/>
        <w:jc w:val="left"/>
      </w:pPr>
      <w:bookmarkStart w:id="2655" w:name="bookmark2655"/>
      <w:bookmarkStart w:id="2656" w:name="bookmark2656"/>
      <w:bookmarkStart w:id="2657" w:name="bookmark2657"/>
      <w:bookmarkStart w:id="2658" w:name="bookmark2658"/>
      <w:bookmarkEnd w:id="2657"/>
      <w:r>
        <w:rPr>
          <w:color w:val="000000"/>
          <w:spacing w:val="0"/>
          <w:w w:val="100"/>
          <w:position w:val="0"/>
        </w:rPr>
        <w:t>期末公司因出票人未履约而将其转应收账款的票据</w:t>
      </w:r>
      <w:bookmarkEnd w:id="2655"/>
      <w:bookmarkEnd w:id="2656"/>
      <w:bookmarkEnd w:id="2658"/>
    </w:p>
    <w:p>
      <w:pPr>
        <w:pStyle w:val="Style38"/>
        <w:keepNext/>
        <w:keepLines/>
        <w:widowControl w:val="0"/>
        <w:shd w:val="clear" w:color="auto" w:fill="auto"/>
        <w:bidi w:val="0"/>
        <w:spacing w:before="0" w:after="380" w:line="240" w:lineRule="auto"/>
        <w:ind w:left="0" w:right="0" w:firstLine="0"/>
        <w:jc w:val="left"/>
      </w:pPr>
      <w:bookmarkStart w:id="2659" w:name="bookmark2659"/>
      <w:bookmarkStart w:id="2660" w:name="bookmark2660"/>
      <w:bookmarkStart w:id="2661" w:name="bookmark2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2659"/>
      <w:bookmarkEnd w:id="2660"/>
      <w:bookmarkEnd w:id="2661"/>
    </w:p>
    <w:p>
      <w:pPr>
        <w:pStyle w:val="Style76"/>
        <w:keepNext/>
        <w:keepLines/>
        <w:widowControl w:val="0"/>
        <w:shd w:val="clear" w:color="auto" w:fill="auto"/>
        <w:bidi w:val="0"/>
        <w:spacing w:before="0" w:after="340" w:line="240" w:lineRule="auto"/>
        <w:ind w:left="0" w:right="0" w:firstLine="0"/>
        <w:jc w:val="left"/>
      </w:pPr>
      <w:bookmarkStart w:id="2662" w:name="bookmark2662"/>
      <w:bookmarkStart w:id="2663" w:name="bookmark2663"/>
      <w:bookmarkStart w:id="2664" w:name="bookmark266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662"/>
      <w:bookmarkEnd w:id="2663"/>
      <w:bookmarkEnd w:id="2664"/>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148,03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2,522.8</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21,811, </w:t>
            </w:r>
            <w:r>
              <w:rPr>
                <w:color w:val="000000"/>
                <w:spacing w:val="0"/>
                <w:w w:val="100"/>
                <w:position w:val="0"/>
              </w:rPr>
              <w:t>064.65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14.73</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126,22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1,458.1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165,6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94,01</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15,095,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150,598,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760.08</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148,03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2,522.8</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21,811, </w:t>
            </w:r>
            <w:r>
              <w:rPr>
                <w:color w:val="000000"/>
                <w:spacing w:val="0"/>
                <w:w w:val="100"/>
                <w:position w:val="0"/>
              </w:rPr>
              <w:t>064.65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14.73</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126,22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1,458.1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165,6</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94,01</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15,095,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150,598,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760.08</w:t>
            </w:r>
          </w:p>
        </w:tc>
      </w:tr>
    </w:tbl>
    <w:p>
      <w:pPr>
        <w:widowControl w:val="0"/>
        <w:spacing w:after="21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期末单项金额重大并单项计提坏账准备的应收账款:</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组合中，按账龄分析法计提坏账准备的应收账款：</w:t>
      </w:r>
    </w:p>
    <w:p>
      <w:pPr>
        <w:pStyle w:val="Style16"/>
        <w:keepNext w:val="0"/>
        <w:keepLines w:val="0"/>
        <w:widowControl w:val="0"/>
        <w:shd w:val="clear" w:color="auto" w:fill="auto"/>
        <w:bidi w:val="0"/>
        <w:spacing w:before="0" w:after="22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47,013,095.00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2,350,654.75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42,911,308.58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4,291,130.86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12,594,397.06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2,518,879.41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9,286,097.25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4,643,048.63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2,798,880.00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1,399,440.00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6,607,911.00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6,607,911.00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121,211,688.89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21,811,064.65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组合中，采用余额百分比法计提坏账准备的应收账款:</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组合中，采用其他方法计提坏账准备的应收账款:</w:t>
      </w:r>
    </w:p>
    <w:tbl>
      <w:tblPr>
        <w:tblOverlap w:val="never"/>
        <w:jc w:val="center"/>
        <w:tblLayout w:type="fixed"/>
      </w:tblPr>
      <w:tblGrid>
        <w:gridCol w:w="3691"/>
        <w:gridCol w:w="1982"/>
        <w:gridCol w:w="1560"/>
        <w:gridCol w:w="2357"/>
      </w:tblGrid>
      <w:tr>
        <w:trPr>
          <w:trHeight w:val="427"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26,820,833.93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26,820,833.93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6"/>
        <w:keepNext/>
        <w:keepLines/>
        <w:widowControl w:val="0"/>
        <w:shd w:val="clear" w:color="auto" w:fill="auto"/>
        <w:bidi w:val="0"/>
        <w:spacing w:before="0" w:after="440" w:line="240" w:lineRule="auto"/>
        <w:ind w:left="0" w:right="0" w:firstLine="0"/>
        <w:jc w:val="left"/>
      </w:pPr>
      <w:bookmarkStart w:id="2665" w:name="bookmark2665"/>
      <w:bookmarkStart w:id="2666" w:name="bookmark2666"/>
      <w:bookmarkStart w:id="2667" w:name="bookmark266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665"/>
      <w:bookmarkEnd w:id="2666"/>
      <w:bookmarkEnd w:id="2667"/>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6,715,813.96</w:t>
      </w:r>
      <w:r>
        <w:rPr>
          <w:color w:val="000000"/>
          <w:spacing w:val="0"/>
          <w:w w:val="100"/>
          <w:position w:val="0"/>
        </w:rPr>
        <w:t>元；本期收回或转回坏账准备金额元。</w:t>
      </w: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其中本期坏账准备收回或转回金额重要的：</w:t>
      </w:r>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76"/>
        <w:keepNext/>
        <w:keepLines/>
        <w:widowControl w:val="0"/>
        <w:shd w:val="clear" w:color="auto" w:fill="auto"/>
        <w:tabs>
          <w:tab w:pos="363" w:val="left"/>
        </w:tabs>
        <w:bidi w:val="0"/>
        <w:spacing w:before="0" w:after="340" w:line="240" w:lineRule="auto"/>
        <w:ind w:left="0" w:right="0" w:firstLine="0"/>
        <w:jc w:val="left"/>
      </w:pPr>
      <w:bookmarkStart w:id="2668" w:name="bookmark2668"/>
      <w:bookmarkStart w:id="2669" w:name="bookmark2669"/>
      <w:bookmarkStart w:id="2670" w:name="bookmark2670"/>
      <w:bookmarkStart w:id="2671" w:name="bookmark2671"/>
      <w:r>
        <w:rPr>
          <w:rFonts w:ascii="Times New Roman" w:eastAsia="Times New Roman" w:hAnsi="Times New Roman" w:cs="Times New Roman"/>
          <w:color w:val="000000"/>
          <w:spacing w:val="0"/>
          <w:w w:val="100"/>
          <w:position w:val="0"/>
        </w:rPr>
        <w:t>3</w:t>
      </w:r>
      <w:bookmarkEnd w:id="2670"/>
      <w:r>
        <w:rPr>
          <w:rFonts w:ascii="Times New Roman" w:eastAsia="Times New Roman" w:hAnsi="Times New Roman" w:cs="Times New Roman"/>
          <w:color w:val="000000"/>
          <w:spacing w:val="0"/>
          <w:w w:val="100"/>
          <w:position w:val="0"/>
        </w:rPr>
        <w:t>）</w:t>
        <w:tab/>
      </w:r>
      <w:r>
        <w:rPr>
          <w:color w:val="000000"/>
          <w:spacing w:val="0"/>
          <w:w w:val="100"/>
          <w:position w:val="0"/>
        </w:rPr>
        <w:t>本期实际核销的应收账款情况</w:t>
      </w:r>
      <w:bookmarkEnd w:id="2668"/>
      <w:bookmarkEnd w:id="2669"/>
      <w:bookmarkEnd w:id="2671"/>
    </w:p>
    <w:p>
      <w:pPr>
        <w:pStyle w:val="Style76"/>
        <w:keepNext/>
        <w:keepLines/>
        <w:widowControl w:val="0"/>
        <w:shd w:val="clear" w:color="auto" w:fill="auto"/>
        <w:tabs>
          <w:tab w:pos="363" w:val="left"/>
        </w:tabs>
        <w:bidi w:val="0"/>
        <w:spacing w:before="0" w:after="340" w:line="240" w:lineRule="auto"/>
        <w:ind w:left="0" w:right="0" w:firstLine="0"/>
        <w:jc w:val="left"/>
      </w:pPr>
      <w:bookmarkStart w:id="2672" w:name="bookmark2672"/>
      <w:bookmarkStart w:id="2673" w:name="bookmark2673"/>
      <w:bookmarkStart w:id="2674" w:name="bookmark2674"/>
      <w:bookmarkStart w:id="2675" w:name="bookmark2675"/>
      <w:r>
        <w:rPr>
          <w:rFonts w:ascii="Times New Roman" w:eastAsia="Times New Roman" w:hAnsi="Times New Roman" w:cs="Times New Roman"/>
          <w:color w:val="000000"/>
          <w:spacing w:val="0"/>
          <w:w w:val="100"/>
          <w:position w:val="0"/>
        </w:rPr>
        <w:t>4</w:t>
      </w:r>
      <w:bookmarkEnd w:id="2674"/>
      <w:r>
        <w:rPr>
          <w:rFonts w:ascii="Times New Roman" w:eastAsia="Times New Roman" w:hAnsi="Times New Roman" w:cs="Times New Roman"/>
          <w:color w:val="000000"/>
          <w:spacing w:val="0"/>
          <w:w w:val="100"/>
          <w:position w:val="0"/>
        </w:rPr>
        <w:t>）</w:t>
        <w:tab/>
      </w:r>
      <w:r>
        <w:rPr>
          <w:color w:val="000000"/>
          <w:spacing w:val="0"/>
          <w:w w:val="100"/>
          <w:position w:val="0"/>
        </w:rPr>
        <w:t>按欠款方归集的期末余额前五名的应收账款情况</w:t>
      </w:r>
      <w:bookmarkEnd w:id="2672"/>
      <w:bookmarkEnd w:id="2673"/>
      <w:bookmarkEnd w:id="2675"/>
    </w:p>
    <w:tbl>
      <w:tblPr>
        <w:tblOverlap w:val="never"/>
        <w:jc w:val="center"/>
        <w:tblLayout w:type="fixed"/>
      </w:tblPr>
      <w:tblGrid>
        <w:gridCol w:w="2770"/>
        <w:gridCol w:w="2141"/>
        <w:gridCol w:w="1680"/>
        <w:gridCol w:w="3005"/>
      </w:tblGrid>
      <w:tr>
        <w:trPr>
          <w:trHeight w:val="42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占应收账款合计数的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13,838,719.00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1,175,162.50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11,819,887.00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2,495,827.10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11,684,340.00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1,168,434.00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10,636,586.03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7.19%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475,000.00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57,479,532.03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5,314,423.60</w:t>
            </w:r>
          </w:p>
        </w:tc>
      </w:tr>
    </w:tbl>
    <w:p>
      <w:pPr>
        <w:widowControl w:val="0"/>
        <w:spacing w:after="339" w:line="1" w:lineRule="exact"/>
      </w:pPr>
    </w:p>
    <w:p>
      <w:pPr>
        <w:pStyle w:val="Style76"/>
        <w:keepNext/>
        <w:keepLines/>
        <w:widowControl w:val="0"/>
        <w:shd w:val="clear" w:color="auto" w:fill="auto"/>
        <w:tabs>
          <w:tab w:pos="363" w:val="left"/>
        </w:tabs>
        <w:bidi w:val="0"/>
        <w:spacing w:before="0" w:after="340" w:line="240" w:lineRule="auto"/>
        <w:ind w:left="0" w:right="0" w:firstLine="0"/>
        <w:jc w:val="left"/>
      </w:pPr>
      <w:bookmarkStart w:id="2676" w:name="bookmark2676"/>
      <w:bookmarkStart w:id="2677" w:name="bookmark2677"/>
      <w:bookmarkStart w:id="2678" w:name="bookmark2678"/>
      <w:bookmarkStart w:id="2679" w:name="bookmark2679"/>
      <w:r>
        <w:rPr>
          <w:rFonts w:ascii="Times New Roman" w:eastAsia="Times New Roman" w:hAnsi="Times New Roman" w:cs="Times New Roman"/>
          <w:color w:val="000000"/>
          <w:spacing w:val="0"/>
          <w:w w:val="100"/>
          <w:position w:val="0"/>
        </w:rPr>
        <w:t>5</w:t>
      </w:r>
      <w:bookmarkEnd w:id="2678"/>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因金融资产转移而终止确认的应收账款</w:t>
      </w:r>
      <w:bookmarkEnd w:id="2676"/>
      <w:bookmarkEnd w:id="2677"/>
      <w:bookmarkEnd w:id="2679"/>
    </w:p>
    <w:p>
      <w:pPr>
        <w:pStyle w:val="Style76"/>
        <w:keepNext/>
        <w:keepLines/>
        <w:widowControl w:val="0"/>
        <w:shd w:val="clear" w:color="auto" w:fill="auto"/>
        <w:tabs>
          <w:tab w:pos="363" w:val="left"/>
        </w:tabs>
        <w:bidi w:val="0"/>
        <w:spacing w:before="0" w:after="440" w:line="240" w:lineRule="auto"/>
        <w:ind w:left="0" w:right="0" w:firstLine="0"/>
        <w:jc w:val="left"/>
      </w:pPr>
      <w:bookmarkStart w:id="2680" w:name="bookmark2680"/>
      <w:bookmarkStart w:id="2681" w:name="bookmark2681"/>
      <w:bookmarkStart w:id="2682" w:name="bookmark2682"/>
      <w:bookmarkStart w:id="2683" w:name="bookmark2683"/>
      <w:r>
        <w:rPr>
          <w:rFonts w:ascii="Times New Roman" w:eastAsia="Times New Roman" w:hAnsi="Times New Roman" w:cs="Times New Roman"/>
          <w:color w:val="000000"/>
          <w:spacing w:val="0"/>
          <w:w w:val="100"/>
          <w:position w:val="0"/>
        </w:rPr>
        <w:t>6</w:t>
      </w:r>
      <w:bookmarkEnd w:id="2682"/>
      <w:r>
        <w:rPr>
          <w:rFonts w:ascii="Times New Roman" w:eastAsia="Times New Roman" w:hAnsi="Times New Roman" w:cs="Times New Roman"/>
          <w:color w:val="000000"/>
          <w:spacing w:val="0"/>
          <w:w w:val="100"/>
          <w:position w:val="0"/>
        </w:rPr>
        <w:t>）</w:t>
        <w:tab/>
      </w:r>
      <w:r>
        <w:rPr>
          <w:color w:val="000000"/>
          <w:spacing w:val="0"/>
          <w:w w:val="100"/>
          <w:position w:val="0"/>
        </w:rPr>
        <w:t>转移应收账款且继续涉入形成的资产、负债金额</w:t>
      </w:r>
      <w:bookmarkEnd w:id="2680"/>
      <w:bookmarkEnd w:id="2681"/>
      <w:bookmarkEnd w:id="2683"/>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2684" w:name="bookmark2684"/>
      <w:bookmarkStart w:id="2685" w:name="bookmark2685"/>
      <w:bookmarkStart w:id="2686" w:name="bookmark268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684"/>
      <w:bookmarkEnd w:id="2685"/>
      <w:bookmarkEnd w:id="2686"/>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ectPr>
          <w:footnotePr>
            <w:pos w:val="pageBottom"/>
            <w:numFmt w:val="decimal"/>
            <w:numRestart w:val="continuous"/>
          </w:footnotePr>
          <w:pgSz w:w="11900" w:h="16840"/>
          <w:pgMar w:top="1330" w:right="1109" w:bottom="1493" w:left="1104"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18,877,254.10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15,622,710.97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335,177,536.38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22,579,079.26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354,054,790.48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38,201,790.23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687" w:name="bookmark2687"/>
      <w:bookmarkStart w:id="2688" w:name="bookmark2688"/>
      <w:bookmarkStart w:id="2689" w:name="bookmark26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687"/>
      <w:bookmarkEnd w:id="2688"/>
      <w:bookmarkEnd w:id="2689"/>
    </w:p>
    <w:p>
      <w:pPr>
        <w:pStyle w:val="Style76"/>
        <w:keepNext/>
        <w:keepLines/>
        <w:widowControl w:val="0"/>
        <w:shd w:val="clear" w:color="auto" w:fill="auto"/>
        <w:bidi w:val="0"/>
        <w:spacing w:before="0" w:line="240" w:lineRule="auto"/>
        <w:ind w:left="0" w:right="0" w:firstLine="0"/>
        <w:jc w:val="left"/>
      </w:pPr>
      <w:bookmarkStart w:id="2690" w:name="bookmark2690"/>
      <w:bookmarkStart w:id="2691" w:name="bookmark2691"/>
      <w:bookmarkStart w:id="2692" w:name="bookmark269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690"/>
      <w:bookmarkEnd w:id="2691"/>
      <w:bookmarkEnd w:id="2692"/>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18,877,254.10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15,622,710.97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18,877,254.10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15,622,710.97</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2693" w:name="bookmark2693"/>
      <w:bookmarkStart w:id="2694" w:name="bookmark2694"/>
      <w:bookmarkStart w:id="2695" w:name="bookmark269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693"/>
      <w:bookmarkEnd w:id="2694"/>
      <w:bookmarkEnd w:id="2695"/>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2696" w:name="bookmark2696"/>
      <w:bookmarkStart w:id="2697" w:name="bookmark2697"/>
      <w:bookmarkStart w:id="2698" w:name="bookmark26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696"/>
      <w:bookmarkEnd w:id="2697"/>
      <w:bookmarkEnd w:id="2698"/>
    </w:p>
    <w:p>
      <w:pPr>
        <w:pStyle w:val="Style76"/>
        <w:keepNext/>
        <w:keepLines/>
        <w:widowControl w:val="0"/>
        <w:shd w:val="clear" w:color="auto" w:fill="auto"/>
        <w:bidi w:val="0"/>
        <w:spacing w:before="0" w:line="240" w:lineRule="auto"/>
        <w:ind w:left="0" w:right="0" w:firstLine="0"/>
        <w:jc w:val="left"/>
      </w:pPr>
      <w:bookmarkStart w:id="2699" w:name="bookmark2699"/>
      <w:bookmarkStart w:id="2700" w:name="bookmark2700"/>
      <w:bookmarkStart w:id="2701" w:name="bookmark2701"/>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2699"/>
      <w:bookmarkEnd w:id="2700"/>
      <w:bookmarkEnd w:id="2701"/>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2702" w:name="bookmark2702"/>
      <w:bookmarkStart w:id="2703" w:name="bookmark2703"/>
      <w:bookmarkStart w:id="2704" w:name="bookmark270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702"/>
      <w:bookmarkEnd w:id="2703"/>
      <w:bookmarkEnd w:id="2704"/>
    </w:p>
    <w:p>
      <w:pPr>
        <w:pStyle w:val="Style4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2705" w:name="bookmark2705"/>
      <w:bookmarkStart w:id="2706" w:name="bookmark2706"/>
      <w:bookmarkStart w:id="2707" w:name="bookmark2707"/>
      <w:bookmarkStart w:id="2708" w:name="bookmark2708"/>
      <w:r>
        <w:rPr>
          <w:color w:val="000000"/>
          <w:spacing w:val="0"/>
          <w:w w:val="100"/>
          <w:position w:val="0"/>
        </w:rPr>
        <w:t>（</w:t>
      </w:r>
      <w:bookmarkEnd w:id="270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705"/>
      <w:bookmarkEnd w:id="2706"/>
      <w:bookmarkEnd w:id="2708"/>
    </w:p>
    <w:p>
      <w:pPr>
        <w:pStyle w:val="Style76"/>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109" w:bottom="2084" w:left="1104" w:header="0" w:footer="3" w:gutter="0"/>
          <w:cols w:space="720"/>
          <w:noEndnote/>
          <w:rtlGutter w:val="0"/>
          <w:docGrid w:linePitch="360"/>
        </w:sectPr>
      </w:pPr>
      <w:bookmarkStart w:id="2709" w:name="bookmark2709"/>
      <w:bookmarkStart w:id="2710" w:name="bookmark2710"/>
      <w:bookmarkStart w:id="2711" w:name="bookmark271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709"/>
      <w:bookmarkEnd w:id="2710"/>
      <w:bookmarkEnd w:id="2711"/>
    </w:p>
    <w:p>
      <w:pPr>
        <w:widowControl w:val="0"/>
        <w:spacing w:after="99" w:line="1" w:lineRule="exact"/>
      </w:pP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350,14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9,087.9</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14,971,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335,17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7,536.3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23,13</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7,192</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558,113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22,579,0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79.26</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350,14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9,087.9</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14,971,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335,17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7,536.3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23,13</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7,192</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558,113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22,579,0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79.26</w:t>
            </w: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期末单项金额重大并单项计提坏账准备的其他应收款:</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组合中，按账龄分析法计提坏账准备的其他应收款:</w:t>
      </w:r>
    </w:p>
    <w:p>
      <w:pPr>
        <w:pStyle w:val="Style16"/>
        <w:keepNext w:val="0"/>
        <w:keepLines w:val="0"/>
        <w:widowControl w:val="0"/>
        <w:shd w:val="clear" w:color="auto" w:fill="auto"/>
        <w:bidi w:val="0"/>
        <w:spacing w:before="0" w:after="24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104,151,083.79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5,207,554.19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824,828.50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394,362.40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752,568.90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376,284.45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206,045.00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103,022.50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136,098.63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136,098.63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106,464,987.22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5,984,315.10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组合中，采用余额百分比法计提坏账准备的其他应收款:</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组合中，采用其他方法计提坏账准备的其他应收款：</w:t>
      </w:r>
    </w:p>
    <w:p>
      <w:pPr>
        <w:pStyle w:val="Style16"/>
        <w:keepNext w:val="0"/>
        <w:keepLines w:val="0"/>
        <w:widowControl w:val="0"/>
        <w:shd w:val="clear" w:color="auto" w:fill="auto"/>
        <w:bidi w:val="0"/>
        <w:spacing w:before="0" w:after="20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3226"/>
        <w:gridCol w:w="4603"/>
      </w:tblGrid>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3226"/>
        <w:gridCol w:w="1843"/>
        <w:gridCol w:w="1560"/>
        <w:gridCol w:w="1200"/>
      </w:tblGrid>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63,939,370.76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63,939,370.76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6"/>
        <w:keepNext/>
        <w:keepLines/>
        <w:widowControl w:val="0"/>
        <w:shd w:val="clear" w:color="auto" w:fill="auto"/>
        <w:bidi w:val="0"/>
        <w:spacing w:before="0" w:after="440" w:line="240" w:lineRule="auto"/>
        <w:ind w:left="0" w:right="0" w:firstLine="0"/>
        <w:jc w:val="left"/>
      </w:pPr>
      <w:bookmarkStart w:id="2712" w:name="bookmark2712"/>
      <w:bookmarkStart w:id="2713" w:name="bookmark2713"/>
      <w:bookmarkStart w:id="2714" w:name="bookmark271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712"/>
      <w:bookmarkEnd w:id="2713"/>
      <w:bookmarkEnd w:id="2714"/>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5,426,201.73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其中本期坏账准备转回或收回金额重要的：</w:t>
      </w:r>
    </w:p>
    <w:p>
      <w:pPr>
        <w:pStyle w:val="Style44"/>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76"/>
        <w:keepNext/>
        <w:keepLines/>
        <w:widowControl w:val="0"/>
        <w:shd w:val="clear" w:color="auto" w:fill="auto"/>
        <w:bidi w:val="0"/>
        <w:spacing w:before="0" w:after="380" w:line="240" w:lineRule="auto"/>
        <w:ind w:left="0" w:right="0" w:firstLine="0"/>
        <w:jc w:val="left"/>
      </w:pPr>
      <w:bookmarkStart w:id="2715" w:name="bookmark2715"/>
      <w:bookmarkStart w:id="2716" w:name="bookmark2716"/>
      <w:bookmarkStart w:id="2717" w:name="bookmark2717"/>
      <w:bookmarkStart w:id="2718" w:name="bookmark2718"/>
      <w:r>
        <w:rPr>
          <w:rFonts w:ascii="Times New Roman" w:eastAsia="Times New Roman" w:hAnsi="Times New Roman" w:cs="Times New Roman"/>
          <w:color w:val="000000"/>
          <w:spacing w:val="0"/>
          <w:w w:val="100"/>
          <w:position w:val="0"/>
        </w:rPr>
        <w:t>3</w:t>
      </w:r>
      <w:bookmarkEnd w:id="2717"/>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2715"/>
      <w:bookmarkEnd w:id="2716"/>
      <w:bookmarkEnd w:id="2718"/>
    </w:p>
    <w:p>
      <w:pPr>
        <w:pStyle w:val="Style44"/>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219" w:line="1" w:lineRule="exact"/>
      </w:pP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其中重要的其他应收款核销情况：</w:t>
      </w:r>
    </w:p>
    <w:p>
      <w:pPr>
        <w:pStyle w:val="Style44"/>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219" w:line="1" w:lineRule="exact"/>
      </w:pPr>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其他应收款核销说明：</w:t>
      </w:r>
    </w:p>
    <w:p>
      <w:pPr>
        <w:pStyle w:val="Style76"/>
        <w:keepNext/>
        <w:keepLines/>
        <w:widowControl w:val="0"/>
        <w:shd w:val="clear" w:color="auto" w:fill="auto"/>
        <w:bidi w:val="0"/>
        <w:spacing w:before="0" w:after="380" w:line="240" w:lineRule="auto"/>
        <w:ind w:left="0" w:right="0" w:firstLine="0"/>
        <w:jc w:val="left"/>
      </w:pPr>
      <w:bookmarkStart w:id="2719" w:name="bookmark2719"/>
      <w:bookmarkStart w:id="2720" w:name="bookmark2720"/>
      <w:bookmarkStart w:id="2721" w:name="bookmark2721"/>
      <w:bookmarkStart w:id="2722" w:name="bookmark2722"/>
      <w:r>
        <w:rPr>
          <w:rFonts w:ascii="Times New Roman" w:eastAsia="Times New Roman" w:hAnsi="Times New Roman" w:cs="Times New Roman"/>
          <w:color w:val="000000"/>
          <w:spacing w:val="0"/>
          <w:w w:val="100"/>
          <w:position w:val="0"/>
        </w:rPr>
        <w:t>4</w:t>
      </w:r>
      <w:bookmarkEnd w:id="2721"/>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2719"/>
      <w:bookmarkEnd w:id="2720"/>
      <w:bookmarkEnd w:id="2722"/>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实际控制人资金占用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179,744,730.00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合作意向金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2,306,549.78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2,929,889.00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162,131.70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151,547.30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1,435,917.32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1,056,101.50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合并内关联方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63,939,370.76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17,831,939.08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2,560,388.42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1,167,715.75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350,149,087.98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23,137,192.63</w:t>
            </w:r>
          </w:p>
        </w:tc>
      </w:tr>
    </w:tbl>
    <w:p>
      <w:pPr>
        <w:spacing w:lineRule="exact" w:line="1"/>
        <w:rPr>
          <w:sz w:val="2"/>
          <w:szCs w:val="2"/>
        </w:rPr>
      </w:pPr>
      <w:r>
        <w:br w:type="page"/>
      </w:r>
    </w:p>
    <w:p>
      <w:pPr>
        <w:pStyle w:val="Style76"/>
        <w:keepNext/>
        <w:keepLines/>
        <w:widowControl w:val="0"/>
        <w:shd w:val="clear" w:color="auto" w:fill="auto"/>
        <w:bidi w:val="0"/>
        <w:spacing w:before="0" w:after="340" w:line="240" w:lineRule="auto"/>
        <w:ind w:left="0" w:right="0" w:firstLine="0"/>
        <w:jc w:val="left"/>
      </w:pPr>
      <w:bookmarkStart w:id="2723" w:name="bookmark2723"/>
      <w:bookmarkStart w:id="2724" w:name="bookmark2724"/>
      <w:bookmarkStart w:id="2725" w:name="bookmark2725"/>
      <w:bookmarkStart w:id="2726" w:name="bookmark2726"/>
      <w:r>
        <w:rPr>
          <w:rFonts w:ascii="Times New Roman" w:eastAsia="Times New Roman" w:hAnsi="Times New Roman" w:cs="Times New Roman"/>
          <w:color w:val="000000"/>
          <w:spacing w:val="0"/>
          <w:w w:val="100"/>
          <w:position w:val="0"/>
        </w:rPr>
        <w:t>5</w:t>
      </w:r>
      <w:bookmarkEnd w:id="2725"/>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2723"/>
      <w:bookmarkEnd w:id="2724"/>
      <w:bookmarkEnd w:id="272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占其他应收款期</w:t>
            </w:r>
          </w:p>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末余额合计数的</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合作意向金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代付公租房房租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1,118,859.64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55,942.98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749,350.00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277,646.00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369,841.74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18,492.09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102,758,051.38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5,378,081.07</w:t>
            </w:r>
          </w:p>
        </w:tc>
      </w:tr>
    </w:tbl>
    <w:p>
      <w:pPr>
        <w:widowControl w:val="0"/>
        <w:spacing w:after="339" w:line="1" w:lineRule="exact"/>
      </w:pPr>
    </w:p>
    <w:p>
      <w:pPr>
        <w:pStyle w:val="Style76"/>
        <w:keepNext/>
        <w:keepLines/>
        <w:widowControl w:val="0"/>
        <w:shd w:val="clear" w:color="auto" w:fill="auto"/>
        <w:bidi w:val="0"/>
        <w:spacing w:before="0" w:after="340" w:line="240" w:lineRule="auto"/>
        <w:ind w:left="0" w:right="0" w:firstLine="0"/>
        <w:jc w:val="left"/>
      </w:pPr>
      <w:bookmarkStart w:id="2727" w:name="bookmark2727"/>
      <w:bookmarkStart w:id="2728" w:name="bookmark2728"/>
      <w:bookmarkStart w:id="2729" w:name="bookmark2729"/>
      <w:bookmarkStart w:id="2730" w:name="bookmark2730"/>
      <w:r>
        <w:rPr>
          <w:rFonts w:ascii="Times New Roman" w:eastAsia="Times New Roman" w:hAnsi="Times New Roman" w:cs="Times New Roman"/>
          <w:color w:val="000000"/>
          <w:spacing w:val="0"/>
          <w:w w:val="100"/>
          <w:position w:val="0"/>
        </w:rPr>
        <w:t>6</w:t>
      </w:r>
      <w:bookmarkEnd w:id="2729"/>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2727"/>
      <w:bookmarkEnd w:id="2728"/>
      <w:bookmarkEnd w:id="273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widowControl w:val="0"/>
        <w:spacing w:after="339" w:line="1" w:lineRule="exact"/>
      </w:pPr>
    </w:p>
    <w:p>
      <w:pPr>
        <w:pStyle w:val="Style76"/>
        <w:keepNext/>
        <w:keepLines/>
        <w:widowControl w:val="0"/>
        <w:shd w:val="clear" w:color="auto" w:fill="auto"/>
        <w:tabs>
          <w:tab w:pos="358" w:val="left"/>
        </w:tabs>
        <w:bidi w:val="0"/>
        <w:spacing w:before="0" w:after="340" w:line="240" w:lineRule="auto"/>
        <w:ind w:left="0" w:right="0" w:firstLine="0"/>
        <w:jc w:val="left"/>
      </w:pPr>
      <w:bookmarkStart w:id="2731" w:name="bookmark2731"/>
      <w:bookmarkStart w:id="2732" w:name="bookmark2732"/>
      <w:bookmarkStart w:id="2733" w:name="bookmark2733"/>
      <w:bookmarkStart w:id="2734" w:name="bookmark2734"/>
      <w:r>
        <w:rPr>
          <w:rFonts w:ascii="Times New Roman" w:eastAsia="Times New Roman" w:hAnsi="Times New Roman" w:cs="Times New Roman"/>
          <w:color w:val="000000"/>
          <w:spacing w:val="0"/>
          <w:w w:val="100"/>
          <w:position w:val="0"/>
        </w:rPr>
        <w:t>7</w:t>
      </w:r>
      <w:bookmarkEnd w:id="2733"/>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因金融资产转移而终止确认的其他应收款</w:t>
      </w:r>
      <w:bookmarkEnd w:id="2731"/>
      <w:bookmarkEnd w:id="2732"/>
      <w:bookmarkEnd w:id="2734"/>
    </w:p>
    <w:p>
      <w:pPr>
        <w:pStyle w:val="Style76"/>
        <w:keepNext/>
        <w:keepLines/>
        <w:widowControl w:val="0"/>
        <w:shd w:val="clear" w:color="auto" w:fill="auto"/>
        <w:tabs>
          <w:tab w:pos="363" w:val="left"/>
        </w:tabs>
        <w:bidi w:val="0"/>
        <w:spacing w:before="0" w:after="440" w:line="240" w:lineRule="auto"/>
        <w:ind w:left="0" w:right="0" w:firstLine="0"/>
        <w:jc w:val="left"/>
      </w:pPr>
      <w:bookmarkStart w:id="2735" w:name="bookmark2735"/>
      <w:bookmarkStart w:id="2736" w:name="bookmark2736"/>
      <w:bookmarkStart w:id="2737" w:name="bookmark2737"/>
      <w:bookmarkStart w:id="2738" w:name="bookmark2738"/>
      <w:r>
        <w:rPr>
          <w:rFonts w:ascii="Times New Roman" w:eastAsia="Times New Roman" w:hAnsi="Times New Roman" w:cs="Times New Roman"/>
          <w:color w:val="000000"/>
          <w:spacing w:val="0"/>
          <w:w w:val="100"/>
          <w:position w:val="0"/>
        </w:rPr>
        <w:t>8</w:t>
      </w:r>
      <w:bookmarkEnd w:id="2737"/>
      <w:r>
        <w:rPr>
          <w:rFonts w:ascii="Times New Roman" w:eastAsia="Times New Roman" w:hAnsi="Times New Roman" w:cs="Times New Roman"/>
          <w:color w:val="000000"/>
          <w:spacing w:val="0"/>
          <w:w w:val="100"/>
          <w:position w:val="0"/>
        </w:rPr>
        <w:t>）</w:t>
        <w:tab/>
      </w:r>
      <w:r>
        <w:rPr>
          <w:color w:val="000000"/>
          <w:spacing w:val="0"/>
          <w:w w:val="100"/>
          <w:position w:val="0"/>
        </w:rPr>
        <w:t>转移其他应收款且继续涉入形成的资产、负债金额</w:t>
      </w:r>
      <w:bookmarkEnd w:id="2735"/>
      <w:bookmarkEnd w:id="2736"/>
      <w:bookmarkEnd w:id="2738"/>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2739" w:name="bookmark2739"/>
      <w:bookmarkStart w:id="2740" w:name="bookmark2740"/>
      <w:bookmarkStart w:id="2741" w:name="bookmark2741"/>
      <w:bookmarkStart w:id="2742" w:name="bookmark2742"/>
      <w:r>
        <w:rPr>
          <w:rFonts w:ascii="Times New Roman" w:eastAsia="Times New Roman" w:hAnsi="Times New Roman" w:cs="Times New Roman"/>
          <w:color w:val="000000"/>
          <w:spacing w:val="0"/>
          <w:w w:val="100"/>
          <w:position w:val="0"/>
        </w:rPr>
        <w:t>3</w:t>
      </w:r>
      <w:bookmarkEnd w:id="2741"/>
      <w:r>
        <w:rPr>
          <w:color w:val="000000"/>
          <w:spacing w:val="0"/>
          <w:w w:val="100"/>
          <w:position w:val="0"/>
        </w:rPr>
        <w:t>、长期股权投资</w:t>
      </w:r>
      <w:bookmarkEnd w:id="2739"/>
      <w:bookmarkEnd w:id="2740"/>
      <w:bookmarkEnd w:id="2742"/>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2,753,972,127.</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2,745,236,127.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2,664,873,667.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2,656,137,667.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224,011,034.74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224,011,034.74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193,886,362.86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193,886,362.86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2,977,983,162.</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8,736,000.00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2,969,247,162.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2,858,760,030.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8,736,000.00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2,850,024,030.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743" w:name="bookmark2743"/>
      <w:bookmarkStart w:id="2744" w:name="bookmark2744"/>
      <w:bookmarkStart w:id="2745" w:name="bookmark2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743"/>
      <w:bookmarkEnd w:id="2744"/>
      <w:bookmarkEnd w:id="2745"/>
    </w:p>
    <w:p>
      <w:pPr>
        <w:pStyle w:val="Style4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本期计提减值 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北京麦禾信通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6,334,766.48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6,334,766.48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北京百旺金赋</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杭州百旺金赋</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深圳旋极历通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1,736,000.00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成都旋极历通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上海旋极信息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旋极国际（香 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宁波百旺金赋 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天津百望金赋</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宁夏百旺金赋</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北京中软金卡</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160,000,000.0</w:t>
            </w:r>
          </w:p>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赛瑞工信科技</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北京旋极百旺</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航泰恒通（北 京）科技有限公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西安西谷微电</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子有限责任公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546,000,000.0</w:t>
            </w:r>
          </w:p>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546,000,000.0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北京旋极伏羲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大数据技术有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北京云网信服</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北京泰豪智能</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1,800,000,000.</w:t>
            </w:r>
          </w:p>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北京分贝海洋</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信息技术有限</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北京联合信标</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测试技术有限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37,468,460.46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37,468,460.46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2,664,873,667.</w:t>
            </w:r>
          </w:p>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89,098,460.46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2,753,972,127.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8,736,000.00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2746" w:name="bookmark2746"/>
      <w:bookmarkStart w:id="2747" w:name="bookmark2747"/>
      <w:bookmarkStart w:id="2748" w:name="bookmark2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746"/>
      <w:bookmarkEnd w:id="2747"/>
      <w:bookmarkEnd w:id="2748"/>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备期末</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宣告发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放现金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股利或</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北京旋 极拉卡 拉信息 技术有</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5,482,0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61,918.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5,543,9</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5,482,0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61,918.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5,543,9</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上海索 乐互娱 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54,764, </w:t>
            </w:r>
            <w:r>
              <w:rPr>
                <w:color w:val="000000"/>
                <w:spacing w:val="0"/>
                <w:w w:val="100"/>
                <w:position w:val="0"/>
              </w:rPr>
              <w:t>068.65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-1,508, 684.73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383.92</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北京中</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科微电</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子技术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3,508,9</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-424,08</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3,084,8</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北京唯 致动力 网络信 息科技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21,105,</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7,502,3</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28,608,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292.34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北京旋 极星达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8,907,4</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7,662,1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沈阳捷 程汉荣 停车管 理有限 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2,512,0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-211,27</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2,300,7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北京汉 荣捷通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241,43</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236,67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百望股</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份有限</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42,190,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-184,68</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42,006,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127.12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 航通用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1,245,0</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55,399.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1,300,3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湖南苏</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科智能</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9,453,4</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-269,52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9,183,8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斯普瑞</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特通信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17,236,</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148,63</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17,384,</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966.29</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北京航</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星中云</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27,710,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24,251,</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沈阳旋 飞航空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-810,41</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-810,41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上海海 多投资 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18,773.</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187,68</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北京蓝</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鲸众合</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投资管</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1,564,6</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-202,67</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北京都</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在哪网 讯科技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180" w:right="0" w:firstLine="0"/>
              <w:jc w:val="left"/>
            </w:pPr>
            <w:r>
              <w:rPr>
                <w:color w:val="000000"/>
                <w:spacing w:val="0"/>
                <w:w w:val="100"/>
                <w:position w:val="0"/>
              </w:rPr>
              <w:t>-1,566, 123.21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188,40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4,322.3</w:t>
            </w:r>
          </w:p>
          <w:p>
            <w:pPr>
              <w:pStyle w:val="Style2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31,245, </w:t>
            </w: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-1,182,</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218,46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7,075.6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193,88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6,362.8</w:t>
            </w:r>
          </w:p>
          <w:p>
            <w:pPr>
              <w:pStyle w:val="Style2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31,245,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-1,120,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224,011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,034.74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39"/>
        </w:numPr>
        <w:shd w:val="clear" w:color="auto" w:fill="auto"/>
        <w:bidi w:val="0"/>
        <w:spacing w:before="0" w:after="360" w:line="240" w:lineRule="auto"/>
        <w:ind w:left="0" w:right="0" w:firstLine="0"/>
        <w:jc w:val="left"/>
      </w:pPr>
      <w:bookmarkStart w:id="2749" w:name="bookmark2749"/>
      <w:bookmarkStart w:id="2750" w:name="bookmark2750"/>
      <w:bookmarkStart w:id="2751" w:name="bookmark2751"/>
      <w:bookmarkStart w:id="2752" w:name="bookmark2752"/>
      <w:bookmarkEnd w:id="2751"/>
      <w:r>
        <w:rPr>
          <w:color w:val="000000"/>
          <w:spacing w:val="0"/>
          <w:w w:val="100"/>
          <w:position w:val="0"/>
        </w:rPr>
        <w:t>其他说明</w:t>
      </w:r>
      <w:bookmarkEnd w:id="2749"/>
      <w:bookmarkEnd w:id="2750"/>
      <w:bookmarkEnd w:id="2752"/>
    </w:p>
    <w:p>
      <w:pPr>
        <w:pStyle w:val="Style33"/>
        <w:keepNext/>
        <w:keepLines/>
        <w:widowControl w:val="0"/>
        <w:shd w:val="clear" w:color="auto" w:fill="auto"/>
        <w:bidi w:val="0"/>
        <w:spacing w:before="0" w:after="360" w:line="240" w:lineRule="auto"/>
        <w:ind w:left="0" w:right="0" w:firstLine="0"/>
        <w:jc w:val="left"/>
      </w:pPr>
      <w:bookmarkStart w:id="2753" w:name="bookmark2753"/>
      <w:bookmarkStart w:id="2754" w:name="bookmark2754"/>
      <w:bookmarkStart w:id="2755" w:name="bookmark2755"/>
      <w:bookmarkStart w:id="2756" w:name="bookmark2756"/>
      <w:r>
        <w:rPr>
          <w:rFonts w:ascii="Times New Roman" w:eastAsia="Times New Roman" w:hAnsi="Times New Roman" w:cs="Times New Roman"/>
          <w:color w:val="000000"/>
          <w:spacing w:val="0"/>
          <w:w w:val="100"/>
          <w:position w:val="0"/>
        </w:rPr>
        <w:t>4</w:t>
      </w:r>
      <w:bookmarkEnd w:id="2755"/>
      <w:r>
        <w:rPr>
          <w:color w:val="000000"/>
          <w:spacing w:val="0"/>
          <w:w w:val="100"/>
          <w:position w:val="0"/>
        </w:rPr>
        <w:t>、营业收入和营业成本</w:t>
      </w:r>
      <w:bookmarkEnd w:id="2753"/>
      <w:bookmarkEnd w:id="2754"/>
      <w:bookmarkEnd w:id="275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181,521,680.64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38,389,788.40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145,792,225.43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74,602,236.18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1,191,954.46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301,371.12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862,883.43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301,371.12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182,713,635.10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38,691,159.52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146,655,108.86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74,903,607.30</w:t>
            </w:r>
          </w:p>
        </w:tc>
      </w:tr>
    </w:tbl>
    <w:p>
      <w:pPr>
        <w:widowControl w:val="0"/>
        <w:spacing w:after="219" w:line="1" w:lineRule="exact"/>
      </w:pPr>
    </w:p>
    <w:p>
      <w:pPr>
        <w:pStyle w:val="Style16"/>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2757" w:name="bookmark2757"/>
      <w:bookmarkStart w:id="2758" w:name="bookmark2758"/>
      <w:bookmarkStart w:id="2759" w:name="bookmark2759"/>
      <w:bookmarkStart w:id="2760" w:name="bookmark2760"/>
      <w:r>
        <w:rPr>
          <w:rFonts w:ascii="Times New Roman" w:eastAsia="Times New Roman" w:hAnsi="Times New Roman" w:cs="Times New Roman"/>
          <w:color w:val="000000"/>
          <w:spacing w:val="0"/>
          <w:w w:val="100"/>
          <w:position w:val="0"/>
        </w:rPr>
        <w:t>5</w:t>
      </w:r>
      <w:bookmarkEnd w:id="2759"/>
      <w:r>
        <w:rPr>
          <w:color w:val="000000"/>
          <w:spacing w:val="0"/>
          <w:w w:val="100"/>
          <w:position w:val="0"/>
        </w:rPr>
        <w:t>、投资收益</w:t>
      </w:r>
      <w:bookmarkEnd w:id="2757"/>
      <w:bookmarkEnd w:id="2758"/>
      <w:bookmarkEnd w:id="2760"/>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91,843,835.28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-1,120,328.12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-9,380,567.00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2,325,939.90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10,774,391.12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 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319,985.81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15,500,170.00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93,087,947.36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215,213,979.93</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761" w:name="bookmark2761"/>
      <w:bookmarkStart w:id="2762" w:name="bookmark2762"/>
      <w:bookmarkStart w:id="2763" w:name="bookmark2763"/>
      <w:bookmarkStart w:id="2764" w:name="bookmark2764"/>
      <w:r>
        <w:rPr>
          <w:rFonts w:ascii="Times New Roman" w:eastAsia="Times New Roman" w:hAnsi="Times New Roman" w:cs="Times New Roman"/>
          <w:color w:val="000000"/>
          <w:spacing w:val="0"/>
          <w:w w:val="100"/>
          <w:position w:val="0"/>
        </w:rPr>
        <w:t>6</w:t>
      </w:r>
      <w:bookmarkEnd w:id="2763"/>
      <w:r>
        <w:rPr>
          <w:color w:val="000000"/>
          <w:spacing w:val="0"/>
          <w:w w:val="100"/>
          <w:position w:val="0"/>
        </w:rPr>
        <w:t>、其他</w:t>
      </w:r>
      <w:bookmarkEnd w:id="2761"/>
      <w:bookmarkEnd w:id="2762"/>
      <w:bookmarkEnd w:id="2764"/>
    </w:p>
    <w:p>
      <w:pPr>
        <w:pStyle w:val="Style28"/>
        <w:keepNext/>
        <w:keepLines/>
        <w:widowControl w:val="0"/>
        <w:shd w:val="clear" w:color="auto" w:fill="auto"/>
        <w:bidi w:val="0"/>
        <w:spacing w:before="0" w:after="360" w:line="240" w:lineRule="auto"/>
        <w:ind w:left="0" w:right="0" w:firstLine="0"/>
        <w:jc w:val="left"/>
      </w:pPr>
      <w:bookmarkStart w:id="2765" w:name="bookmark2765"/>
      <w:bookmarkStart w:id="2766" w:name="bookmark2766"/>
      <w:bookmarkStart w:id="2767" w:name="bookmark2767"/>
      <w:r>
        <w:rPr>
          <w:color w:val="000000"/>
          <w:spacing w:val="0"/>
          <w:w w:val="100"/>
          <w:position w:val="0"/>
        </w:rPr>
        <w:t>十八、补充资料</w:t>
      </w:r>
      <w:bookmarkEnd w:id="2765"/>
      <w:bookmarkEnd w:id="2766"/>
      <w:bookmarkEnd w:id="2767"/>
    </w:p>
    <w:p>
      <w:pPr>
        <w:pStyle w:val="Style33"/>
        <w:keepNext/>
        <w:keepLines/>
        <w:widowControl w:val="0"/>
        <w:shd w:val="clear" w:color="auto" w:fill="auto"/>
        <w:bidi w:val="0"/>
        <w:spacing w:before="0" w:after="420" w:line="240" w:lineRule="auto"/>
        <w:ind w:left="0" w:right="0" w:firstLine="0"/>
        <w:jc w:val="left"/>
      </w:pPr>
      <w:bookmarkStart w:id="2768" w:name="bookmark2768"/>
      <w:bookmarkStart w:id="2769" w:name="bookmark2769"/>
      <w:bookmarkStart w:id="2770" w:name="bookmark277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768"/>
      <w:bookmarkEnd w:id="2769"/>
      <w:bookmarkEnd w:id="2770"/>
    </w:p>
    <w:p>
      <w:pPr>
        <w:pStyle w:val="Style16"/>
        <w:keepNext w:val="0"/>
        <w:keepLines w:val="0"/>
        <w:widowControl w:val="0"/>
        <w:shd w:val="clear" w:color="auto" w:fill="auto"/>
        <w:bidi w:val="0"/>
        <w:spacing w:before="0" w:after="240" w:line="240" w:lineRule="auto"/>
        <w:ind w:left="0" w:right="0" w:firstLine="42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-14,106,635.39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主要是处置长期股权投资产生</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27,403,503.18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明细详见附注“政府补助”</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 至合并日的当期净损益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1,302,908.55</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1,663,780.90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-8,175,443.39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主要是对外捐赠支出，包括捐赠给爱佑 慈善基金会、中华少年儿童慈善救助基 金会、对外经贸大学等</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-500,698.72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-5,681,166.17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14,269,978.74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 常性损益项目界定为经常性损益的项目，应说明原因。</w:t>
      </w:r>
    </w:p>
    <w:p>
      <w:pPr>
        <w:pStyle w:val="Style16"/>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both"/>
      </w:pPr>
      <w:bookmarkStart w:id="2771" w:name="bookmark2771"/>
      <w:bookmarkStart w:id="2772" w:name="bookmark2772"/>
      <w:bookmarkStart w:id="2773" w:name="bookmark277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771"/>
      <w:bookmarkEnd w:id="2772"/>
      <w:bookmarkEnd w:id="277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0.0181</w:t>
            </w:r>
          </w:p>
        </w:tc>
      </w:tr>
    </w:tbl>
    <w:p>
      <w:pPr>
        <w:widowControl w:val="0"/>
        <w:spacing w:after="259" w:line="1" w:lineRule="exact"/>
      </w:pPr>
    </w:p>
    <w:p>
      <w:pPr>
        <w:pStyle w:val="Style33"/>
        <w:keepNext/>
        <w:keepLines/>
        <w:widowControl w:val="0"/>
        <w:shd w:val="clear" w:color="auto" w:fill="auto"/>
        <w:tabs>
          <w:tab w:pos="378" w:val="left"/>
        </w:tabs>
        <w:bidi w:val="0"/>
        <w:spacing w:before="0" w:after="260" w:line="331" w:lineRule="exact"/>
        <w:ind w:left="0" w:right="0" w:firstLine="0"/>
        <w:jc w:val="both"/>
      </w:pPr>
      <w:bookmarkStart w:id="2774" w:name="bookmark2774"/>
      <w:bookmarkStart w:id="2775" w:name="bookmark2775"/>
      <w:bookmarkStart w:id="2776" w:name="bookmark2776"/>
      <w:bookmarkStart w:id="2777" w:name="bookmark2777"/>
      <w:r>
        <w:rPr>
          <w:rFonts w:ascii="Times New Roman" w:eastAsia="Times New Roman" w:hAnsi="Times New Roman" w:cs="Times New Roman"/>
          <w:color w:val="000000"/>
          <w:spacing w:val="0"/>
          <w:w w:val="100"/>
          <w:position w:val="0"/>
        </w:rPr>
        <w:t>3</w:t>
      </w:r>
      <w:bookmarkEnd w:id="2776"/>
      <w:r>
        <w:rPr>
          <w:color w:val="000000"/>
          <w:spacing w:val="0"/>
          <w:w w:val="100"/>
          <w:position w:val="0"/>
        </w:rPr>
        <w:t>、</w:t>
        <w:tab/>
        <w:t>境内外会计准则下会计数据差异</w:t>
      </w:r>
      <w:bookmarkEnd w:id="2774"/>
      <w:bookmarkEnd w:id="2775"/>
      <w:bookmarkEnd w:id="2777"/>
    </w:p>
    <w:p>
      <w:pPr>
        <w:pStyle w:val="Style38"/>
        <w:keepNext/>
        <w:keepLines/>
        <w:widowControl w:val="0"/>
        <w:shd w:val="clear" w:color="auto" w:fill="auto"/>
        <w:tabs>
          <w:tab w:pos="493" w:val="left"/>
        </w:tabs>
        <w:bidi w:val="0"/>
        <w:spacing w:before="0" w:after="340" w:line="331" w:lineRule="exact"/>
        <w:ind w:left="0" w:right="0" w:firstLine="0"/>
        <w:jc w:val="both"/>
      </w:pPr>
      <w:bookmarkStart w:id="2778" w:name="bookmark2778"/>
      <w:bookmarkStart w:id="2779" w:name="bookmark2779"/>
      <w:bookmarkStart w:id="2780" w:name="bookmark2780"/>
      <w:bookmarkStart w:id="2781" w:name="bookmark2781"/>
      <w:r>
        <w:rPr>
          <w:color w:val="000000"/>
          <w:spacing w:val="0"/>
          <w:w w:val="100"/>
          <w:position w:val="0"/>
        </w:rPr>
        <w:t>（</w:t>
      </w:r>
      <w:bookmarkEnd w:id="278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778"/>
      <w:bookmarkEnd w:id="2779"/>
      <w:bookmarkEnd w:id="2781"/>
    </w:p>
    <w:p>
      <w:pPr>
        <w:pStyle w:val="Style16"/>
        <w:keepNext w:val="0"/>
        <w:keepLines w:val="0"/>
        <w:widowControl w:val="0"/>
        <w:shd w:val="clear" w:color="auto" w:fill="auto"/>
        <w:bidi w:val="0"/>
        <w:spacing w:before="0" w:after="340" w:line="331"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8"/>
        <w:keepNext/>
        <w:keepLines/>
        <w:widowControl w:val="0"/>
        <w:shd w:val="clear" w:color="auto" w:fill="auto"/>
        <w:tabs>
          <w:tab w:pos="493" w:val="left"/>
        </w:tabs>
        <w:bidi w:val="0"/>
        <w:spacing w:before="0" w:after="340" w:line="331" w:lineRule="exact"/>
        <w:ind w:left="0" w:right="0" w:firstLine="0"/>
        <w:jc w:val="both"/>
      </w:pPr>
      <w:bookmarkStart w:id="2782" w:name="bookmark2782"/>
      <w:bookmarkStart w:id="2783" w:name="bookmark2783"/>
      <w:bookmarkStart w:id="2784" w:name="bookmark2784"/>
      <w:bookmarkStart w:id="2785" w:name="bookmark2785"/>
      <w:r>
        <w:rPr>
          <w:color w:val="000000"/>
          <w:spacing w:val="0"/>
          <w:w w:val="100"/>
          <w:position w:val="0"/>
        </w:rPr>
        <w:t>（</w:t>
      </w:r>
      <w:bookmarkEnd w:id="278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782"/>
      <w:bookmarkEnd w:id="2783"/>
      <w:bookmarkEnd w:id="2785"/>
    </w:p>
    <w:p>
      <w:pPr>
        <w:pStyle w:val="Style16"/>
        <w:keepNext w:val="0"/>
        <w:keepLines w:val="0"/>
        <w:widowControl w:val="0"/>
        <w:shd w:val="clear" w:color="auto" w:fill="auto"/>
        <w:bidi w:val="0"/>
        <w:spacing w:before="0" w:after="340" w:line="331" w:lineRule="exact"/>
        <w:ind w:left="0" w:right="0" w:firstLine="44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J</w:t>
      </w:r>
      <w:r>
        <w:rPr>
          <w:color w:val="000000"/>
          <w:spacing w:val="0"/>
          <w:w w:val="100"/>
          <w:position w:val="0"/>
        </w:rPr>
        <w:t>不适用</w:t>
      </w:r>
    </w:p>
    <w:p>
      <w:pPr>
        <w:pStyle w:val="Style38"/>
        <w:keepNext/>
        <w:keepLines/>
        <w:widowControl w:val="0"/>
        <w:shd w:val="clear" w:color="auto" w:fill="auto"/>
        <w:bidi w:val="0"/>
        <w:spacing w:before="0" w:after="260" w:line="331" w:lineRule="exact"/>
        <w:ind w:left="0" w:right="0" w:firstLine="0"/>
        <w:jc w:val="left"/>
      </w:pPr>
      <w:bookmarkStart w:id="2786" w:name="bookmark2786"/>
      <w:bookmarkStart w:id="2787" w:name="bookmark2787"/>
      <w:bookmarkStart w:id="2788" w:name="bookmark2788"/>
      <w:bookmarkStart w:id="2789" w:name="bookmark2789"/>
      <w:r>
        <w:rPr>
          <w:color w:val="000000"/>
          <w:spacing w:val="0"/>
          <w:w w:val="100"/>
          <w:position w:val="0"/>
        </w:rPr>
        <w:t>（</w:t>
      </w:r>
      <w:bookmarkEnd w:id="278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786"/>
      <w:bookmarkEnd w:id="2787"/>
      <w:bookmarkEnd w:id="2789"/>
    </w:p>
    <w:p>
      <w:pPr>
        <w:pStyle w:val="Style33"/>
        <w:keepNext/>
        <w:keepLines/>
        <w:widowControl w:val="0"/>
        <w:shd w:val="clear" w:color="auto" w:fill="auto"/>
        <w:tabs>
          <w:tab w:pos="378" w:val="left"/>
        </w:tabs>
        <w:bidi w:val="0"/>
        <w:spacing w:before="0" w:after="340" w:line="331" w:lineRule="exact"/>
        <w:ind w:left="0" w:right="0" w:firstLine="0"/>
        <w:jc w:val="both"/>
        <w:sectPr>
          <w:footnotePr>
            <w:pos w:val="pageBottom"/>
            <w:numFmt w:val="decimal"/>
            <w:numRestart w:val="continuous"/>
          </w:footnotePr>
          <w:pgSz w:w="11900" w:h="16840"/>
          <w:pgMar w:top="1335" w:right="1114" w:bottom="1489" w:left="1100" w:header="0" w:footer="3" w:gutter="0"/>
          <w:cols w:space="720"/>
          <w:noEndnote/>
          <w:rtlGutter w:val="0"/>
          <w:docGrid w:linePitch="360"/>
        </w:sectPr>
      </w:pPr>
      <w:bookmarkStart w:id="2790" w:name="bookmark2790"/>
      <w:bookmarkStart w:id="2791" w:name="bookmark2791"/>
      <w:bookmarkStart w:id="2792" w:name="bookmark2792"/>
      <w:bookmarkStart w:id="2793" w:name="bookmark2793"/>
      <w:r>
        <w:rPr>
          <w:rFonts w:ascii="Times New Roman" w:eastAsia="Times New Roman" w:hAnsi="Times New Roman" w:cs="Times New Roman"/>
          <w:color w:val="000000"/>
          <w:spacing w:val="0"/>
          <w:w w:val="100"/>
          <w:position w:val="0"/>
        </w:rPr>
        <w:t>4</w:t>
      </w:r>
      <w:bookmarkEnd w:id="2792"/>
      <w:r>
        <w:rPr>
          <w:color w:val="000000"/>
          <w:spacing w:val="0"/>
          <w:w w:val="100"/>
          <w:position w:val="0"/>
        </w:rPr>
        <w:t>、</w:t>
        <w:tab/>
        <w:t>其他</w:t>
      </w:r>
      <w:bookmarkEnd w:id="2790"/>
      <w:bookmarkEnd w:id="2791"/>
      <w:bookmarkEnd w:id="2793"/>
    </w:p>
    <w:p>
      <w:pPr>
        <w:pStyle w:val="Style2"/>
        <w:keepNext/>
        <w:keepLines/>
        <w:widowControl w:val="0"/>
        <w:shd w:val="clear" w:color="auto" w:fill="auto"/>
        <w:bidi w:val="0"/>
        <w:spacing w:before="0" w:after="400" w:line="240" w:lineRule="auto"/>
        <w:ind w:left="0" w:right="0" w:firstLine="0"/>
        <w:jc w:val="center"/>
      </w:pPr>
      <w:bookmarkStart w:id="2794" w:name="bookmark2794"/>
      <w:bookmarkStart w:id="2795" w:name="bookmark2795"/>
      <w:bookmarkStart w:id="2796" w:name="bookmark2796"/>
      <w:r>
        <w:rPr>
          <w:rFonts w:ascii="SimSun" w:eastAsia="SimSun" w:hAnsi="SimSun" w:cs="SimSun"/>
          <w:b/>
          <w:bCs/>
          <w:color w:val="000000"/>
          <w:spacing w:val="0"/>
          <w:w w:val="100"/>
          <w:position w:val="0"/>
        </w:rPr>
        <w:t>第十二节备查文件目录</w:t>
      </w:r>
      <w:bookmarkEnd w:id="2794"/>
      <w:bookmarkEnd w:id="2795"/>
      <w:bookmarkEnd w:id="2796"/>
    </w:p>
    <w:p>
      <w:pPr>
        <w:pStyle w:val="Style16"/>
        <w:keepNext w:val="0"/>
        <w:keepLines w:val="0"/>
        <w:widowControl w:val="0"/>
        <w:shd w:val="clear" w:color="auto" w:fill="auto"/>
        <w:tabs>
          <w:tab w:pos="774" w:val="left"/>
        </w:tabs>
        <w:bidi w:val="0"/>
        <w:spacing w:before="0" w:after="80" w:line="480" w:lineRule="exact"/>
        <w:ind w:left="0" w:right="0" w:firstLine="420"/>
        <w:jc w:val="left"/>
      </w:pPr>
      <w:bookmarkStart w:id="2797" w:name="bookmark2797"/>
      <w:r>
        <w:rPr>
          <w:rFonts w:ascii="Times New Roman" w:eastAsia="Times New Roman" w:hAnsi="Times New Roman" w:cs="Times New Roman"/>
          <w:color w:val="000000"/>
          <w:spacing w:val="0"/>
          <w:w w:val="100"/>
          <w:position w:val="0"/>
        </w:rPr>
        <w:t>1</w:t>
      </w:r>
      <w:bookmarkEnd w:id="2797"/>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2018</w:t>
      </w:r>
      <w:r>
        <w:rPr>
          <w:color w:val="000000"/>
          <w:spacing w:val="0"/>
          <w:w w:val="100"/>
          <w:position w:val="0"/>
        </w:rPr>
        <w:t>年年度报告文本；</w:t>
      </w:r>
    </w:p>
    <w:p>
      <w:pPr>
        <w:pStyle w:val="Style16"/>
        <w:keepNext w:val="0"/>
        <w:keepLines w:val="0"/>
        <w:widowControl w:val="0"/>
        <w:shd w:val="clear" w:color="auto" w:fill="auto"/>
        <w:tabs>
          <w:tab w:pos="786" w:val="left"/>
        </w:tabs>
        <w:bidi w:val="0"/>
        <w:spacing w:before="0" w:after="80" w:line="480" w:lineRule="exact"/>
        <w:ind w:left="0" w:right="0" w:firstLine="420"/>
        <w:jc w:val="left"/>
      </w:pPr>
      <w:bookmarkStart w:id="2798" w:name="bookmark2798"/>
      <w:r>
        <w:rPr>
          <w:rFonts w:ascii="Times New Roman" w:eastAsia="Times New Roman" w:hAnsi="Times New Roman" w:cs="Times New Roman"/>
          <w:color w:val="000000"/>
          <w:spacing w:val="0"/>
          <w:w w:val="100"/>
          <w:position w:val="0"/>
        </w:rPr>
        <w:t>2</w:t>
      </w:r>
      <w:bookmarkEnd w:id="2798"/>
      <w:r>
        <w:rPr>
          <w:color w:val="000000"/>
          <w:spacing w:val="0"/>
          <w:w w:val="100"/>
          <w:position w:val="0"/>
        </w:rPr>
        <w:t>、</w:t>
        <w:tab/>
        <w:t>载有单位负责人、主管会计工作负责人、公司会计机构负责人（会计主管人员）签名并盖章的财 务报表；</w:t>
      </w:r>
    </w:p>
    <w:p>
      <w:pPr>
        <w:pStyle w:val="Style16"/>
        <w:keepNext w:val="0"/>
        <w:keepLines w:val="0"/>
        <w:widowControl w:val="0"/>
        <w:shd w:val="clear" w:color="auto" w:fill="auto"/>
        <w:tabs>
          <w:tab w:pos="793" w:val="left"/>
        </w:tabs>
        <w:bidi w:val="0"/>
        <w:spacing w:before="0" w:after="80" w:line="480" w:lineRule="exact"/>
        <w:ind w:left="0" w:right="0" w:firstLine="420"/>
        <w:jc w:val="left"/>
      </w:pPr>
      <w:bookmarkStart w:id="2799" w:name="bookmark2799"/>
      <w:r>
        <w:rPr>
          <w:rFonts w:ascii="Times New Roman" w:eastAsia="Times New Roman" w:hAnsi="Times New Roman" w:cs="Times New Roman"/>
          <w:color w:val="000000"/>
          <w:spacing w:val="0"/>
          <w:w w:val="100"/>
          <w:position w:val="0"/>
        </w:rPr>
        <w:t>3</w:t>
      </w:r>
      <w:bookmarkEnd w:id="2799"/>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793" w:val="left"/>
        </w:tabs>
        <w:bidi w:val="0"/>
        <w:spacing w:before="0" w:line="480" w:lineRule="exact"/>
        <w:ind w:left="0" w:right="0" w:firstLine="420"/>
        <w:jc w:val="left"/>
      </w:pPr>
      <w:bookmarkStart w:id="2800" w:name="bookmark2800"/>
      <w:r>
        <w:rPr>
          <w:rFonts w:ascii="Times New Roman" w:eastAsia="Times New Roman" w:hAnsi="Times New Roman" w:cs="Times New Roman"/>
          <w:color w:val="000000"/>
          <w:spacing w:val="0"/>
          <w:w w:val="100"/>
          <w:position w:val="0"/>
        </w:rPr>
        <w:t>4</w:t>
      </w:r>
      <w:bookmarkEnd w:id="2800"/>
      <w:r>
        <w:rPr>
          <w:color w:val="000000"/>
          <w:spacing w:val="0"/>
          <w:w w:val="100"/>
          <w:position w:val="0"/>
        </w:rPr>
        <w:t>、</w:t>
        <w:tab/>
        <w:t>报告期内在中国证监会指定网站上公开披露过的所有公司文件的正本及公告的原稿；</w:t>
      </w:r>
    </w:p>
    <w:p>
      <w:pPr>
        <w:pStyle w:val="Style16"/>
        <w:keepNext w:val="0"/>
        <w:keepLines w:val="0"/>
        <w:widowControl w:val="0"/>
        <w:shd w:val="clear" w:color="auto" w:fill="auto"/>
        <w:tabs>
          <w:tab w:pos="793" w:val="left"/>
        </w:tabs>
        <w:bidi w:val="0"/>
        <w:spacing w:before="0" w:after="0" w:line="502" w:lineRule="auto"/>
        <w:ind w:left="0" w:right="0" w:firstLine="420"/>
        <w:jc w:val="left"/>
      </w:pPr>
      <w:bookmarkStart w:id="2801" w:name="bookmark2801"/>
      <w:r>
        <w:rPr>
          <w:rFonts w:ascii="Times New Roman" w:eastAsia="Times New Roman" w:hAnsi="Times New Roman" w:cs="Times New Roman"/>
          <w:color w:val="000000"/>
          <w:spacing w:val="0"/>
          <w:w w:val="100"/>
          <w:position w:val="0"/>
        </w:rPr>
        <w:t>5</w:t>
      </w:r>
      <w:bookmarkEnd w:id="2801"/>
      <w:r>
        <w:rPr>
          <w:color w:val="000000"/>
          <w:spacing w:val="0"/>
          <w:w w:val="100"/>
          <w:position w:val="0"/>
        </w:rPr>
        <w:t>、</w:t>
        <w:tab/>
        <w:t>其他有关资料。</w:t>
      </w:r>
    </w:p>
    <w:p>
      <w:pPr>
        <w:pStyle w:val="Style16"/>
        <w:keepNext w:val="0"/>
        <w:keepLines w:val="0"/>
        <w:widowControl w:val="0"/>
        <w:shd w:val="clear" w:color="auto" w:fill="auto"/>
        <w:bidi w:val="0"/>
        <w:spacing w:before="0" w:after="200" w:line="480" w:lineRule="exact"/>
        <w:ind w:left="0" w:right="0" w:firstLine="42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666" w:right="1114" w:bottom="1666" w:left="11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sz w:val="32"/>
      <w:szCs w:val="32"/>
      <w:u w:val="none"/>
      <w:shd w:val="clear" w:color="auto" w:fill="auto"/>
    </w:rPr>
  </w:style>
  <w:style w:type="character" w:customStyle="1" w:styleId="CharStyle7">
    <w:name w:val="Body text (2)_"/>
    <w:basedOn w:val="DefaultParagraphFont"/>
    <w:link w:val="Style6"/>
    <w:rPr>
      <w:rFonts w:ascii="Arial" w:eastAsia="Arial" w:hAnsi="Arial" w:cs="Arial"/>
      <w:b w:val="0"/>
      <w:bCs w:val="0"/>
      <w:i w:val="0"/>
      <w:iCs w:val="0"/>
      <w:smallCaps w:val="0"/>
      <w:strike w:val="0"/>
      <w:u w:val="none"/>
      <w:shd w:val="clear" w:color="auto" w:fill="auto"/>
    </w:rPr>
  </w:style>
  <w:style w:type="character" w:customStyle="1" w:styleId="CharStyle11">
    <w:name w:val="Picture caption_"/>
    <w:basedOn w:val="DefaultParagraphFont"/>
    <w:link w:val="Style10"/>
    <w:rPr>
      <w:rFonts w:ascii="Arial" w:eastAsia="Arial" w:hAnsi="Arial" w:cs="Arial"/>
      <w:b w:val="0"/>
      <w:bCs w:val="0"/>
      <w:i w:val="0"/>
      <w:iCs w:val="0"/>
      <w:smallCaps w:val="0"/>
      <w:strike w:val="0"/>
      <w:sz w:val="26"/>
      <w:szCs w:val="26"/>
      <w:u w:val="none"/>
      <w:shd w:val="clear" w:color="auto" w:fill="auto"/>
    </w:rPr>
  </w:style>
  <w:style w:type="character" w:customStyle="1" w:styleId="CharStyle14">
    <w:name w:val="Body text (3)_"/>
    <w:basedOn w:val="DefaultParagraphFont"/>
    <w:link w:val="Style13"/>
    <w:rPr>
      <w:rFonts w:ascii="SimHei" w:eastAsia="SimHei" w:hAnsi="SimHei" w:cs="SimHei"/>
      <w:b w:val="0"/>
      <w:bCs w:val="0"/>
      <w:i w:val="0"/>
      <w:iCs w:val="0"/>
      <w:smallCaps w:val="0"/>
      <w:strike w:val="0"/>
      <w:sz w:val="28"/>
      <w:szCs w:val="28"/>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Body text (5)_"/>
    <w:basedOn w:val="DefaultParagraphFont"/>
    <w:link w:val="Style19"/>
    <w:rPr>
      <w:rFonts w:ascii="SimSun" w:eastAsia="SimSun" w:hAnsi="SimSun" w:cs="SimSun"/>
      <w:b w:val="0"/>
      <w:bCs w:val="0"/>
      <w:i w:val="0"/>
      <w:iCs w:val="0"/>
      <w:smallCaps w:val="0"/>
      <w:strike w:val="0"/>
      <w:sz w:val="34"/>
      <w:szCs w:val="34"/>
      <w:u w:val="none"/>
      <w:shd w:val="clear" w:color="auto" w:fill="auto"/>
    </w:rPr>
  </w:style>
  <w:style w:type="character" w:customStyle="1" w:styleId="CharStyle22">
    <w:name w:val="Table of contents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Table caption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Body text (4)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55">
    <w:name w:val="Body text (8)_"/>
    <w:basedOn w:val="DefaultParagraphFont"/>
    <w:link w:val="Style5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7">
    <w:name w:val="Heading #5_"/>
    <w:basedOn w:val="DefaultParagraphFont"/>
    <w:link w:val="Style76"/>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spacing w:after="500"/>
      <w:jc w:val="center"/>
      <w:outlineLvl w:val="0"/>
    </w:pPr>
    <w:rPr>
      <w:rFonts w:ascii="SimHei" w:eastAsia="SimHei" w:hAnsi="SimHei" w:cs="SimHei"/>
      <w:b w:val="0"/>
      <w:bCs w:val="0"/>
      <w:i w:val="0"/>
      <w:iCs w:val="0"/>
      <w:smallCaps w:val="0"/>
      <w:strike w:val="0"/>
      <w:sz w:val="32"/>
      <w:szCs w:val="32"/>
      <w:u w:val="none"/>
      <w:shd w:val="clear" w:color="auto" w:fill="auto"/>
    </w:rPr>
  </w:style>
  <w:style w:type="paragraph" w:customStyle="1" w:styleId="Style6">
    <w:name w:val="Body text (2)"/>
    <w:basedOn w:val="Normal"/>
    <w:link w:val="CharStyle7"/>
    <w:pPr>
      <w:widowControl w:val="0"/>
      <w:shd w:val="clear" w:color="auto" w:fill="auto"/>
      <w:spacing w:after="3240"/>
    </w:pPr>
    <w:rPr>
      <w:rFonts w:ascii="Arial" w:eastAsia="Arial" w:hAnsi="Arial" w:cs="Arial"/>
      <w:b w:val="0"/>
      <w:bCs w:val="0"/>
      <w:i w:val="0"/>
      <w:iCs w:val="0"/>
      <w:smallCaps w:val="0"/>
      <w:strike w:val="0"/>
      <w:u w:val="none"/>
      <w:shd w:val="clear" w:color="auto" w:fill="auto"/>
    </w:rPr>
  </w:style>
  <w:style w:type="paragraph" w:customStyle="1" w:styleId="Style10">
    <w:name w:val="Picture caption"/>
    <w:basedOn w:val="Normal"/>
    <w:link w:val="CharStyle11"/>
    <w:pPr>
      <w:widowControl w:val="0"/>
      <w:shd w:val="clear" w:color="auto" w:fill="auto"/>
    </w:pPr>
    <w:rPr>
      <w:rFonts w:ascii="Arial" w:eastAsia="Arial" w:hAnsi="Arial" w:cs="Arial"/>
      <w:b w:val="0"/>
      <w:bCs w:val="0"/>
      <w:i w:val="0"/>
      <w:iCs w:val="0"/>
      <w:smallCaps w:val="0"/>
      <w:strike w:val="0"/>
      <w:sz w:val="26"/>
      <w:szCs w:val="26"/>
      <w:u w:val="none"/>
      <w:shd w:val="clear" w:color="auto" w:fill="auto"/>
    </w:rPr>
  </w:style>
  <w:style w:type="paragraph" w:customStyle="1" w:styleId="Style13">
    <w:name w:val="Body text (3)"/>
    <w:basedOn w:val="Normal"/>
    <w:link w:val="CharStyle14"/>
    <w:pPr>
      <w:widowControl w:val="0"/>
      <w:shd w:val="clear" w:color="auto" w:fill="auto"/>
      <w:spacing w:after="170"/>
      <w:ind w:left="1720"/>
    </w:pPr>
    <w:rPr>
      <w:rFonts w:ascii="SimHei" w:eastAsia="SimHei" w:hAnsi="SimHei" w:cs="SimHei"/>
      <w:b w:val="0"/>
      <w:bCs w:val="0"/>
      <w:i w:val="0"/>
      <w:iCs w:val="0"/>
      <w:smallCaps w:val="0"/>
      <w:strike w:val="0"/>
      <w:sz w:val="28"/>
      <w:szCs w:val="28"/>
      <w:u w:val="none"/>
      <w:shd w:val="clear" w:color="auto" w:fill="auto"/>
    </w:rPr>
  </w:style>
  <w:style w:type="paragraph" w:styleId="Style16">
    <w:name w:val="Body text"/>
    <w:basedOn w:val="Normal"/>
    <w:link w:val="CharStyle17"/>
    <w:qFormat/>
    <w:pPr>
      <w:widowControl w:val="0"/>
      <w:shd w:val="clear" w:color="auto" w:fill="auto"/>
      <w:spacing w:after="32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Body text (5)"/>
    <w:basedOn w:val="Normal"/>
    <w:link w:val="CharStyle20"/>
    <w:pPr>
      <w:widowControl w:val="0"/>
      <w:shd w:val="clear" w:color="auto" w:fill="auto"/>
      <w:spacing w:before="710" w:after="1150"/>
      <w:jc w:val="center"/>
    </w:pPr>
    <w:rPr>
      <w:rFonts w:ascii="SimSun" w:eastAsia="SimSun" w:hAnsi="SimSun" w:cs="SimSun"/>
      <w:b w:val="0"/>
      <w:bCs w:val="0"/>
      <w:i w:val="0"/>
      <w:iCs w:val="0"/>
      <w:smallCaps w:val="0"/>
      <w:strike w:val="0"/>
      <w:sz w:val="34"/>
      <w:szCs w:val="34"/>
      <w:u w:val="none"/>
      <w:shd w:val="clear" w:color="auto" w:fill="auto"/>
    </w:rPr>
  </w:style>
  <w:style w:type="paragraph" w:customStyle="1" w:styleId="Style21">
    <w:name w:val="Table of contents"/>
    <w:basedOn w:val="Normal"/>
    <w:link w:val="CharStyle22"/>
    <w:pPr>
      <w:widowControl w:val="0"/>
      <w:shd w:val="clear" w:color="auto" w:fill="auto"/>
      <w:spacing w:after="200"/>
    </w:pPr>
    <w:rPr>
      <w:rFonts w:ascii="SimSun" w:eastAsia="SimSun" w:hAnsi="SimSun" w:cs="SimSun"/>
      <w:b w:val="0"/>
      <w:bCs w:val="0"/>
      <w:i w:val="0"/>
      <w:iCs w:val="0"/>
      <w:smallCaps w:val="0"/>
      <w:strike w:val="0"/>
      <w:u w:val="none"/>
      <w:shd w:val="clear" w:color="auto" w:fill="auto"/>
    </w:rPr>
  </w:style>
  <w:style w:type="paragraph" w:customStyle="1" w:styleId="Style25">
    <w:name w:val="Other"/>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8">
    <w:name w:val="Heading #2"/>
    <w:basedOn w:val="Normal"/>
    <w:link w:val="CharStyle29"/>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3">
    <w:name w:val="Heading #3"/>
    <w:basedOn w:val="Normal"/>
    <w:link w:val="CharStyle34"/>
    <w:pPr>
      <w:widowControl w:val="0"/>
      <w:shd w:val="clear" w:color="auto" w:fill="auto"/>
      <w:spacing w:after="180"/>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160" w:line="480" w:lineRule="auto"/>
      <w:ind w:firstLine="2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Table caption"/>
    <w:basedOn w:val="Normal"/>
    <w:link w:val="CharStyle4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Body text (4)"/>
    <w:basedOn w:val="Normal"/>
    <w:link w:val="CharStyle45"/>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54">
    <w:name w:val="Body text (8)"/>
    <w:basedOn w:val="Normal"/>
    <w:link w:val="CharStyle55"/>
    <w:pPr>
      <w:widowControl w:val="0"/>
      <w:shd w:val="clear" w:color="auto" w:fill="auto"/>
      <w:spacing w:after="100" w:line="470"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6">
    <w:name w:val="Heading #5"/>
    <w:basedOn w:val="Normal"/>
    <w:link w:val="CharStyle7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licong</dc:creator>
  <cp:keywords/>
</cp:coreProperties>
</file>