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500"/>
        <w:jc w:val="left"/>
        <w:rPr>
          <w:sz w:val="34"/>
          <w:szCs w:val="34"/>
        </w:rPr>
      </w:pPr>
      <w:r>
        <w:rPr>
          <w:rFonts w:ascii="SimHei" w:eastAsia="SimHei" w:hAnsi="SimHei" w:cs="SimHei"/>
          <w:color w:val="262222"/>
          <w:spacing w:val="0"/>
          <w:w w:val="100"/>
          <w:position w:val="0"/>
          <w:sz w:val="34"/>
          <w:szCs w:val="34"/>
        </w:rPr>
        <w:t>北京旋根信息技</w:t>
      </w:r>
      <w:r>
        <w:rPr>
          <w:rFonts w:ascii="Arial" w:eastAsia="Arial" w:hAnsi="Arial" w:cs="Arial"/>
          <w:color w:val="262222"/>
          <w:spacing w:val="0"/>
          <w:w w:val="100"/>
          <w:position w:val="0"/>
          <w:sz w:val="32"/>
          <w:szCs w:val="32"/>
        </w:rPr>
        <w:t>Tfi</w:t>
      </w:r>
      <w:r>
        <w:rPr>
          <w:rFonts w:ascii="SimHei" w:eastAsia="SimHei" w:hAnsi="SimHei" w:cs="SimHei"/>
          <w:color w:val="262222"/>
          <w:spacing w:val="0"/>
          <w:w w:val="100"/>
          <w:position w:val="0"/>
          <w:sz w:val="34"/>
          <w:szCs w:val="34"/>
        </w:rPr>
        <w:t>股份有眼公司</w:t>
      </w:r>
    </w:p>
    <w:p>
      <w:pPr>
        <w:pStyle w:val="Style2"/>
        <w:keepNext w:val="0"/>
        <w:keepLines w:val="0"/>
        <w:widowControl w:val="0"/>
        <w:shd w:val="clear" w:color="auto" w:fill="auto"/>
        <w:bidi w:val="0"/>
        <w:spacing w:before="0" w:after="3300" w:line="240" w:lineRule="auto"/>
        <w:ind w:left="0" w:right="0" w:firstLine="500"/>
        <w:jc w:val="left"/>
        <w:rPr>
          <w:sz w:val="22"/>
          <w:szCs w:val="22"/>
        </w:rPr>
      </w:pPr>
      <w:r>
        <w:rPr>
          <w:rFonts w:ascii="Arial" w:eastAsia="Arial" w:hAnsi="Arial" w:cs="Arial"/>
          <w:color w:val="262222"/>
          <w:spacing w:val="0"/>
          <w:w w:val="100"/>
          <w:position w:val="0"/>
          <w:sz w:val="22"/>
          <w:szCs w:val="22"/>
        </w:rPr>
        <w:t>Beijing Watertek Information Technology Co.,Ltd.</w:t>
      </w:r>
    </w:p>
    <w:p>
      <w:pPr>
        <w:pStyle w:val="Style2"/>
        <w:keepNext w:val="0"/>
        <w:keepLines w:val="0"/>
        <w:widowControl w:val="0"/>
        <w:pBdr>
          <w:bottom w:val="single" w:sz="4" w:space="0" w:color="auto"/>
        </w:pBdr>
        <w:shd w:val="clear" w:color="auto" w:fill="auto"/>
        <w:bidi w:val="0"/>
        <w:spacing w:before="0" w:after="0" w:line="240" w:lineRule="auto"/>
        <w:ind w:left="0" w:right="160" w:firstLine="0"/>
        <w:jc w:val="right"/>
        <w:rPr>
          <w:sz w:val="68"/>
          <w:szCs w:val="68"/>
        </w:rPr>
      </w:pPr>
      <w:r>
        <w:rPr>
          <w:rFonts w:ascii="Arial" w:eastAsia="Arial" w:hAnsi="Arial" w:cs="Arial"/>
          <w:b/>
          <w:bCs/>
          <w:color w:val="4E4548"/>
          <w:spacing w:val="0"/>
          <w:w w:val="100"/>
          <w:position w:val="0"/>
          <w:sz w:val="70"/>
          <w:szCs w:val="70"/>
        </w:rPr>
        <w:t>2020</w:t>
      </w:r>
      <w:r>
        <w:rPr>
          <w:rFonts w:ascii="SimHei" w:eastAsia="SimHei" w:hAnsi="SimHei" w:cs="SimHei"/>
          <w:color w:val="4E4548"/>
          <w:spacing w:val="0"/>
          <w:w w:val="100"/>
          <w:position w:val="0"/>
          <w:sz w:val="68"/>
          <w:szCs w:val="68"/>
        </w:rPr>
        <w:t>年年度报告</w:t>
      </w:r>
    </w:p>
    <w:p>
      <w:pPr>
        <w:framePr w:w="8189" w:h="7282" w:hSpace="1560" w:wrap="notBeside" w:vAnchor="text" w:hAnchor="text" w:x="22" w:y="1"/>
        <w:widowControl w:val="0"/>
        <w:rPr>
          <w:sz w:val="2"/>
          <w:szCs w:val="2"/>
        </w:rPr>
      </w:pPr>
      <w:r>
        <w:drawing>
          <wp:inline>
            <wp:extent cx="5200015" cy="4626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200015" cy="4626610"/>
                    </a:xfrm>
                    <a:prstGeom prst="rect"/>
                  </pic:spPr>
                </pic:pic>
              </a:graphicData>
            </a:graphic>
          </wp:inline>
        </w:drawing>
      </w:r>
    </w:p>
    <w:p>
      <w:pPr>
        <w:widowControl w:val="0"/>
        <w:spacing w:line="1" w:lineRule="exact"/>
      </w:pPr>
      <w:r>
        <mc:AlternateContent>
          <mc:Choice Requires="wps">
            <w:drawing>
              <wp:anchor distT="0" distB="0" distL="13335" distR="4857115" simplePos="0" relativeHeight="125829378" behindDoc="0" locked="0" layoutInCell="1" allowOverlap="1">
                <wp:simplePos x="0" y="0"/>
                <wp:positionH relativeFrom="column">
                  <wp:posOffset>4856480</wp:posOffset>
                </wp:positionH>
                <wp:positionV relativeFrom="paragraph">
                  <wp:posOffset>311150</wp:posOffset>
                </wp:positionV>
                <wp:extent cx="1347470" cy="347345"/>
                <wp:wrapTopAndBottom/>
                <wp:docPr id="2" name="Shape 2"/>
                <a:graphic xmlns:a="http://schemas.openxmlformats.org/drawingml/2006/main">
                  <a:graphicData uri="http://schemas.microsoft.com/office/word/2010/wordprocessingShape">
                    <wps:wsp>
                      <wps:cNvSpPr txBox="1"/>
                      <wps:spPr>
                        <a:xfrm>
                          <a:ext cx="1347470" cy="3473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4E4548"/>
                                <w:spacing w:val="0"/>
                                <w:w w:val="100"/>
                                <w:position w:val="0"/>
                                <w:sz w:val="46"/>
                                <w:szCs w:val="46"/>
                              </w:rPr>
                              <w:t>2021-033</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82.40000000000003pt;margin-top:24.5pt;width:106.10000000000001pt;height:27.350000000000001pt;z-index:-125829375;mso-wrap-distance-left:1.05pt;mso-wrap-distance-right:382.44999999999999pt"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4E4548"/>
                          <w:spacing w:val="0"/>
                          <w:w w:val="100"/>
                          <w:position w:val="0"/>
                          <w:sz w:val="46"/>
                          <w:szCs w:val="46"/>
                        </w:rPr>
                        <w:t>2021-033</w:t>
                      </w:r>
                    </w:p>
                  </w:txbxContent>
                </v:textbox>
                <w10:wrap type="topAndBottom"/>
              </v:shape>
            </w:pict>
          </mc:Fallback>
        </mc:AlternateContent>
      </w:r>
    </w:p>
    <w:p>
      <w:pPr>
        <w:pStyle w:val="Style12"/>
        <w:keepNext w:val="0"/>
        <w:keepLines w:val="0"/>
        <w:widowControl w:val="0"/>
        <w:shd w:val="clear" w:color="auto" w:fill="auto"/>
        <w:bidi w:val="0"/>
        <w:spacing w:before="0" w:after="620"/>
        <w:ind w:right="0" w:firstLine="0"/>
        <w:jc w:val="left"/>
        <w:sectPr>
          <w:footnotePr>
            <w:pos w:val="pageBottom"/>
            <w:numFmt w:val="decimal"/>
            <w:numRestart w:val="continuous"/>
          </w:footnotePr>
          <w:pgSz w:w="11900" w:h="16840"/>
          <w:pgMar w:top="1191" w:right="1004" w:bottom="631" w:left="1104" w:header="763" w:footer="203" w:gutter="0"/>
          <w:pgNumType w:start="1"/>
          <w:cols w:space="720"/>
          <w:noEndnote/>
          <w:rtlGutter w:val="0"/>
          <w:docGrid w:linePitch="360"/>
        </w:sectPr>
      </w:pPr>
      <w:r>
        <w:rPr>
          <w:spacing w:val="0"/>
          <w:w w:val="100"/>
          <w:position w:val="0"/>
        </w:rPr>
        <w:t>股票代码：</w:t>
      </w:r>
      <w:r>
        <w:rPr>
          <w:rFonts w:ascii="Arial" w:eastAsia="Arial" w:hAnsi="Arial" w:cs="Arial"/>
          <w:spacing w:val="0"/>
          <w:w w:val="100"/>
          <w:position w:val="0"/>
          <w:sz w:val="24"/>
          <w:szCs w:val="24"/>
        </w:rPr>
        <w:t xml:space="preserve">300324 </w:t>
      </w:r>
      <w:r>
        <w:rPr>
          <w:spacing w:val="0"/>
          <w:w w:val="100"/>
          <w:position w:val="0"/>
          <w:u w:val="single"/>
        </w:rPr>
        <w:t xml:space="preserve">股票简称：旋极信息 </w:t>
      </w:r>
      <w:r>
        <w:rPr>
          <w:spacing w:val="0"/>
          <w:w w:val="100"/>
          <w:position w:val="0"/>
        </w:rPr>
        <w:t>披露日期：</w:t>
      </w:r>
      <w:r>
        <w:rPr>
          <w:rFonts w:ascii="Arial" w:eastAsia="Arial" w:hAnsi="Arial" w:cs="Arial"/>
          <w:spacing w:val="0"/>
          <w:w w:val="100"/>
          <w:position w:val="0"/>
          <w:sz w:val="24"/>
          <w:szCs w:val="24"/>
        </w:rPr>
        <w:t>2021</w:t>
      </w:r>
      <w:r>
        <w:rPr>
          <w:spacing w:val="0"/>
          <w:w w:val="100"/>
          <w:position w:val="0"/>
        </w:rPr>
        <w:t>年</w:t>
      </w:r>
      <w:r>
        <w:rPr>
          <w:rFonts w:ascii="Arial" w:eastAsia="Arial" w:hAnsi="Arial" w:cs="Arial"/>
          <w:spacing w:val="0"/>
          <w:w w:val="100"/>
          <w:position w:val="0"/>
          <w:sz w:val="24"/>
          <w:szCs w:val="24"/>
        </w:rPr>
        <w:t>3</w:t>
      </w:r>
      <w:r>
        <w:rPr>
          <w:spacing w:val="0"/>
          <w:w w:val="100"/>
          <w:position w:val="0"/>
        </w:rPr>
        <w:t>月</w:t>
      </w:r>
    </w:p>
    <w:p>
      <w:pPr>
        <w:pStyle w:val="Style1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 目录和释义</w:t>
      </w:r>
      <w:bookmarkEnd w:id="0"/>
      <w:bookmarkEnd w:id="1"/>
      <w:bookmarkEnd w:id="2"/>
    </w:p>
    <w:p>
      <w:pPr>
        <w:pStyle w:val="Style22"/>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公司董事会、监事会及董事、监事、高级管理人员保证年度报告内容的真实、准确、完整，不存在虚 假记载、误导性陈述或者重大遗漏，并承担个别和连带的法律责任。</w:t>
      </w:r>
    </w:p>
    <w:p>
      <w:pPr>
        <w:pStyle w:val="Style22"/>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公司负责人陈为群、主管会计工作负责人张之阳及会计机构负责人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张丽英声明：保证 本年度报告中财务报告的真实、准确、完整。</w:t>
      </w:r>
    </w:p>
    <w:p>
      <w:pPr>
        <w:pStyle w:val="Style22"/>
        <w:keepNext w:val="0"/>
        <w:keepLines w:val="0"/>
        <w:widowControl w:val="0"/>
        <w:shd w:val="clear" w:color="auto" w:fill="auto"/>
        <w:bidi w:val="0"/>
        <w:spacing w:before="0" w:after="100" w:line="467" w:lineRule="exact"/>
        <w:ind w:left="0" w:right="0" w:firstLine="460"/>
        <w:jc w:val="both"/>
      </w:pPr>
      <w:r>
        <w:rPr>
          <w:color w:val="000000"/>
          <w:spacing w:val="0"/>
          <w:w w:val="100"/>
          <w:position w:val="0"/>
        </w:rPr>
        <w:t>所有董事均已出席了审议本报告的董事会会议。</w:t>
      </w:r>
    </w:p>
    <w:p>
      <w:pPr>
        <w:pStyle w:val="Style25"/>
        <w:keepNext/>
        <w:keepLines/>
        <w:widowControl w:val="0"/>
        <w:shd w:val="clear" w:color="auto" w:fill="auto"/>
        <w:tabs>
          <w:tab w:pos="1084" w:val="left"/>
        </w:tabs>
        <w:bidi w:val="0"/>
        <w:spacing w:before="0" w:after="100" w:line="542" w:lineRule="exact"/>
        <w:ind w:left="0" w:right="0" w:firstLine="440"/>
        <w:jc w:val="both"/>
      </w:pPr>
      <w:bookmarkStart w:id="3" w:name="bookmark3"/>
      <w:bookmarkStart w:id="4" w:name="bookmark4"/>
      <w:bookmarkStart w:id="5" w:name="bookmark5"/>
      <w:bookmarkStart w:id="6" w:name="bookmark6"/>
      <w:r>
        <w:rPr>
          <w:rFonts w:ascii="SimHei" w:eastAsia="SimHei" w:hAnsi="SimHei" w:cs="SimHei"/>
          <w:b w:val="0"/>
          <w:bCs w:val="0"/>
          <w:color w:val="000000"/>
          <w:spacing w:val="0"/>
          <w:w w:val="100"/>
          <w:position w:val="0"/>
          <w:sz w:val="24"/>
          <w:szCs w:val="24"/>
        </w:rPr>
        <w:t>（</w:t>
      </w:r>
      <w:bookmarkEnd w:id="5"/>
      <w:r>
        <w:rPr>
          <w:rFonts w:ascii="SimHei" w:eastAsia="SimHei" w:hAnsi="SimHei" w:cs="SimHei"/>
          <w:b w:val="0"/>
          <w:bCs w:val="0"/>
          <w:color w:val="000000"/>
          <w:spacing w:val="0"/>
          <w:w w:val="100"/>
          <w:position w:val="0"/>
          <w:sz w:val="24"/>
          <w:szCs w:val="24"/>
        </w:rPr>
        <w:t>一）</w:t>
        <w:tab/>
        <w:t>业绩大幅下滑或者亏损的具体原因</w:t>
      </w:r>
      <w:r>
        <w:rPr>
          <w:b w:val="0"/>
          <w:bCs w:val="0"/>
          <w:color w:val="000000"/>
          <w:spacing w:val="0"/>
          <w:w w:val="100"/>
          <w:position w:val="0"/>
          <w:sz w:val="24"/>
          <w:szCs w:val="24"/>
        </w:rPr>
        <w:t>口</w:t>
      </w:r>
      <w:bookmarkEnd w:id="3"/>
      <w:bookmarkEnd w:id="4"/>
      <w:bookmarkEnd w:id="6"/>
    </w:p>
    <w:p>
      <w:pPr>
        <w:pStyle w:val="Style22"/>
        <w:keepNext w:val="0"/>
        <w:keepLines w:val="0"/>
        <w:widowControl w:val="0"/>
        <w:numPr>
          <w:ilvl w:val="0"/>
          <w:numId w:val="1"/>
        </w:numPr>
        <w:shd w:val="clear" w:color="auto" w:fill="auto"/>
        <w:bidi w:val="0"/>
        <w:spacing w:before="0" w:after="100" w:line="469" w:lineRule="exact"/>
        <w:ind w:left="0" w:right="0" w:firstLine="460"/>
        <w:jc w:val="both"/>
      </w:pPr>
      <w:bookmarkStart w:id="7" w:name="bookmark7"/>
      <w:bookmarkEnd w:id="7"/>
      <w:r>
        <w:rPr>
          <w:color w:val="000000"/>
          <w:spacing w:val="0"/>
          <w:w w:val="100"/>
          <w:position w:val="0"/>
        </w:rPr>
        <w:t>泰豪智能商誉计提大额减值准备。受新冠疫情持续及反复影响，</w:t>
      </w:r>
      <w:r>
        <w:rPr>
          <w:rFonts w:ascii="Times New Roman" w:eastAsia="Times New Roman" w:hAnsi="Times New Roman" w:cs="Times New Roman"/>
          <w:color w:val="000000"/>
          <w:spacing w:val="0"/>
          <w:w w:val="100"/>
          <w:position w:val="0"/>
        </w:rPr>
        <w:t>2020</w:t>
      </w:r>
      <w:r>
        <w:rPr>
          <w:color w:val="000000"/>
          <w:spacing w:val="0"/>
          <w:w w:val="100"/>
          <w:position w:val="0"/>
        </w:rPr>
        <w:t>年多地省市复工时间延迟</w:t>
      </w:r>
      <w:r>
        <w:rPr>
          <w:color w:val="000000"/>
          <w:spacing w:val="0"/>
          <w:w w:val="100"/>
          <w:position w:val="0"/>
        </w:rPr>
        <w:t>，</w:t>
      </w:r>
      <w:r>
        <w:rPr>
          <w:color w:val="000000"/>
          <w:spacing w:val="0"/>
          <w:w w:val="100"/>
          <w:position w:val="0"/>
        </w:rPr>
        <w:t>对人 员流动、交通运输进行严格的限制</w:t>
      </w:r>
      <w:r>
        <w:rPr>
          <w:rFonts w:ascii="Times New Roman" w:eastAsia="Times New Roman" w:hAnsi="Times New Roman" w:cs="Times New Roman"/>
          <w:color w:val="000000"/>
          <w:spacing w:val="0"/>
          <w:w w:val="100"/>
          <w:position w:val="0"/>
        </w:rPr>
        <w:t>,</w:t>
      </w:r>
      <w:r>
        <w:rPr>
          <w:color w:val="000000"/>
          <w:spacing w:val="0"/>
          <w:w w:val="100"/>
          <w:position w:val="0"/>
        </w:rPr>
        <w:t>对泰豪智能业务造成了重大影响，导致</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年度营业收入下降、成本 增加、利润下降。结合其他商誉减值因素，公司对泰豪智能计提商誉减值金额</w:t>
      </w:r>
      <w:r>
        <w:rPr>
          <w:rFonts w:ascii="Times New Roman" w:eastAsia="Times New Roman" w:hAnsi="Times New Roman" w:cs="Times New Roman"/>
          <w:color w:val="000000"/>
          <w:spacing w:val="0"/>
          <w:w w:val="100"/>
          <w:position w:val="0"/>
        </w:rPr>
        <w:t>96,212.67</w:t>
      </w:r>
      <w:r>
        <w:rPr>
          <w:color w:val="000000"/>
          <w:spacing w:val="0"/>
          <w:w w:val="100"/>
          <w:position w:val="0"/>
        </w:rPr>
        <w:t>万元。</w:t>
      </w:r>
      <w:r>
        <w:rPr>
          <w:color w:val="000000"/>
          <w:spacing w:val="0"/>
          <w:w w:val="100"/>
          <w:position w:val="0"/>
        </w:rPr>
        <w:t>口</w:t>
      </w:r>
      <w:r>
        <w:rPr>
          <w:rFonts w:ascii="Times New Roman" w:eastAsia="Times New Roman" w:hAnsi="Times New Roman" w:cs="Times New Roman"/>
          <w:color w:val="000000"/>
          <w:spacing w:val="0"/>
          <w:w w:val="100"/>
          <w:position w:val="0"/>
        </w:rPr>
        <w:t>2.</w:t>
      </w:r>
      <w:r>
        <w:rPr>
          <w:color w:val="000000"/>
          <w:spacing w:val="0"/>
          <w:w w:val="100"/>
          <w:position w:val="0"/>
        </w:rPr>
        <w:t>长期股 权投资计提减值准备。本公司被投资单位北京唯致动力网络信息科技有限公司、上海索乐互娱科技有限公 司等由于受疫情影响严重，经营情况低于预期，且未有改善迹象，为更加公允的反映公司的财务状况、经 营成果，公司对该长期股权投资计提减值准备</w:t>
      </w:r>
      <w:r>
        <w:rPr>
          <w:rFonts w:ascii="Times New Roman" w:eastAsia="Times New Roman" w:hAnsi="Times New Roman" w:cs="Times New Roman"/>
          <w:color w:val="000000"/>
          <w:spacing w:val="0"/>
          <w:w w:val="100"/>
          <w:position w:val="0"/>
        </w:rPr>
        <w:t>7,256.02</w:t>
      </w:r>
      <w:r>
        <w:rPr>
          <w:color w:val="000000"/>
          <w:spacing w:val="0"/>
          <w:w w:val="100"/>
          <w:position w:val="0"/>
        </w:rPr>
        <w:t>万元。</w:t>
      </w:r>
      <w:r>
        <w:rPr>
          <w:color w:val="000000"/>
          <w:spacing w:val="0"/>
          <w:w w:val="100"/>
          <w:position w:val="0"/>
        </w:rPr>
        <w:t>口</w:t>
      </w:r>
      <w:r>
        <w:rPr>
          <w:rFonts w:ascii="Times New Roman" w:eastAsia="Times New Roman" w:hAnsi="Times New Roman" w:cs="Times New Roman"/>
          <w:color w:val="000000"/>
          <w:spacing w:val="0"/>
          <w:w w:val="100"/>
          <w:position w:val="0"/>
        </w:rPr>
        <w:t>3.</w:t>
      </w:r>
      <w:r>
        <w:rPr>
          <w:color w:val="000000"/>
          <w:spacing w:val="0"/>
          <w:w w:val="100"/>
          <w:position w:val="0"/>
        </w:rPr>
        <w:t>计提股权激励费用。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计提以权益结算的股份支付确认的费用总额为</w:t>
      </w:r>
      <w:r>
        <w:rPr>
          <w:rFonts w:ascii="Times New Roman" w:eastAsia="Times New Roman" w:hAnsi="Times New Roman" w:cs="Times New Roman"/>
          <w:color w:val="000000"/>
          <w:spacing w:val="0"/>
          <w:w w:val="100"/>
          <w:position w:val="0"/>
        </w:rPr>
        <w:t>8,253.72</w:t>
      </w:r>
      <w:r>
        <w:rPr>
          <w:color w:val="000000"/>
          <w:spacing w:val="0"/>
          <w:w w:val="100"/>
          <w:position w:val="0"/>
        </w:rPr>
        <w:t>万元。</w:t>
      </w:r>
      <w:r>
        <w:rPr>
          <w:color w:val="000000"/>
          <w:spacing w:val="0"/>
          <w:w w:val="100"/>
          <w:position w:val="0"/>
        </w:rPr>
        <w:t>口</w:t>
      </w:r>
      <w:r>
        <w:rPr>
          <w:rFonts w:ascii="Times New Roman" w:eastAsia="Times New Roman" w:hAnsi="Times New Roman" w:cs="Times New Roman"/>
          <w:color w:val="000000"/>
          <w:spacing w:val="0"/>
          <w:w w:val="100"/>
          <w:position w:val="0"/>
        </w:rPr>
        <w:t>4.</w:t>
      </w:r>
      <w:r>
        <w:rPr>
          <w:color w:val="000000"/>
          <w:spacing w:val="0"/>
          <w:w w:val="100"/>
          <w:position w:val="0"/>
        </w:rPr>
        <w:t>主营业务影响。受宏观经济、市场环境、 新冠疫情等因素的影响，新项目延期、合同交付延后、项目实施开展受阻等导致</w:t>
      </w:r>
      <w:r>
        <w:rPr>
          <w:rFonts w:ascii="Times New Roman" w:eastAsia="Times New Roman" w:hAnsi="Times New Roman" w:cs="Times New Roman"/>
          <w:color w:val="000000"/>
          <w:spacing w:val="0"/>
          <w:w w:val="100"/>
          <w:position w:val="0"/>
        </w:rPr>
        <w:t>2020</w:t>
      </w:r>
      <w:r>
        <w:rPr>
          <w:color w:val="000000"/>
          <w:spacing w:val="0"/>
          <w:w w:val="100"/>
          <w:position w:val="0"/>
        </w:rPr>
        <w:t>年度收入下降</w:t>
      </w:r>
      <w:r>
        <w:rPr>
          <w:rFonts w:ascii="Times New Roman" w:eastAsia="Times New Roman" w:hAnsi="Times New Roman" w:cs="Times New Roman"/>
          <w:color w:val="000000"/>
          <w:spacing w:val="0"/>
          <w:w w:val="100"/>
          <w:position w:val="0"/>
        </w:rPr>
        <w:t xml:space="preserve">53,177.98 </w:t>
      </w:r>
      <w:r>
        <w:rPr>
          <w:color w:val="000000"/>
          <w:spacing w:val="0"/>
          <w:w w:val="100"/>
          <w:position w:val="0"/>
        </w:rPr>
        <w:t>万元。</w:t>
      </w:r>
      <w:r>
        <w:rPr>
          <w:color w:val="000000"/>
          <w:spacing w:val="0"/>
          <w:w w:val="100"/>
          <w:position w:val="0"/>
        </w:rPr>
        <w:t>口</w:t>
      </w:r>
    </w:p>
    <w:p>
      <w:pPr>
        <w:pStyle w:val="Style25"/>
        <w:keepNext/>
        <w:keepLines/>
        <w:widowControl w:val="0"/>
        <w:shd w:val="clear" w:color="auto" w:fill="auto"/>
        <w:tabs>
          <w:tab w:pos="1223" w:val="left"/>
        </w:tabs>
        <w:bidi w:val="0"/>
        <w:spacing w:before="0" w:after="100" w:line="542" w:lineRule="exact"/>
        <w:ind w:left="0" w:right="0" w:firstLine="460"/>
        <w:jc w:val="both"/>
      </w:pPr>
      <w:bookmarkStart w:id="10" w:name="bookmark10"/>
      <w:bookmarkStart w:id="11" w:name="bookmark11"/>
      <w:bookmarkStart w:id="8" w:name="bookmark8"/>
      <w:bookmarkStart w:id="9" w:name="bookmark9"/>
      <w:r>
        <w:rPr>
          <w:rFonts w:ascii="SimHei" w:eastAsia="SimHei" w:hAnsi="SimHei" w:cs="SimHei"/>
          <w:b w:val="0"/>
          <w:bCs w:val="0"/>
          <w:color w:val="000000"/>
          <w:spacing w:val="0"/>
          <w:w w:val="100"/>
          <w:position w:val="0"/>
          <w:sz w:val="24"/>
          <w:szCs w:val="24"/>
        </w:rPr>
        <w:t>（</w:t>
      </w:r>
      <w:bookmarkEnd w:id="10"/>
      <w:r>
        <w:rPr>
          <w:rFonts w:ascii="SimHei" w:eastAsia="SimHei" w:hAnsi="SimHei" w:cs="SimHei"/>
          <w:b w:val="0"/>
          <w:bCs w:val="0"/>
          <w:color w:val="000000"/>
          <w:spacing w:val="0"/>
          <w:w w:val="100"/>
          <w:position w:val="0"/>
          <w:sz w:val="24"/>
          <w:szCs w:val="24"/>
        </w:rPr>
        <w:t>二）</w:t>
        <w:tab/>
        <w:t>主营业务'核心竞争力'主要财务指标是否发生重大不利变化，是否与行业趋势 —致</w:t>
      </w:r>
      <w:r>
        <w:rPr>
          <w:b w:val="0"/>
          <w:bCs w:val="0"/>
          <w:color w:val="000000"/>
          <w:spacing w:val="0"/>
          <w:w w:val="100"/>
          <w:position w:val="0"/>
          <w:sz w:val="24"/>
          <w:szCs w:val="24"/>
        </w:rPr>
        <w:t>口</w:t>
      </w:r>
      <w:bookmarkEnd w:id="11"/>
      <w:bookmarkEnd w:id="8"/>
      <w:bookmarkEnd w:id="9"/>
    </w:p>
    <w:p>
      <w:pPr>
        <w:pStyle w:val="Style22"/>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报告期内，公司有序推进各业务领域的融合发展，采用</w:t>
      </w:r>
      <w:r>
        <w:rPr>
          <w:rFonts w:ascii="Times New Roman" w:eastAsia="Times New Roman" w:hAnsi="Times New Roman" w:cs="Times New Roman"/>
          <w:color w:val="000000"/>
          <w:spacing w:val="0"/>
          <w:w w:val="100"/>
          <w:position w:val="0"/>
        </w:rPr>
        <w:t>“</w:t>
      </w:r>
      <w:r>
        <w:rPr>
          <w:color w:val="000000"/>
          <w:spacing w:val="0"/>
          <w:w w:val="100"/>
          <w:position w:val="0"/>
        </w:rPr>
        <w:t>军民两条腿走路，内生外延两条线发展''的差 异化竞争业务模式，核心竞争力具体体现在技术创新、人才团队、品牌资质、行业客户、市场服务等方面。 公司主要财务指标变动情况如下：</w:t>
      </w:r>
      <w:r>
        <w:rPr>
          <w:color w:val="000000"/>
          <w:spacing w:val="0"/>
          <w:w w:val="100"/>
          <w:position w:val="0"/>
        </w:rPr>
        <w:t>口</w:t>
      </w:r>
      <w:r>
        <w:rPr>
          <w:rFonts w:ascii="Times New Roman" w:eastAsia="Times New Roman" w:hAnsi="Times New Roman" w:cs="Times New Roman"/>
          <w:color w:val="000000"/>
          <w:spacing w:val="0"/>
          <w:w w:val="100"/>
          <w:position w:val="0"/>
        </w:rPr>
        <w:t>1.</w:t>
      </w:r>
      <w:r>
        <w:rPr>
          <w:color w:val="000000"/>
          <w:spacing w:val="0"/>
          <w:w w:val="100"/>
          <w:position w:val="0"/>
        </w:rPr>
        <w:t>公司实现营业收入</w:t>
      </w:r>
      <w:r>
        <w:rPr>
          <w:rFonts w:ascii="Times New Roman" w:eastAsia="Times New Roman" w:hAnsi="Times New Roman" w:cs="Times New Roman"/>
          <w:color w:val="000000"/>
          <w:spacing w:val="0"/>
          <w:w w:val="100"/>
          <w:position w:val="0"/>
        </w:rPr>
        <w:t>279,761.40</w:t>
      </w:r>
      <w:r>
        <w:rPr>
          <w:color w:val="000000"/>
          <w:spacing w:val="0"/>
          <w:w w:val="100"/>
          <w:position w:val="0"/>
        </w:rPr>
        <w:t>万元，同比减少</w:t>
      </w:r>
      <w:r>
        <w:rPr>
          <w:rFonts w:ascii="Times New Roman" w:eastAsia="Times New Roman" w:hAnsi="Times New Roman" w:cs="Times New Roman"/>
          <w:color w:val="000000"/>
          <w:spacing w:val="0"/>
          <w:w w:val="100"/>
          <w:position w:val="0"/>
        </w:rPr>
        <w:t>15.97%</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其中：下 半年实现营业收入</w:t>
      </w:r>
      <w:r>
        <w:rPr>
          <w:rFonts w:ascii="Times New Roman" w:eastAsia="Times New Roman" w:hAnsi="Times New Roman" w:cs="Times New Roman"/>
          <w:color w:val="000000"/>
          <w:spacing w:val="0"/>
          <w:w w:val="100"/>
          <w:position w:val="0"/>
        </w:rPr>
        <w:t>172,230.31</w:t>
      </w:r>
      <w:r>
        <w:rPr>
          <w:color w:val="000000"/>
          <w:spacing w:val="0"/>
          <w:w w:val="100"/>
          <w:position w:val="0"/>
        </w:rPr>
        <w:t>万元，环比增长</w:t>
      </w:r>
      <w:r>
        <w:rPr>
          <w:rFonts w:ascii="Times New Roman" w:eastAsia="Times New Roman" w:hAnsi="Times New Roman" w:cs="Times New Roman"/>
          <w:color w:val="000000"/>
          <w:spacing w:val="0"/>
          <w:w w:val="100"/>
          <w:position w:val="0"/>
        </w:rPr>
        <w:t>60.17%</w:t>
      </w:r>
      <w:r>
        <w:rPr>
          <w:color w:val="000000"/>
          <w:spacing w:val="0"/>
          <w:w w:val="100"/>
          <w:position w:val="0"/>
        </w:rPr>
        <w:t xml:space="preserve">； </w:t>
      </w:r>
      <w:r>
        <w:rPr>
          <w:color w:val="000000"/>
          <w:spacing w:val="0"/>
          <w:w w:val="100"/>
          <w:position w:val="0"/>
        </w:rPr>
        <w:t>口</w:t>
      </w:r>
      <w:r>
        <w:rPr>
          <w:rFonts w:ascii="Times New Roman" w:eastAsia="Times New Roman" w:hAnsi="Times New Roman" w:cs="Times New Roman"/>
          <w:color w:val="000000"/>
          <w:spacing w:val="0"/>
          <w:w w:val="100"/>
          <w:position w:val="0"/>
        </w:rPr>
        <w:t>2.</w:t>
      </w:r>
      <w:r>
        <w:rPr>
          <w:color w:val="000000"/>
          <w:spacing w:val="0"/>
          <w:w w:val="100"/>
          <w:position w:val="0"/>
        </w:rPr>
        <w:t>实现利润总额</w:t>
      </w:r>
      <w:r>
        <w:rPr>
          <w:rFonts w:ascii="Times New Roman" w:eastAsia="Times New Roman" w:hAnsi="Times New Roman" w:cs="Times New Roman"/>
          <w:color w:val="000000"/>
          <w:spacing w:val="0"/>
          <w:w w:val="100"/>
          <w:position w:val="0"/>
        </w:rPr>
        <w:t>-123,459.10</w:t>
      </w:r>
      <w:r>
        <w:rPr>
          <w:color w:val="000000"/>
          <w:spacing w:val="0"/>
          <w:w w:val="100"/>
          <w:position w:val="0"/>
        </w:rPr>
        <w:t xml:space="preserve">万元，同比下降 </w:t>
      </w:r>
      <w:r>
        <w:rPr>
          <w:rFonts w:ascii="Times New Roman" w:eastAsia="Times New Roman" w:hAnsi="Times New Roman" w:cs="Times New Roman"/>
          <w:color w:val="000000"/>
          <w:spacing w:val="0"/>
          <w:w w:val="100"/>
          <w:position w:val="0"/>
        </w:rPr>
        <w:t>483.91%</w:t>
      </w:r>
      <w:r>
        <w:rPr>
          <w:color w:val="000000"/>
          <w:spacing w:val="0"/>
          <w:w w:val="100"/>
          <w:position w:val="0"/>
        </w:rPr>
        <w:t xml:space="preserve">； </w:t>
      </w:r>
      <w:r>
        <w:rPr>
          <w:color w:val="000000"/>
          <w:spacing w:val="0"/>
          <w:w w:val="100"/>
          <w:position w:val="0"/>
        </w:rPr>
        <w:t>口</w:t>
      </w:r>
      <w:r>
        <w:rPr>
          <w:rFonts w:ascii="Times New Roman" w:eastAsia="Times New Roman" w:hAnsi="Times New Roman" w:cs="Times New Roman"/>
          <w:color w:val="000000"/>
          <w:spacing w:val="0"/>
          <w:w w:val="100"/>
          <w:position w:val="0"/>
        </w:rPr>
        <w:t>3.</w:t>
      </w:r>
      <w:r>
        <w:rPr>
          <w:color w:val="000000"/>
          <w:spacing w:val="0"/>
          <w:w w:val="100"/>
          <w:position w:val="0"/>
        </w:rPr>
        <w:t>公司归属于母公司所有者的净利润</w:t>
      </w:r>
      <w:r>
        <w:rPr>
          <w:rFonts w:ascii="Times New Roman" w:eastAsia="Times New Roman" w:hAnsi="Times New Roman" w:cs="Times New Roman"/>
          <w:color w:val="000000"/>
          <w:spacing w:val="0"/>
          <w:w w:val="100"/>
          <w:position w:val="0"/>
        </w:rPr>
        <w:t>-124,538.70</w:t>
      </w:r>
      <w:r>
        <w:rPr>
          <w:color w:val="000000"/>
          <w:spacing w:val="0"/>
          <w:w w:val="100"/>
          <w:position w:val="0"/>
        </w:rPr>
        <w:t>万元，同比减少</w:t>
      </w:r>
      <w:r>
        <w:rPr>
          <w:rFonts w:ascii="Times New Roman" w:eastAsia="Times New Roman" w:hAnsi="Times New Roman" w:cs="Times New Roman"/>
          <w:color w:val="000000"/>
          <w:spacing w:val="0"/>
          <w:w w:val="100"/>
          <w:position w:val="0"/>
        </w:rPr>
        <w:t>581.51%</w:t>
      </w:r>
      <w:r>
        <w:rPr>
          <w:color w:val="000000"/>
          <w:spacing w:val="0"/>
          <w:w w:val="100"/>
          <w:position w:val="0"/>
        </w:rPr>
        <w:t>。</w:t>
      </w:r>
    </w:p>
    <w:p>
      <w:pPr>
        <w:pStyle w:val="Style25"/>
        <w:keepNext/>
        <w:keepLines/>
        <w:widowControl w:val="0"/>
        <w:shd w:val="clear" w:color="auto" w:fill="auto"/>
        <w:tabs>
          <w:tab w:pos="1084" w:val="left"/>
        </w:tabs>
        <w:bidi w:val="0"/>
        <w:spacing w:before="0" w:after="100" w:line="542" w:lineRule="exact"/>
        <w:ind w:left="0" w:right="0" w:firstLine="440"/>
        <w:jc w:val="both"/>
      </w:pPr>
      <w:bookmarkStart w:id="12" w:name="bookmark12"/>
      <w:bookmarkStart w:id="13" w:name="bookmark13"/>
      <w:bookmarkStart w:id="14" w:name="bookmark14"/>
      <w:bookmarkStart w:id="15" w:name="bookmark15"/>
      <w:r>
        <w:rPr>
          <w:rFonts w:ascii="SimHei" w:eastAsia="SimHei" w:hAnsi="SimHei" w:cs="SimHei"/>
          <w:b w:val="0"/>
          <w:bCs w:val="0"/>
          <w:color w:val="000000"/>
          <w:spacing w:val="0"/>
          <w:w w:val="100"/>
          <w:position w:val="0"/>
          <w:sz w:val="24"/>
          <w:szCs w:val="24"/>
        </w:rPr>
        <w:t>（</w:t>
      </w:r>
      <w:bookmarkEnd w:id="14"/>
      <w:r>
        <w:rPr>
          <w:rFonts w:ascii="SimHei" w:eastAsia="SimHei" w:hAnsi="SimHei" w:cs="SimHei"/>
          <w:b w:val="0"/>
          <w:bCs w:val="0"/>
          <w:color w:val="000000"/>
          <w:spacing w:val="0"/>
          <w:w w:val="100"/>
          <w:position w:val="0"/>
          <w:sz w:val="24"/>
          <w:szCs w:val="24"/>
        </w:rPr>
        <w:t>三）</w:t>
        <w:tab/>
        <w:t>所处行业景气情况，是否存在产能过剩'持续衰退或者技术替代等情形</w:t>
      </w:r>
      <w:r>
        <w:rPr>
          <w:b w:val="0"/>
          <w:bCs w:val="0"/>
          <w:color w:val="000000"/>
          <w:spacing w:val="0"/>
          <w:w w:val="100"/>
          <w:position w:val="0"/>
          <w:sz w:val="24"/>
          <w:szCs w:val="24"/>
        </w:rPr>
        <w:t>口</w:t>
      </w:r>
      <w:bookmarkEnd w:id="12"/>
      <w:bookmarkEnd w:id="13"/>
      <w:bookmarkEnd w:id="15"/>
    </w:p>
    <w:p>
      <w:pPr>
        <w:pStyle w:val="Style22"/>
        <w:keepNext w:val="0"/>
        <w:keepLines w:val="0"/>
        <w:widowControl w:val="0"/>
        <w:shd w:val="clear" w:color="auto" w:fill="auto"/>
        <w:bidi w:val="0"/>
        <w:spacing w:before="0" w:after="100" w:line="467" w:lineRule="exact"/>
        <w:ind w:left="0" w:right="0" w:firstLine="440"/>
        <w:jc w:val="both"/>
        <w:sectPr>
          <w:headerReference w:type="default" r:id="rId7"/>
          <w:footerReference w:type="default" r:id="rId8"/>
          <w:footnotePr>
            <w:pos w:val="pageBottom"/>
            <w:numFmt w:val="decimal"/>
            <w:numRestart w:val="continuous"/>
          </w:footnotePr>
          <w:pgSz w:w="11900" w:h="16840"/>
          <w:pgMar w:top="1945" w:right="1004" w:bottom="1638" w:left="1104" w:header="0" w:footer="3" w:gutter="0"/>
          <w:cols w:space="720"/>
          <w:noEndnote/>
          <w:rtlGutter w:val="0"/>
          <w:docGrid w:linePitch="360"/>
        </w:sectPr>
      </w:pPr>
      <w:r>
        <w:rPr>
          <w:color w:val="000000"/>
          <w:spacing w:val="0"/>
          <w:w w:val="100"/>
          <w:position w:val="0"/>
        </w:rPr>
        <w:t>公司属于军民融合高科技企业，所处的行业属于国家重点发展的高新技术产业，国家在产业政策方面</w:t>
      </w:r>
    </w:p>
    <w:p>
      <w:pPr>
        <w:pStyle w:val="Style22"/>
        <w:keepNext w:val="0"/>
        <w:keepLines w:val="0"/>
        <w:widowControl w:val="0"/>
        <w:shd w:val="clear" w:color="auto" w:fill="auto"/>
        <w:bidi w:val="0"/>
        <w:spacing w:before="0" w:after="360" w:line="542"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有着积极的支持和鼓励，面对新时代新机遇，公司也将立足行业数字化、智能化和信息化，以现有核心技 术和产品体系为基础，积极布局人工智能、云计算、大数据、集成电路等基础信息技术研究，以创新技术 和产品推动业务发展，不存在产能过剩、持续衰退等情形。</w:t>
      </w:r>
      <w:r>
        <w:rPr>
          <w:color w:val="000000"/>
          <w:spacing w:val="0"/>
          <w:w w:val="100"/>
          <w:position w:val="0"/>
        </w:rPr>
        <w:t>口</w:t>
      </w:r>
    </w:p>
    <w:p>
      <w:pPr>
        <w:pStyle w:val="Style25"/>
        <w:keepNext/>
        <w:keepLines/>
        <w:widowControl w:val="0"/>
        <w:shd w:val="clear" w:color="auto" w:fill="auto"/>
        <w:tabs>
          <w:tab w:pos="1067" w:val="left"/>
        </w:tabs>
        <w:bidi w:val="0"/>
        <w:spacing w:before="0" w:after="120" w:line="240" w:lineRule="auto"/>
        <w:ind w:left="0" w:right="0" w:firstLine="440"/>
        <w:jc w:val="both"/>
      </w:pPr>
      <w:bookmarkStart w:id="16" w:name="bookmark16"/>
      <w:bookmarkStart w:id="17" w:name="bookmark17"/>
      <w:bookmarkStart w:id="18" w:name="bookmark18"/>
      <w:bookmarkStart w:id="19" w:name="bookmark19"/>
      <w:r>
        <w:rPr>
          <w:rFonts w:ascii="SimHei" w:eastAsia="SimHei" w:hAnsi="SimHei" w:cs="SimHei"/>
          <w:b w:val="0"/>
          <w:bCs w:val="0"/>
          <w:color w:val="000000"/>
          <w:spacing w:val="0"/>
          <w:w w:val="100"/>
          <w:position w:val="0"/>
          <w:sz w:val="24"/>
          <w:szCs w:val="24"/>
        </w:rPr>
        <w:t>（</w:t>
      </w:r>
      <w:bookmarkEnd w:id="18"/>
      <w:r>
        <w:rPr>
          <w:rFonts w:ascii="SimHei" w:eastAsia="SimHei" w:hAnsi="SimHei" w:cs="SimHei"/>
          <w:b w:val="0"/>
          <w:bCs w:val="0"/>
          <w:color w:val="000000"/>
          <w:spacing w:val="0"/>
          <w:w w:val="100"/>
          <w:position w:val="0"/>
          <w:sz w:val="24"/>
          <w:szCs w:val="24"/>
        </w:rPr>
        <w:t>四）</w:t>
        <w:tab/>
        <w:t>持续经营能力是否存在重大风险</w:t>
      </w:r>
      <w:bookmarkEnd w:id="16"/>
      <w:bookmarkEnd w:id="17"/>
      <w:bookmarkEnd w:id="19"/>
    </w:p>
    <w:p>
      <w:pPr>
        <w:pStyle w:val="Style22"/>
        <w:keepNext w:val="0"/>
        <w:keepLines w:val="0"/>
        <w:widowControl w:val="0"/>
        <w:shd w:val="clear" w:color="auto" w:fill="auto"/>
        <w:bidi w:val="0"/>
        <w:spacing w:before="0" w:after="360" w:line="466" w:lineRule="exact"/>
        <w:ind w:left="0" w:right="0" w:firstLine="460"/>
        <w:jc w:val="both"/>
      </w:pPr>
      <w:r>
        <w:rPr>
          <w:color w:val="000000"/>
          <w:spacing w:val="0"/>
          <w:w w:val="100"/>
          <w:position w:val="0"/>
        </w:rPr>
        <w:t>口</w:t>
      </w:r>
      <w:r>
        <w:rPr>
          <w:color w:val="000000"/>
          <w:spacing w:val="0"/>
          <w:w w:val="100"/>
          <w:position w:val="0"/>
        </w:rPr>
        <w:t>报告期内，受疫情及经济影响，相关行业上下游业务均受到制约，公司通过全局视角，围绕核心技 术及产品体系，在国防军工和数字城市服务重点布局，统筹各业务板块融合协同，不断推进各业务板块的 稳定发展，持续经营能力不存在重大风险。</w:t>
      </w:r>
    </w:p>
    <w:p>
      <w:pPr>
        <w:pStyle w:val="Style25"/>
        <w:keepNext/>
        <w:keepLines/>
        <w:widowControl w:val="0"/>
        <w:shd w:val="clear" w:color="auto" w:fill="auto"/>
        <w:tabs>
          <w:tab w:pos="1067" w:val="left"/>
        </w:tabs>
        <w:bidi w:val="0"/>
        <w:spacing w:before="0" w:after="120" w:line="240" w:lineRule="auto"/>
        <w:ind w:left="0" w:right="0" w:firstLine="440"/>
        <w:jc w:val="both"/>
      </w:pPr>
      <w:bookmarkStart w:id="20" w:name="bookmark20"/>
      <w:bookmarkStart w:id="21" w:name="bookmark21"/>
      <w:bookmarkStart w:id="22" w:name="bookmark22"/>
      <w:bookmarkStart w:id="23" w:name="bookmark23"/>
      <w:r>
        <w:rPr>
          <w:rFonts w:ascii="SimHei" w:eastAsia="SimHei" w:hAnsi="SimHei" w:cs="SimHei"/>
          <w:b w:val="0"/>
          <w:bCs w:val="0"/>
          <w:color w:val="000000"/>
          <w:spacing w:val="0"/>
          <w:w w:val="100"/>
          <w:position w:val="0"/>
          <w:sz w:val="24"/>
          <w:szCs w:val="24"/>
        </w:rPr>
        <w:t>（</w:t>
      </w:r>
      <w:bookmarkEnd w:id="22"/>
      <w:r>
        <w:rPr>
          <w:rFonts w:ascii="SimHei" w:eastAsia="SimHei" w:hAnsi="SimHei" w:cs="SimHei"/>
          <w:b w:val="0"/>
          <w:bCs w:val="0"/>
          <w:color w:val="000000"/>
          <w:spacing w:val="0"/>
          <w:w w:val="100"/>
          <w:position w:val="0"/>
          <w:sz w:val="24"/>
          <w:szCs w:val="24"/>
        </w:rPr>
        <w:t>五）</w:t>
        <w:tab/>
        <w:t>对公司具有重大影响的其他信息</w:t>
      </w:r>
      <w:bookmarkEnd w:id="20"/>
      <w:bookmarkEnd w:id="21"/>
      <w:bookmarkEnd w:id="23"/>
    </w:p>
    <w:p>
      <w:pPr>
        <w:pStyle w:val="Style22"/>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口</w:t>
      </w:r>
      <w:r>
        <w:rPr>
          <w:color w:val="000000"/>
          <w:spacing w:val="0"/>
          <w:w w:val="100"/>
          <w:position w:val="0"/>
        </w:rPr>
        <w:t>无</w:t>
      </w:r>
    </w:p>
    <w:p>
      <w:pPr>
        <w:pStyle w:val="Style22"/>
        <w:keepNext w:val="0"/>
        <w:keepLines w:val="0"/>
        <w:widowControl w:val="0"/>
        <w:shd w:val="clear" w:color="auto" w:fill="auto"/>
        <w:bidi w:val="0"/>
        <w:spacing w:before="0" w:after="120" w:line="466" w:lineRule="exact"/>
        <w:ind w:left="0" w:right="0" w:firstLine="460"/>
        <w:jc w:val="both"/>
      </w:pPr>
      <w:r>
        <w:rPr>
          <w:color w:val="000000"/>
          <w:spacing w:val="0"/>
          <w:w w:val="100"/>
          <w:position w:val="0"/>
        </w:rPr>
        <w:t>年度报告中涉及公司未来计划等前瞻性的陈述，能否实现取决于市场状况变化等多种因素，存在不确 定性，并不代表公司对未来年度的盈利预测，也不构成公司对投资者的实质承诺，投资者及相关人士应对 此保持足够的风险认识，并且应当理解计划、预测与承诺之间的差异。敬请投资者注意投资风险。</w:t>
      </w:r>
    </w:p>
    <w:p>
      <w:pPr>
        <w:pStyle w:val="Style22"/>
        <w:keepNext w:val="0"/>
        <w:keepLines w:val="0"/>
        <w:widowControl w:val="0"/>
        <w:shd w:val="clear" w:color="auto" w:fill="auto"/>
        <w:bidi w:val="0"/>
        <w:spacing w:before="0" w:after="120" w:line="466" w:lineRule="exact"/>
        <w:ind w:left="0" w:right="0" w:firstLine="460"/>
        <w:jc w:val="both"/>
      </w:pPr>
      <w:r>
        <w:rPr>
          <w:color w:val="000000"/>
          <w:spacing w:val="0"/>
          <w:w w:val="100"/>
          <w:position w:val="0"/>
        </w:rPr>
        <w:t>公司相关风险提示详见</w:t>
      </w:r>
      <w:r>
        <w:rPr>
          <w:rFonts w:ascii="Times New Roman" w:eastAsia="Times New Roman" w:hAnsi="Times New Roman" w:cs="Times New Roman"/>
          <w:color w:val="000000"/>
          <w:spacing w:val="0"/>
          <w:w w:val="100"/>
          <w:position w:val="0"/>
        </w:rPr>
        <w:t>“</w:t>
      </w:r>
      <w:r>
        <w:rPr>
          <w:color w:val="000000"/>
          <w:spacing w:val="0"/>
          <w:w w:val="100"/>
          <w:position w:val="0"/>
        </w:rPr>
        <w:t>第四节、九公司面临的挑战和应对措施</w:t>
      </w:r>
    </w:p>
    <w:p>
      <w:pPr>
        <w:pStyle w:val="Style22"/>
        <w:keepNext w:val="0"/>
        <w:keepLines w:val="0"/>
        <w:widowControl w:val="0"/>
        <w:shd w:val="clear" w:color="auto" w:fill="auto"/>
        <w:bidi w:val="0"/>
        <w:spacing w:before="0" w:after="120" w:line="466" w:lineRule="exact"/>
        <w:ind w:left="0" w:right="0" w:firstLine="460"/>
        <w:jc w:val="both"/>
        <w:sectPr>
          <w:headerReference w:type="default" r:id="rId9"/>
          <w:footerReference w:type="default" r:id="rId10"/>
          <w:footnotePr>
            <w:pos w:val="pageBottom"/>
            <w:numFmt w:val="decimal"/>
            <w:numRestart w:val="continuous"/>
          </w:footnotePr>
          <w:pgSz w:w="11900" w:h="16840"/>
          <w:pgMar w:top="572" w:right="1004" w:bottom="1306" w:left="1104" w:header="144"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60" w:line="240" w:lineRule="auto"/>
        <w:ind w:left="0" w:right="0" w:firstLine="0"/>
        <w:jc w:val="center"/>
        <w:rPr>
          <w:sz w:val="36"/>
          <w:szCs w:val="36"/>
        </w:rPr>
      </w:pPr>
      <w:r>
        <w:rPr>
          <w:color w:val="000000"/>
          <w:spacing w:val="0"/>
          <w:w w:val="100"/>
          <w:position w:val="0"/>
          <w:sz w:val="36"/>
          <w:szCs w:val="36"/>
        </w:rPr>
        <w:t>目录</w:t>
      </w:r>
    </w:p>
    <w:p>
      <w:pPr>
        <w:pStyle w:val="Style31"/>
        <w:keepNext w:val="0"/>
        <w:keepLines w:val="0"/>
        <w:widowControl w:val="0"/>
        <w:shd w:val="clear" w:color="auto" w:fill="auto"/>
        <w:tabs>
          <w:tab w:leader="dot" w:pos="9629" w:val="right"/>
        </w:tabs>
        <w:bidi w:val="0"/>
        <w:spacing w:before="0" w:line="240" w:lineRule="auto"/>
        <w:ind w:left="0" w:right="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2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6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15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469"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77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83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84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84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903"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110</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101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101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31"/>
        <w:keepNext w:val="0"/>
        <w:keepLines w:val="0"/>
        <w:widowControl w:val="0"/>
        <w:shd w:val="clear" w:color="auto" w:fill="auto"/>
        <w:tabs>
          <w:tab w:leader="dot" w:pos="9629" w:val="right"/>
        </w:tabs>
        <w:bidi w:val="0"/>
        <w:spacing w:before="0" w:line="240" w:lineRule="auto"/>
        <w:ind w:left="0" w:right="0"/>
        <w:jc w:val="both"/>
      </w:pPr>
      <w:hyperlink w:anchor="bookmark2812"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275</w:t>
        </w:r>
      </w:hyperlink>
      <w:r>
        <w:br w:type="page"/>
      </w:r>
      <w:r>
        <w:fldChar w:fldCharType="end"/>
      </w:r>
    </w:p>
    <w:p>
      <w:pPr>
        <w:pStyle w:val="Style1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5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旋极信息、本公司、公司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北京旋极信息技术股份有限公司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上海旋极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上海旋极信息技术有限公司，本公司全资子公司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中软金卡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北京中软金卡信息技术有限公司，本公司全资子公司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西安西谷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西安西谷微电子有限责任公司，本公司全资子公司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泰豪智能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北京泰豪智能工程有限公司，本公司全资子公司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旋极伏羲</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北京旋极伏羲大数据技术有限公司，本公司控股子公司</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赛瑞工信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赛瑞工信科技（北京）有限公司，本公司控股子公司，已注销</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旋极百旺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北京旋极百旺科技有限公司，本公司控股子公司</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北京百旺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北京百旺金赋科技有限公司，原本公司全资子公司，现旋极百旺全资 子公司</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旋极智能科技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北京旋极智能科技有限公司，本公司全资子公司，原名北京联合信标 测试技术有限公司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泰豪新能源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北京泰豪新能源科技有限公司，泰豪智能全资子公司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泰豪智能科技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北京泰豪智能科技有限公司，泰豪智能全资子公司</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四川旋极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四川旋极智能信息技术有限公司，本公司全资子公司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上海信业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上海信业智能科技股份有限公司，泰豪智能全资子公司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旋极共创</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浙江旋极共创科技有限责任公司，本公司控股子公司</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百望金赋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百望金赋科技有限公司，原旋极百旺控股子公司，现为旋极百旺参股 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沈阳旋飞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沈阳旋飞航空技术有限公司，本公司参股公司</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蓝鲸众合</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北京蓝鲸众合投资管理有限公司，本公司参股公司</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百望股份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百望股份有限公司，本公司参股公司</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航星中云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北京航星中云科技有限公司，本公司参股公司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伏羲科技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北京旋极伏羲科技有限公司，原北京都在哪网讯科技有限公司，原公 司参股公司，已转让</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都在哪智慧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北京都在哪智慧城市科技有限公司，旋极伏羲参股公司</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湘潭智城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湘潭智城联合信息科技有限公司，泰豪智能参股公司</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考拉昆仑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北京考拉昆仑信息技术有限公司，本公司联营公司，原名为北京旋极 拉卡拉信息技术有限公司，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月更名</w:t>
            </w:r>
          </w:p>
        </w:tc>
      </w:tr>
      <w:tr>
        <w:trPr>
          <w:trHeight w:val="11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嵌入式系统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以应用为中心，以计算机技术为基础，并且软硬件可裁剪，适用于应 用环境中，对功能、可靠性、成本、体积、功耗有严格要求的专用计 算机系统。</w:t>
            </w:r>
          </w:p>
        </w:tc>
      </w:tr>
      <w:tr>
        <w:trPr>
          <w:trHeight w:val="11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装备健康管理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一种新的装备维保管理模式和手段，通过分析装备健康状态的影响因 素，紧密结合状态监测、维修、使用和环境等信息，对装备健康状态 进行评估、预测和管理，并基于装备的健康状态合理选择维保策略。</w:t>
            </w:r>
          </w:p>
        </w:tc>
      </w:tr>
      <w:tr>
        <w:trPr>
          <w:trHeight w:val="2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自组网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是基于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8"/>
                <w:szCs w:val="18"/>
              </w:rPr>
              <w:t>技术和末端自组网技术的区域通信指挥系统，实现车下人 员之间、车下人员与车上人员或上级进行无线话音通信和数据通信。 融合了专业语言集群、视频调度、多方视频会议、数据传输、北斗定 位及末端自组网通信等多项业务，具有核心器件国产化、可靠性高、 保密性好、吞吐量大、时延低等特点。可保障指挥信息适时、准确、 安全、不间断的传输。</w:t>
            </w: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税务信息化产品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税务部门安装在企业公司的专门用来监督企业公司发票开具领取作 废等使用情况的设备，同时可以有效监督企业公司申报纳税情况。</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数字城市服务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充分运用物联网、云计算等先进信息技术手段，全面感测、分析、整 合城市运行中的各项关键信息，通过提供智能化的服务，使城市的管 理和服务更有效，为城市工商业活动和市民提供人与社会、人与人、 人与物和谐共处的环境。</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智慧建筑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是以建筑物为平台，兼备信息设施系统、信息化应用系统、建筑设备 管理系统、公共安全系统等，集结构、系统、服务、管理及其优化组 合为一体，向人们提供安全、高效、便捷、节能、环保、健康的建筑 环境。</w:t>
            </w:r>
          </w:p>
        </w:tc>
      </w:tr>
      <w:tr>
        <w:trPr>
          <w:trHeight w:val="14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智慧能源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智慧能源就是充分开发人类的智力和能力，通过不断技术创新和制度 变革，在能源开发利用、生产消费的全过程和各环节融汇人类独有的 智慧，建立和完善符合生态文明和可持续发展要求的能源技术和能源 制度体系，从而呈现出的一种全新能源形式。</w:t>
            </w:r>
          </w:p>
        </w:tc>
      </w:tr>
      <w:tr>
        <w:trPr>
          <w:trHeight w:val="11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行业数字化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根据行业特征，将复杂多变的物理信息转变为可以度量的数字化信 息，并建立适当匹配的数字化模型，使机器和系统可读取并理解，通 过终端及计算机进行统一处理，实现物理信息的数字化过程。</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行业数据智能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数据智能是基于数据的智能应用体系，包含人机智能交互、自动化知</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3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识构建、知识抽取、知识服务、机器辅助决策等。智能设备通过对已 获取的数据进行处理、分析和挖掘，提出数据中所包含的有价值的信 息和知识，并建立模型给出解决方案及应对措施，辅助人类做出最佳 决策以及实现预测等。</w:t>
            </w:r>
          </w:p>
        </w:tc>
      </w:tr>
      <w:tr>
        <w:trPr>
          <w:trHeight w:val="14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安全可信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安全可信是一切信息系统稳定、高效运行的前提保证，通过建立和采 用各种技术和管理的安全保护措施，使系统不因偶然和恶意的原因遭 到破坏、更改和泄露，确保系统和数据的可靠性、可用性、信息和行 为的完整性和保密性。</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《北京旋极信息技术股份有限公司章程》</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人民币元</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元之人民币普通股</w:t>
            </w:r>
          </w:p>
        </w:tc>
      </w:tr>
    </w:tbl>
    <w:p>
      <w:pPr>
        <w:sectPr>
          <w:headerReference w:type="default" r:id="rId11"/>
          <w:footerReference w:type="default" r:id="rId12"/>
          <w:footnotePr>
            <w:pos w:val="pageBottom"/>
            <w:numFmt w:val="decimal"/>
            <w:numRestart w:val="continuous"/>
          </w:footnotePr>
          <w:pgSz w:w="11900" w:h="16840"/>
          <w:pgMar w:top="1436" w:right="1070" w:bottom="1609" w:left="1038" w:header="0" w:footer="3" w:gutter="0"/>
          <w:cols w:space="720"/>
          <w:noEndnote/>
          <w:rtlGutter w:val="0"/>
          <w:docGrid w:linePitch="360"/>
        </w:sectPr>
      </w:pPr>
    </w:p>
    <w:p>
      <w:pPr>
        <w:pStyle w:val="Style16"/>
        <w:keepNext/>
        <w:keepLines/>
        <w:widowControl w:val="0"/>
        <w:shd w:val="clear" w:color="auto" w:fill="auto"/>
        <w:bidi w:val="0"/>
        <w:spacing w:before="56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5"/>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bookmarkStart w:id="31" w:name="bookmark31"/>
      <w:r>
        <w:rPr>
          <w:color w:val="000000"/>
          <w:spacing w:val="0"/>
          <w:w w:val="100"/>
          <w:position w:val="0"/>
          <w:sz w:val="24"/>
          <w:szCs w:val="24"/>
        </w:rPr>
        <w:t>一</w:t>
      </w:r>
      <w:bookmarkEnd w:id="30"/>
      <w:r>
        <w:rPr>
          <w:color w:val="000000"/>
          <w:spacing w:val="0"/>
          <w:w w:val="100"/>
          <w:position w:val="0"/>
          <w:sz w:val="24"/>
          <w:szCs w:val="24"/>
        </w:rPr>
        <w:t>、公司信息</w:t>
      </w:r>
      <w:bookmarkEnd w:id="28"/>
      <w:bookmarkEnd w:id="29"/>
      <w:bookmarkEnd w:id="31"/>
      <w:bookmarkEnd w:id="27"/>
    </w:p>
    <w:tbl>
      <w:tblPr>
        <w:tblOverlap w:val="never"/>
        <w:jc w:val="center"/>
        <w:tblLayout w:type="fixed"/>
      </w:tblPr>
      <w:tblGrid>
        <w:gridCol w:w="2290"/>
        <w:gridCol w:w="2952"/>
        <w:gridCol w:w="2160"/>
        <w:gridCol w:w="2184"/>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300324</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北京旋极信息技术股份有限公司</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旋极信息</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Beijing Watertek Information Technology Co., Ltd.</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Watertek</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陈为群</w:t>
            </w:r>
          </w:p>
        </w:tc>
      </w:tr>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层至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101</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号楼</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www. watertek. com</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240"/>
        <w:jc w:val="left"/>
      </w:pPr>
      <w:bookmarkStart w:id="32" w:name="bookmark32"/>
      <w:bookmarkStart w:id="33" w:name="bookmark33"/>
      <w:bookmarkStart w:id="34" w:name="bookmark34"/>
      <w:bookmarkStart w:id="35" w:name="bookmark35"/>
      <w:r>
        <w:rPr>
          <w:color w:val="000000"/>
          <w:spacing w:val="0"/>
          <w:w w:val="100"/>
          <w:position w:val="0"/>
          <w:sz w:val="24"/>
          <w:szCs w:val="24"/>
        </w:rPr>
        <w:t>、</w:t>
      </w:r>
      <w:bookmarkEnd w:id="34"/>
      <w:r>
        <w:rPr>
          <w:color w:val="000000"/>
          <w:spacing w:val="0"/>
          <w:w w:val="100"/>
          <w:position w:val="0"/>
          <w:sz w:val="24"/>
          <w:szCs w:val="24"/>
        </w:rPr>
        <w:t>联系人和联系方式</w:t>
      </w:r>
      <w:bookmarkEnd w:id="32"/>
      <w:bookmarkEnd w:id="33"/>
      <w:bookmarkEnd w:id="35"/>
    </w:p>
    <w:tbl>
      <w:tblPr>
        <w:tblOverlap w:val="never"/>
        <w:jc w:val="center"/>
        <w:tblLayout w:type="fixed"/>
      </w:tblPr>
      <w:tblGrid>
        <w:gridCol w:w="3197"/>
        <w:gridCol w:w="3187"/>
        <w:gridCol w:w="3202"/>
      </w:tblGrid>
      <w:tr>
        <w:trPr>
          <w:trHeight w:val="50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黄海涛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司宇</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号楼</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三</w:t>
      </w:r>
      <w:bookmarkEnd w:id="38"/>
      <w:r>
        <w:rPr>
          <w:color w:val="000000"/>
          <w:spacing w:val="0"/>
          <w:w w:val="100"/>
          <w:position w:val="0"/>
          <w:sz w:val="24"/>
          <w:szCs w:val="24"/>
        </w:rPr>
        <w:t>、信息披露及备置地点</w:t>
      </w:r>
      <w:bookmarkEnd w:id="36"/>
      <w:bookmarkEnd w:id="37"/>
      <w:bookmarkEnd w:id="39"/>
    </w:p>
    <w:tbl>
      <w:tblPr>
        <w:tblOverlap w:val="never"/>
        <w:jc w:val="center"/>
        <w:tblLayout w:type="fixed"/>
      </w:tblPr>
      <w:tblGrid>
        <w:gridCol w:w="3998"/>
        <w:gridCol w:w="5587"/>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《证券日报》、《上海证券报》</w:t>
            </w: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登载年度报告的中国证监会指定网站的网址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022"/>
        <w:gridCol w:w="5678"/>
      </w:tblGrid>
      <w:tr>
        <w:trPr>
          <w:trHeight w:val="163" w:hRule="exact"/>
        </w:trPr>
        <w:tc>
          <w:tcPr>
            <w:gridSpan w:val="2"/>
            <w:tcBorders>
              <w:top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公司年度报告备置地点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证券部</w:t>
            </w:r>
          </w:p>
        </w:tc>
      </w:tr>
    </w:tbl>
    <w:p>
      <w:pPr>
        <w:widowControl w:val="0"/>
        <w:spacing w:after="299" w:line="1" w:lineRule="exact"/>
      </w:pPr>
    </w:p>
    <w:p>
      <w:pPr>
        <w:pStyle w:val="Style25"/>
        <w:keepNext/>
        <w:keepLines/>
        <w:widowControl w:val="0"/>
        <w:shd w:val="clear" w:color="auto" w:fill="auto"/>
        <w:bidi w:val="0"/>
        <w:spacing w:before="0" w:after="42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四</w:t>
      </w:r>
      <w:bookmarkEnd w:id="42"/>
      <w:r>
        <w:rPr>
          <w:color w:val="000000"/>
          <w:spacing w:val="0"/>
          <w:w w:val="100"/>
          <w:position w:val="0"/>
          <w:sz w:val="24"/>
          <w:szCs w:val="24"/>
        </w:rPr>
        <w:t>、其他有关资料</w:t>
      </w:r>
      <w:bookmarkEnd w:id="40"/>
      <w:bookmarkEnd w:id="41"/>
      <w:bookmarkEnd w:id="43"/>
    </w:p>
    <w:p>
      <w:pPr>
        <w:pStyle w:val="Style2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大信会计师事务所（特殊普通合伙）</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sz w:val="18"/>
                <w:szCs w:val="18"/>
              </w:rPr>
              <w:t>室</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朱劲松、周园</w:t>
            </w:r>
          </w:p>
        </w:tc>
      </w:tr>
    </w:tbl>
    <w:p>
      <w:pPr>
        <w:widowControl w:val="0"/>
        <w:spacing w:after="199" w:line="1" w:lineRule="exact"/>
      </w:pP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30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4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42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五</w:t>
      </w:r>
      <w:bookmarkEnd w:id="46"/>
      <w:r>
        <w:rPr>
          <w:color w:val="000000"/>
          <w:spacing w:val="0"/>
          <w:w w:val="100"/>
          <w:position w:val="0"/>
          <w:sz w:val="24"/>
          <w:szCs w:val="24"/>
        </w:rPr>
        <w:t>、主要会计数据和财务指标</w:t>
      </w:r>
      <w:bookmarkEnd w:id="44"/>
      <w:bookmarkEnd w:id="45"/>
      <w:bookmarkEnd w:id="47"/>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51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3,329,393,828.36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3,859,957,922.70</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归属于上市公司股东的净利润</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-1,245,387,043.79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258,641,760.54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44,120,618.46</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-1,278,992,301.38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230,972,152.93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29,850,639.72</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经营活动产生的现金流量净额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165,751,535.18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659,860,570.98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-66,266,061.61</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0.0256</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0.0256</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50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年末</w:t>
            </w: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资产总额（元）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6,667,659,572.90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7,955,305,718.96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8,140,736,347.73</w:t>
            </w:r>
          </w:p>
        </w:tc>
      </w:tr>
    </w:tbl>
    <w:p>
      <w:pPr>
        <w:spacing w:lineRule="exact" w:line="1"/>
        <w:rPr>
          <w:sz w:val="2"/>
          <w:szCs w:val="2"/>
        </w:rPr>
      </w:pPr>
      <w:r>
        <w:br w:type="page"/>
      </w:r>
    </w:p>
    <w:tbl>
      <w:tblPr>
        <w:tblOverlap w:val="never"/>
        <w:jc w:val="center"/>
        <w:tblLayout w:type="fixed"/>
      </w:tblPr>
      <w:tblGrid>
        <w:gridCol w:w="2650"/>
        <w:gridCol w:w="1738"/>
        <w:gridCol w:w="1742"/>
        <w:gridCol w:w="1733"/>
        <w:gridCol w:w="1838"/>
      </w:tblGrid>
      <w:tr>
        <w:trPr>
          <w:trHeight w:val="16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color w:val="000000"/>
                <w:spacing w:val="0"/>
                <w:w w:val="100"/>
                <w:position w:val="0"/>
                <w:sz w:val="18"/>
                <w:szCs w:val="18"/>
              </w:rPr>
              <w:t>归属于上市公司股东的净资产</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4,888,029,748.63</w:t>
            </w:r>
          </w:p>
        </w:tc>
      </w:tr>
    </w:tbl>
    <w:p>
      <w:pPr>
        <w:widowControl w:val="0"/>
        <w:spacing w:after="199" w:line="1" w:lineRule="exact"/>
      </w:pPr>
    </w:p>
    <w:p>
      <w:pPr>
        <w:pStyle w:val="Style22"/>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 xml:space="preserve">公司最近三个会计年度扣除非经常性损益前后净利润孰低者均为负值，且最近一年审计报告显示公司 </w:t>
      </w:r>
      <w:r>
        <w:rPr>
          <w:color w:val="000000"/>
          <w:spacing w:val="0"/>
          <w:w w:val="100"/>
          <w:position w:val="0"/>
        </w:rPr>
        <w:t>持续经营能力存在不确定性</w:t>
      </w:r>
    </w:p>
    <w:p>
      <w:pPr>
        <w:pStyle w:val="Style22"/>
        <w:keepNext w:val="0"/>
        <w:keepLines w:val="0"/>
        <w:widowControl w:val="0"/>
        <w:shd w:val="clear" w:color="auto" w:fill="auto"/>
        <w:bidi w:val="0"/>
        <w:spacing w:before="0" w:after="30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200" w:line="240" w:lineRule="auto"/>
        <w:ind w:left="0" w:right="0" w:firstLine="44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2400"/>
        <w:gridCol w:w="2390"/>
        <w:gridCol w:w="2395"/>
        <w:gridCol w:w="2400"/>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3,329,393,828.36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其他业务收入</w:t>
            </w: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2,796,815,822.17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3,328,338,156.49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bl>
    <w:p>
      <w:pPr>
        <w:widowControl w:val="0"/>
        <w:spacing w:after="299" w:line="1" w:lineRule="exact"/>
      </w:pPr>
    </w:p>
    <w:p>
      <w:pPr>
        <w:pStyle w:val="Style25"/>
        <w:keepNext/>
        <w:keepLines/>
        <w:widowControl w:val="0"/>
        <w:shd w:val="clear" w:color="auto" w:fill="auto"/>
        <w:bidi w:val="0"/>
        <w:spacing w:before="0" w:after="42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六</w:t>
      </w:r>
      <w:bookmarkEnd w:id="50"/>
      <w:r>
        <w:rPr>
          <w:color w:val="000000"/>
          <w:spacing w:val="0"/>
          <w:w w:val="100"/>
          <w:position w:val="0"/>
          <w:sz w:val="24"/>
          <w:szCs w:val="24"/>
        </w:rPr>
        <w:t>、分季度主要财务指标</w:t>
      </w:r>
      <w:bookmarkEnd w:id="48"/>
      <w:bookmarkEnd w:id="49"/>
      <w:bookmarkEnd w:id="51"/>
    </w:p>
    <w:p>
      <w:pPr>
        <w:pStyle w:val="Style2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51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418,955,117.44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656,355,851.90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649,135,723.35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1,073,167,328.01</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-39,785,552.18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7,738,126.33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-14,486,660.85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-1,198,852,957.09</w:t>
            </w:r>
          </w:p>
        </w:tc>
      </w:tr>
      <w:tr>
        <w:trPr>
          <w:trHeight w:val="8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-40,590,196.36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3,478,464.39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-18,503,080.66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-1,223,377,488.75</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-186,833,195.35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104,622,379.65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43,825,871.67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204,136,479.21</w:t>
            </w:r>
          </w:p>
        </w:tc>
      </w:tr>
    </w:tbl>
    <w:p>
      <w:pPr>
        <w:widowControl w:val="0"/>
        <w:spacing w:after="199" w:line="1" w:lineRule="exact"/>
      </w:pP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0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七</w:t>
      </w:r>
      <w:bookmarkEnd w:id="54"/>
      <w:r>
        <w:rPr>
          <w:color w:val="000000"/>
          <w:spacing w:val="0"/>
          <w:w w:val="100"/>
          <w:position w:val="0"/>
          <w:sz w:val="24"/>
          <w:szCs w:val="24"/>
        </w:rPr>
        <w:t>、境内外会计准则下会计数据差异</w:t>
      </w:r>
      <w:bookmarkEnd w:id="52"/>
      <w:bookmarkEnd w:id="53"/>
      <w:bookmarkEnd w:id="55"/>
    </w:p>
    <w:p>
      <w:pPr>
        <w:pStyle w:val="Style38"/>
        <w:keepNext/>
        <w:keepLines/>
        <w:widowControl w:val="0"/>
        <w:shd w:val="clear" w:color="auto" w:fill="auto"/>
        <w:bidi w:val="0"/>
        <w:spacing w:before="0" w:after="42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、同时按照国际会计准则与按照中国会计准则披露的财务报告中净利润和净资产差异情况</w:t>
      </w:r>
      <w:bookmarkEnd w:id="56"/>
      <w:bookmarkEnd w:id="57"/>
      <w:bookmarkEnd w:id="59"/>
    </w:p>
    <w:p>
      <w:pPr>
        <w:pStyle w:val="Style22"/>
        <w:keepNext w:val="0"/>
        <w:keepLines w:val="0"/>
        <w:widowControl w:val="0"/>
        <w:shd w:val="clear" w:color="auto" w:fill="auto"/>
        <w:bidi w:val="0"/>
        <w:spacing w:before="0" w:after="30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公司报告期不存在按照国际会计准则与按照中国会计准则披露的财务报告中净利润和净资产差异情 </w:t>
      </w:r>
      <w:r>
        <w:rPr>
          <w:color w:val="000000"/>
          <w:spacing w:val="0"/>
          <w:w w:val="100"/>
          <w:position w:val="0"/>
        </w:rPr>
        <w:t>况。</w:t>
      </w:r>
    </w:p>
    <w:p>
      <w:pPr>
        <w:pStyle w:val="Style38"/>
        <w:keepNext/>
        <w:keepLines/>
        <w:widowControl w:val="0"/>
        <w:shd w:val="clear" w:color="auto" w:fill="auto"/>
        <w:bidi w:val="0"/>
        <w:spacing w:before="0" w:after="220" w:line="466" w:lineRule="exact"/>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、同时按照境外会计准则与按照中国会计准则披露的财务报告中净利润和净资产差异情况</w:t>
      </w:r>
      <w:bookmarkEnd w:id="60"/>
      <w:bookmarkEnd w:id="61"/>
      <w:bookmarkEnd w:id="63"/>
    </w:p>
    <w:p>
      <w:pPr>
        <w:pStyle w:val="Style22"/>
        <w:keepNext w:val="0"/>
        <w:keepLines w:val="0"/>
        <w:widowControl w:val="0"/>
        <w:shd w:val="clear" w:color="auto" w:fill="auto"/>
        <w:bidi w:val="0"/>
        <w:spacing w:before="0" w:after="80" w:line="46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公司报告期不存在按照境外会计准则与按照中国会计准则披露的财务报告中净利润和净资产差异情 况。</w:t>
      </w:r>
    </w:p>
    <w:p>
      <w:pPr>
        <w:pStyle w:val="Style25"/>
        <w:keepNext/>
        <w:keepLines/>
        <w:widowControl w:val="0"/>
        <w:shd w:val="clear" w:color="auto" w:fill="auto"/>
        <w:bidi w:val="0"/>
        <w:spacing w:before="0" w:after="22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八</w:t>
      </w:r>
      <w:bookmarkEnd w:id="66"/>
      <w:r>
        <w:rPr>
          <w:color w:val="000000"/>
          <w:spacing w:val="0"/>
          <w:w w:val="100"/>
          <w:position w:val="0"/>
          <w:sz w:val="24"/>
          <w:szCs w:val="24"/>
        </w:rPr>
        <w:t>、非经常性损益项目及金额</w:t>
      </w:r>
      <w:bookmarkEnd w:id="64"/>
      <w:bookmarkEnd w:id="65"/>
      <w:bookmarkEnd w:id="67"/>
    </w:p>
    <w:p>
      <w:pPr>
        <w:pStyle w:val="Style22"/>
        <w:keepNext w:val="0"/>
        <w:keepLines w:val="0"/>
        <w:widowControl w:val="0"/>
        <w:shd w:val="clear" w:color="auto" w:fill="auto"/>
        <w:bidi w:val="0"/>
        <w:spacing w:before="0" w:after="300" w:line="466" w:lineRule="exact"/>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144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10,673,254.21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15,732,115.29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-14,106,635.39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主要系本报告期内处 置参股公司北京旋极 伏羲科技有限公司所 致。</w:t>
            </w:r>
          </w:p>
        </w:tc>
      </w:tr>
      <w:tr>
        <w:trPr>
          <w:trHeight w:val="113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32,319,676.89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11,159,190.76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27,403,503.18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明细详见附注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政府 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1,302,908.55</w:t>
            </w:r>
          </w:p>
        </w:tc>
        <w:tc>
          <w:tcPr>
            <w:tcBorders>
              <w:top w:val="single" w:sz="4"/>
              <w:left w:val="single" w:sz="4"/>
              <w:right w:val="single" w:sz="4"/>
            </w:tcBorders>
            <w:shd w:val="clear" w:color="auto" w:fill="FFFFFF"/>
            <w:vAlign w:val="top"/>
          </w:tcPr>
          <w:p>
            <w:pPr>
              <w:widowControl w:val="0"/>
              <w:rPr>
                <w:sz w:val="10"/>
                <w:szCs w:val="10"/>
              </w:rPr>
            </w:pPr>
          </w:p>
        </w:tc>
      </w:tr>
      <w:tr>
        <w:trPr>
          <w:trHeight w:val="237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4,267,173.59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1,663,780.90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主要系本报告期中关 村银行评估增值所 致。</w:t>
            </w:r>
          </w:p>
        </w:tc>
      </w:tr>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1,064,964.45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-8,175,443.39</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7,026,527.57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2,610,673.81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-500,698.72</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5,566,465.67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1,943,162.67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-5,681,166.17</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33,605,257.59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27,669,607.61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14,269,978.74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19" w:line="1" w:lineRule="exact"/>
      </w:pP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号一非经常性损益》定义界定的非经常 </w:t>
      </w:r>
      <w:r>
        <w:rPr>
          <w:color w:val="000000"/>
          <w:spacing w:val="0"/>
          <w:w w:val="100"/>
          <w:position w:val="0"/>
        </w:rPr>
        <w:t>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 常性损益项目界定为经常性损益的项目，应说明原因</w:t>
      </w:r>
    </w:p>
    <w:p>
      <w:pPr>
        <w:pStyle w:val="Style22"/>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0" w:line="432" w:lineRule="exact"/>
        <w:ind w:left="0" w:right="0" w:firstLine="440"/>
        <w:jc w:val="left"/>
        <w:sectPr>
          <w:footnotePr>
            <w:pos w:val="pageBottom"/>
            <w:numFmt w:val="decimal"/>
            <w:numRestart w:val="continuous"/>
          </w:footnotePr>
          <w:pgSz w:w="11900" w:h="16840"/>
          <w:pgMar w:top="1278" w:right="1056" w:bottom="1446" w:left="105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 列举的非经常性损益项目界定为经常性损益的项目的情形。</w:t>
      </w:r>
    </w:p>
    <w:p>
      <w:pPr>
        <w:pStyle w:val="Style16"/>
        <w:keepNext/>
        <w:keepLines/>
        <w:widowControl w:val="0"/>
        <w:shd w:val="clear" w:color="auto" w:fill="auto"/>
        <w:bidi w:val="0"/>
        <w:spacing w:before="540" w:line="240" w:lineRule="auto"/>
        <w:ind w:left="0" w:right="0" w:firstLine="0"/>
        <w:jc w:val="center"/>
      </w:pPr>
      <w:bookmarkStart w:id="68" w:name="bookmark68"/>
      <w:bookmarkStart w:id="69" w:name="bookmark69"/>
      <w:bookmarkStart w:id="70" w:name="bookmark70"/>
      <w:r>
        <w:rPr>
          <w:color w:val="000000"/>
          <w:spacing w:val="0"/>
          <w:w w:val="100"/>
          <w:position w:val="0"/>
        </w:rPr>
        <w:t>第三节公司业务概要</w:t>
      </w:r>
      <w:bookmarkEnd w:id="68"/>
      <w:bookmarkEnd w:id="69"/>
      <w:bookmarkEnd w:id="70"/>
    </w:p>
    <w:p>
      <w:pPr>
        <w:pStyle w:val="Style25"/>
        <w:keepNext/>
        <w:keepLines/>
        <w:widowControl w:val="0"/>
        <w:shd w:val="clear" w:color="auto" w:fill="auto"/>
        <w:bidi w:val="0"/>
        <w:spacing w:before="0" w:after="180" w:line="240" w:lineRule="auto"/>
        <w:ind w:left="0" w:right="0" w:firstLine="0"/>
        <w:jc w:val="left"/>
      </w:pPr>
      <w:bookmarkStart w:id="71" w:name="bookmark71"/>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、报告期内公司从事的主要业务</w:t>
      </w:r>
      <w:bookmarkEnd w:id="72"/>
      <w:bookmarkEnd w:id="73"/>
      <w:bookmarkEnd w:id="75"/>
      <w:bookmarkEnd w:id="71"/>
    </w:p>
    <w:p>
      <w:pPr>
        <w:pStyle w:val="Style22"/>
        <w:keepNext w:val="0"/>
        <w:keepLines w:val="0"/>
        <w:widowControl w:val="0"/>
        <w:shd w:val="clear" w:color="auto" w:fill="auto"/>
        <w:bidi w:val="0"/>
        <w:spacing w:before="0" w:after="320" w:line="480"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41"/>
        <w:keepNext w:val="0"/>
        <w:keepLines w:val="0"/>
        <w:widowControl w:val="0"/>
        <w:shd w:val="clear" w:color="auto" w:fill="auto"/>
        <w:bidi w:val="0"/>
        <w:spacing w:before="0" w:after="120" w:line="240" w:lineRule="auto"/>
        <w:ind w:left="0" w:right="0"/>
        <w:jc w:val="both"/>
      </w:pPr>
      <w:bookmarkStart w:id="76" w:name="bookmark76"/>
      <w:r>
        <w:rPr>
          <w:color w:val="000000"/>
          <w:spacing w:val="0"/>
          <w:w w:val="100"/>
          <w:position w:val="0"/>
          <w:sz w:val="24"/>
          <w:szCs w:val="24"/>
        </w:rPr>
        <w:t>(—)公司产品体系</w:t>
      </w:r>
      <w:bookmarkEnd w:id="76"/>
    </w:p>
    <w:p>
      <w:pPr>
        <w:pStyle w:val="Style22"/>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随着大数据、云计算、物联网、</w:t>
      </w:r>
      <w:r>
        <w:rPr>
          <w:rFonts w:ascii="Times New Roman" w:eastAsia="Times New Roman" w:hAnsi="Times New Roman" w:cs="Times New Roman"/>
          <w:color w:val="000000"/>
          <w:spacing w:val="0"/>
          <w:w w:val="100"/>
          <w:position w:val="0"/>
        </w:rPr>
        <w:t>5G</w:t>
      </w:r>
      <w:r>
        <w:rPr>
          <w:color w:val="000000"/>
          <w:spacing w:val="0"/>
          <w:w w:val="100"/>
          <w:position w:val="0"/>
        </w:rPr>
        <w:t>和区块链等科技的不断发展，智能时代已悄然来临。报告期内，公 司的技术产品体系规划与时俱进，结合在嵌入式领域的丰富经验，通过对公司长期积累的国防军工、数字 城市服务等业务板块及技术产品能力的梳理，规划了以行业数字化、行业数据智能、安全可信为主的行业 智能产品体系。</w:t>
      </w:r>
    </w:p>
    <w:p>
      <w:pPr>
        <w:pStyle w:val="Style43"/>
        <w:keepNext/>
        <w:keepLines/>
        <w:widowControl w:val="0"/>
        <w:shd w:val="clear" w:color="auto" w:fill="auto"/>
        <w:tabs>
          <w:tab w:pos="776" w:val="left"/>
        </w:tabs>
        <w:bidi w:val="0"/>
        <w:spacing w:before="0" w:after="0" w:line="480" w:lineRule="auto"/>
        <w:ind w:left="0" w:right="0" w:firstLine="440"/>
        <w:jc w:val="both"/>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行业数字化</w:t>
      </w:r>
      <w:bookmarkEnd w:id="77"/>
      <w:bookmarkEnd w:id="78"/>
      <w:bookmarkEnd w:id="80"/>
    </w:p>
    <w:p>
      <w:pPr>
        <w:pStyle w:val="Style2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数字化是将许多复杂多变的物理信息转变为可以度量的数字化信息，并建立适当匹配的数字化模型， 使机器和系统可读取并理解，通过终端及计算机进行统一处理，实现物理信息的数字化过程。在新基建大 浪潮中，数字基建是新基建的核心，是未来智能生产生活和商业创新建设的数字化基础设施，不仅包含新 型数字基础设施建设，还包括对传统基础设施的数字化改造。</w:t>
      </w:r>
    </w:p>
    <w:p>
      <w:pPr>
        <w:pStyle w:val="Style22"/>
        <w:keepNext w:val="0"/>
        <w:keepLines w:val="0"/>
        <w:widowControl w:val="0"/>
        <w:shd w:val="clear" w:color="auto" w:fill="auto"/>
        <w:bidi w:val="0"/>
        <w:spacing w:before="0" w:after="320" w:line="467" w:lineRule="exact"/>
        <w:ind w:left="0" w:right="0" w:firstLine="440"/>
        <w:jc w:val="both"/>
      </w:pPr>
      <w:r>
        <w:rPr>
          <w:color w:val="000000"/>
          <w:spacing w:val="0"/>
          <w:w w:val="100"/>
          <w:position w:val="0"/>
        </w:rPr>
        <w:t>在行业数字化产品方面，公司通过多年积累，形成了数据高速采集转换产品、数据传输类产品、控制 和执行类产品、独立终端类产品，广泛应用于国防军工、数字城市服务等业务领域。</w:t>
      </w:r>
    </w:p>
    <w:p>
      <w:pPr>
        <w:pStyle w:val="Style43"/>
        <w:keepNext/>
        <w:keepLines/>
        <w:widowControl w:val="0"/>
        <w:shd w:val="clear" w:color="auto" w:fill="auto"/>
        <w:tabs>
          <w:tab w:pos="786" w:val="left"/>
        </w:tabs>
        <w:bidi w:val="0"/>
        <w:spacing w:before="0" w:after="0" w:line="480" w:lineRule="auto"/>
        <w:ind w:left="0" w:right="0" w:firstLine="44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2</w:t>
      </w:r>
      <w:bookmarkEnd w:id="83"/>
      <w:r>
        <w:rPr>
          <w:color w:val="000000"/>
          <w:spacing w:val="0"/>
          <w:w w:val="100"/>
          <w:position w:val="0"/>
        </w:rPr>
        <w:t>、</w:t>
        <w:tab/>
        <w:t>行业数据智能</w:t>
      </w:r>
      <w:bookmarkEnd w:id="81"/>
      <w:bookmarkEnd w:id="82"/>
      <w:bookmarkEnd w:id="84"/>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数据智能是基于数据的智能应用体系，包含人机智能交互、自动化知识构建、知识抽取、知识服务、 机器辅助决策等。在行业数字化的基础上，通过对海量数据进行处理、分析和挖掘，提取数据中所包含的 有价值的信息和知识，使数据具有</w:t>
      </w:r>
      <w:r>
        <w:rPr>
          <w:rFonts w:ascii="Times New Roman" w:eastAsia="Times New Roman" w:hAnsi="Times New Roman" w:cs="Times New Roman"/>
          <w:color w:val="000000"/>
          <w:spacing w:val="0"/>
          <w:w w:val="100"/>
          <w:position w:val="0"/>
        </w:rPr>
        <w:t>“</w:t>
      </w:r>
      <w:r>
        <w:rPr>
          <w:color w:val="000000"/>
          <w:spacing w:val="0"/>
          <w:w w:val="100"/>
          <w:position w:val="0"/>
        </w:rPr>
        <w:t>智能</w:t>
      </w:r>
      <w:r>
        <w:rPr>
          <w:color w:val="000000"/>
          <w:spacing w:val="0"/>
          <w:w w:val="100"/>
          <w:position w:val="0"/>
        </w:rPr>
        <w:t>''，</w:t>
      </w:r>
      <w:r>
        <w:rPr>
          <w:color w:val="000000"/>
          <w:spacing w:val="0"/>
          <w:w w:val="100"/>
          <w:position w:val="0"/>
        </w:rPr>
        <w:t xml:space="preserve">并通过建立模型寻求现有问题的解决方案以及实现预测等。数 据智能不只是单点的技术，而是融合了大数据、云计算、人工智能、物联网等多种技术，是一套应用于海 量的结构化的数据处理、分析和决策的综合技术体系。在行业智能化的产品应用场景中，设备的智能化就 是设备在已获取数据的基础上，具备思维与判断功能，可根据不同的环境情况做出快速合理的应对措施， 辅助人类做出最佳决策。在政府治理方面，数据智能将成为提升国家治理能力的前提基础，各地政府构建 智慧城市，数据智能将成为关键要素，通过建设具有数据智能的城市大脑，汇集教育、医疗、旅游、交通、 公共安全等领域的数据，形成统一的城市大数据平台，进而在这个平台上构建智慧城市的指挥控制中心， </w:t>
      </w:r>
      <w:r>
        <w:rPr>
          <w:color w:val="000000"/>
          <w:spacing w:val="0"/>
          <w:w w:val="100"/>
          <w:position w:val="0"/>
        </w:rPr>
        <w:t>政府部门通过分析城市大脑的运行态势，可以更好地做集约化的管理和指挥调度，包括城市管理、生态环 保、治安防控及政务服务等。</w:t>
      </w:r>
    </w:p>
    <w:p>
      <w:pPr>
        <w:pStyle w:val="Style22"/>
        <w:keepNext w:val="0"/>
        <w:keepLines w:val="0"/>
        <w:widowControl w:val="0"/>
        <w:shd w:val="clear" w:color="auto" w:fill="auto"/>
        <w:bidi w:val="0"/>
        <w:spacing w:before="0" w:after="320" w:line="473" w:lineRule="exact"/>
        <w:ind w:left="0" w:right="0" w:firstLine="440"/>
        <w:jc w:val="both"/>
      </w:pPr>
      <w:r>
        <w:rPr>
          <w:color w:val="000000"/>
          <w:spacing w:val="0"/>
          <w:w w:val="100"/>
          <w:position w:val="0"/>
        </w:rPr>
        <w:t>在行业数据智能产品方面，公司主要规划和发展智能装备类产品、高速数据处理类产品、云平台类产 品、数字挛生类产品、装备保障类产品，为行业赋能。</w:t>
      </w:r>
    </w:p>
    <w:p>
      <w:pPr>
        <w:pStyle w:val="Style43"/>
        <w:keepNext/>
        <w:keepLines/>
        <w:widowControl w:val="0"/>
        <w:shd w:val="clear" w:color="auto" w:fill="auto"/>
        <w:bidi w:val="0"/>
        <w:spacing w:before="0" w:after="0" w:line="480" w:lineRule="auto"/>
        <w:ind w:left="0" w:right="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3</w:t>
      </w:r>
      <w:bookmarkEnd w:id="87"/>
      <w:r>
        <w:rPr>
          <w:color w:val="000000"/>
          <w:spacing w:val="0"/>
          <w:w w:val="100"/>
          <w:position w:val="0"/>
        </w:rPr>
        <w:t>、安全可信</w:t>
      </w:r>
      <w:bookmarkEnd w:id="85"/>
      <w:bookmarkEnd w:id="86"/>
      <w:bookmarkEnd w:id="88"/>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在数字世界中，安全可信是一切信息系统稳定、高效运行的前提保证，通过建立和采用各种技术和管 理的安全保护措施，使系统不因偶然和恶意的原因遭到破坏、更改和泄露，确保系统和数据的可靠性、可 用性、信息和行为的完整性和保密性。只有建立信息系统自身的主动免疫防御能力才是解决安全问题的根 本途径。公司通过身份可信、行为可信、安全管理等核心技术功能构建，保障计算数据、区域边界和通信 网络的安全，实现系统环境安全可信。</w:t>
      </w:r>
    </w:p>
    <w:p>
      <w:pPr>
        <w:pStyle w:val="Style22"/>
        <w:keepNext w:val="0"/>
        <w:keepLines w:val="0"/>
        <w:widowControl w:val="0"/>
        <w:shd w:val="clear" w:color="auto" w:fill="auto"/>
        <w:bidi w:val="0"/>
        <w:spacing w:before="0" w:after="320" w:line="468" w:lineRule="exact"/>
        <w:ind w:left="0" w:right="0" w:firstLine="440"/>
        <w:jc w:val="both"/>
      </w:pPr>
      <w:r>
        <w:rPr>
          <w:color w:val="000000"/>
          <w:spacing w:val="0"/>
          <w:w w:val="100"/>
          <w:position w:val="0"/>
        </w:rPr>
        <w:t>在安全可信产品方面，公司主要围绕加密和密码类产品、面向装备的安全可信产品、通信安全类产品、 可信计算类产品进行规划，重点发展如装备一致性检测、元器件可靠性和安全性筛选、区块链发票管理、 可信通信和可信计算等技术和产品。公司自主研发的密码和加密类产品先后获得了国家密码管理局的商用 密码产品的生产和销售许可，在国内身份认证信息安全领域具备了一定的领先地位。</w:t>
      </w:r>
    </w:p>
    <w:p>
      <w:pPr>
        <w:pStyle w:val="Style38"/>
        <w:keepNext/>
        <w:keepLines/>
        <w:widowControl w:val="0"/>
        <w:shd w:val="clear" w:color="auto" w:fill="auto"/>
        <w:bidi w:val="0"/>
        <w:spacing w:before="0" w:line="240" w:lineRule="auto"/>
        <w:ind w:left="0" w:right="0" w:firstLine="420"/>
        <w:jc w:val="left"/>
        <w:rPr>
          <w:sz w:val="24"/>
          <w:szCs w:val="24"/>
        </w:rPr>
      </w:pPr>
      <w:bookmarkStart w:id="89" w:name="bookmark89"/>
      <w:bookmarkStart w:id="90" w:name="bookmark90"/>
      <w:bookmarkStart w:id="91" w:name="bookmark91"/>
      <w:bookmarkStart w:id="92" w:name="bookmark92"/>
      <w:r>
        <w:rPr>
          <w:rFonts w:ascii="SimHei" w:eastAsia="SimHei" w:hAnsi="SimHei" w:cs="SimHei"/>
          <w:b w:val="0"/>
          <w:bCs w:val="0"/>
          <w:color w:val="000000"/>
          <w:spacing w:val="0"/>
          <w:w w:val="100"/>
          <w:position w:val="0"/>
          <w:sz w:val="24"/>
          <w:szCs w:val="24"/>
        </w:rPr>
        <w:t>（</w:t>
      </w:r>
      <w:bookmarkEnd w:id="91"/>
      <w:r>
        <w:rPr>
          <w:rFonts w:ascii="SimHei" w:eastAsia="SimHei" w:hAnsi="SimHei" w:cs="SimHei"/>
          <w:b w:val="0"/>
          <w:bCs w:val="0"/>
          <w:color w:val="000000"/>
          <w:spacing w:val="0"/>
          <w:w w:val="100"/>
          <w:position w:val="0"/>
          <w:sz w:val="24"/>
          <w:szCs w:val="24"/>
        </w:rPr>
        <w:t>二）公司业务概述</w:t>
      </w:r>
      <w:bookmarkEnd w:id="89"/>
      <w:bookmarkEnd w:id="90"/>
      <w:bookmarkEnd w:id="92"/>
    </w:p>
    <w:p>
      <w:pPr>
        <w:pStyle w:val="Style22"/>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报告期内，面对影响全球的新冠肺炎疫情，公司在生产经营发展过程中也受到了一定的冲击。面临严 峻复杂的经济环境和市场形势，公司管理层紧密围绕着年初制定的年度工作计划，贯彻执行董事会的战略 部署，在国防军工、数字城市服务等方面拓展业务应用，维持稳定发展，主要业务包括面向国防军工的嵌 入式系统测试产品及服务，电子元器件测试、筛选及可靠性保证服务，装备健康管理产品体系，无线宽带 集群通信系统；面向税务和金融等行业的信息安全和信息服务产品及平台；面向油气行业信息化产品和服 务；新型数字城市建设的顶层设计、实施以及配套的智能设备与信息服务平台。</w:t>
      </w:r>
    </w:p>
    <w:p>
      <w:pPr>
        <w:pStyle w:val="Style43"/>
        <w:keepNext/>
        <w:keepLines/>
        <w:widowControl w:val="0"/>
        <w:shd w:val="clear" w:color="auto" w:fill="auto"/>
        <w:bidi w:val="0"/>
        <w:spacing w:before="0" w:after="0" w:line="480" w:lineRule="auto"/>
        <w:ind w:left="0" w:right="0" w:firstLine="44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、国防军工方面</w:t>
      </w:r>
      <w:bookmarkEnd w:id="93"/>
      <w:bookmarkEnd w:id="94"/>
      <w:bookmarkEnd w:id="96"/>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报告期内，公司有序推进嵌入式系统测试，电子元器件测试、筛选、可靠性保证，装备综合保障体系、 无线宽带集群通信等相关业务的技术研发，完善产品系列，储备核心能力，提高公司在国防军工领域的配 套和保障能力。</w:t>
      </w:r>
    </w:p>
    <w:p>
      <w:pPr>
        <w:pStyle w:val="Style22"/>
        <w:keepNext w:val="0"/>
        <w:keepLines w:val="0"/>
        <w:widowControl w:val="0"/>
        <w:shd w:val="clear" w:color="auto" w:fill="auto"/>
        <w:bidi w:val="0"/>
        <w:spacing w:before="0" w:after="320" w:line="469" w:lineRule="exact"/>
        <w:ind w:left="0" w:right="0" w:firstLine="440"/>
        <w:jc w:val="both"/>
        <w:sectPr>
          <w:footnotePr>
            <w:pos w:val="pageBottom"/>
            <w:numFmt w:val="decimal"/>
            <w:numRestart w:val="continuous"/>
          </w:footnotePr>
          <w:pgSz w:w="11900" w:h="16840"/>
          <w:pgMar w:top="1316" w:right="1004" w:bottom="1537" w:left="1109" w:header="0" w:footer="3" w:gutter="0"/>
          <w:cols w:space="720"/>
          <w:noEndnote/>
          <w:rtlGutter w:val="0"/>
          <w:docGrid w:linePitch="360"/>
        </w:sectPr>
      </w:pPr>
      <w:r>
        <w:rPr>
          <w:color w:val="000000"/>
          <w:spacing w:val="0"/>
          <w:w w:val="100"/>
          <w:position w:val="0"/>
        </w:rPr>
        <w:t>在嵌入式系统测试方面，根据客户及市场需求，丰富软件测试、总线测试和系统测试等全系列产品线, 保持在国防军工市场占有率，同时继续拓展汽车电子、轨道交通等民用市场。总线产品线涵盖了主要军工 型号应用的接口类型，且已经在很多装备型号上得到应用和验证，随着公司在核心器件国产化领域的持续</w:t>
      </w:r>
    </w:p>
    <w:p>
      <w:pPr>
        <w:pStyle w:val="Style22"/>
        <w:keepNext w:val="0"/>
        <w:keepLines w:val="0"/>
        <w:widowControl w:val="0"/>
        <w:shd w:val="clear" w:color="auto" w:fill="auto"/>
        <w:bidi w:val="0"/>
        <w:spacing w:before="0" w:after="0" w:line="524" w:lineRule="exact"/>
        <w:ind w:left="0" w:right="0" w:firstLine="470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投入，自主可控程度逐步提高。公司自主开发的各类系统级测试产品在卫星地面测试、装备通信接口测试 和测试验证领域广泛应用，取得了良好的市场效益。同时公司也在测试实验领域开展新的探索，例如作战 效能评估、测试设备仪器云平台、测试性验证实验室等领域都取得了良好的效果。公司嵌入式系统测试业 务保持良性发展，进一步巩固了市场地位。</w:t>
      </w:r>
    </w:p>
    <w:p>
      <w:pPr>
        <w:pStyle w:val="Style2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在电子元器件测试方面，作为国内领先的专业从事军用电子元器件可靠性保证的独立第三方检测机 构，公司全资子公司西安西谷是我国军工电子元器件检测项目最齐全的检测机构之一，业务涵盖电子元器 件测试、筛选及可靠性保证等相关服务业务，服务对象为航空、航天、兵器、电子、船舶等行业的军工企 业，按照</w:t>
      </w:r>
      <w:r>
        <w:rPr>
          <w:rFonts w:ascii="Times New Roman" w:eastAsia="Times New Roman" w:hAnsi="Times New Roman" w:cs="Times New Roman"/>
          <w:color w:val="000000"/>
          <w:spacing w:val="0"/>
          <w:w w:val="100"/>
          <w:position w:val="0"/>
        </w:rPr>
        <w:t>GJB</w:t>
      </w:r>
      <w:r>
        <w:rPr>
          <w:color w:val="000000"/>
          <w:spacing w:val="0"/>
          <w:w w:val="100"/>
          <w:position w:val="0"/>
        </w:rPr>
        <w:t>、</w:t>
      </w:r>
      <w:r>
        <w:rPr>
          <w:rFonts w:ascii="Times New Roman" w:eastAsia="Times New Roman" w:hAnsi="Times New Roman" w:cs="Times New Roman"/>
          <w:color w:val="000000"/>
          <w:spacing w:val="0"/>
          <w:w w:val="100"/>
          <w:position w:val="0"/>
        </w:rPr>
        <w:t>GB</w:t>
      </w:r>
      <w:r>
        <w:rPr>
          <w:color w:val="000000"/>
          <w:spacing w:val="0"/>
          <w:w w:val="100"/>
          <w:position w:val="0"/>
        </w:rPr>
        <w:t>、</w:t>
      </w:r>
      <w:r>
        <w:rPr>
          <w:color w:val="000000"/>
          <w:spacing w:val="0"/>
          <w:w w:val="100"/>
          <w:position w:val="0"/>
        </w:rPr>
        <w:t>行业标准、企业标准以及客户的要求开展军用元器件的测试筛选工作，可根据不同用 户的要求，提供电子元器件测试、分析、验证、老化筛选等完整的测试解决方案。</w:t>
      </w:r>
    </w:p>
    <w:p>
      <w:pPr>
        <w:pStyle w:val="Style2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在装备综合保障方面，公司持续丰富和深化专业体系研究，广泛调研市场需求，以行业和任务实际需 求为牵引，加大研发攻关力度，通过统筹规划、研发迭代，积累了大量工程经验，研制了具有自主知识产 权的，覆盖装备设计、生产、试验、维护等全生命周期的装备保障相关平台和系列配套产品，可为车载、 机载、舰载、弹载等复杂、大型的装备系统提供完善的、可靠的健康管理产品与服务。在民用领域，通过 积极探索与布局，也取得了积极的客户认同和市场效果。</w:t>
      </w:r>
    </w:p>
    <w:p>
      <w:pPr>
        <w:pStyle w:val="Style22"/>
        <w:keepNext w:val="0"/>
        <w:keepLines w:val="0"/>
        <w:widowControl w:val="0"/>
        <w:shd w:val="clear" w:color="auto" w:fill="auto"/>
        <w:bidi w:val="0"/>
        <w:spacing w:before="0" w:after="320" w:line="468" w:lineRule="exact"/>
        <w:ind w:left="0" w:right="0" w:firstLine="420"/>
        <w:jc w:val="both"/>
      </w:pPr>
      <w:r>
        <w:rPr>
          <w:color w:val="000000"/>
          <w:spacing w:val="0"/>
          <w:w w:val="100"/>
          <w:position w:val="0"/>
        </w:rPr>
        <w:t>在通信指挥方面，公司统筹规划通信产品线，完善夯实无线宽带自组网、末端自组网、智能噪声防护、 时空编码大数据、软件无线电、通信协议仿真等产品线，努力打造适用于特殊应用条件下的现场通信指挥、 实况监控、态势感知、定位跟踪、噪声防护及环境侦听的完整通信指挥产品体系。升级后的自组网模块， 在组网能力、抗干扰等方面具备较大的技术领先性，在行业内具备较强的竞争优势。公司加大自主创新的 高速信息传输技术、装备</w:t>
      </w:r>
      <w:r>
        <w:rPr>
          <w:rFonts w:ascii="Times New Roman" w:eastAsia="Times New Roman" w:hAnsi="Times New Roman" w:cs="Times New Roman"/>
          <w:color w:val="000000"/>
          <w:spacing w:val="0"/>
          <w:w w:val="100"/>
          <w:position w:val="0"/>
        </w:rPr>
        <w:t>5G</w:t>
      </w:r>
      <w:r>
        <w:rPr>
          <w:color w:val="000000"/>
          <w:spacing w:val="0"/>
          <w:w w:val="100"/>
          <w:position w:val="0"/>
        </w:rPr>
        <w:t>技术应用领域的研究，力争早日实现成果应用，形成新的业务增长点。</w:t>
      </w:r>
    </w:p>
    <w:p>
      <w:pPr>
        <w:pStyle w:val="Style43"/>
        <w:keepNext/>
        <w:keepLines/>
        <w:widowControl w:val="0"/>
        <w:shd w:val="clear" w:color="auto" w:fill="auto"/>
        <w:bidi w:val="0"/>
        <w:spacing w:before="0" w:after="0" w:line="480" w:lineRule="auto"/>
        <w:ind w:left="0" w:right="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、数字城市服务方面</w:t>
      </w:r>
      <w:bookmarkEnd w:id="100"/>
      <w:bookmarkEnd w:id="97"/>
      <w:bookmarkEnd w:id="98"/>
    </w:p>
    <w:p>
      <w:pPr>
        <w:pStyle w:val="Style2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在智慧税务方面，公司积极响应并落实疫情期间国家税控政策的变化与调整，加大产品研发投入，专 项研发了基于</w:t>
      </w:r>
      <w:r>
        <w:rPr>
          <w:rFonts w:ascii="Times New Roman" w:eastAsia="Times New Roman" w:hAnsi="Times New Roman" w:cs="Times New Roman"/>
          <w:color w:val="000000"/>
          <w:spacing w:val="0"/>
          <w:w w:val="100"/>
          <w:position w:val="0"/>
        </w:rPr>
        <w:t>H5</w:t>
      </w:r>
      <w:r>
        <w:rPr>
          <w:color w:val="000000"/>
          <w:spacing w:val="0"/>
          <w:w w:val="100"/>
          <w:position w:val="0"/>
        </w:rPr>
        <w:t>页面的旺企云定制版，方便各合作伙伴直接在其前端页面或客户端上嵌入旺企云相关功能 模块，极大提升了开发效率、降低了开发难度，满足了第三方合作伙伴的需求，并且对旺企云进行功能模 块优化及升级，可实现不同企业的模块化需求。公司针对客户使用反馈和实际需求变化，研发大中型集团 企业税控解决方案</w:t>
      </w:r>
      <w:r>
        <w:rPr>
          <w:rFonts w:ascii="Times New Roman" w:eastAsia="Times New Roman" w:hAnsi="Times New Roman" w:cs="Times New Roman"/>
          <w:color w:val="000000"/>
          <w:spacing w:val="0"/>
          <w:w w:val="100"/>
          <w:position w:val="0"/>
        </w:rPr>
        <w:t>“</w:t>
      </w:r>
      <w:r>
        <w:rPr>
          <w:color w:val="000000"/>
          <w:spacing w:val="0"/>
          <w:w w:val="100"/>
          <w:position w:val="0"/>
        </w:rPr>
        <w:t>百旺通''产品，未来结合旺企云</w:t>
      </w:r>
      <w:r>
        <w:rPr>
          <w:rFonts w:ascii="Times New Roman" w:eastAsia="Times New Roman" w:hAnsi="Times New Roman" w:cs="Times New Roman"/>
          <w:color w:val="000000"/>
          <w:spacing w:val="0"/>
          <w:w w:val="100"/>
          <w:position w:val="0"/>
        </w:rPr>
        <w:t>“</w:t>
      </w:r>
      <w:r>
        <w:rPr>
          <w:color w:val="000000"/>
          <w:spacing w:val="0"/>
          <w:w w:val="100"/>
          <w:position w:val="0"/>
        </w:rPr>
        <w:t>定制版</w:t>
      </w:r>
      <w:r>
        <w:rPr>
          <w:color w:val="000000"/>
          <w:spacing w:val="0"/>
          <w:w w:val="100"/>
          <w:position w:val="0"/>
        </w:rPr>
        <w:t>''</w:t>
      </w:r>
      <w:r>
        <w:rPr>
          <w:color w:val="000000"/>
          <w:spacing w:val="0"/>
          <w:w w:val="100"/>
          <w:position w:val="0"/>
        </w:rPr>
        <w:t>技术的开发，百旺通将能更高效快捷地满足更 多企业用户的需求。公司为客户提供了丰富的客户端</w:t>
      </w:r>
      <w:r>
        <w:rPr>
          <w:rFonts w:ascii="Times New Roman" w:eastAsia="Times New Roman" w:hAnsi="Times New Roman" w:cs="Times New Roman"/>
          <w:color w:val="000000"/>
          <w:spacing w:val="0"/>
          <w:w w:val="100"/>
          <w:position w:val="0"/>
        </w:rPr>
        <w:t>“</w:t>
      </w:r>
      <w:r>
        <w:rPr>
          <w:color w:val="000000"/>
          <w:spacing w:val="0"/>
          <w:w w:val="100"/>
          <w:position w:val="0"/>
        </w:rPr>
        <w:t>百旺云票''系列产品，该产品包括云票助手、云票</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color w:val="000000"/>
          <w:spacing w:val="0"/>
          <w:w w:val="100"/>
          <w:position w:val="0"/>
        </w:rPr>
        <w:t>税控助手、云票小程序等多款客户端产品，用于满足各类用户的财税需求，扩大了</w:t>
      </w:r>
      <w:r>
        <w:rPr>
          <w:rFonts w:ascii="Times New Roman" w:eastAsia="Times New Roman" w:hAnsi="Times New Roman" w:cs="Times New Roman"/>
          <w:color w:val="000000"/>
          <w:spacing w:val="0"/>
          <w:w w:val="100"/>
          <w:position w:val="0"/>
        </w:rPr>
        <w:t>“</w:t>
      </w:r>
      <w:r>
        <w:rPr>
          <w:color w:val="000000"/>
          <w:spacing w:val="0"/>
          <w:w w:val="100"/>
          <w:position w:val="0"/>
        </w:rPr>
        <w:t>百旺云票''系列产品的 使用范围，随着云票助手</w:t>
      </w:r>
      <w:r>
        <w:rPr>
          <w:rFonts w:ascii="Times New Roman" w:eastAsia="Times New Roman" w:hAnsi="Times New Roman" w:cs="Times New Roman"/>
          <w:color w:val="000000"/>
          <w:spacing w:val="0"/>
          <w:w w:val="100"/>
          <w:position w:val="0"/>
        </w:rPr>
        <w:t>3.0</w:t>
      </w:r>
      <w:r>
        <w:rPr>
          <w:color w:val="000000"/>
          <w:spacing w:val="0"/>
          <w:w w:val="100"/>
          <w:position w:val="0"/>
        </w:rPr>
        <w:t>版本的发布和上线，更好地满足了客户多样化的需求。报告期内，公司推出了 税控系统的核心硬件</w:t>
      </w:r>
      <w:r>
        <w:rPr>
          <w:rFonts w:ascii="Times New Roman" w:eastAsia="Times New Roman" w:hAnsi="Times New Roman" w:cs="Times New Roman"/>
          <w:color w:val="000000"/>
          <w:spacing w:val="0"/>
          <w:w w:val="100"/>
          <w:position w:val="0"/>
        </w:rPr>
        <w:t>“</w:t>
      </w:r>
      <w:r>
        <w:rPr>
          <w:color w:val="000000"/>
          <w:spacing w:val="0"/>
          <w:w w:val="100"/>
          <w:position w:val="0"/>
        </w:rPr>
        <w:t>税控专用设备</w:t>
      </w:r>
      <w:r>
        <w:rPr>
          <w:color w:val="000000"/>
          <w:spacing w:val="0"/>
          <w:w w:val="100"/>
          <w:position w:val="0"/>
        </w:rPr>
        <w:t>''，</w:t>
      </w:r>
      <w:r>
        <w:rPr>
          <w:color w:val="000000"/>
          <w:spacing w:val="0"/>
          <w:w w:val="100"/>
          <w:position w:val="0"/>
        </w:rPr>
        <w:t>包括多款云票机箱，为后期进一步推广</w:t>
      </w:r>
      <w:r>
        <w:rPr>
          <w:rFonts w:ascii="Times New Roman" w:eastAsia="Times New Roman" w:hAnsi="Times New Roman" w:cs="Times New Roman"/>
          <w:color w:val="000000"/>
          <w:spacing w:val="0"/>
          <w:w w:val="100"/>
          <w:position w:val="0"/>
        </w:rPr>
        <w:t>“</w:t>
      </w:r>
      <w:r>
        <w:rPr>
          <w:color w:val="000000"/>
          <w:spacing w:val="0"/>
          <w:w w:val="100"/>
          <w:position w:val="0"/>
        </w:rPr>
        <w:t>云票机箱托管</w:t>
      </w:r>
      <w:r>
        <w:rPr>
          <w:rFonts w:ascii="Times New Roman" w:eastAsia="Times New Roman" w:hAnsi="Times New Roman" w:cs="Times New Roman"/>
          <w:color w:val="000000"/>
          <w:spacing w:val="0"/>
          <w:w w:val="100"/>
          <w:position w:val="0"/>
        </w:rPr>
        <w:t>+</w:t>
      </w:r>
      <w:r>
        <w:rPr>
          <w:color w:val="000000"/>
          <w:spacing w:val="0"/>
          <w:w w:val="100"/>
          <w:position w:val="0"/>
        </w:rPr>
        <w:t>云票助手</w:t>
      </w:r>
    </w:p>
    <w:p>
      <w:pPr>
        <w:pStyle w:val="Style22"/>
        <w:keepNext w:val="0"/>
        <w:keepLines w:val="0"/>
        <w:widowControl w:val="0"/>
        <w:shd w:val="clear" w:color="auto" w:fill="auto"/>
        <w:bidi w:val="0"/>
        <w:spacing w:before="0" w:after="0" w:line="514" w:lineRule="exact"/>
        <w:ind w:left="0" w:right="0" w:firstLine="470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方案奠定了坚实的基础。此外，根据客户需求，完成了新版税控盘组、新版票控服务器、加密机税控服务 器等硬件产品的开发及优化工作。公司在加强研发投入的同时，积极开展各项市场活动，紧抓企业端和税 局端两大税务信息化服务对象，重点布局企业财税一体化服务市场和税局端智慧办税大厅市场，全面开展 市场渠道推广以及相关合作，税局端智慧办税大厅业务已逐步落地。公司通过创新产品研发，相关市场活 动，税控业务赶超竞争对手，市场占有率大幅提高。</w:t>
      </w:r>
    </w:p>
    <w:p>
      <w:pPr>
        <w:pStyle w:val="Style22"/>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在新型数字城市方面，公司业务主要覆盖智慧城市顶层规划、智慧园区、智慧能源、智慧交通、智慧 建筑、油气零售终端信息化产品和服务。公司全资子公司泰豪智能作为智慧城市顶层设计、投资、建设和 运营服务商，以物联网、云计算、大数据、人工智能等新一代信息技术为依托，结合公司在智慧城市建设 领域的丰富工程实践经验，承接智慧城市相关智能化、数据中心、系统开发维护服务等领域的重大项目， 通过打造独具特色的</w:t>
      </w:r>
      <w:r>
        <w:rPr>
          <w:rFonts w:ascii="Times New Roman" w:eastAsia="Times New Roman" w:hAnsi="Times New Roman" w:cs="Times New Roman"/>
          <w:color w:val="000000"/>
          <w:spacing w:val="0"/>
          <w:w w:val="100"/>
          <w:position w:val="0"/>
        </w:rPr>
        <w:t>“</w:t>
      </w:r>
      <w:r>
        <w:rPr>
          <w:color w:val="000000"/>
          <w:spacing w:val="0"/>
          <w:w w:val="100"/>
          <w:position w:val="0"/>
        </w:rPr>
        <w:t>城市大脑</w:t>
      </w:r>
      <w:r>
        <w:rPr>
          <w:color w:val="000000"/>
          <w:spacing w:val="0"/>
          <w:w w:val="100"/>
          <w:position w:val="0"/>
        </w:rPr>
        <w:t>''，</w:t>
      </w:r>
      <w:r>
        <w:rPr>
          <w:color w:val="000000"/>
          <w:spacing w:val="0"/>
          <w:w w:val="100"/>
          <w:position w:val="0"/>
        </w:rPr>
        <w:t>为城市提供基于数据的动态决策支持和精细化管理服务。公司全资子公 司中软金卡从事石油、天然气领域专业信息化产品和服务，主要业务涵盖嵌入式产品研发，包括前庭控制 器（</w:t>
      </w:r>
      <w:r>
        <w:rPr>
          <w:rFonts w:ascii="Times New Roman" w:eastAsia="Times New Roman" w:hAnsi="Times New Roman" w:cs="Times New Roman"/>
          <w:color w:val="000000"/>
          <w:spacing w:val="0"/>
          <w:w w:val="100"/>
          <w:position w:val="0"/>
        </w:rPr>
        <w:t>FCC</w:t>
      </w:r>
      <w:r>
        <w:rPr>
          <w:color w:val="000000"/>
          <w:spacing w:val="0"/>
          <w:w w:val="100"/>
          <w:position w:val="0"/>
        </w:rPr>
        <w:t>）</w:t>
      </w:r>
      <w:r>
        <w:rPr>
          <w:color w:val="000000"/>
          <w:spacing w:val="0"/>
          <w:w w:val="100"/>
          <w:position w:val="0"/>
        </w:rPr>
        <w:t>、自助发卡圈存机</w:t>
      </w:r>
      <w:r>
        <w:rPr>
          <w:color w:val="000000"/>
          <w:spacing w:val="0"/>
          <w:w w:val="100"/>
          <w:position w:val="0"/>
        </w:rPr>
        <w:t>（</w:t>
      </w:r>
      <w:r>
        <w:rPr>
          <w:rFonts w:ascii="Times New Roman" w:eastAsia="Times New Roman" w:hAnsi="Times New Roman" w:cs="Times New Roman"/>
          <w:color w:val="000000"/>
          <w:spacing w:val="0"/>
          <w:w w:val="100"/>
          <w:position w:val="0"/>
        </w:rPr>
        <w:t>ACM</w:t>
      </w:r>
      <w:r>
        <w:rPr>
          <w:color w:val="000000"/>
          <w:spacing w:val="0"/>
          <w:w w:val="100"/>
          <w:position w:val="0"/>
        </w:rPr>
        <w:t>）</w:t>
      </w:r>
      <w:r>
        <w:rPr>
          <w:color w:val="000000"/>
          <w:spacing w:val="0"/>
          <w:w w:val="100"/>
          <w:position w:val="0"/>
        </w:rPr>
        <w:t>、自助充值终端和自助支付终端等产品；应用系统开发，包括加油 加气业务管理系统、智慧加油站系统、油品直销业务系统和加油站监控与管理系统等；石油公司</w:t>
      </w:r>
      <w:r>
        <w:rPr>
          <w:rFonts w:ascii="Times New Roman" w:eastAsia="Times New Roman" w:hAnsi="Times New Roman" w:cs="Times New Roman"/>
          <w:color w:val="000000"/>
          <w:spacing w:val="0"/>
          <w:w w:val="100"/>
          <w:position w:val="0"/>
        </w:rPr>
        <w:t>IT</w:t>
      </w:r>
      <w:r>
        <w:rPr>
          <w:color w:val="000000"/>
          <w:spacing w:val="0"/>
          <w:w w:val="100"/>
          <w:position w:val="0"/>
        </w:rPr>
        <w:t>系统运 行维护服务等方面。报告期内数字城市服务业务稳定发展。</w:t>
      </w:r>
    </w:p>
    <w:p>
      <w:pPr>
        <w:pStyle w:val="Style38"/>
        <w:keepNext/>
        <w:keepLines/>
        <w:widowControl w:val="0"/>
        <w:shd w:val="clear" w:color="auto" w:fill="auto"/>
        <w:bidi w:val="0"/>
        <w:spacing w:before="0" w:after="140" w:line="240" w:lineRule="auto"/>
        <w:ind w:left="0" w:right="0" w:firstLine="420"/>
        <w:jc w:val="both"/>
        <w:rPr>
          <w:sz w:val="24"/>
          <w:szCs w:val="24"/>
        </w:rPr>
      </w:pPr>
      <w:bookmarkStart w:id="101" w:name="bookmark101"/>
      <w:bookmarkStart w:id="102" w:name="bookmark102"/>
      <w:bookmarkStart w:id="103" w:name="bookmark103"/>
      <w:bookmarkStart w:id="104" w:name="bookmark104"/>
      <w:r>
        <w:rPr>
          <w:rFonts w:ascii="SimHei" w:eastAsia="SimHei" w:hAnsi="SimHei" w:cs="SimHei"/>
          <w:b w:val="0"/>
          <w:bCs w:val="0"/>
          <w:color w:val="000000"/>
          <w:spacing w:val="0"/>
          <w:w w:val="100"/>
          <w:position w:val="0"/>
          <w:sz w:val="24"/>
          <w:szCs w:val="24"/>
        </w:rPr>
        <w:t>（</w:t>
      </w:r>
      <w:bookmarkEnd w:id="103"/>
      <w:r>
        <w:rPr>
          <w:rFonts w:ascii="SimHei" w:eastAsia="SimHei" w:hAnsi="SimHei" w:cs="SimHei"/>
          <w:b w:val="0"/>
          <w:bCs w:val="0"/>
          <w:color w:val="000000"/>
          <w:spacing w:val="0"/>
          <w:w w:val="100"/>
          <w:position w:val="0"/>
          <w:sz w:val="24"/>
          <w:szCs w:val="24"/>
        </w:rPr>
        <w:t>三）公司所处行业市场情况</w:t>
      </w:r>
      <w:bookmarkEnd w:id="101"/>
      <w:bookmarkEnd w:id="102"/>
      <w:bookmarkEnd w:id="104"/>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公司自成立起就一直专注于嵌入式技术的开发与融合应用，在嵌入式系统和软件测试、高速总线、智 能设备、行业信息化、信息安全等方面奠定基础并取得突破，形成了具有自主知识产权的核心技术及产品 体系，产品和服务横跨国防军工、航空航天、税务信息化、智慧城市等关系国计民生的重要领域，具备完 整典型行业应用解决方案，并且取得了良好的口碑，具有较高的市场地位。</w:t>
      </w:r>
    </w:p>
    <w:p>
      <w:pPr>
        <w:pStyle w:val="Style22"/>
        <w:keepNext w:val="0"/>
        <w:keepLines w:val="0"/>
        <w:widowControl w:val="0"/>
        <w:shd w:val="clear" w:color="auto" w:fill="auto"/>
        <w:bidi w:val="0"/>
        <w:spacing w:before="0" w:after="240" w:line="469" w:lineRule="exact"/>
        <w:ind w:left="0" w:right="0" w:firstLine="440"/>
        <w:jc w:val="both"/>
        <w:sectPr>
          <w:headerReference w:type="default" r:id="rId13"/>
          <w:footerReference w:type="default" r:id="rId14"/>
          <w:footnotePr>
            <w:pos w:val="pageBottom"/>
            <w:numFmt w:val="decimal"/>
            <w:numRestart w:val="continuous"/>
          </w:footnotePr>
          <w:pgSz w:w="11900" w:h="16840"/>
          <w:pgMar w:top="596" w:right="1004" w:bottom="1409" w:left="1109" w:header="168" w:footer="3" w:gutter="0"/>
          <w:cols w:space="720"/>
          <w:noEndnote/>
          <w:rtlGutter w:val="0"/>
          <w:docGrid w:linePitch="360"/>
        </w:sectPr>
      </w:pPr>
      <w:r>
        <w:rPr>
          <w:color w:val="000000"/>
          <w:spacing w:val="0"/>
          <w:w w:val="100"/>
          <w:position w:val="0"/>
        </w:rPr>
        <w:t>在国防军工领域，公司是国内少数几个可以提供全系列嵌入式开发、测试、仿真、验证、以及工程能 力的公司，也是少数几家具有自主创新能力、能与国际先进嵌入式系统测试厂商相抗衡的本土厂商之一。 目前公司是我国嵌入式系统测试领域的龙头企业，公司在电子元器件测试、系统级测试技术、系统级的故 障注入技术、高速航空总线等领域均已达到国际先进水平，整体实力在国内嵌入式系统测试尤其在国防军 工领域的嵌入式系统测试领域处于领先地位。公司一直致力于国防信息化的建设，依托在嵌入式系统开发、 测试、应用全产业链的的领先优势，近年来不断加大通信和健康管理专业的研发投入力度，强化技术基础 储备，取得了一系列重大科研成果。其中</w:t>
      </w:r>
      <w:r>
        <w:rPr>
          <w:rFonts w:ascii="Times New Roman" w:eastAsia="Times New Roman" w:hAnsi="Times New Roman" w:cs="Times New Roman"/>
          <w:color w:val="000000"/>
          <w:spacing w:val="0"/>
          <w:w w:val="100"/>
          <w:position w:val="0"/>
        </w:rPr>
        <w:t>TD-LTE</w:t>
      </w:r>
      <w:r>
        <w:rPr>
          <w:color w:val="000000"/>
          <w:spacing w:val="0"/>
          <w:w w:val="100"/>
          <w:position w:val="0"/>
        </w:rPr>
        <w:t>、</w:t>
      </w:r>
      <w:r>
        <w:rPr>
          <w:color w:val="000000"/>
          <w:spacing w:val="0"/>
          <w:w w:val="100"/>
          <w:position w:val="0"/>
        </w:rPr>
        <w:t>宽带自组网、末端自组网、软件无线电、个体噪声防 护等产品技术在军工行业具有较为明显的领先优势。装备健康管理通过深入的技术体系研究，科学的系统 性规划，有力保证了产品的先进性、可靠性和成熟度，具有很强的市场竞争力，孕育了创造巨大价值的潜 力。</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在智慧税务领域，公司作为国内主要的税务信息化产品和服务提供商，主要从事税控器具在全国范围 内的销售、技术支持和服务等相关工作。公司全面布局涉税硬件、软件及衍生增值业务，构造</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财 税</w:t>
      </w:r>
      <w:r>
        <w:rPr>
          <w:color w:val="000000"/>
          <w:spacing w:val="0"/>
          <w:w w:val="100"/>
          <w:position w:val="0"/>
        </w:rPr>
        <w:t>''</w:t>
      </w:r>
      <w:r>
        <w:rPr>
          <w:color w:val="000000"/>
          <w:spacing w:val="0"/>
          <w:w w:val="100"/>
          <w:position w:val="0"/>
        </w:rPr>
        <w:t>开放式生态圈的战略目标，依托多年的税务信息化产品研发积累，紧跟</w:t>
      </w:r>
      <w:r>
        <w:rPr>
          <w:rFonts w:ascii="Times New Roman" w:eastAsia="Times New Roman" w:hAnsi="Times New Roman" w:cs="Times New Roman"/>
          <w:color w:val="000000"/>
          <w:spacing w:val="0"/>
          <w:w w:val="100"/>
          <w:position w:val="0"/>
        </w:rPr>
        <w:t>5G</w:t>
      </w:r>
      <w:r>
        <w:rPr>
          <w:color w:val="000000"/>
          <w:spacing w:val="0"/>
          <w:w w:val="100"/>
          <w:position w:val="0"/>
        </w:rPr>
        <w:t>通信、人工智能、区块链等 技术发展趋势，积极探索多形式开票场景、互联网税务服务、线上线下一体企业服务等其他涉税产业链的 业务拓展，提供税控整体解决方案。公司以涉税服务为切入点，为企业、个人及政府机构提供服务，同时 通过大数据技术对数据进行开发，提供基于数据的增值服务，应用于诸如征信、精准营销、税收征管等领 域，保障公司在互联网税务时代的可持续发展，巩固公司在税控市场中的稳定地位。</w:t>
      </w:r>
    </w:p>
    <w:p>
      <w:pPr>
        <w:pStyle w:val="Style22"/>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在新型数字城市领域，公司以新一代信息技术为依托，挖掘数据在城市规划、建设和运营过程中的价 值，并结合在智慧城市建设领域的丰富工程实践经验，打造新型智慧城市智能设备与信息服务平台系列产 品，为城市可持续发展注入不竭动力。在油气行业信息化方面，公司在自助发卡充值设备、智慧油站系统 等石油和天然气系统技术领域和客户应用方面处于全国领先水平。目前，公司可在安全应急、智慧能源、 智慧建筑、智慧停车、智慧机场、智慧园区、城市信息安全、油气站信息化等领域提供从设计到实施的整 体解决方案，在数字城市服务方面占据领先地位。</w:t>
      </w:r>
    </w:p>
    <w:p>
      <w:pPr>
        <w:pStyle w:val="Style38"/>
        <w:keepNext/>
        <w:keepLines/>
        <w:widowControl w:val="0"/>
        <w:shd w:val="clear" w:color="auto" w:fill="auto"/>
        <w:bidi w:val="0"/>
        <w:spacing w:before="0" w:after="140" w:line="240" w:lineRule="auto"/>
        <w:ind w:left="0" w:right="0" w:firstLine="420"/>
        <w:jc w:val="both"/>
        <w:rPr>
          <w:sz w:val="24"/>
          <w:szCs w:val="24"/>
        </w:rPr>
      </w:pPr>
      <w:bookmarkStart w:id="105" w:name="bookmark105"/>
      <w:bookmarkStart w:id="106" w:name="bookmark106"/>
      <w:bookmarkStart w:id="107" w:name="bookmark107"/>
      <w:bookmarkStart w:id="108" w:name="bookmark108"/>
      <w:r>
        <w:rPr>
          <w:rFonts w:ascii="SimHei" w:eastAsia="SimHei" w:hAnsi="SimHei" w:cs="SimHei"/>
          <w:b w:val="0"/>
          <w:bCs w:val="0"/>
          <w:color w:val="000000"/>
          <w:spacing w:val="0"/>
          <w:w w:val="100"/>
          <w:position w:val="0"/>
          <w:sz w:val="24"/>
          <w:szCs w:val="24"/>
        </w:rPr>
        <w:t>（</w:t>
      </w:r>
      <w:bookmarkEnd w:id="107"/>
      <w:r>
        <w:rPr>
          <w:rFonts w:ascii="SimHei" w:eastAsia="SimHei" w:hAnsi="SimHei" w:cs="SimHei"/>
          <w:b w:val="0"/>
          <w:bCs w:val="0"/>
          <w:color w:val="000000"/>
          <w:spacing w:val="0"/>
          <w:w w:val="100"/>
          <w:position w:val="0"/>
          <w:sz w:val="24"/>
          <w:szCs w:val="24"/>
        </w:rPr>
        <w:t>四）影响公司业务外部因素分析</w:t>
      </w:r>
      <w:bookmarkEnd w:id="105"/>
      <w:bookmarkEnd w:id="106"/>
      <w:bookmarkEnd w:id="108"/>
    </w:p>
    <w:p>
      <w:pPr>
        <w:pStyle w:val="Style2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报告期内，公司主营业务主要围绕国防军工信息化和数字城市服务领域开展，国防军工信息化领域主 要客户为军工科研院所、部队、装备维修保障部门等，军品型号研制必须严格按照国军标及质量管理体系 的要求进行全过程管控，并且需满足项目定制化、军用及专业用户的个性化需求，当前国家国防实力的不 断提高，对国防领域重要的装备型号研制单位的配套层级及技术服务也提出了更高的要求。公司基于多年 的技术积累，具有军工业务全系列的产品线，可为客户提供咨询、定制开发、系统集成等服务，公司的营 销和技术服务团队按照梯队化培养发展，长期从事国防领域客户，具备吃苦耐劳，客户至上，努力为客户 解决问题的品质，技术服务网络涵盖全国军工区域。随着国家军民融合战略的推进，公司未来也将提高配 套的层级，加大在核心技术和重点产品的投入，扩大在国防军工领域的市场份额及总体地位。</w:t>
      </w:r>
    </w:p>
    <w:p>
      <w:pPr>
        <w:pStyle w:val="Style22"/>
        <w:keepNext w:val="0"/>
        <w:keepLines w:val="0"/>
        <w:widowControl w:val="0"/>
        <w:shd w:val="clear" w:color="auto" w:fill="auto"/>
        <w:bidi w:val="0"/>
        <w:spacing w:before="0" w:after="240" w:line="468" w:lineRule="exact"/>
        <w:ind w:left="0" w:right="0" w:firstLine="440"/>
        <w:jc w:val="both"/>
        <w:sectPr>
          <w:headerReference w:type="default" r:id="rId15"/>
          <w:footerReference w:type="default" r:id="rId16"/>
          <w:footnotePr>
            <w:pos w:val="pageBottom"/>
            <w:numFmt w:val="decimal"/>
            <w:numRestart w:val="continuous"/>
          </w:footnotePr>
          <w:pgSz w:w="11900" w:h="16840"/>
          <w:pgMar w:top="1575" w:right="1004" w:bottom="1575" w:left="1109" w:header="0" w:footer="3" w:gutter="0"/>
          <w:cols w:space="720"/>
          <w:noEndnote/>
          <w:rtlGutter w:val="0"/>
          <w:docGrid w:linePitch="360"/>
        </w:sectPr>
      </w:pPr>
      <w:r>
        <w:rPr>
          <w:color w:val="000000"/>
          <w:spacing w:val="0"/>
          <w:w w:val="100"/>
          <w:position w:val="0"/>
        </w:rPr>
        <w:t>在数字城市服务领域，公司业务与国家宏观经济运行状况密切相关，主要客户为政府有关部门、企事 业单位及行业用户，业务的发展与国民经济运行状况呈正相关性，所以国家宏观调控政策、经济复苏振兴 政策、惠及民生信息化建设政策等方面都直接和间接影响公司业务和客户。公司会持续密切关注国家政策 和相关法律法规规章制度在数字城市建设方面的变化，选择地方财政和信誉情况较好的地区开拓业务市 场，积极增加各相关细分行业的投入，筛选优质客户，加强与客户合作的全面性，规避客户风险。税控业 务的主要客户为广大纳税户企业，公司向纳税户企业提供税控产品及服务，并围绕客户提供相关增值服务。 税控产品销售价格由国家发改委确定，所以税控产品的主要收益为产品销量和成本控制，服务相关的主要</w:t>
      </w:r>
    </w:p>
    <w:p>
      <w:pPr>
        <w:pStyle w:val="Style22"/>
        <w:keepNext w:val="0"/>
        <w:keepLines w:val="0"/>
        <w:widowControl w:val="0"/>
        <w:shd w:val="clear" w:color="auto" w:fill="auto"/>
        <w:bidi w:val="0"/>
        <w:spacing w:before="0" w:after="420" w:line="541"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收益为服务的纳税户企业数量。公司在保持良好信誉，提供产品质量保证的同时，也将提供客户优质的税 务信息化服务，公司将与财务信息化联动，形成整体的财税服务生态体系，提高国家财税管理效率和财税 服务效率，优化企业财税业务实施、税收筹划等体验，提高企业的竞争力。</w:t>
      </w:r>
    </w:p>
    <w:p>
      <w:pPr>
        <w:pStyle w:val="Style25"/>
        <w:keepNext/>
        <w:keepLines/>
        <w:widowControl w:val="0"/>
        <w:shd w:val="clear" w:color="auto" w:fill="auto"/>
        <w:bidi w:val="0"/>
        <w:spacing w:before="0" w:after="32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sz w:val="24"/>
          <w:szCs w:val="24"/>
        </w:rPr>
        <w:t>二</w:t>
      </w:r>
      <w:bookmarkEnd w:id="111"/>
      <w:r>
        <w:rPr>
          <w:color w:val="000000"/>
          <w:spacing w:val="0"/>
          <w:w w:val="100"/>
          <w:position w:val="0"/>
          <w:sz w:val="24"/>
          <w:szCs w:val="24"/>
        </w:rPr>
        <w:t>、主要资产重大变化情况</w:t>
      </w:r>
      <w:bookmarkEnd w:id="109"/>
      <w:bookmarkEnd w:id="110"/>
      <w:bookmarkEnd w:id="112"/>
    </w:p>
    <w:p>
      <w:pPr>
        <w:pStyle w:val="Style38"/>
        <w:keepNext/>
        <w:keepLines/>
        <w:widowControl w:val="0"/>
        <w:shd w:val="clear" w:color="auto" w:fill="auto"/>
        <w:bidi w:val="0"/>
        <w:spacing w:before="0" w:after="32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、主要资产重大变化情况</w:t>
      </w:r>
      <w:bookmarkEnd w:id="113"/>
      <w:bookmarkEnd w:id="114"/>
      <w:bookmarkEnd w:id="116"/>
    </w:p>
    <w:tbl>
      <w:tblPr>
        <w:tblOverlap w:val="never"/>
        <w:jc w:val="center"/>
        <w:tblLayout w:type="fixed"/>
      </w:tblPr>
      <w:tblGrid>
        <w:gridCol w:w="3058"/>
        <w:gridCol w:w="6528"/>
      </w:tblGrid>
      <w:tr>
        <w:trPr>
          <w:trHeight w:val="12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报告期末较期初减少</w:t>
            </w:r>
            <w:r>
              <w:rPr>
                <w:rFonts w:ascii="Times New Roman" w:eastAsia="Times New Roman" w:hAnsi="Times New Roman" w:cs="Times New Roman"/>
                <w:color w:val="000000"/>
                <w:spacing w:val="0"/>
                <w:w w:val="100"/>
                <w:position w:val="0"/>
                <w:sz w:val="18"/>
                <w:szCs w:val="18"/>
              </w:rPr>
              <w:t>16.73%</w:t>
            </w:r>
            <w:r>
              <w:rPr>
                <w:color w:val="000000"/>
                <w:spacing w:val="0"/>
                <w:w w:val="100"/>
                <w:position w:val="0"/>
                <w:sz w:val="18"/>
                <w:szCs w:val="18"/>
              </w:rPr>
              <w:t>，主要系参股公司减值所致。</w:t>
            </w:r>
          </w:p>
        </w:tc>
      </w:tr>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报告期末较期初增加</w:t>
            </w:r>
            <w:r>
              <w:rPr>
                <w:rFonts w:ascii="Times New Roman" w:eastAsia="Times New Roman" w:hAnsi="Times New Roman" w:cs="Times New Roman"/>
                <w:color w:val="000000"/>
                <w:spacing w:val="0"/>
                <w:w w:val="100"/>
                <w:position w:val="0"/>
                <w:sz w:val="18"/>
                <w:szCs w:val="18"/>
              </w:rPr>
              <w:t>5.55%</w:t>
            </w:r>
            <w:r>
              <w:rPr>
                <w:color w:val="000000"/>
                <w:spacing w:val="0"/>
                <w:w w:val="100"/>
                <w:position w:val="0"/>
                <w:sz w:val="18"/>
                <w:szCs w:val="18"/>
              </w:rPr>
              <w:t>，主要系西安西谷增加检测仪器所致。</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报告期末较期初减少</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sz w:val="18"/>
                <w:szCs w:val="18"/>
              </w:rPr>
              <w:t>，主要系无形资产摊销所致。</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报告期末较期初增加</w:t>
            </w:r>
            <w:r>
              <w:rPr>
                <w:rFonts w:ascii="Times New Roman" w:eastAsia="Times New Roman" w:hAnsi="Times New Roman" w:cs="Times New Roman"/>
                <w:color w:val="000000"/>
                <w:spacing w:val="0"/>
                <w:w w:val="100"/>
                <w:position w:val="0"/>
                <w:sz w:val="18"/>
                <w:szCs w:val="18"/>
              </w:rPr>
              <w:t>30.37%</w:t>
            </w:r>
            <w:r>
              <w:rPr>
                <w:color w:val="000000"/>
                <w:spacing w:val="0"/>
                <w:w w:val="100"/>
                <w:position w:val="0"/>
                <w:sz w:val="18"/>
                <w:szCs w:val="18"/>
              </w:rPr>
              <w:t>,主要系泰豪智能信息管理平台工程投入增加所致。</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报告期末较期初增加</w:t>
            </w:r>
            <w:r>
              <w:rPr>
                <w:rFonts w:ascii="Times New Roman" w:eastAsia="Times New Roman" w:hAnsi="Times New Roman" w:cs="Times New Roman"/>
                <w:color w:val="000000"/>
                <w:spacing w:val="0"/>
                <w:w w:val="100"/>
                <w:position w:val="0"/>
                <w:sz w:val="18"/>
                <w:szCs w:val="18"/>
              </w:rPr>
              <w:t>170.00%</w:t>
            </w:r>
            <w:r>
              <w:rPr>
                <w:color w:val="000000"/>
                <w:spacing w:val="0"/>
                <w:w w:val="100"/>
                <w:position w:val="0"/>
                <w:sz w:val="18"/>
                <w:szCs w:val="18"/>
              </w:rPr>
              <w:t>，主要系增加结构性存款所致。</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报告期末较期初减少</w:t>
            </w:r>
            <w:r>
              <w:rPr>
                <w:rFonts w:ascii="Times New Roman" w:eastAsia="Times New Roman" w:hAnsi="Times New Roman" w:cs="Times New Roman"/>
                <w:color w:val="000000"/>
                <w:spacing w:val="0"/>
                <w:w w:val="100"/>
                <w:position w:val="0"/>
                <w:sz w:val="18"/>
                <w:szCs w:val="18"/>
              </w:rPr>
              <w:t>63.37%</w:t>
            </w:r>
            <w:r>
              <w:rPr>
                <w:color w:val="000000"/>
                <w:spacing w:val="0"/>
                <w:w w:val="100"/>
                <w:position w:val="0"/>
                <w:sz w:val="18"/>
                <w:szCs w:val="18"/>
              </w:rPr>
              <w:t>，主要系票据到期收款及背书转让所致。</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其他权益工具投资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报告期末较期初增加</w:t>
            </w:r>
            <w:r>
              <w:rPr>
                <w:rFonts w:ascii="Times New Roman" w:eastAsia="Times New Roman" w:hAnsi="Times New Roman" w:cs="Times New Roman"/>
                <w:color w:val="000000"/>
                <w:spacing w:val="0"/>
                <w:w w:val="100"/>
                <w:position w:val="0"/>
                <w:sz w:val="18"/>
                <w:szCs w:val="18"/>
              </w:rPr>
              <w:t>32.89%</w:t>
            </w:r>
            <w:r>
              <w:rPr>
                <w:color w:val="000000"/>
                <w:spacing w:val="0"/>
                <w:w w:val="100"/>
                <w:position w:val="0"/>
                <w:sz w:val="18"/>
                <w:szCs w:val="18"/>
              </w:rPr>
              <w:t>，主要系对外投资增加所致。</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报告期末较期初减少</w:t>
            </w:r>
            <w:r>
              <w:rPr>
                <w:rFonts w:ascii="Times New Roman" w:eastAsia="Times New Roman" w:hAnsi="Times New Roman" w:cs="Times New Roman"/>
                <w:color w:val="000000"/>
                <w:spacing w:val="0"/>
                <w:w w:val="100"/>
                <w:position w:val="0"/>
                <w:sz w:val="18"/>
                <w:szCs w:val="18"/>
              </w:rPr>
              <w:t>59.86%</w:t>
            </w:r>
            <w:r>
              <w:rPr>
                <w:color w:val="000000"/>
                <w:spacing w:val="0"/>
                <w:w w:val="100"/>
                <w:position w:val="0"/>
                <w:sz w:val="18"/>
                <w:szCs w:val="18"/>
              </w:rPr>
              <w:t>。主要系计提泰豪智能商誉减值准备所致。</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长期待摊费用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报告期末较期初增加</w:t>
            </w:r>
            <w:r>
              <w:rPr>
                <w:rFonts w:ascii="Times New Roman" w:eastAsia="Times New Roman" w:hAnsi="Times New Roman" w:cs="Times New Roman"/>
                <w:color w:val="000000"/>
                <w:spacing w:val="0"/>
                <w:w w:val="100"/>
                <w:position w:val="0"/>
                <w:sz w:val="18"/>
                <w:szCs w:val="18"/>
              </w:rPr>
              <w:t>64.19%</w:t>
            </w:r>
            <w:r>
              <w:rPr>
                <w:color w:val="000000"/>
                <w:spacing w:val="0"/>
                <w:w w:val="100"/>
                <w:position w:val="0"/>
                <w:sz w:val="18"/>
                <w:szCs w:val="18"/>
              </w:rPr>
              <w:t>，主要系子公司旋极共创增加待摊销装修款所致。</w:t>
            </w:r>
          </w:p>
        </w:tc>
      </w:tr>
    </w:tbl>
    <w:p>
      <w:pPr>
        <w:pStyle w:val="Style47"/>
        <w:keepNext w:val="0"/>
        <w:keepLines w:val="0"/>
        <w:widowControl w:val="0"/>
        <w:shd w:val="clear" w:color="auto" w:fill="auto"/>
        <w:bidi w:val="0"/>
        <w:spacing w:before="0" w:after="0" w:line="240" w:lineRule="auto"/>
        <w:ind w:left="0" w:right="0" w:firstLine="0"/>
        <w:jc w:val="left"/>
      </w:pPr>
      <w:bookmarkStart w:id="117" w:name="bookmark117"/>
      <w:r>
        <w:rPr>
          <w:rFonts w:ascii="Times New Roman" w:eastAsia="Times New Roman" w:hAnsi="Times New Roman" w:cs="Times New Roman"/>
          <w:color w:val="000000"/>
          <w:spacing w:val="0"/>
          <w:w w:val="100"/>
          <w:position w:val="0"/>
        </w:rPr>
        <w:t>2</w:t>
      </w:r>
      <w:r>
        <w:rPr>
          <w:color w:val="000000"/>
          <w:spacing w:val="0"/>
          <w:w w:val="100"/>
          <w:position w:val="0"/>
        </w:rPr>
        <w:t>、主要境外资产情况</w:t>
      </w:r>
      <w:bookmarkEnd w:id="117"/>
    </w:p>
    <w:p>
      <w:pPr>
        <w:widowControl w:val="0"/>
        <w:spacing w:after="179" w:line="1" w:lineRule="exact"/>
      </w:pPr>
    </w:p>
    <w:p>
      <w:pPr>
        <w:pStyle w:val="Style22"/>
        <w:keepNext w:val="0"/>
        <w:keepLines w:val="0"/>
        <w:widowControl w:val="0"/>
        <w:shd w:val="clear" w:color="auto" w:fill="auto"/>
        <w:bidi w:val="0"/>
        <w:spacing w:before="0" w:after="420" w:line="47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18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sz w:val="24"/>
          <w:szCs w:val="24"/>
        </w:rPr>
        <w:t>三</w:t>
      </w:r>
      <w:bookmarkEnd w:id="120"/>
      <w:r>
        <w:rPr>
          <w:color w:val="000000"/>
          <w:spacing w:val="0"/>
          <w:w w:val="100"/>
          <w:position w:val="0"/>
          <w:sz w:val="24"/>
          <w:szCs w:val="24"/>
        </w:rPr>
        <w:t>、核心竞争力分析</w:t>
      </w:r>
      <w:bookmarkEnd w:id="118"/>
      <w:bookmarkEnd w:id="119"/>
      <w:bookmarkEnd w:id="121"/>
    </w:p>
    <w:p>
      <w:pPr>
        <w:pStyle w:val="Style22"/>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报告期内，公司有序推进各业务领域的融合发展，形成了</w:t>
      </w:r>
      <w:r>
        <w:rPr>
          <w:rFonts w:ascii="Times New Roman" w:eastAsia="Times New Roman" w:hAnsi="Times New Roman" w:cs="Times New Roman"/>
          <w:color w:val="000000"/>
          <w:spacing w:val="0"/>
          <w:w w:val="100"/>
          <w:position w:val="0"/>
        </w:rPr>
        <w:t>“</w:t>
      </w:r>
      <w:r>
        <w:rPr>
          <w:color w:val="000000"/>
          <w:spacing w:val="0"/>
          <w:w w:val="100"/>
          <w:position w:val="0"/>
        </w:rPr>
        <w:t>军民两条腿走路，内生外延两条线发展''的 差异化竞争发展模式，核心竞争力具体体现在技术创新、人才团队、品牌资质、行业客户、市场服务等方 面。</w:t>
      </w:r>
    </w:p>
    <w:p>
      <w:pPr>
        <w:pStyle w:val="Style38"/>
        <w:keepNext/>
        <w:keepLines/>
        <w:widowControl w:val="0"/>
        <w:shd w:val="clear" w:color="auto" w:fill="auto"/>
        <w:bidi w:val="0"/>
        <w:spacing w:before="0" w:after="100" w:line="473" w:lineRule="exact"/>
        <w:ind w:left="0" w:right="0"/>
        <w:jc w:val="both"/>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、技术研发优势</w:t>
      </w:r>
      <w:bookmarkEnd w:id="122"/>
      <w:bookmarkEnd w:id="123"/>
      <w:bookmarkEnd w:id="125"/>
    </w:p>
    <w:p>
      <w:pPr>
        <w:pStyle w:val="Style22"/>
        <w:keepNext w:val="0"/>
        <w:keepLines w:val="0"/>
        <w:widowControl w:val="0"/>
        <w:shd w:val="clear" w:color="auto" w:fill="auto"/>
        <w:bidi w:val="0"/>
        <w:spacing w:before="0" w:after="240" w:line="473" w:lineRule="exact"/>
        <w:ind w:left="0" w:right="0" w:firstLine="440"/>
        <w:jc w:val="both"/>
      </w:pPr>
      <w:r>
        <w:rPr>
          <w:color w:val="000000"/>
          <w:spacing w:val="0"/>
          <w:w w:val="100"/>
          <w:position w:val="0"/>
        </w:rPr>
        <w:t>公司是国内较早自主开发面向国防军工领域嵌入式系统相关的系列化测试软件和工具的企业，在嵌入</w:t>
      </w:r>
    </w:p>
    <w:p>
      <w:pPr>
        <w:pStyle w:val="Style22"/>
        <w:keepNext w:val="0"/>
        <w:keepLines w:val="0"/>
        <w:widowControl w:val="0"/>
        <w:shd w:val="clear" w:color="auto" w:fill="auto"/>
        <w:bidi w:val="0"/>
        <w:spacing w:before="0" w:after="320" w:line="514" w:lineRule="exact"/>
        <w:ind w:left="0" w:right="0" w:firstLine="470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式系统故障注入，装备系统建模、故障诊断与健康评估，高速航电总线，高密度机载处理和记录单元、发 控、复杂环境高可靠无线自组网通信协议等领域拥有长期技术积累，并且在电子元器件检测，核心通信网 接入平台，智能网平台资源接入与管理开发，行业信息化应用等方面具有较强技术实力。在新一代信息技 术的支撑下，人类迎来了智能时代，公司的技术产品体系规划与时俱进，结合在嵌入式领域的丰富经验， 规划了以行业数字化、行业数据智能、安全可信为主要产品方向和核心能力的行业智能产品体系。</w:t>
      </w:r>
    </w:p>
    <w:p>
      <w:pPr>
        <w:pStyle w:val="Style38"/>
        <w:keepNext/>
        <w:keepLines/>
        <w:widowControl w:val="0"/>
        <w:shd w:val="clear" w:color="auto" w:fill="auto"/>
        <w:tabs>
          <w:tab w:pos="764" w:val="left"/>
        </w:tabs>
        <w:bidi w:val="0"/>
        <w:spacing w:before="0" w:after="0" w:line="480" w:lineRule="auto"/>
        <w:ind w:left="0" w:right="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2</w:t>
      </w:r>
      <w:bookmarkEnd w:id="128"/>
      <w:r>
        <w:rPr>
          <w:color w:val="000000"/>
          <w:spacing w:val="0"/>
          <w:w w:val="100"/>
          <w:position w:val="0"/>
        </w:rPr>
        <w:t>、</w:t>
        <w:tab/>
        <w:t>人才团队优势</w:t>
      </w:r>
      <w:bookmarkEnd w:id="126"/>
      <w:bookmarkEnd w:id="127"/>
      <w:bookmarkEnd w:id="129"/>
    </w:p>
    <w:p>
      <w:pPr>
        <w:pStyle w:val="Style22"/>
        <w:keepNext w:val="0"/>
        <w:keepLines w:val="0"/>
        <w:widowControl w:val="0"/>
        <w:shd w:val="clear" w:color="auto" w:fill="auto"/>
        <w:bidi w:val="0"/>
        <w:spacing w:before="0" w:after="320" w:line="468" w:lineRule="exact"/>
        <w:ind w:left="0" w:right="0" w:firstLine="440"/>
        <w:jc w:val="both"/>
      </w:pPr>
      <w:r>
        <w:rPr>
          <w:color w:val="000000"/>
          <w:spacing w:val="0"/>
          <w:w w:val="100"/>
          <w:position w:val="0"/>
        </w:rPr>
        <w:t>公司的管理团队和核心技术团队由高学历人员组成，具有在国防信息化和行业信息化丰富的从业经 历。公司不仅拥有专业研发团队，而且还拥有行业领域的成熟市场团队，管理人员、技术研发人员、市场 人员都具有很强的执行力以及市场动向的把握能力。公司采用集团化管理、目标计划管理、绩效考核管理 等系列经营管理模式，通过激励制度，使团队保持稳定，为公司自主研发、市场开拓、快速发展奠定了坚 实基础。</w:t>
      </w:r>
    </w:p>
    <w:p>
      <w:pPr>
        <w:pStyle w:val="Style38"/>
        <w:keepNext/>
        <w:keepLines/>
        <w:widowControl w:val="0"/>
        <w:shd w:val="clear" w:color="auto" w:fill="auto"/>
        <w:tabs>
          <w:tab w:pos="764" w:val="left"/>
        </w:tabs>
        <w:bidi w:val="0"/>
        <w:spacing w:before="0" w:after="0" w:line="480" w:lineRule="auto"/>
        <w:ind w:left="0" w:right="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3</w:t>
      </w:r>
      <w:bookmarkEnd w:id="132"/>
      <w:r>
        <w:rPr>
          <w:color w:val="000000"/>
          <w:spacing w:val="0"/>
          <w:w w:val="100"/>
          <w:position w:val="0"/>
        </w:rPr>
        <w:t>、</w:t>
        <w:tab/>
        <w:t>品牌资质优势</w:t>
      </w:r>
      <w:bookmarkEnd w:id="130"/>
      <w:bookmarkEnd w:id="131"/>
      <w:bookmarkEnd w:id="133"/>
    </w:p>
    <w:p>
      <w:pPr>
        <w:pStyle w:val="Style22"/>
        <w:keepNext w:val="0"/>
        <w:keepLines w:val="0"/>
        <w:widowControl w:val="0"/>
        <w:shd w:val="clear" w:color="auto" w:fill="auto"/>
        <w:bidi w:val="0"/>
        <w:spacing w:before="0" w:after="320" w:line="467" w:lineRule="exact"/>
        <w:ind w:left="0" w:right="0" w:firstLine="440"/>
        <w:jc w:val="both"/>
      </w:pPr>
      <w:r>
        <w:rPr>
          <w:color w:val="000000"/>
          <w:spacing w:val="0"/>
          <w:w w:val="100"/>
          <w:position w:val="0"/>
        </w:rPr>
        <w:t>公司经过二十多年的发展，通过不懈努力及艰苦奋斗，公司的产品不仅在市场中占据了重要的地位， 在客户心中赢得了良好的口碑，而且得到了行业及社会的肯定，建立了公司自主品牌。历年来，公司获得 了多项资质及荣誉，拥有国家级高新技术认定企业等的行业地位，拥有涉密计算机信息系统集成双甲级资 质，建筑智能化壹级资质、建筑智能化系统设计专项甲级资质，建筑机电安装工程专业承包壹级等的工程 资质，拥有信息安全服务资质、拥有完整的军工准入资质，拥有可靠性试验检测中心及相关认证的实验室 资质，公司行业资质齐全，具有较强的市场竞争优势。</w:t>
      </w:r>
    </w:p>
    <w:p>
      <w:pPr>
        <w:pStyle w:val="Style38"/>
        <w:keepNext/>
        <w:keepLines/>
        <w:widowControl w:val="0"/>
        <w:shd w:val="clear" w:color="auto" w:fill="auto"/>
        <w:tabs>
          <w:tab w:pos="764" w:val="left"/>
        </w:tabs>
        <w:bidi w:val="0"/>
        <w:spacing w:before="0" w:after="0" w:line="480" w:lineRule="auto"/>
        <w:ind w:left="0" w:right="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w:t>
        <w:tab/>
        <w:t>行业客户优势</w:t>
      </w:r>
      <w:bookmarkEnd w:id="134"/>
      <w:bookmarkEnd w:id="135"/>
      <w:bookmarkEnd w:id="137"/>
    </w:p>
    <w:p>
      <w:pPr>
        <w:pStyle w:val="Style22"/>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公司主营业务主要围绕国防军工信息化和数字城市服务领域开展，公司主导并参与了一系列重大国防 及民生项目，积累了丰富的行业经验和优质客户资源，满足客户定制化及专业用户的个性化需求，可为客 户提供技术方案咨询、定制开发、系统集成等内容，公司在保持良好信誉，提供产品质量保证的同时，必 将秉承客户至上，提供客户优质全面服务，提高企业的核心竞争力。</w:t>
      </w:r>
    </w:p>
    <w:p>
      <w:pPr>
        <w:pStyle w:val="Style38"/>
        <w:keepNext/>
        <w:keepLines/>
        <w:widowControl w:val="0"/>
        <w:shd w:val="clear" w:color="auto" w:fill="auto"/>
        <w:tabs>
          <w:tab w:pos="764" w:val="left"/>
        </w:tabs>
        <w:bidi w:val="0"/>
        <w:spacing w:before="0" w:after="0" w:line="480" w:lineRule="auto"/>
        <w:ind w:left="0" w:right="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5</w:t>
      </w:r>
      <w:bookmarkEnd w:id="140"/>
      <w:r>
        <w:rPr>
          <w:color w:val="000000"/>
          <w:spacing w:val="0"/>
          <w:w w:val="100"/>
          <w:position w:val="0"/>
        </w:rPr>
        <w:t>、</w:t>
        <w:tab/>
        <w:t>机制灵活优势</w:t>
      </w:r>
      <w:bookmarkEnd w:id="138"/>
      <w:bookmarkEnd w:id="139"/>
      <w:bookmarkEnd w:id="141"/>
    </w:p>
    <w:p>
      <w:pPr>
        <w:pStyle w:val="Style22"/>
        <w:keepNext w:val="0"/>
        <w:keepLines w:val="0"/>
        <w:widowControl w:val="0"/>
        <w:shd w:val="clear" w:color="auto" w:fill="auto"/>
        <w:bidi w:val="0"/>
        <w:spacing w:before="0" w:after="320" w:line="468" w:lineRule="exact"/>
        <w:ind w:left="0" w:right="0" w:firstLine="440"/>
        <w:jc w:val="both"/>
        <w:sectPr>
          <w:headerReference w:type="default" r:id="rId17"/>
          <w:footerReference w:type="default" r:id="rId18"/>
          <w:footnotePr>
            <w:pos w:val="pageBottom"/>
            <w:numFmt w:val="decimal"/>
            <w:numRestart w:val="continuous"/>
          </w:footnotePr>
          <w:pgSz w:w="11900" w:h="16840"/>
          <w:pgMar w:top="572" w:right="1032" w:bottom="1649" w:left="1082" w:header="144" w:footer="3" w:gutter="0"/>
          <w:cols w:space="720"/>
          <w:noEndnote/>
          <w:rtlGutter w:val="0"/>
          <w:docGrid w:linePitch="360"/>
        </w:sectPr>
      </w:pPr>
      <w:r>
        <w:rPr>
          <w:color w:val="000000"/>
          <w:spacing w:val="0"/>
          <w:w w:val="100"/>
          <w:position w:val="0"/>
        </w:rPr>
        <w:t>公司作为军民融合领域的高科技民营企业，市场化机制灵活，对市场比较敏感，能够快速适应多变的 市场环境，满足客户需求，在产品组合、创新融合、团队建设、架构调整、市场运作模式等方面具有一定 的灵活优势。</w:t>
      </w:r>
    </w:p>
    <w:p>
      <w:pPr>
        <w:pStyle w:val="Style38"/>
        <w:keepNext/>
        <w:keepLines/>
        <w:widowControl w:val="0"/>
        <w:shd w:val="clear" w:color="auto" w:fill="auto"/>
        <w:tabs>
          <w:tab w:pos="818" w:val="left"/>
        </w:tabs>
        <w:bidi w:val="0"/>
        <w:spacing w:before="0" w:after="100" w:line="469" w:lineRule="exact"/>
        <w:ind w:left="0" w:right="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6</w:t>
      </w:r>
      <w:bookmarkEnd w:id="144"/>
      <w:r>
        <w:rPr>
          <w:color w:val="000000"/>
          <w:spacing w:val="0"/>
          <w:w w:val="100"/>
          <w:position w:val="0"/>
        </w:rPr>
        <w:t>、</w:t>
        <w:tab/>
        <w:t>市场服务优势</w:t>
      </w:r>
      <w:bookmarkEnd w:id="142"/>
      <w:bookmarkEnd w:id="143"/>
      <w:bookmarkEnd w:id="145"/>
    </w:p>
    <w:p>
      <w:pPr>
        <w:pStyle w:val="Style22"/>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公司的市场范围遍布全国多个省市地区，业务领域从国防军工到民用行业信息化，通过不断的技术创 新和持续优质的服务，与客户建立了良好的合作关系，客户粘合度较高，具有较高的市场地位。并且公司 在全国主要业务区域设立分子公司和服务机构，服务网点覆盖面广而全，能够快速高效地为用户提供细致、 贴切、周到、及时、专业的服务。</w:t>
      </w:r>
    </w:p>
    <w:p>
      <w:pPr>
        <w:pStyle w:val="Style38"/>
        <w:keepNext/>
        <w:keepLines/>
        <w:widowControl w:val="0"/>
        <w:shd w:val="clear" w:color="auto" w:fill="auto"/>
        <w:tabs>
          <w:tab w:pos="818" w:val="left"/>
        </w:tabs>
        <w:bidi w:val="0"/>
        <w:spacing w:before="0" w:after="100" w:line="469" w:lineRule="exact"/>
        <w:ind w:left="0" w:right="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7</w:t>
      </w:r>
      <w:bookmarkEnd w:id="148"/>
      <w:r>
        <w:rPr>
          <w:color w:val="000000"/>
          <w:spacing w:val="0"/>
          <w:w w:val="100"/>
          <w:position w:val="0"/>
        </w:rPr>
        <w:t>、</w:t>
        <w:tab/>
        <w:t>企业文化优势</w:t>
      </w:r>
      <w:bookmarkEnd w:id="146"/>
      <w:bookmarkEnd w:id="147"/>
      <w:bookmarkEnd w:id="149"/>
    </w:p>
    <w:p>
      <w:pPr>
        <w:pStyle w:val="Style22"/>
        <w:keepNext w:val="0"/>
        <w:keepLines w:val="0"/>
        <w:widowControl w:val="0"/>
        <w:shd w:val="clear" w:color="auto" w:fill="auto"/>
        <w:bidi w:val="0"/>
        <w:spacing w:before="0" w:after="100" w:line="470" w:lineRule="exact"/>
        <w:ind w:left="0" w:right="0" w:firstLine="440"/>
        <w:jc w:val="both"/>
        <w:sectPr>
          <w:headerReference w:type="default" r:id="rId19"/>
          <w:footerReference w:type="default" r:id="rId20"/>
          <w:footnotePr>
            <w:pos w:val="pageBottom"/>
            <w:numFmt w:val="decimal"/>
            <w:numRestart w:val="continuous"/>
          </w:footnotePr>
          <w:pgSz w:w="11900" w:h="16840"/>
          <w:pgMar w:top="1330" w:right="1004" w:bottom="1330" w:left="1109" w:header="0" w:footer="3" w:gutter="0"/>
          <w:cols w:space="720"/>
          <w:noEndnote/>
          <w:rtlGutter w:val="0"/>
          <w:docGrid w:linePitch="360"/>
        </w:sectPr>
      </w:pPr>
      <w:r>
        <w:rPr>
          <w:color w:val="000000"/>
          <w:spacing w:val="0"/>
          <w:w w:val="100"/>
          <w:position w:val="0"/>
        </w:rPr>
        <w:t>公司自成立以来一直秉承</w:t>
      </w:r>
      <w:r>
        <w:rPr>
          <w:rFonts w:ascii="Times New Roman" w:eastAsia="Times New Roman" w:hAnsi="Times New Roman" w:cs="Times New Roman"/>
          <w:color w:val="000000"/>
          <w:spacing w:val="0"/>
          <w:w w:val="100"/>
          <w:position w:val="0"/>
        </w:rPr>
        <w:t>“</w:t>
      </w:r>
      <w:r>
        <w:rPr>
          <w:color w:val="000000"/>
          <w:spacing w:val="0"/>
          <w:w w:val="100"/>
          <w:position w:val="0"/>
        </w:rPr>
        <w:t>以人为本、创新先行''的原则，通过</w:t>
      </w:r>
      <w:r>
        <w:rPr>
          <w:rFonts w:ascii="Times New Roman" w:eastAsia="Times New Roman" w:hAnsi="Times New Roman" w:cs="Times New Roman"/>
          <w:color w:val="000000"/>
          <w:spacing w:val="0"/>
          <w:w w:val="100"/>
          <w:position w:val="0"/>
        </w:rPr>
        <w:t>“</w:t>
      </w:r>
      <w:r>
        <w:rPr>
          <w:color w:val="000000"/>
          <w:spacing w:val="0"/>
          <w:w w:val="100"/>
          <w:position w:val="0"/>
        </w:rPr>
        <w:t>上善若水、海纳百川、滋润万物''的水 文化，按照</w:t>
      </w:r>
      <w:r>
        <w:rPr>
          <w:rFonts w:ascii="Times New Roman" w:eastAsia="Times New Roman" w:hAnsi="Times New Roman" w:cs="Times New Roman"/>
          <w:color w:val="000000"/>
          <w:spacing w:val="0"/>
          <w:w w:val="100"/>
          <w:position w:val="0"/>
        </w:rPr>
        <w:t>“</w:t>
      </w:r>
      <w:r>
        <w:rPr>
          <w:color w:val="000000"/>
          <w:spacing w:val="0"/>
          <w:w w:val="100"/>
          <w:position w:val="0"/>
        </w:rPr>
        <w:t>信、善、利''的核心价值观，建立了独特的、具有强大凝聚力和生命力的旋极文化。</w:t>
      </w:r>
    </w:p>
    <w:p>
      <w:pPr>
        <w:pStyle w:val="Style16"/>
        <w:keepNext/>
        <w:keepLines/>
        <w:widowControl w:val="0"/>
        <w:shd w:val="clear" w:color="auto" w:fill="auto"/>
        <w:bidi w:val="0"/>
        <w:spacing w:before="0" w:line="240" w:lineRule="auto"/>
        <w:ind w:left="0" w:right="0" w:firstLine="0"/>
        <w:jc w:val="center"/>
      </w:pPr>
      <w:bookmarkStart w:id="150" w:name="bookmark150"/>
      <w:bookmarkStart w:id="151" w:name="bookmark151"/>
      <w:bookmarkStart w:id="152" w:name="bookmark152"/>
      <w:r>
        <w:rPr>
          <w:color w:val="000000"/>
          <w:spacing w:val="0"/>
          <w:w w:val="100"/>
          <w:position w:val="0"/>
        </w:rPr>
        <w:t>第四节经营情况讨论与分析</w:t>
      </w:r>
      <w:bookmarkEnd w:id="150"/>
      <w:bookmarkEnd w:id="151"/>
      <w:bookmarkEnd w:id="152"/>
    </w:p>
    <w:p>
      <w:pPr>
        <w:pStyle w:val="Style25"/>
        <w:keepNext/>
        <w:keepLines/>
        <w:widowControl w:val="0"/>
        <w:shd w:val="clear" w:color="auto" w:fill="auto"/>
        <w:bidi w:val="0"/>
        <w:spacing w:before="0" w:after="200" w:line="240" w:lineRule="auto"/>
        <w:ind w:left="0" w:right="0" w:firstLine="0"/>
        <w:jc w:val="both"/>
      </w:pPr>
      <w:bookmarkStart w:id="153" w:name="bookmark153"/>
      <w:bookmarkStart w:id="154" w:name="bookmark154"/>
      <w:bookmarkStart w:id="155" w:name="bookmark155"/>
      <w:bookmarkStart w:id="156" w:name="bookmark156"/>
      <w:bookmarkStart w:id="157" w:name="bookmark157"/>
      <w:r>
        <w:rPr>
          <w:color w:val="000000"/>
          <w:spacing w:val="0"/>
          <w:w w:val="100"/>
          <w:position w:val="0"/>
          <w:sz w:val="24"/>
          <w:szCs w:val="24"/>
        </w:rPr>
        <w:t>一</w:t>
      </w:r>
      <w:bookmarkEnd w:id="156"/>
      <w:r>
        <w:rPr>
          <w:color w:val="000000"/>
          <w:spacing w:val="0"/>
          <w:w w:val="100"/>
          <w:position w:val="0"/>
          <w:sz w:val="24"/>
          <w:szCs w:val="24"/>
        </w:rPr>
        <w:t>、概述</w:t>
      </w:r>
      <w:bookmarkEnd w:id="154"/>
      <w:bookmarkEnd w:id="155"/>
      <w:bookmarkEnd w:id="157"/>
      <w:bookmarkEnd w:id="153"/>
    </w:p>
    <w:p>
      <w:pPr>
        <w:pStyle w:val="Style22"/>
        <w:keepNext w:val="0"/>
        <w:keepLines w:val="0"/>
        <w:widowControl w:val="0"/>
        <w:shd w:val="clear" w:color="auto" w:fill="auto"/>
        <w:bidi w:val="0"/>
        <w:spacing w:before="0" w:after="360" w:line="470"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年，在影响全球新冠肺炎疫情及复杂经济形势环境下，公司紧紧围绕主营业务板块，积极有序推 进国防军工、数字城市服务等各业务单元稳定发展，规划完善核心技术及产品体系，通过产品规划、业务 发展、市场稳定、科技创新、管理调优等措施，提升公司核心能力。公司管理层按照年初制定的年度工作 计划，贯彻执行董事会的战略部署，积极开展各项工作，重点工作如下：</w:t>
      </w:r>
    </w:p>
    <w:p>
      <w:pPr>
        <w:pStyle w:val="Style38"/>
        <w:keepNext/>
        <w:keepLines/>
        <w:widowControl w:val="0"/>
        <w:shd w:val="clear" w:color="auto" w:fill="auto"/>
        <w:tabs>
          <w:tab w:pos="1045" w:val="left"/>
        </w:tabs>
        <w:bidi w:val="0"/>
        <w:spacing w:before="0" w:line="240" w:lineRule="auto"/>
        <w:ind w:left="0" w:right="0" w:firstLine="460"/>
        <w:jc w:val="both"/>
        <w:rPr>
          <w:sz w:val="24"/>
          <w:szCs w:val="24"/>
        </w:rPr>
      </w:pPr>
      <w:bookmarkStart w:id="158" w:name="bookmark158"/>
      <w:bookmarkStart w:id="159" w:name="bookmark159"/>
      <w:bookmarkStart w:id="160" w:name="bookmark160"/>
      <w:bookmarkStart w:id="161" w:name="bookmark161"/>
      <w:r>
        <w:rPr>
          <w:rFonts w:ascii="SimHei" w:eastAsia="SimHei" w:hAnsi="SimHei" w:cs="SimHei"/>
          <w:b w:val="0"/>
          <w:bCs w:val="0"/>
          <w:color w:val="000000"/>
          <w:spacing w:val="0"/>
          <w:w w:val="100"/>
          <w:position w:val="0"/>
          <w:sz w:val="24"/>
          <w:szCs w:val="24"/>
        </w:rPr>
        <w:t>（</w:t>
      </w:r>
      <w:bookmarkEnd w:id="160"/>
      <w:r>
        <w:rPr>
          <w:rFonts w:ascii="SimHei" w:eastAsia="SimHei" w:hAnsi="SimHei" w:cs="SimHei"/>
          <w:b w:val="0"/>
          <w:bCs w:val="0"/>
          <w:color w:val="000000"/>
          <w:spacing w:val="0"/>
          <w:w w:val="100"/>
          <w:position w:val="0"/>
          <w:sz w:val="24"/>
          <w:szCs w:val="24"/>
        </w:rPr>
        <w:t>一）</w:t>
        <w:tab/>
        <w:t>产品体系完善规划</w:t>
      </w:r>
      <w:bookmarkEnd w:id="158"/>
      <w:bookmarkEnd w:id="159"/>
      <w:bookmarkEnd w:id="161"/>
    </w:p>
    <w:p>
      <w:pPr>
        <w:pStyle w:val="Style22"/>
        <w:keepNext w:val="0"/>
        <w:keepLines w:val="0"/>
        <w:widowControl w:val="0"/>
        <w:shd w:val="clear" w:color="auto" w:fill="auto"/>
        <w:bidi w:val="0"/>
        <w:spacing w:before="0" w:after="360" w:line="470" w:lineRule="exact"/>
        <w:ind w:left="0" w:right="0" w:firstLine="460"/>
        <w:jc w:val="both"/>
      </w:pPr>
      <w:r>
        <w:rPr>
          <w:color w:val="000000"/>
          <w:spacing w:val="0"/>
          <w:w w:val="100"/>
          <w:position w:val="0"/>
        </w:rPr>
        <w:t>报告期内，公司的技术产品体系规划与时俱进，结合在嵌入式领域的丰富经验，规划并发展以行业数 字化、行业数据智能、安全可信为主要产品方向和核心能力路径，致力于提供驱动物理世界和数字世界无 缝融合的的新一代信息技术，以国防军工、数字城市服务等业务板块为应用导向，打造行业智能产品体系。</w:t>
      </w:r>
    </w:p>
    <w:p>
      <w:pPr>
        <w:pStyle w:val="Style38"/>
        <w:keepNext/>
        <w:keepLines/>
        <w:widowControl w:val="0"/>
        <w:shd w:val="clear" w:color="auto" w:fill="auto"/>
        <w:tabs>
          <w:tab w:pos="1031" w:val="left"/>
        </w:tabs>
        <w:bidi w:val="0"/>
        <w:spacing w:before="0" w:line="240" w:lineRule="auto"/>
        <w:ind w:left="0" w:right="0"/>
        <w:jc w:val="both"/>
        <w:rPr>
          <w:sz w:val="24"/>
          <w:szCs w:val="24"/>
        </w:rPr>
      </w:pPr>
      <w:bookmarkStart w:id="162" w:name="bookmark162"/>
      <w:bookmarkStart w:id="163" w:name="bookmark163"/>
      <w:bookmarkStart w:id="164" w:name="bookmark164"/>
      <w:bookmarkStart w:id="165" w:name="bookmark165"/>
      <w:r>
        <w:rPr>
          <w:rFonts w:ascii="SimHei" w:eastAsia="SimHei" w:hAnsi="SimHei" w:cs="SimHei"/>
          <w:b w:val="0"/>
          <w:bCs w:val="0"/>
          <w:color w:val="000000"/>
          <w:spacing w:val="0"/>
          <w:w w:val="100"/>
          <w:position w:val="0"/>
          <w:sz w:val="24"/>
          <w:szCs w:val="24"/>
        </w:rPr>
        <w:t>（</w:t>
      </w:r>
      <w:bookmarkEnd w:id="164"/>
      <w:r>
        <w:rPr>
          <w:rFonts w:ascii="SimHei" w:eastAsia="SimHei" w:hAnsi="SimHei" w:cs="SimHei"/>
          <w:b w:val="0"/>
          <w:bCs w:val="0"/>
          <w:color w:val="000000"/>
          <w:spacing w:val="0"/>
          <w:w w:val="100"/>
          <w:position w:val="0"/>
          <w:sz w:val="24"/>
          <w:szCs w:val="24"/>
        </w:rPr>
        <w:t>二）</w:t>
        <w:tab/>
        <w:t>业务板块维稳发展</w:t>
      </w:r>
      <w:bookmarkEnd w:id="162"/>
      <w:bookmarkEnd w:id="163"/>
      <w:bookmarkEnd w:id="165"/>
    </w:p>
    <w:p>
      <w:pPr>
        <w:pStyle w:val="Style22"/>
        <w:keepNext w:val="0"/>
        <w:keepLines w:val="0"/>
        <w:widowControl w:val="0"/>
        <w:shd w:val="clear" w:color="auto" w:fill="auto"/>
        <w:bidi w:val="0"/>
        <w:spacing w:before="0" w:after="360" w:line="467" w:lineRule="exact"/>
        <w:ind w:left="0" w:right="0" w:firstLine="460"/>
        <w:jc w:val="both"/>
      </w:pPr>
      <w:r>
        <w:rPr>
          <w:color w:val="000000"/>
          <w:spacing w:val="0"/>
          <w:w w:val="100"/>
          <w:position w:val="0"/>
        </w:rPr>
        <w:t>报告期内，受疫情及经济影响，相关行业上下游业务均受到制约。公司通过全局视角，围绕核心技术 及产品体系，以线上线下多种方式的经营讨论，在国防军工和数字城市服务重点布局，统筹各业务板块融 合协同，不断推进各业务板块的稳定发展。国防军工方面通过全生命周期的装备保障体系及研发平台建设, 技术创新，嵌入式系统产品线升级，实现该领域业务融合发展。数字城市服务方面，智慧税务领域通过紧 抓企业端和税局端两大税务信息化服务对象，紧密开展业务活动，围绕税控业务进行产品研发，提供智慧 税务全方位整体解决方案。数字城市领域自主研发的城市领导驾驶舱产品应用项目</w:t>
      </w:r>
      <w:r>
        <w:rPr>
          <w:color w:val="000000"/>
          <w:spacing w:val="0"/>
          <w:w w:val="100"/>
          <w:position w:val="0"/>
        </w:rPr>
        <w:t>一</w:t>
      </w:r>
      <w:r>
        <w:rPr>
          <w:color w:val="000000"/>
          <w:spacing w:val="0"/>
          <w:w w:val="100"/>
          <w:position w:val="0"/>
        </w:rPr>
        <w:t>北京市大数据平台及 领导驾驶舱项目顺利通过初验、延庆城市管理信息化平台项目顺利通过验收，北京大兴机场项目顺利通过 竣工验收，并且中标冬奥会配套项目，国家会议中心二期项目，某数据中心配套项目。通过与行业龙头企 业开展战略合作，在产品整合、市场开发、项目实施、解决方案、培训交流等方面稳步推进。公司利用自 身在军民行业多年的积累，加强产业布局、业务维稳发展。</w:t>
      </w:r>
    </w:p>
    <w:p>
      <w:pPr>
        <w:pStyle w:val="Style38"/>
        <w:keepNext/>
        <w:keepLines/>
        <w:widowControl w:val="0"/>
        <w:shd w:val="clear" w:color="auto" w:fill="auto"/>
        <w:tabs>
          <w:tab w:pos="1031" w:val="left"/>
        </w:tabs>
        <w:bidi w:val="0"/>
        <w:spacing w:before="0" w:line="240" w:lineRule="auto"/>
        <w:ind w:left="0" w:right="0"/>
        <w:jc w:val="both"/>
        <w:rPr>
          <w:sz w:val="24"/>
          <w:szCs w:val="24"/>
        </w:rPr>
      </w:pPr>
      <w:bookmarkStart w:id="166" w:name="bookmark166"/>
      <w:bookmarkStart w:id="167" w:name="bookmark167"/>
      <w:bookmarkStart w:id="168" w:name="bookmark168"/>
      <w:bookmarkStart w:id="169" w:name="bookmark169"/>
      <w:r>
        <w:rPr>
          <w:rFonts w:ascii="SimHei" w:eastAsia="SimHei" w:hAnsi="SimHei" w:cs="SimHei"/>
          <w:b w:val="0"/>
          <w:bCs w:val="0"/>
          <w:color w:val="000000"/>
          <w:spacing w:val="0"/>
          <w:w w:val="100"/>
          <w:position w:val="0"/>
          <w:sz w:val="24"/>
          <w:szCs w:val="24"/>
        </w:rPr>
        <w:t>（</w:t>
      </w:r>
      <w:bookmarkEnd w:id="168"/>
      <w:r>
        <w:rPr>
          <w:rFonts w:ascii="SimHei" w:eastAsia="SimHei" w:hAnsi="SimHei" w:cs="SimHei"/>
          <w:b w:val="0"/>
          <w:bCs w:val="0"/>
          <w:color w:val="000000"/>
          <w:spacing w:val="0"/>
          <w:w w:val="100"/>
          <w:position w:val="0"/>
          <w:sz w:val="24"/>
          <w:szCs w:val="24"/>
        </w:rPr>
        <w:t>三）</w:t>
        <w:tab/>
        <w:t>市场地位保持领先</w:t>
      </w:r>
      <w:bookmarkEnd w:id="166"/>
      <w:bookmarkEnd w:id="167"/>
      <w:bookmarkEnd w:id="169"/>
    </w:p>
    <w:p>
      <w:pPr>
        <w:pStyle w:val="Style22"/>
        <w:keepNext w:val="0"/>
        <w:keepLines w:val="0"/>
        <w:widowControl w:val="0"/>
        <w:shd w:val="clear" w:color="auto" w:fill="auto"/>
        <w:bidi w:val="0"/>
        <w:spacing w:before="0" w:line="468" w:lineRule="exact"/>
        <w:ind w:left="0" w:right="0" w:firstLine="460"/>
        <w:jc w:val="both"/>
        <w:sectPr>
          <w:footnotePr>
            <w:pos w:val="pageBottom"/>
            <w:numFmt w:val="decimal"/>
            <w:numRestart w:val="continuous"/>
          </w:footnotePr>
          <w:pgSz w:w="11900" w:h="16840"/>
          <w:pgMar w:top="1969" w:right="1004" w:bottom="1763" w:left="1109" w:header="0"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用户接入服务软件</w:t>
      </w:r>
      <w:r>
        <w:rPr>
          <w:rFonts w:ascii="Times New Roman" w:eastAsia="Times New Roman" w:hAnsi="Times New Roman" w:cs="Times New Roman"/>
          <w:color w:val="000000"/>
          <w:spacing w:val="0"/>
          <w:w w:val="100"/>
          <w:position w:val="0"/>
        </w:rPr>
        <w:t>“</w:t>
      </w:r>
      <w:r>
        <w:rPr>
          <w:color w:val="000000"/>
          <w:spacing w:val="0"/>
          <w:w w:val="100"/>
          <w:position w:val="0"/>
        </w:rPr>
        <w:t>信息管理平台软件</w:t>
      </w:r>
      <w:r>
        <w:rPr>
          <w:rFonts w:ascii="Times New Roman" w:eastAsia="Times New Roman" w:hAnsi="Times New Roman" w:cs="Times New Roman"/>
          <w:color w:val="000000"/>
          <w:spacing w:val="0"/>
          <w:w w:val="100"/>
          <w:position w:val="0"/>
        </w:rPr>
        <w:t>“</w:t>
      </w:r>
      <w:r>
        <w:rPr>
          <w:color w:val="000000"/>
          <w:spacing w:val="0"/>
          <w:w w:val="100"/>
          <w:position w:val="0"/>
        </w:rPr>
        <w:t>嵌入式控制软件''三款自主研发产品，成功通过第 十一批北京市新技术新产品（服务）认定，得到了政府机构的权威认可。报告期内，西安西谷完善了公司 的资质体系，加强了质量管理，满足了产品质量控制需求。旋极百旺积极开展各项市场活动，巩固市场地</w:t>
      </w:r>
    </w:p>
    <w:p>
      <w:pPr>
        <w:pStyle w:val="Style22"/>
        <w:keepNext w:val="0"/>
        <w:keepLines w:val="0"/>
        <w:widowControl w:val="0"/>
        <w:shd w:val="clear" w:color="auto" w:fill="auto"/>
        <w:bidi w:val="0"/>
        <w:spacing w:before="0" w:after="360" w:line="481"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位，取得</w:t>
      </w:r>
      <w:r>
        <w:rPr>
          <w:rFonts w:ascii="Times New Roman" w:eastAsia="Times New Roman" w:hAnsi="Times New Roman" w:cs="Times New Roman"/>
          <w:color w:val="000000"/>
          <w:spacing w:val="0"/>
          <w:w w:val="100"/>
          <w:position w:val="0"/>
        </w:rPr>
        <w:t>CCC</w:t>
      </w:r>
      <w:r>
        <w:rPr>
          <w:color w:val="000000"/>
          <w:spacing w:val="0"/>
          <w:w w:val="100"/>
          <w:position w:val="0"/>
        </w:rPr>
        <w:t>中国国家强制性产品认证证书、商用密码产品认证证书、增值电信业务经营许可证，荣获北 京市</w:t>
      </w:r>
      <w:r>
        <w:rPr>
          <w:rFonts w:ascii="Times New Roman" w:eastAsia="Times New Roman" w:hAnsi="Times New Roman" w:cs="Times New Roman"/>
          <w:color w:val="000000"/>
          <w:spacing w:val="0"/>
          <w:w w:val="100"/>
          <w:position w:val="0"/>
        </w:rPr>
        <w:t>“</w:t>
      </w:r>
      <w:r>
        <w:rPr>
          <w:color w:val="000000"/>
          <w:spacing w:val="0"/>
          <w:w w:val="100"/>
          <w:position w:val="0"/>
        </w:rPr>
        <w:t>专精特新''中小企业、北京市诚信创建企业，并且是商用密码行业协会会员、软件企业协会会员。泰 豪智能参加中国国际服务贸易交易会线上展会、腾讯全球数字生态大会、第五届（</w:t>
      </w:r>
      <w:r>
        <w:rPr>
          <w:rFonts w:ascii="Times New Roman" w:eastAsia="Times New Roman" w:hAnsi="Times New Roman" w:cs="Times New Roman"/>
          <w:color w:val="000000"/>
          <w:spacing w:val="0"/>
          <w:w w:val="100"/>
          <w:position w:val="0"/>
        </w:rPr>
        <w:t>2020</w:t>
      </w:r>
      <w:r>
        <w:rPr>
          <w:color w:val="000000"/>
          <w:spacing w:val="0"/>
          <w:w w:val="100"/>
          <w:position w:val="0"/>
        </w:rPr>
        <w:t>）中国智能建筑节， 承办江西省土木建筑学会建筑智能化专业委员会成立暨首届建筑智能化高峰论坛，获得商品售后服务评价 体系认证证书（五星）、信息安全服务资质证书（安全工程类一级）、中华人民共和国增值电信业务经营 许可证</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等，获评中国安装工程优质奖（中国安装之星）、</w:t>
      </w:r>
      <w:r>
        <w:rPr>
          <w:rFonts w:ascii="Times New Roman" w:eastAsia="Times New Roman" w:hAnsi="Times New Roman" w:cs="Times New Roman"/>
          <w:color w:val="000000"/>
          <w:spacing w:val="0"/>
          <w:w w:val="100"/>
          <w:position w:val="0"/>
        </w:rPr>
        <w:t>2019</w:t>
      </w:r>
      <w:r>
        <w:rPr>
          <w:color w:val="000000"/>
          <w:spacing w:val="0"/>
          <w:w w:val="100"/>
          <w:position w:val="0"/>
        </w:rPr>
        <w:t>年度中国智能建筑行业十大领军企 业、工程百强企业、</w:t>
      </w:r>
      <w:r>
        <w:rPr>
          <w:rFonts w:ascii="Times New Roman" w:eastAsia="Times New Roman" w:hAnsi="Times New Roman" w:cs="Times New Roman"/>
          <w:color w:val="000000"/>
          <w:spacing w:val="0"/>
          <w:w w:val="100"/>
          <w:position w:val="0"/>
        </w:rPr>
        <w:t>“</w:t>
      </w:r>
      <w:r>
        <w:rPr>
          <w:color w:val="000000"/>
          <w:spacing w:val="0"/>
          <w:w w:val="100"/>
          <w:position w:val="0"/>
        </w:rPr>
        <w:t xml:space="preserve">首都文明单位''荣誉称号、新基建产业创新榜新赛道领头羊、腾讯云微瓴产业合伙人、 </w:t>
      </w:r>
      <w:r>
        <w:rPr>
          <w:rFonts w:ascii="Times New Roman" w:eastAsia="Times New Roman" w:hAnsi="Times New Roman" w:cs="Times New Roman"/>
          <w:color w:val="000000"/>
          <w:spacing w:val="0"/>
          <w:w w:val="100"/>
          <w:position w:val="0"/>
        </w:rPr>
        <w:t>2019</w:t>
      </w:r>
      <w:r>
        <w:rPr>
          <w:color w:val="000000"/>
          <w:spacing w:val="0"/>
          <w:w w:val="100"/>
          <w:position w:val="0"/>
        </w:rPr>
        <w:t>年度数据中心工程企业三十强等荣誉奖项。参与行业专著《数字中国</w:t>
      </w:r>
      <w:r>
        <w:rPr>
          <w:rFonts w:ascii="Times New Roman" w:eastAsia="Times New Roman" w:hAnsi="Times New Roman" w:cs="Times New Roman"/>
          <w:color w:val="000000"/>
          <w:spacing w:val="0"/>
          <w:w w:val="100"/>
          <w:position w:val="0"/>
        </w:rPr>
        <w:t>II</w:t>
      </w:r>
      <w:r>
        <w:rPr>
          <w:color w:val="000000"/>
          <w:spacing w:val="0"/>
          <w:w w:val="100"/>
          <w:position w:val="0"/>
        </w:rPr>
        <w:t>：智慧建设管理服务高质量案 例精选》、《智慧园区应用与发展》、《北京志</w:t>
      </w:r>
      <w:r>
        <w:rPr>
          <w:rFonts w:ascii="Times New Roman" w:eastAsia="Times New Roman" w:hAnsi="Times New Roman" w:cs="Times New Roman"/>
          <w:color w:val="000000"/>
          <w:spacing w:val="0"/>
          <w:w w:val="100"/>
          <w:position w:val="0"/>
        </w:rPr>
        <w:t>•</w:t>
      </w:r>
      <w:r>
        <w:rPr>
          <w:color w:val="000000"/>
          <w:spacing w:val="0"/>
          <w:w w:val="100"/>
          <w:position w:val="0"/>
        </w:rPr>
        <w:t>北京经济技术开发区志》编写，并已出版，市场影响力持 续提升。中软金卡通过加油站前庭设备通讯标准化项目首次打入中化石油市场，为以后开拓该市场领域打 下了坚实基础。子公司旋极星源作为国内领先的基于自主半导体</w:t>
      </w:r>
      <w:r>
        <w:rPr>
          <w:rFonts w:ascii="Times New Roman" w:eastAsia="Times New Roman" w:hAnsi="Times New Roman" w:cs="Times New Roman"/>
          <w:color w:val="000000"/>
          <w:spacing w:val="0"/>
          <w:w w:val="100"/>
          <w:position w:val="0"/>
        </w:rPr>
        <w:t>IP</w:t>
      </w:r>
      <w:r>
        <w:rPr>
          <w:color w:val="000000"/>
          <w:spacing w:val="0"/>
          <w:w w:val="100"/>
          <w:position w:val="0"/>
        </w:rPr>
        <w:t>的无线连接解决方案提供商，一直专注 于低功耗物联网、卫星导航等领域，为客户提供平台化、一站式射频芯片定制服务和射频</w:t>
      </w:r>
      <w:r>
        <w:rPr>
          <w:rFonts w:ascii="Times New Roman" w:eastAsia="Times New Roman" w:hAnsi="Times New Roman" w:cs="Times New Roman"/>
          <w:color w:val="000000"/>
          <w:spacing w:val="0"/>
          <w:w w:val="100"/>
          <w:position w:val="0"/>
        </w:rPr>
        <w:t>IP</w:t>
      </w:r>
      <w:r>
        <w:rPr>
          <w:color w:val="000000"/>
          <w:spacing w:val="0"/>
          <w:w w:val="100"/>
          <w:position w:val="0"/>
        </w:rPr>
        <w:t>授权服务。在 报告期内，亮相</w:t>
      </w:r>
      <w:r>
        <w:rPr>
          <w:rFonts w:ascii="Times New Roman" w:eastAsia="Times New Roman" w:hAnsi="Times New Roman" w:cs="Times New Roman"/>
          <w:color w:val="000000"/>
          <w:spacing w:val="0"/>
          <w:w w:val="100"/>
          <w:position w:val="0"/>
        </w:rPr>
        <w:t>2020</w:t>
      </w:r>
      <w:r>
        <w:rPr>
          <w:color w:val="000000"/>
          <w:spacing w:val="0"/>
          <w:w w:val="100"/>
          <w:position w:val="0"/>
        </w:rPr>
        <w:t>全球半导体产业（重庆）博览会，荣获</w:t>
      </w:r>
      <w:r>
        <w:rPr>
          <w:rFonts w:ascii="Times New Roman" w:eastAsia="Times New Roman" w:hAnsi="Times New Roman" w:cs="Times New Roman"/>
          <w:color w:val="000000"/>
          <w:spacing w:val="0"/>
          <w:w w:val="100"/>
          <w:position w:val="0"/>
        </w:rPr>
        <w:t>2020</w:t>
      </w:r>
      <w:r>
        <w:rPr>
          <w:color w:val="000000"/>
          <w:spacing w:val="0"/>
          <w:w w:val="100"/>
          <w:position w:val="0"/>
        </w:rPr>
        <w:t>年度最佳国产</w:t>
      </w:r>
      <w:r>
        <w:rPr>
          <w:rFonts w:ascii="Times New Roman" w:eastAsia="Times New Roman" w:hAnsi="Times New Roman" w:cs="Times New Roman"/>
          <w:color w:val="000000"/>
          <w:spacing w:val="0"/>
          <w:w w:val="100"/>
          <w:position w:val="0"/>
        </w:rPr>
        <w:t>IP</w:t>
      </w:r>
      <w:r>
        <w:rPr>
          <w:color w:val="000000"/>
          <w:spacing w:val="0"/>
          <w:w w:val="100"/>
          <w:position w:val="0"/>
        </w:rPr>
        <w:t>产品奖，参加中国集成电 路设计业</w:t>
      </w:r>
      <w:r>
        <w:rPr>
          <w:rFonts w:ascii="Times New Roman" w:eastAsia="Times New Roman" w:hAnsi="Times New Roman" w:cs="Times New Roman"/>
          <w:color w:val="000000"/>
          <w:spacing w:val="0"/>
          <w:w w:val="100"/>
          <w:position w:val="0"/>
        </w:rPr>
        <w:t>2020</w:t>
      </w:r>
      <w:r>
        <w:rPr>
          <w:color w:val="000000"/>
          <w:spacing w:val="0"/>
          <w:w w:val="100"/>
          <w:position w:val="0"/>
        </w:rPr>
        <w:t>年会</w:t>
      </w:r>
      <w:r>
        <w:rPr>
          <w:color w:val="000000"/>
          <w:spacing w:val="0"/>
          <w:w w:val="100"/>
          <w:position w:val="0"/>
        </w:rPr>
        <w:t>（</w:t>
      </w:r>
      <w:r>
        <w:rPr>
          <w:rFonts w:ascii="Times New Roman" w:eastAsia="Times New Roman" w:hAnsi="Times New Roman" w:cs="Times New Roman"/>
          <w:color w:val="000000"/>
          <w:spacing w:val="0"/>
          <w:w w:val="100"/>
          <w:position w:val="0"/>
        </w:rPr>
        <w:t xml:space="preserve">ICCAD </w:t>
      </w:r>
      <w:r>
        <w:rPr>
          <w:rFonts w:ascii="Times New Roman" w:eastAsia="Times New Roman" w:hAnsi="Times New Roman" w:cs="Times New Roman"/>
          <w:color w:val="000000"/>
          <w:spacing w:val="0"/>
          <w:w w:val="100"/>
          <w:position w:val="0"/>
        </w:rPr>
        <w:t>2020</w:t>
      </w:r>
      <w:r>
        <w:rPr>
          <w:color w:val="000000"/>
          <w:spacing w:val="0"/>
          <w:w w:val="100"/>
          <w:position w:val="0"/>
        </w:rPr>
        <w:t>）。子公司旋极共创作为企业数字化转型的引领者，携</w:t>
      </w:r>
      <w:r>
        <w:rPr>
          <w:rFonts w:ascii="Times New Roman" w:eastAsia="Times New Roman" w:hAnsi="Times New Roman" w:cs="Times New Roman"/>
          <w:color w:val="000000"/>
          <w:spacing w:val="0"/>
          <w:w w:val="100"/>
          <w:position w:val="0"/>
        </w:rPr>
        <w:t>“</w:t>
      </w:r>
      <w:r>
        <w:rPr>
          <w:color w:val="000000"/>
          <w:spacing w:val="0"/>
          <w:w w:val="100"/>
          <w:position w:val="0"/>
        </w:rPr>
        <w:t>小望之家、小望 云</w:t>
      </w:r>
      <w:r>
        <w:rPr>
          <w:rFonts w:ascii="Times New Roman" w:eastAsia="Times New Roman" w:hAnsi="Times New Roman" w:cs="Times New Roman"/>
          <w:color w:val="000000"/>
          <w:spacing w:val="0"/>
          <w:w w:val="100"/>
          <w:position w:val="0"/>
        </w:rPr>
        <w:t>”</w:t>
      </w:r>
      <w:r>
        <w:rPr>
          <w:color w:val="000000"/>
          <w:spacing w:val="0"/>
          <w:w w:val="100"/>
          <w:position w:val="0"/>
        </w:rPr>
        <w:t>两大主打品牌，受邀参加</w:t>
      </w:r>
      <w:r>
        <w:rPr>
          <w:rFonts w:ascii="Times New Roman" w:eastAsia="Times New Roman" w:hAnsi="Times New Roman" w:cs="Times New Roman"/>
          <w:color w:val="000000"/>
          <w:spacing w:val="0"/>
          <w:w w:val="100"/>
          <w:position w:val="0"/>
        </w:rPr>
        <w:t>2020</w:t>
      </w:r>
      <w:r>
        <w:rPr>
          <w:color w:val="000000"/>
          <w:spacing w:val="0"/>
          <w:w w:val="100"/>
          <w:position w:val="0"/>
        </w:rPr>
        <w:t>年中国零售业博览会</w:t>
      </w:r>
      <w:r>
        <w:rPr>
          <w:rFonts w:ascii="Times New Roman" w:eastAsia="Times New Roman" w:hAnsi="Times New Roman" w:cs="Times New Roman"/>
          <w:color w:val="000000"/>
          <w:spacing w:val="0"/>
          <w:w w:val="100"/>
          <w:position w:val="0"/>
        </w:rPr>
        <w:t>C HIANSHOP</w:t>
      </w:r>
      <w:r>
        <w:rPr>
          <w:color w:val="000000"/>
          <w:spacing w:val="0"/>
          <w:w w:val="100"/>
          <w:position w:val="0"/>
        </w:rPr>
        <w:t>，荣获</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年度数字化转型服务企业 </w:t>
      </w:r>
      <w:r>
        <w:rPr>
          <w:rFonts w:ascii="Times New Roman" w:eastAsia="Times New Roman" w:hAnsi="Times New Roman" w:cs="Times New Roman"/>
          <w:color w:val="000000"/>
          <w:spacing w:val="0"/>
          <w:w w:val="100"/>
          <w:position w:val="0"/>
        </w:rPr>
        <w:t>TOP100</w:t>
      </w:r>
      <w:r>
        <w:rPr>
          <w:color w:val="000000"/>
          <w:spacing w:val="0"/>
          <w:w w:val="100"/>
          <w:position w:val="0"/>
        </w:rPr>
        <w:t>榜单。公司在资质获取、品牌树立、市场开发、项目拓展上突出重点、统筹兼顾，市场地位保持领 先。</w:t>
      </w:r>
    </w:p>
    <w:p>
      <w:pPr>
        <w:pStyle w:val="Style38"/>
        <w:keepNext/>
        <w:keepLines/>
        <w:widowControl w:val="0"/>
        <w:shd w:val="clear" w:color="auto" w:fill="auto"/>
        <w:bidi w:val="0"/>
        <w:spacing w:before="0" w:line="240" w:lineRule="auto"/>
        <w:ind w:left="0" w:right="0"/>
        <w:jc w:val="both"/>
        <w:rPr>
          <w:sz w:val="24"/>
          <w:szCs w:val="24"/>
        </w:rPr>
      </w:pPr>
      <w:bookmarkStart w:id="170" w:name="bookmark170"/>
      <w:bookmarkStart w:id="171" w:name="bookmark171"/>
      <w:bookmarkStart w:id="172" w:name="bookmark172"/>
      <w:bookmarkStart w:id="173" w:name="bookmark173"/>
      <w:r>
        <w:rPr>
          <w:rFonts w:ascii="SimHei" w:eastAsia="SimHei" w:hAnsi="SimHei" w:cs="SimHei"/>
          <w:b w:val="0"/>
          <w:bCs w:val="0"/>
          <w:color w:val="000000"/>
          <w:spacing w:val="0"/>
          <w:w w:val="100"/>
          <w:position w:val="0"/>
          <w:sz w:val="24"/>
          <w:szCs w:val="24"/>
        </w:rPr>
        <w:t>（</w:t>
      </w:r>
      <w:bookmarkEnd w:id="172"/>
      <w:r>
        <w:rPr>
          <w:rFonts w:ascii="SimHei" w:eastAsia="SimHei" w:hAnsi="SimHei" w:cs="SimHei"/>
          <w:b w:val="0"/>
          <w:bCs w:val="0"/>
          <w:color w:val="000000"/>
          <w:spacing w:val="0"/>
          <w:w w:val="100"/>
          <w:position w:val="0"/>
          <w:sz w:val="24"/>
          <w:szCs w:val="24"/>
        </w:rPr>
        <w:t>四）科技创新不断进步</w:t>
      </w:r>
      <w:bookmarkEnd w:id="170"/>
      <w:bookmarkEnd w:id="171"/>
      <w:bookmarkEnd w:id="173"/>
    </w:p>
    <w:p>
      <w:pPr>
        <w:pStyle w:val="Style22"/>
        <w:keepNext w:val="0"/>
        <w:keepLines w:val="0"/>
        <w:widowControl w:val="0"/>
        <w:shd w:val="clear" w:color="auto" w:fill="auto"/>
        <w:bidi w:val="0"/>
        <w:spacing w:before="0" w:after="240" w:line="468" w:lineRule="exact"/>
        <w:ind w:left="0" w:right="0" w:firstLine="460"/>
        <w:jc w:val="both"/>
        <w:sectPr>
          <w:headerReference w:type="default" r:id="rId21"/>
          <w:footerReference w:type="default" r:id="rId22"/>
          <w:footnotePr>
            <w:pos w:val="pageBottom"/>
            <w:numFmt w:val="decimal"/>
            <w:numRestart w:val="continuous"/>
          </w:footnotePr>
          <w:pgSz w:w="11900" w:h="16840"/>
          <w:pgMar w:top="634" w:right="1004" w:bottom="1306" w:left="1104" w:header="206" w:footer="3" w:gutter="0"/>
          <w:cols w:space="720"/>
          <w:noEndnote/>
          <w:rtlGutter w:val="0"/>
          <w:docGrid w:linePitch="360"/>
        </w:sectPr>
      </w:pPr>
      <w:r>
        <w:rPr>
          <w:color w:val="000000"/>
          <w:spacing w:val="0"/>
          <w:w w:val="100"/>
          <w:position w:val="0"/>
        </w:rPr>
        <w:t>报告期内，公司持续资源投入，采购先进设备，引进高端人才，进行技术创新与升级，进一步加强基 础研究与应用研究，加大技术攻关和科研成果转化力度，打造了多项自主知识产权产品，形成了具备体系 性的装备全生命周期保障完整解决方案。西安西谷采购先进设备，引入中高端人才，持续技术创新升级， 努力拓展新业务，形成了国产元器件应用验证的整体方案；深入研究自主可控国产大规模集成电路全参数 测试方案，实现新型大规模器件的测试技术；以及全自动智能化检测技术，提升破坏性物理分析及失效分 析能力水平，推出微波和射频器件检测方案；建立增材制造与新材料检验检测</w:t>
      </w:r>
      <w:r>
        <w:rPr>
          <w:color w:val="000000"/>
          <w:spacing w:val="0"/>
          <w:w w:val="100"/>
          <w:position w:val="0"/>
        </w:rPr>
        <w:t>一</w:t>
      </w:r>
      <w:r>
        <w:rPr>
          <w:color w:val="000000"/>
          <w:spacing w:val="0"/>
          <w:w w:val="100"/>
          <w:position w:val="0"/>
        </w:rPr>
        <w:t>理化试验标准化体系，过 程验证控制体系。并且在疫情期间，西安西谷参与编制《企业复工新型冠状病毒肺炎疫情防控工作指南》 市级国家标准，并发布实施。旋极百旺研发了云端大数据平台</w:t>
      </w:r>
      <w:r>
        <w:rPr>
          <w:color w:val="000000"/>
          <w:spacing w:val="0"/>
          <w:w w:val="100"/>
          <w:position w:val="0"/>
        </w:rPr>
        <w:t>一</w:t>
      </w:r>
      <w:r>
        <w:rPr>
          <w:color w:val="000000"/>
          <w:spacing w:val="0"/>
          <w:w w:val="100"/>
          <w:position w:val="0"/>
        </w:rPr>
        <w:t>旺企云，大中型集团企业税控解决方案</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百旺通，前端客户端解决方案</w:t>
      </w:r>
      <w:r>
        <w:rPr>
          <w:color w:val="000000"/>
          <w:spacing w:val="0"/>
          <w:w w:val="100"/>
          <w:position w:val="0"/>
        </w:rPr>
        <w:t>一</w:t>
      </w:r>
      <w:r>
        <w:rPr>
          <w:color w:val="000000"/>
          <w:spacing w:val="0"/>
          <w:w w:val="100"/>
          <w:position w:val="0"/>
        </w:rPr>
        <w:t>百旺云票，税控系统的核心硬件</w:t>
      </w:r>
      <w:r>
        <w:rPr>
          <w:color w:val="000000"/>
          <w:spacing w:val="0"/>
          <w:w w:val="100"/>
          <w:position w:val="0"/>
        </w:rPr>
        <w:t>一</w:t>
      </w:r>
      <w:r>
        <w:rPr>
          <w:color w:val="000000"/>
          <w:spacing w:val="0"/>
          <w:w w:val="100"/>
          <w:position w:val="0"/>
        </w:rPr>
        <w:t>税控专用设备等系列产品。报告期内， 成功上线运行</w:t>
      </w:r>
      <w:r>
        <w:rPr>
          <w:rFonts w:ascii="Times New Roman" w:eastAsia="Times New Roman" w:hAnsi="Times New Roman" w:cs="Times New Roman"/>
          <w:color w:val="000000"/>
          <w:spacing w:val="0"/>
          <w:w w:val="100"/>
          <w:position w:val="0"/>
        </w:rPr>
        <w:t>“</w:t>
      </w:r>
      <w:r>
        <w:rPr>
          <w:color w:val="000000"/>
          <w:spacing w:val="0"/>
          <w:w w:val="100"/>
          <w:position w:val="0"/>
        </w:rPr>
        <w:t>自助办税智慧微厅</w:t>
      </w:r>
      <w:r>
        <w:rPr>
          <w:color w:val="000000"/>
          <w:spacing w:val="0"/>
          <w:w w:val="100"/>
          <w:position w:val="0"/>
        </w:rPr>
        <w:t>''</w:t>
      </w:r>
      <w:r>
        <w:rPr>
          <w:color w:val="000000"/>
          <w:spacing w:val="0"/>
          <w:w w:val="100"/>
          <w:position w:val="0"/>
        </w:rPr>
        <w:t>项目，自助办税智慧微厅是集传统发票发售业务、发票代开业务、发票 认证业务、发票验旧业务、税控类业务、证明打印、涉税事项查询、电子税务局等多种业务模块为一体的</w:t>
      </w:r>
    </w:p>
    <w:p>
      <w:pPr>
        <w:pStyle w:val="Style22"/>
        <w:keepNext w:val="0"/>
        <w:keepLines w:val="0"/>
        <w:widowControl w:val="0"/>
        <w:shd w:val="clear" w:color="auto" w:fill="auto"/>
        <w:bidi w:val="0"/>
        <w:spacing w:before="0" w:after="360" w:line="468" w:lineRule="exact"/>
        <w:ind w:left="0" w:right="0" w:firstLine="0"/>
        <w:jc w:val="both"/>
      </w:pPr>
      <w:r>
        <w:rPr>
          <w:color w:val="000000"/>
          <w:spacing w:val="0"/>
          <w:w w:val="100"/>
          <w:position w:val="0"/>
        </w:rPr>
        <w:t>自助设备，该项目创新出各类智能模块，可智能识别纳税人需求，公司未来将以产品为导向，走在产品创 新前列，为纳税人铸造更便捷、更安全的办税系统。泰豪智能提出多项智能园区解决方案，支援小汤山项 目改造，构建医疗智能化管理体系，领导驾驶舱产品入选科技部</w:t>
      </w:r>
      <w:r>
        <w:rPr>
          <w:rFonts w:ascii="Times New Roman" w:eastAsia="Times New Roman" w:hAnsi="Times New Roman" w:cs="Times New Roman"/>
          <w:color w:val="000000"/>
          <w:spacing w:val="0"/>
          <w:w w:val="100"/>
          <w:position w:val="0"/>
        </w:rPr>
        <w:t>“</w:t>
      </w:r>
      <w:r>
        <w:rPr>
          <w:color w:val="000000"/>
          <w:spacing w:val="0"/>
          <w:w w:val="100"/>
          <w:position w:val="0"/>
        </w:rPr>
        <w:t>科技抗疫先进技术成果信息共享服务平 台</w:t>
      </w:r>
      <w:r>
        <w:rPr>
          <w:color w:val="000000"/>
          <w:spacing w:val="0"/>
          <w:w w:val="100"/>
          <w:position w:val="0"/>
        </w:rPr>
        <w:t>''，</w:t>
      </w:r>
      <w:r>
        <w:rPr>
          <w:color w:val="000000"/>
          <w:spacing w:val="0"/>
          <w:w w:val="100"/>
          <w:position w:val="0"/>
        </w:rPr>
        <w:t>该产品利用大数据精准防疫，为政府部门提供科学数据支撑并辅助决策，以信息化手段为防控疫情 提供保障。并且根据疫情形势，公司研发的疫苗接种平台已上线使用，今后将进行全市推广。报告期内， 参与编写《智慧园区发展与应用》报告、《</w:t>
      </w:r>
      <w:r>
        <w:rPr>
          <w:rFonts w:ascii="Times New Roman" w:eastAsia="Times New Roman" w:hAnsi="Times New Roman" w:cs="Times New Roman"/>
          <w:color w:val="000000"/>
          <w:spacing w:val="0"/>
          <w:w w:val="100"/>
          <w:position w:val="0"/>
        </w:rPr>
        <w:t>2020</w:t>
      </w:r>
      <w:r>
        <w:rPr>
          <w:color w:val="000000"/>
          <w:spacing w:val="0"/>
          <w:w w:val="100"/>
          <w:position w:val="0"/>
        </w:rPr>
        <w:t>年北京经济技术开发区年鉴》，发表</w:t>
      </w:r>
      <w:r>
        <w:rPr>
          <w:color w:val="000000"/>
          <w:spacing w:val="0"/>
          <w:w w:val="100"/>
          <w:position w:val="0"/>
        </w:rPr>
        <w:t>《</w:t>
      </w:r>
      <w:r>
        <w:rPr>
          <w:rFonts w:ascii="Times New Roman" w:eastAsia="Times New Roman" w:hAnsi="Times New Roman" w:cs="Times New Roman"/>
          <w:color w:val="000000"/>
          <w:spacing w:val="0"/>
          <w:w w:val="100"/>
          <w:position w:val="0"/>
        </w:rPr>
        <w:t>5G+AIoT</w:t>
      </w:r>
      <w:r>
        <w:rPr>
          <w:color w:val="000000"/>
          <w:spacing w:val="0"/>
          <w:w w:val="100"/>
          <w:position w:val="0"/>
        </w:rPr>
        <w:t>浪潮下智 慧建筑的未来》智能建筑论文。参与《建筑信息模型（</w:t>
      </w:r>
      <w:r>
        <w:rPr>
          <w:rFonts w:ascii="Times New Roman" w:eastAsia="Times New Roman" w:hAnsi="Times New Roman" w:cs="Times New Roman"/>
          <w:color w:val="000000"/>
          <w:spacing w:val="0"/>
          <w:w w:val="100"/>
          <w:position w:val="0"/>
        </w:rPr>
        <w:t>BIM</w:t>
      </w:r>
      <w:r>
        <w:rPr>
          <w:color w:val="000000"/>
          <w:spacing w:val="0"/>
          <w:w w:val="100"/>
          <w:position w:val="0"/>
        </w:rPr>
        <w:t>）智能化设计产品分类和编码标准》、《建筑 信息模型</w:t>
      </w:r>
      <w:r>
        <w:rPr>
          <w:rFonts w:ascii="Times New Roman" w:eastAsia="Times New Roman" w:hAnsi="Times New Roman" w:cs="Times New Roman"/>
          <w:color w:val="000000"/>
          <w:spacing w:val="0"/>
          <w:w w:val="100"/>
          <w:position w:val="0"/>
        </w:rPr>
        <w:t>（BIM</w:t>
      </w:r>
      <w:r>
        <w:rPr>
          <w:rFonts w:ascii="Times New Roman" w:eastAsia="Times New Roman" w:hAnsi="Times New Roman" w:cs="Times New Roman"/>
          <w:color w:val="000000"/>
          <w:spacing w:val="0"/>
          <w:w w:val="100"/>
          <w:position w:val="0"/>
        </w:rPr>
        <w:t>）</w:t>
      </w:r>
      <w:r>
        <w:rPr>
          <w:color w:val="000000"/>
          <w:spacing w:val="0"/>
          <w:w w:val="100"/>
          <w:position w:val="0"/>
        </w:rPr>
        <w:t>智能化设计交付标准》、《建筑信息模型（</w:t>
      </w:r>
      <w:r>
        <w:rPr>
          <w:rFonts w:ascii="Times New Roman" w:eastAsia="Times New Roman" w:hAnsi="Times New Roman" w:cs="Times New Roman"/>
          <w:color w:val="000000"/>
          <w:spacing w:val="0"/>
          <w:w w:val="100"/>
          <w:position w:val="0"/>
        </w:rPr>
        <w:t>BIM</w:t>
      </w:r>
      <w:r>
        <w:rPr>
          <w:color w:val="000000"/>
          <w:spacing w:val="0"/>
          <w:w w:val="100"/>
          <w:position w:val="0"/>
        </w:rPr>
        <w:t>）智能化设计产品参数标准》</w:t>
      </w:r>
      <w:r>
        <w:rPr>
          <w:rFonts w:ascii="Times New Roman" w:eastAsia="Times New Roman" w:hAnsi="Times New Roman" w:cs="Times New Roman"/>
          <w:color w:val="000000"/>
          <w:spacing w:val="0"/>
          <w:w w:val="100"/>
          <w:position w:val="0"/>
        </w:rPr>
        <w:t>3</w:t>
      </w:r>
      <w:r>
        <w:rPr>
          <w:color w:val="000000"/>
          <w:spacing w:val="0"/>
          <w:w w:val="100"/>
          <w:position w:val="0"/>
        </w:rPr>
        <w:t>项团体标准 编制工作；参与修订国家标准</w:t>
      </w:r>
      <w:r>
        <w:rPr>
          <w:rFonts w:ascii="Times New Roman" w:eastAsia="Times New Roman" w:hAnsi="Times New Roman" w:cs="Times New Roman"/>
          <w:color w:val="000000"/>
          <w:spacing w:val="0"/>
          <w:w w:val="100"/>
          <w:position w:val="0"/>
        </w:rPr>
        <w:t>GB50606-2010</w:t>
      </w:r>
      <w:r>
        <w:rPr>
          <w:color w:val="000000"/>
          <w:spacing w:val="0"/>
          <w:w w:val="100"/>
          <w:position w:val="0"/>
        </w:rPr>
        <w:t>《智能建筑工程施工规范》；参与《既有建筑智能化改造技术 规范》、《数据中心节能技术应用标准》编制工作。推动国家重点研发项目</w:t>
      </w:r>
      <w:r>
        <w:rPr>
          <w:rFonts w:ascii="Times New Roman" w:eastAsia="Times New Roman" w:hAnsi="Times New Roman" w:cs="Times New Roman"/>
          <w:color w:val="000000"/>
          <w:spacing w:val="0"/>
          <w:w w:val="100"/>
          <w:position w:val="0"/>
        </w:rPr>
        <w:t>“</w:t>
      </w:r>
      <w:r>
        <w:rPr>
          <w:color w:val="000000"/>
          <w:spacing w:val="0"/>
          <w:w w:val="100"/>
          <w:position w:val="0"/>
        </w:rPr>
        <w:t>网络空间安全''重点专项、’物 联网与智慧城市关键技术及示范</w:t>
      </w:r>
      <w:r>
        <w:rPr>
          <w:color w:val="000000"/>
          <w:spacing w:val="0"/>
          <w:w w:val="100"/>
          <w:position w:val="0"/>
        </w:rPr>
        <w:t>''</w:t>
      </w:r>
      <w:r>
        <w:rPr>
          <w:color w:val="000000"/>
          <w:spacing w:val="0"/>
          <w:w w:val="100"/>
          <w:position w:val="0"/>
        </w:rPr>
        <w:t>重点专项等项目的研发工作。报告期内，中软金卡根据疫情形势和客户 需求的变化，在嵌入式产品方面，研发了加油机温度采集仪，研发的自助支付终端通过了中石油的测试； 在软件产品方面，研发完成了加油站无感支付系统，并已经开始试点运行。子公司旋极伏羲作为重点参与 单位，参与起草的国家标准《北斗网格位置码》正式发布，该标准的发布将促进北斗卫星导航系统的推广 应用，对于军队和国民经济信息化建设以及社会发展都具有重大的战略意义。子公司旋极安辰与麒麟软件 联合完成兼容性测试，确定银河麒麟操作系统</w:t>
      </w:r>
      <w:r>
        <w:rPr>
          <w:rFonts w:ascii="Times New Roman" w:eastAsia="Times New Roman" w:hAnsi="Times New Roman" w:cs="Times New Roman"/>
          <w:color w:val="000000"/>
          <w:spacing w:val="0"/>
          <w:w w:val="100"/>
          <w:position w:val="0"/>
        </w:rPr>
        <w:t>V10</w:t>
      </w:r>
      <w:r>
        <w:rPr>
          <w:color w:val="000000"/>
          <w:spacing w:val="0"/>
          <w:w w:val="100"/>
          <w:position w:val="0"/>
        </w:rPr>
        <w:t>与安辰计算环境免疫平台</w:t>
      </w:r>
      <w:r>
        <w:rPr>
          <w:rFonts w:ascii="Times New Roman" w:eastAsia="Times New Roman" w:hAnsi="Times New Roman" w:cs="Times New Roman"/>
          <w:color w:val="000000"/>
          <w:spacing w:val="0"/>
          <w:w w:val="100"/>
          <w:position w:val="0"/>
        </w:rPr>
        <w:t>V3.0</w:t>
      </w:r>
      <w:r>
        <w:rPr>
          <w:color w:val="000000"/>
          <w:spacing w:val="0"/>
          <w:w w:val="100"/>
          <w:position w:val="0"/>
        </w:rPr>
        <w:t>能够达到通用兼容性要求 及性能、可靠性要求，满足用户的关键性应用要求，且旋极安辰计算环境免疫平台</w:t>
      </w:r>
      <w:r>
        <w:rPr>
          <w:rFonts w:ascii="Times New Roman" w:eastAsia="Times New Roman" w:hAnsi="Times New Roman" w:cs="Times New Roman"/>
          <w:color w:val="000000"/>
          <w:spacing w:val="0"/>
          <w:w w:val="100"/>
          <w:position w:val="0"/>
        </w:rPr>
        <w:t>V3.0</w:t>
      </w:r>
      <w:r>
        <w:rPr>
          <w:color w:val="000000"/>
          <w:spacing w:val="0"/>
          <w:w w:val="100"/>
          <w:position w:val="0"/>
        </w:rPr>
        <w:t xml:space="preserve">获颁麒麟软件 </w:t>
      </w:r>
      <w:r>
        <w:rPr>
          <w:rFonts w:ascii="Times New Roman" w:eastAsia="Times New Roman" w:hAnsi="Times New Roman" w:cs="Times New Roman"/>
          <w:color w:val="000000"/>
          <w:spacing w:val="0"/>
          <w:w w:val="100"/>
          <w:position w:val="0"/>
        </w:rPr>
        <w:t>NeoCertify</w:t>
      </w:r>
      <w:r>
        <w:rPr>
          <w:color w:val="000000"/>
          <w:spacing w:val="0"/>
          <w:w w:val="100"/>
          <w:position w:val="0"/>
        </w:rPr>
        <w:t>认证。研发的不断投入，产品的不断创新，技术的不断迭代，有力带动了公司科技水平的整体 进步。</w:t>
      </w:r>
    </w:p>
    <w:p>
      <w:pPr>
        <w:pStyle w:val="Style38"/>
        <w:keepNext/>
        <w:keepLines/>
        <w:widowControl w:val="0"/>
        <w:shd w:val="clear" w:color="auto" w:fill="auto"/>
        <w:bidi w:val="0"/>
        <w:spacing w:before="0" w:line="240" w:lineRule="auto"/>
        <w:ind w:left="0" w:right="0"/>
        <w:jc w:val="both"/>
        <w:rPr>
          <w:sz w:val="24"/>
          <w:szCs w:val="24"/>
        </w:rPr>
      </w:pPr>
      <w:bookmarkStart w:id="174" w:name="bookmark174"/>
      <w:bookmarkStart w:id="175" w:name="bookmark175"/>
      <w:bookmarkStart w:id="176" w:name="bookmark176"/>
      <w:bookmarkStart w:id="177" w:name="bookmark177"/>
      <w:r>
        <w:rPr>
          <w:rFonts w:ascii="SimHei" w:eastAsia="SimHei" w:hAnsi="SimHei" w:cs="SimHei"/>
          <w:b w:val="0"/>
          <w:bCs w:val="0"/>
          <w:color w:val="000000"/>
          <w:spacing w:val="0"/>
          <w:w w:val="100"/>
          <w:position w:val="0"/>
          <w:sz w:val="24"/>
          <w:szCs w:val="24"/>
        </w:rPr>
        <w:t>（</w:t>
      </w:r>
      <w:bookmarkEnd w:id="176"/>
      <w:r>
        <w:rPr>
          <w:rFonts w:ascii="SimHei" w:eastAsia="SimHei" w:hAnsi="SimHei" w:cs="SimHei"/>
          <w:b w:val="0"/>
          <w:bCs w:val="0"/>
          <w:color w:val="000000"/>
          <w:spacing w:val="0"/>
          <w:w w:val="100"/>
          <w:position w:val="0"/>
          <w:sz w:val="24"/>
          <w:szCs w:val="24"/>
        </w:rPr>
        <w:t>五）管理机制调整优化</w:t>
      </w:r>
      <w:bookmarkEnd w:id="174"/>
      <w:bookmarkEnd w:id="175"/>
      <w:bookmarkEnd w:id="177"/>
    </w:p>
    <w:p>
      <w:pPr>
        <w:pStyle w:val="Style22"/>
        <w:keepNext w:val="0"/>
        <w:keepLines w:val="0"/>
        <w:widowControl w:val="0"/>
        <w:shd w:val="clear" w:color="auto" w:fill="auto"/>
        <w:bidi w:val="0"/>
        <w:spacing w:before="0" w:after="420" w:line="468" w:lineRule="exact"/>
        <w:ind w:left="0" w:right="0" w:firstLine="460"/>
        <w:jc w:val="both"/>
      </w:pPr>
      <w:r>
        <w:rPr>
          <w:color w:val="000000"/>
          <w:spacing w:val="0"/>
          <w:w w:val="100"/>
          <w:position w:val="0"/>
        </w:rPr>
        <w:t>报告期内，为支撑业务的全面稳定发展，公司根据内外部条件的变化，按照管理高效、节约资源、适 应环境、集权与分权相结合的原则，对部分成员单位、职能部门和关键岗位进行职能梳理，岗位整合，优 化了业务体系管理结构，强化了公司管理职能，修订并完善相关制度流程，健全体制机制，根据各经营主 体的实际情况，制定符合各经营主体实际的绩效考评与激励机制，提升公司规范化高效化管理，保证公司 健康发展的经营运行模式。</w:t>
      </w:r>
    </w:p>
    <w:p>
      <w:pPr>
        <w:pStyle w:val="Style25"/>
        <w:keepNext/>
        <w:keepLines/>
        <w:widowControl w:val="0"/>
        <w:shd w:val="clear" w:color="auto" w:fill="auto"/>
        <w:bidi w:val="0"/>
        <w:spacing w:before="0" w:after="18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二</w:t>
      </w:r>
      <w:bookmarkEnd w:id="180"/>
      <w:r>
        <w:rPr>
          <w:color w:val="000000"/>
          <w:spacing w:val="0"/>
          <w:w w:val="100"/>
          <w:position w:val="0"/>
          <w:sz w:val="24"/>
          <w:szCs w:val="24"/>
        </w:rPr>
        <w:t>、主营业务分析</w:t>
      </w:r>
      <w:bookmarkEnd w:id="178"/>
      <w:bookmarkEnd w:id="179"/>
      <w:bookmarkEnd w:id="181"/>
    </w:p>
    <w:p>
      <w:pPr>
        <w:pStyle w:val="Style22"/>
        <w:keepNext w:val="0"/>
        <w:keepLines w:val="0"/>
        <w:widowControl w:val="0"/>
        <w:shd w:val="clear" w:color="auto" w:fill="auto"/>
        <w:bidi w:val="0"/>
        <w:spacing w:before="0" w:line="480"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年，面对全球疫情蔓延、世界经济衰退、国际形势严峻等多重压力。在疫情期间，公司在克服短 期订单交付压力、原材料紧缺、物流受限等困难的同时，及时推进复工复产，紧紧围绕既定的发展战略目</w:t>
      </w:r>
      <w:r>
        <w:br w:type="page"/>
      </w:r>
    </w:p>
    <w:p>
      <w:pPr>
        <w:pStyle w:val="Style22"/>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标积极推动年度经营计划的贯彻落实，报告期内公司主要业务经营指标解析及业务开展情况具体如下:</w:t>
      </w:r>
    </w:p>
    <w:p>
      <w:pPr>
        <w:pStyle w:val="Style41"/>
        <w:keepNext w:val="0"/>
        <w:keepLines w:val="0"/>
        <w:widowControl w:val="0"/>
        <w:shd w:val="clear" w:color="auto" w:fill="auto"/>
        <w:bidi w:val="0"/>
        <w:spacing w:before="0" w:line="240" w:lineRule="auto"/>
        <w:ind w:left="0" w:right="0" w:firstLine="640"/>
        <w:jc w:val="left"/>
      </w:pPr>
      <w:bookmarkStart w:id="182" w:name="bookmark182"/>
      <w:r>
        <w:rPr>
          <w:color w:val="000000"/>
          <w:spacing w:val="0"/>
          <w:w w:val="100"/>
          <w:position w:val="0"/>
          <w:sz w:val="24"/>
          <w:szCs w:val="24"/>
        </w:rPr>
        <w:t>(—)概览</w:t>
      </w:r>
      <w:bookmarkEnd w:id="182"/>
    </w:p>
    <w:p>
      <w:pPr>
        <w:pStyle w:val="Style43"/>
        <w:keepNext/>
        <w:keepLines/>
        <w:widowControl w:val="0"/>
        <w:shd w:val="clear" w:color="auto" w:fill="auto"/>
        <w:bidi w:val="0"/>
        <w:spacing w:before="0" w:after="0" w:line="240" w:lineRule="auto"/>
        <w:ind w:left="0" w:right="0" w:firstLine="44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、整体业绩(含商誉)解析</w:t>
      </w:r>
      <w:bookmarkEnd w:id="183"/>
      <w:bookmarkEnd w:id="184"/>
      <w:bookmarkEnd w:id="186"/>
    </w:p>
    <w:p>
      <w:pPr>
        <w:widowControl w:val="0"/>
        <w:spacing w:line="1" w:lineRule="exact"/>
      </w:pPr>
      <w:r>
        <w:drawing>
          <wp:anchor distT="482600" distB="6350" distL="0" distR="298450" simplePos="0" relativeHeight="125829380" behindDoc="0" locked="0" layoutInCell="1" allowOverlap="1">
            <wp:simplePos x="0" y="0"/>
            <wp:positionH relativeFrom="page">
              <wp:posOffset>1789430</wp:posOffset>
            </wp:positionH>
            <wp:positionV relativeFrom="paragraph">
              <wp:posOffset>482600</wp:posOffset>
            </wp:positionV>
            <wp:extent cx="3999230" cy="284099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3"/>
                    <a:stretch/>
                  </pic:blipFill>
                  <pic:spPr>
                    <a:xfrm>
                      <a:ext cx="3999230" cy="28409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5313045</wp:posOffset>
                </wp:positionH>
                <wp:positionV relativeFrom="paragraph">
                  <wp:posOffset>2774950</wp:posOffset>
                </wp:positionV>
                <wp:extent cx="697865" cy="158750"/>
                <wp:wrapNone/>
                <wp:docPr id="34" name="Shape 34"/>
                <a:graphic xmlns:a="http://schemas.openxmlformats.org/drawingml/2006/main">
                  <a:graphicData uri="http://schemas.microsoft.com/office/word/2010/wordprocessingShape">
                    <wps:wsp>
                      <wps:cNvSpPr txBox="1"/>
                      <wps:spPr>
                        <a:xfrm>
                          <a:ext cx="697865" cy="1587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rPr>
                              <w:t>-124,538.70</w:t>
                            </w:r>
                          </w:p>
                        </w:txbxContent>
                      </wps:txbx>
                      <wps:bodyPr lIns="0" tIns="0" rIns="0" bIns="0">
                        <a:noAutoFit/>
                      </wps:bodyPr>
                    </wps:wsp>
                  </a:graphicData>
                </a:graphic>
              </wp:anchor>
            </w:drawing>
          </mc:Choice>
          <mc:Fallback>
            <w:pict>
              <v:shape id="_x0000_s1060" type="#_x0000_t202" style="position:absolute;margin-left:418.35000000000002pt;margin-top:218.5pt;width:54.950000000000003pt;height:12.5pt;z-index:25165772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rPr>
                        <w:t>-124,538.70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4593590</wp:posOffset>
                </wp:positionH>
                <wp:positionV relativeFrom="paragraph">
                  <wp:posOffset>3180080</wp:posOffset>
                </wp:positionV>
                <wp:extent cx="1490345" cy="146050"/>
                <wp:wrapNone/>
                <wp:docPr id="36" name="Shape 36"/>
                <a:graphic xmlns:a="http://schemas.openxmlformats.org/drawingml/2006/main">
                  <a:graphicData uri="http://schemas.microsoft.com/office/word/2010/wordprocessingShape">
                    <wps:wsp>
                      <wps:cNvSpPr txBox="1"/>
                      <wps:spPr>
                        <a:xfrm>
                          <a:ext cx="1490345"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rPr>
                              <w:t>归届于母公司所有者的净利润</w:t>
                            </w:r>
                          </w:p>
                        </w:txbxContent>
                      </wps:txbx>
                      <wps:bodyPr lIns="0" tIns="0" rIns="0" bIns="0">
                        <a:noAutoFit/>
                      </wps:bodyPr>
                    </wps:wsp>
                  </a:graphicData>
                </a:graphic>
              </wp:anchor>
            </w:drawing>
          </mc:Choice>
          <mc:Fallback>
            <w:pict>
              <v:shape id="_x0000_s1062" type="#_x0000_t202" style="position:absolute;margin-left:361.69999999999999pt;margin-top:250.40000000000001pt;width:117.35000000000001pt;height:11.5pt;z-index:251657731;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rPr>
                        <w:t>归届于母公司所有者的净利润</w:t>
                      </w:r>
                    </w:p>
                  </w:txbxContent>
                </v:textbox>
                <w10:wrap anchorx="page"/>
              </v:shape>
            </w:pict>
          </mc:Fallback>
        </mc:AlternateContent>
      </w:r>
      <w:r>
        <mc:AlternateContent>
          <mc:Choice Requires="wps">
            <w:drawing>
              <wp:anchor distT="1073785" distB="2108835" distL="0" distR="0" simplePos="0" relativeHeight="125829381" behindDoc="0" locked="0" layoutInCell="1" allowOverlap="1">
                <wp:simplePos x="0" y="0"/>
                <wp:positionH relativeFrom="page">
                  <wp:posOffset>6087110</wp:posOffset>
                </wp:positionH>
                <wp:positionV relativeFrom="paragraph">
                  <wp:posOffset>1073785</wp:posOffset>
                </wp:positionV>
                <wp:extent cx="441960" cy="143510"/>
                <wp:wrapTopAndBottom/>
                <wp:docPr id="38" name="Shape 38"/>
                <a:graphic xmlns:a="http://schemas.openxmlformats.org/drawingml/2006/main">
                  <a:graphicData uri="http://schemas.microsoft.com/office/word/2010/wordprocessingShape">
                    <wps:wsp>
                      <wps:cNvSpPr txBox="1"/>
                      <wps:spPr>
                        <a:xfrm>
                          <a:ext cx="441960" cy="1435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 xml:space="preserve">r </w:t>
                            </w:r>
                            <w:r>
                              <w:rPr>
                                <w:spacing w:val="0"/>
                                <w:w w:val="100"/>
                                <w:position w:val="0"/>
                              </w:rPr>
                              <w:t>0.00%</w:t>
                            </w:r>
                          </w:p>
                        </w:txbxContent>
                      </wps:txbx>
                      <wps:bodyPr wrap="none" lIns="0" tIns="0" rIns="0" bIns="0">
                        <a:noAutoFit/>
                      </wps:bodyPr>
                    </wps:wsp>
                  </a:graphicData>
                </a:graphic>
              </wp:anchor>
            </w:drawing>
          </mc:Choice>
          <mc:Fallback>
            <w:pict>
              <v:shape id="_x0000_s1064" type="#_x0000_t202" style="position:absolute;margin-left:479.30000000000001pt;margin-top:84.549999999999997pt;width:34.800000000000004pt;height:11.300000000000001pt;z-index:-125829372;mso-wrap-distance-left:0;mso-wrap-distance-top:84.549999999999997pt;mso-wrap-distance-right:0;mso-wrap-distance-bottom:166.0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 xml:space="preserve">r </w:t>
                      </w:r>
                      <w:r>
                        <w:rPr>
                          <w:spacing w:val="0"/>
                          <w:w w:val="100"/>
                          <w:position w:val="0"/>
                        </w:rPr>
                        <w:t>0.00%</w:t>
                      </w:r>
                    </w:p>
                  </w:txbxContent>
                </v:textbox>
                <w10:wrap type="topAndBottom" anchorx="page"/>
              </v:shape>
            </w:pict>
          </mc:Fallback>
        </mc:AlternateContent>
      </w:r>
      <w:r>
        <mc:AlternateContent>
          <mc:Choice Requires="wps">
            <w:drawing>
              <wp:anchor distT="1329690" distB="1859280" distL="0" distR="0" simplePos="0" relativeHeight="125829383" behindDoc="0" locked="0" layoutInCell="1" allowOverlap="1">
                <wp:simplePos x="0" y="0"/>
                <wp:positionH relativeFrom="page">
                  <wp:posOffset>6087110</wp:posOffset>
                </wp:positionH>
                <wp:positionV relativeFrom="paragraph">
                  <wp:posOffset>1329690</wp:posOffset>
                </wp:positionV>
                <wp:extent cx="628015" cy="137160"/>
                <wp:wrapTopAndBottom/>
                <wp:docPr id="40" name="Shape 40"/>
                <a:graphic xmlns:a="http://schemas.openxmlformats.org/drawingml/2006/main">
                  <a:graphicData uri="http://schemas.microsoft.com/office/word/2010/wordprocessingShape">
                    <wps:wsp>
                      <wps:cNvSpPr txBox="1"/>
                      <wps:spPr>
                        <a:xfrm>
                          <a:ext cx="62801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- 100.00%</w:t>
                            </w:r>
                          </w:p>
                        </w:txbxContent>
                      </wps:txbx>
                      <wps:bodyPr wrap="none" lIns="0" tIns="0" rIns="0" bIns="0">
                        <a:noAutoFit/>
                      </wps:bodyPr>
                    </wps:wsp>
                  </a:graphicData>
                </a:graphic>
              </wp:anchor>
            </w:drawing>
          </mc:Choice>
          <mc:Fallback>
            <w:pict>
              <v:shape id="_x0000_s1066" type="#_x0000_t202" style="position:absolute;margin-left:479.30000000000001pt;margin-top:104.7pt;width:49.450000000000003pt;height:10.800000000000001pt;z-index:-125829370;mso-wrap-distance-left:0;mso-wrap-distance-top:104.7pt;mso-wrap-distance-right:0;mso-wrap-distance-bottom:146.4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- 100.00%</w:t>
                      </w:r>
                    </w:p>
                  </w:txbxContent>
                </v:textbox>
                <w10:wrap type="topAndBottom" anchorx="page"/>
              </v:shape>
            </w:pict>
          </mc:Fallback>
        </mc:AlternateContent>
      </w:r>
      <w:r>
        <mc:AlternateContent>
          <mc:Choice Requires="wps">
            <w:drawing>
              <wp:anchor distT="1591945" distB="1597025" distL="0" distR="0" simplePos="0" relativeHeight="125829385" behindDoc="0" locked="0" layoutInCell="1" allowOverlap="1">
                <wp:simplePos x="0" y="0"/>
                <wp:positionH relativeFrom="page">
                  <wp:posOffset>6117590</wp:posOffset>
                </wp:positionH>
                <wp:positionV relativeFrom="paragraph">
                  <wp:posOffset>1591945</wp:posOffset>
                </wp:positionV>
                <wp:extent cx="597535" cy="137160"/>
                <wp:wrapTopAndBottom/>
                <wp:docPr id="42" name="Shape 42"/>
                <a:graphic xmlns:a="http://schemas.openxmlformats.org/drawingml/2006/main">
                  <a:graphicData uri="http://schemas.microsoft.com/office/word/2010/wordprocessingShape">
                    <wps:wsp>
                      <wps:cNvSpPr txBox="1"/>
                      <wps:spPr>
                        <a:xfrm>
                          <a:ext cx="5975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-200.00%</w:t>
                            </w:r>
                          </w:p>
                        </w:txbxContent>
                      </wps:txbx>
                      <wps:bodyPr wrap="none" lIns="0" tIns="0" rIns="0" bIns="0">
                        <a:noAutoFit/>
                      </wps:bodyPr>
                    </wps:wsp>
                  </a:graphicData>
                </a:graphic>
              </wp:anchor>
            </w:drawing>
          </mc:Choice>
          <mc:Fallback>
            <w:pict>
              <v:shape id="_x0000_s1068" type="#_x0000_t202" style="position:absolute;margin-left:481.69999999999999pt;margin-top:125.35000000000001pt;width:47.050000000000004pt;height:10.800000000000001pt;z-index:-125829368;mso-wrap-distance-left:0;mso-wrap-distance-top:125.35000000000001pt;mso-wrap-distance-right:0;mso-wrap-distance-bottom:125.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-200.00%</w:t>
                      </w:r>
                    </w:p>
                  </w:txbxContent>
                </v:textbox>
                <w10:wrap type="topAndBottom" anchorx="page"/>
              </v:shape>
            </w:pict>
          </mc:Fallback>
        </mc:AlternateContent>
      </w:r>
      <w:r>
        <mc:AlternateContent>
          <mc:Choice Requires="wps">
            <w:drawing>
              <wp:anchor distT="1845310" distB="1340485" distL="0" distR="0" simplePos="0" relativeHeight="125829387" behindDoc="0" locked="0" layoutInCell="1" allowOverlap="1">
                <wp:simplePos x="0" y="0"/>
                <wp:positionH relativeFrom="page">
                  <wp:posOffset>6117590</wp:posOffset>
                </wp:positionH>
                <wp:positionV relativeFrom="paragraph">
                  <wp:posOffset>1845310</wp:posOffset>
                </wp:positionV>
                <wp:extent cx="597535" cy="140335"/>
                <wp:wrapTopAndBottom/>
                <wp:docPr id="44" name="Shape 44"/>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-300.00%</w:t>
                            </w:r>
                          </w:p>
                        </w:txbxContent>
                      </wps:txbx>
                      <wps:bodyPr wrap="none" lIns="0" tIns="0" rIns="0" bIns="0">
                        <a:noAutoFit/>
                      </wps:bodyPr>
                    </wps:wsp>
                  </a:graphicData>
                </a:graphic>
              </wp:anchor>
            </w:drawing>
          </mc:Choice>
          <mc:Fallback>
            <w:pict>
              <v:shape id="_x0000_s1070" type="#_x0000_t202" style="position:absolute;margin-left:481.69999999999999pt;margin-top:145.30000000000001pt;width:47.050000000000004pt;height:11.050000000000001pt;z-index:-125829366;mso-wrap-distance-left:0;mso-wrap-distance-top:145.30000000000001pt;mso-wrap-distance-right:0;mso-wrap-distance-bottom:105.5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-300.00%</w:t>
                      </w:r>
                    </w:p>
                  </w:txbxContent>
                </v:textbox>
                <w10:wrap type="topAndBottom" anchorx="page"/>
              </v:shape>
            </w:pict>
          </mc:Fallback>
        </mc:AlternateContent>
      </w:r>
      <w:r>
        <mc:AlternateContent>
          <mc:Choice Requires="wps">
            <w:drawing>
              <wp:anchor distT="2106930" distB="1082040" distL="0" distR="0" simplePos="0" relativeHeight="125829389" behindDoc="0" locked="0" layoutInCell="1" allowOverlap="1">
                <wp:simplePos x="0" y="0"/>
                <wp:positionH relativeFrom="page">
                  <wp:posOffset>6120765</wp:posOffset>
                </wp:positionH>
                <wp:positionV relativeFrom="paragraph">
                  <wp:posOffset>2106930</wp:posOffset>
                </wp:positionV>
                <wp:extent cx="594360" cy="137160"/>
                <wp:wrapTopAndBottom/>
                <wp:docPr id="46" name="Shape 46"/>
                <a:graphic xmlns:a="http://schemas.openxmlformats.org/drawingml/2006/main">
                  <a:graphicData uri="http://schemas.microsoft.com/office/word/2010/wordprocessingShape">
                    <wps:wsp>
                      <wps:cNvSpPr txBox="1"/>
                      <wps:spPr>
                        <a:xfrm>
                          <a:ext cx="594360"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-400.00%</w:t>
                            </w:r>
                          </w:p>
                        </w:txbxContent>
                      </wps:txbx>
                      <wps:bodyPr wrap="none" lIns="0" tIns="0" rIns="0" bIns="0">
                        <a:noAutoFit/>
                      </wps:bodyPr>
                    </wps:wsp>
                  </a:graphicData>
                </a:graphic>
              </wp:anchor>
            </w:drawing>
          </mc:Choice>
          <mc:Fallback>
            <w:pict>
              <v:shape id="_x0000_s1072" type="#_x0000_t202" style="position:absolute;margin-left:481.94999999999999pt;margin-top:165.90000000000001pt;width:46.800000000000004pt;height:10.800000000000001pt;z-index:-125829364;mso-wrap-distance-left:0;mso-wrap-distance-top:165.90000000000001pt;mso-wrap-distance-right:0;mso-wrap-distance-bottom:85.20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-400.00%</w:t>
                      </w:r>
                    </w:p>
                  </w:txbxContent>
                </v:textbox>
                <w10:wrap type="topAndBottom" anchorx="page"/>
              </v:shape>
            </w:pict>
          </mc:Fallback>
        </mc:AlternateContent>
      </w:r>
      <w:r>
        <mc:AlternateContent>
          <mc:Choice Requires="wps">
            <w:drawing>
              <wp:anchor distT="2369185" distB="816610" distL="0" distR="0" simplePos="0" relativeHeight="125829391" behindDoc="0" locked="0" layoutInCell="1" allowOverlap="1">
                <wp:simplePos x="0" y="0"/>
                <wp:positionH relativeFrom="page">
                  <wp:posOffset>6169660</wp:posOffset>
                </wp:positionH>
                <wp:positionV relativeFrom="paragraph">
                  <wp:posOffset>2369185</wp:posOffset>
                </wp:positionV>
                <wp:extent cx="545465" cy="140335"/>
                <wp:wrapTopAndBottom/>
                <wp:docPr id="48" name="Shape 48"/>
                <a:graphic xmlns:a="http://schemas.openxmlformats.org/drawingml/2006/main">
                  <a:graphicData uri="http://schemas.microsoft.com/office/word/2010/wordprocessingShape">
                    <wps:wsp>
                      <wps:cNvSpPr txBox="1"/>
                      <wps:spPr>
                        <a:xfrm>
                          <a:ext cx="545465"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500.00%</w:t>
                            </w:r>
                          </w:p>
                        </w:txbxContent>
                      </wps:txbx>
                      <wps:bodyPr wrap="none" lIns="0" tIns="0" rIns="0" bIns="0">
                        <a:noAutoFit/>
                      </wps:bodyPr>
                    </wps:wsp>
                  </a:graphicData>
                </a:graphic>
              </wp:anchor>
            </w:drawing>
          </mc:Choice>
          <mc:Fallback>
            <w:pict>
              <v:shape id="_x0000_s1074" type="#_x0000_t202" style="position:absolute;margin-left:485.80000000000001pt;margin-top:186.55000000000001pt;width:42.950000000000003pt;height:11.050000000000001pt;z-index:-125829362;mso-wrap-distance-left:0;mso-wrap-distance-top:186.55000000000001pt;mso-wrap-distance-right:0;mso-wrap-distance-bottom:64.29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500.00%</w:t>
                      </w:r>
                    </w:p>
                  </w:txbxContent>
                </v:textbox>
                <w10:wrap type="topAndBottom" anchorx="page"/>
              </v:shape>
            </w:pict>
          </mc:Fallback>
        </mc:AlternateContent>
      </w:r>
      <w:r>
        <mc:AlternateContent>
          <mc:Choice Requires="wps">
            <w:drawing>
              <wp:anchor distT="2622550" distB="566420" distL="0" distR="0" simplePos="0" relativeHeight="125829393" behindDoc="0" locked="0" layoutInCell="1" allowOverlap="1">
                <wp:simplePos x="0" y="0"/>
                <wp:positionH relativeFrom="page">
                  <wp:posOffset>6117590</wp:posOffset>
                </wp:positionH>
                <wp:positionV relativeFrom="paragraph">
                  <wp:posOffset>2622550</wp:posOffset>
                </wp:positionV>
                <wp:extent cx="597535" cy="137160"/>
                <wp:wrapTopAndBottom/>
                <wp:docPr id="50" name="Shape 50"/>
                <a:graphic xmlns:a="http://schemas.openxmlformats.org/drawingml/2006/main">
                  <a:graphicData uri="http://schemas.microsoft.com/office/word/2010/wordprocessingShape">
                    <wps:wsp>
                      <wps:cNvSpPr txBox="1"/>
                      <wps:spPr>
                        <a:xfrm>
                          <a:ext cx="59753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-600.00%</w:t>
                            </w:r>
                          </w:p>
                        </w:txbxContent>
                      </wps:txbx>
                      <wps:bodyPr wrap="none" lIns="0" tIns="0" rIns="0" bIns="0">
                        <a:noAutoFit/>
                      </wps:bodyPr>
                    </wps:wsp>
                  </a:graphicData>
                </a:graphic>
              </wp:anchor>
            </w:drawing>
          </mc:Choice>
          <mc:Fallback>
            <w:pict>
              <v:shape id="_x0000_s1076" type="#_x0000_t202" style="position:absolute;margin-left:481.69999999999999pt;margin-top:206.5pt;width:47.050000000000004pt;height:10.800000000000001pt;z-index:-125829360;mso-wrap-distance-left:0;mso-wrap-distance-top:206.5pt;mso-wrap-distance-right:0;mso-wrap-distance-bottom:44.60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spacing w:val="0"/>
                          <w:w w:val="100"/>
                          <w:position w:val="0"/>
                        </w:rPr>
                        <w:t>-600.00%</w:t>
                      </w:r>
                    </w:p>
                  </w:txbxContent>
                </v:textbox>
                <w10:wrap type="topAndBottom" anchorx="page"/>
              </v:shape>
            </w:pict>
          </mc:Fallback>
        </mc:AlternateContent>
      </w:r>
      <w:r>
        <mc:AlternateContent>
          <mc:Choice Requires="wps">
            <w:drawing>
              <wp:anchor distT="2884170" distB="304800" distL="0" distR="0" simplePos="0" relativeHeight="125829395" behindDoc="0" locked="0" layoutInCell="1" allowOverlap="1">
                <wp:simplePos x="0" y="0"/>
                <wp:positionH relativeFrom="page">
                  <wp:posOffset>6087110</wp:posOffset>
                </wp:positionH>
                <wp:positionV relativeFrom="paragraph">
                  <wp:posOffset>2884170</wp:posOffset>
                </wp:positionV>
                <wp:extent cx="628015" cy="137160"/>
                <wp:wrapTopAndBottom/>
                <wp:docPr id="52" name="Shape 52"/>
                <a:graphic xmlns:a="http://schemas.openxmlformats.org/drawingml/2006/main">
                  <a:graphicData uri="http://schemas.microsoft.com/office/word/2010/wordprocessingShape">
                    <wps:wsp>
                      <wps:cNvSpPr txBox="1"/>
                      <wps:spPr>
                        <a:xfrm>
                          <a:ext cx="628015"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vertAlign w:val="superscript"/>
                              </w:rPr>
                              <w:t>L</w:t>
                            </w:r>
                            <w:r>
                              <w:rPr>
                                <w:spacing w:val="0"/>
                                <w:w w:val="100"/>
                                <w:position w:val="0"/>
                              </w:rPr>
                              <w:t>-700.00%</w:t>
                            </w:r>
                          </w:p>
                        </w:txbxContent>
                      </wps:txbx>
                      <wps:bodyPr wrap="none" lIns="0" tIns="0" rIns="0" bIns="0">
                        <a:noAutoFit/>
                      </wps:bodyPr>
                    </wps:wsp>
                  </a:graphicData>
                </a:graphic>
              </wp:anchor>
            </w:drawing>
          </mc:Choice>
          <mc:Fallback>
            <w:pict>
              <v:shape id="_x0000_s1078" type="#_x0000_t202" style="position:absolute;margin-left:479.30000000000001pt;margin-top:227.09999999999999pt;width:49.450000000000003pt;height:10.800000000000001pt;z-index:-125829358;mso-wrap-distance-left:0;mso-wrap-distance-top:227.09999999999999pt;mso-wrap-distance-right:0;mso-wrap-distance-bottom:24.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vertAlign w:val="superscript"/>
                        </w:rPr>
                        <w:t>L</w:t>
                      </w:r>
                      <w:r>
                        <w:rPr>
                          <w:spacing w:val="0"/>
                          <w:w w:val="100"/>
                          <w:position w:val="0"/>
                        </w:rPr>
                        <w:t>-700.00%</w:t>
                      </w:r>
                    </w:p>
                  </w:txbxContent>
                </v:textbox>
                <w10:wrap type="topAndBottom" anchorx="page"/>
              </v:shape>
            </w:pict>
          </mc:Fallback>
        </mc:AlternateContent>
      </w:r>
    </w:p>
    <w:p>
      <w:pPr>
        <w:pStyle w:val="Style22"/>
        <w:keepNext w:val="0"/>
        <w:keepLines w:val="0"/>
        <w:widowControl w:val="0"/>
        <w:numPr>
          <w:ilvl w:val="0"/>
          <w:numId w:val="3"/>
        </w:numPr>
        <w:shd w:val="clear" w:color="auto" w:fill="auto"/>
        <w:bidi w:val="0"/>
        <w:spacing w:before="0" w:after="200" w:line="240" w:lineRule="auto"/>
        <w:ind w:left="0" w:right="0" w:firstLine="560"/>
        <w:jc w:val="left"/>
      </w:pPr>
      <w:bookmarkStart w:id="187" w:name="bookmark187"/>
      <w:bookmarkEnd w:id="187"/>
      <w:r>
        <w:rPr>
          <w:color w:val="000000"/>
          <w:spacing w:val="0"/>
          <w:w w:val="100"/>
          <w:position w:val="0"/>
        </w:rPr>
        <w:t>公司实现营业收入</w:t>
      </w:r>
      <w:r>
        <w:rPr>
          <w:rFonts w:ascii="Times New Roman" w:eastAsia="Times New Roman" w:hAnsi="Times New Roman" w:cs="Times New Roman"/>
          <w:color w:val="000000"/>
          <w:spacing w:val="0"/>
          <w:w w:val="100"/>
          <w:position w:val="0"/>
          <w:sz w:val="22"/>
          <w:szCs w:val="22"/>
        </w:rPr>
        <w:t>279,761.4</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万元，同比减少</w:t>
      </w:r>
      <w:r>
        <w:rPr>
          <w:rFonts w:ascii="Times New Roman" w:eastAsia="Times New Roman" w:hAnsi="Times New Roman" w:cs="Times New Roman"/>
          <w:color w:val="000000"/>
          <w:spacing w:val="0"/>
          <w:w w:val="100"/>
          <w:position w:val="0"/>
          <w:sz w:val="22"/>
          <w:szCs w:val="22"/>
        </w:rPr>
        <w:t>15.97%</w:t>
      </w:r>
      <w:r>
        <w:rPr>
          <w:color w:val="000000"/>
          <w:spacing w:val="0"/>
          <w:w w:val="100"/>
          <w:position w:val="0"/>
          <w:sz w:val="22"/>
          <w:szCs w:val="22"/>
        </w:rPr>
        <w:t>；</w:t>
      </w:r>
      <w:r>
        <w:rPr>
          <w:color w:val="000000"/>
          <w:spacing w:val="0"/>
          <w:w w:val="100"/>
          <w:position w:val="0"/>
        </w:rPr>
        <w:t>其中：下半年实现营业收入</w:t>
      </w:r>
      <w:r>
        <w:rPr>
          <w:rFonts w:ascii="Times New Roman" w:eastAsia="Times New Roman" w:hAnsi="Times New Roman" w:cs="Times New Roman"/>
          <w:color w:val="000000"/>
          <w:spacing w:val="0"/>
          <w:w w:val="100"/>
          <w:position w:val="0"/>
          <w:sz w:val="22"/>
          <w:szCs w:val="22"/>
        </w:rPr>
        <w:t>172,230.31</w:t>
      </w:r>
      <w:r>
        <w:rPr>
          <w:color w:val="000000"/>
          <w:spacing w:val="0"/>
          <w:w w:val="100"/>
          <w:position w:val="0"/>
        </w:rPr>
        <w:t>万</w:t>
      </w:r>
    </w:p>
    <w:p>
      <w:pPr>
        <w:pStyle w:val="Style22"/>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0"/>
          <w:szCs w:val="20"/>
        </w:rPr>
        <w:t>元，环比增长</w:t>
      </w:r>
      <w:r>
        <w:rPr>
          <w:rFonts w:ascii="Times New Roman" w:eastAsia="Times New Roman" w:hAnsi="Times New Roman" w:cs="Times New Roman"/>
          <w:color w:val="000000"/>
          <w:spacing w:val="0"/>
          <w:w w:val="100"/>
          <w:position w:val="0"/>
          <w:sz w:val="22"/>
          <w:szCs w:val="22"/>
        </w:rPr>
        <w:t>60.17%</w:t>
      </w:r>
      <w:r>
        <w:rPr>
          <w:color w:val="000000"/>
          <w:spacing w:val="0"/>
          <w:w w:val="100"/>
          <w:position w:val="0"/>
          <w:sz w:val="22"/>
          <w:szCs w:val="22"/>
        </w:rPr>
        <w:t>。</w:t>
      </w:r>
    </w:p>
    <w:p>
      <w:pPr>
        <w:pStyle w:val="Style2"/>
        <w:keepNext w:val="0"/>
        <w:keepLines w:val="0"/>
        <w:widowControl w:val="0"/>
        <w:numPr>
          <w:ilvl w:val="0"/>
          <w:numId w:val="3"/>
        </w:numPr>
        <w:shd w:val="clear" w:color="auto" w:fill="auto"/>
        <w:bidi w:val="0"/>
        <w:spacing w:before="0" w:after="200" w:line="240" w:lineRule="auto"/>
        <w:ind w:left="0" w:right="0" w:firstLine="560"/>
        <w:jc w:val="left"/>
        <w:rPr>
          <w:sz w:val="22"/>
          <w:szCs w:val="22"/>
        </w:rPr>
      </w:pPr>
      <w:bookmarkStart w:id="188" w:name="bookmark188"/>
      <w:bookmarkEnd w:id="188"/>
      <w:r>
        <w:rPr>
          <w:color w:val="000000"/>
          <w:spacing w:val="0"/>
          <w:w w:val="100"/>
          <w:position w:val="0"/>
          <w:sz w:val="20"/>
          <w:szCs w:val="20"/>
        </w:rPr>
        <w:t>实现利润总额</w:t>
      </w:r>
      <w:r>
        <w:rPr>
          <w:rFonts w:ascii="Times New Roman" w:eastAsia="Times New Roman" w:hAnsi="Times New Roman" w:cs="Times New Roman"/>
          <w:color w:val="000000"/>
          <w:spacing w:val="0"/>
          <w:w w:val="100"/>
          <w:position w:val="0"/>
          <w:sz w:val="22"/>
          <w:szCs w:val="22"/>
        </w:rPr>
        <w:t>-123,459.10</w:t>
      </w:r>
      <w:r>
        <w:rPr>
          <w:color w:val="000000"/>
          <w:spacing w:val="0"/>
          <w:w w:val="100"/>
          <w:position w:val="0"/>
          <w:sz w:val="20"/>
          <w:szCs w:val="20"/>
        </w:rPr>
        <w:t>万元，同比下降</w:t>
      </w:r>
      <w:r>
        <w:rPr>
          <w:rFonts w:ascii="Times New Roman" w:eastAsia="Times New Roman" w:hAnsi="Times New Roman" w:cs="Times New Roman"/>
          <w:color w:val="000000"/>
          <w:spacing w:val="0"/>
          <w:w w:val="100"/>
          <w:position w:val="0"/>
          <w:sz w:val="22"/>
          <w:szCs w:val="22"/>
        </w:rPr>
        <w:t>483.91%</w:t>
      </w:r>
      <w:r>
        <w:rPr>
          <w:color w:val="000000"/>
          <w:spacing w:val="0"/>
          <w:w w:val="100"/>
          <w:position w:val="0"/>
          <w:sz w:val="22"/>
          <w:szCs w:val="22"/>
        </w:rPr>
        <w:t>，</w:t>
      </w:r>
    </w:p>
    <w:p>
      <w:pPr>
        <w:pStyle w:val="Style22"/>
        <w:keepNext w:val="0"/>
        <w:keepLines w:val="0"/>
        <w:widowControl w:val="0"/>
        <w:numPr>
          <w:ilvl w:val="0"/>
          <w:numId w:val="3"/>
        </w:numPr>
        <w:shd w:val="clear" w:color="auto" w:fill="auto"/>
        <w:bidi w:val="0"/>
        <w:spacing w:before="0" w:after="320" w:line="240" w:lineRule="auto"/>
        <w:ind w:left="0" w:right="0" w:firstLine="560"/>
        <w:jc w:val="left"/>
        <w:rPr>
          <w:sz w:val="22"/>
          <w:szCs w:val="22"/>
        </w:rPr>
      </w:pPr>
      <w:bookmarkStart w:id="189" w:name="bookmark189"/>
      <w:bookmarkEnd w:id="189"/>
      <w:r>
        <w:rPr>
          <w:color w:val="000000"/>
          <w:spacing w:val="0"/>
          <w:w w:val="100"/>
          <w:position w:val="0"/>
          <w:sz w:val="20"/>
          <w:szCs w:val="20"/>
        </w:rPr>
        <w:t>公司归属于母公司所有者的净利润</w:t>
      </w:r>
      <w:r>
        <w:rPr>
          <w:rFonts w:ascii="Times New Roman" w:eastAsia="Times New Roman" w:hAnsi="Times New Roman" w:cs="Times New Roman"/>
          <w:color w:val="000000"/>
          <w:spacing w:val="0"/>
          <w:w w:val="100"/>
          <w:position w:val="0"/>
          <w:sz w:val="22"/>
          <w:szCs w:val="22"/>
        </w:rPr>
        <w:t>-124,538.7</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0"/>
          <w:szCs w:val="20"/>
        </w:rPr>
        <w:t>万元，同比减少</w:t>
      </w:r>
      <w:r>
        <w:rPr>
          <w:rFonts w:ascii="Times New Roman" w:eastAsia="Times New Roman" w:hAnsi="Times New Roman" w:cs="Times New Roman"/>
          <w:color w:val="000000"/>
          <w:spacing w:val="0"/>
          <w:w w:val="100"/>
          <w:position w:val="0"/>
          <w:sz w:val="22"/>
          <w:szCs w:val="22"/>
        </w:rPr>
        <w:t>581.51%</w:t>
      </w:r>
      <w:r>
        <w:rPr>
          <w:color w:val="000000"/>
          <w:spacing w:val="0"/>
          <w:w w:val="100"/>
          <w:position w:val="0"/>
          <w:sz w:val="22"/>
          <w:szCs w:val="22"/>
        </w:rPr>
        <w:t>。</w:t>
      </w:r>
    </w:p>
    <w:p>
      <w:pPr>
        <w:pStyle w:val="Style43"/>
        <w:keepNext/>
        <w:keepLines/>
        <w:widowControl w:val="0"/>
        <w:shd w:val="clear" w:color="auto" w:fill="auto"/>
        <w:bidi w:val="0"/>
        <w:spacing w:before="0" w:line="240" w:lineRule="auto"/>
        <w:ind w:left="0" w:right="0" w:firstLine="44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、整体业绩(不含商誉)解析:</w:t>
      </w:r>
      <w:bookmarkEnd w:id="190"/>
      <w:bookmarkEnd w:id="191"/>
      <w:bookmarkEnd w:id="193"/>
    </w:p>
    <w:tbl>
      <w:tblPr>
        <w:tblOverlap w:val="never"/>
        <w:jc w:val="center"/>
        <w:tblLayout w:type="fixed"/>
      </w:tblPr>
      <w:tblGrid>
        <w:gridCol w:w="1190"/>
        <w:gridCol w:w="528"/>
        <w:gridCol w:w="1392"/>
        <w:gridCol w:w="797"/>
        <w:gridCol w:w="1819"/>
        <w:gridCol w:w="1205"/>
        <w:gridCol w:w="1555"/>
        <w:gridCol w:w="1061"/>
      </w:tblGrid>
      <w:tr>
        <w:trPr>
          <w:trHeight w:val="1210"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46" w:val="left"/>
              </w:tabs>
              <w:bidi w:val="0"/>
              <w:spacing w:before="0" w:after="0" w:line="240" w:lineRule="auto"/>
              <w:ind w:left="0" w:right="0" w:firstLine="0"/>
              <w:jc w:val="center"/>
              <w:rPr>
                <w:sz w:val="17"/>
                <w:szCs w:val="17"/>
              </w:rPr>
            </w:pPr>
            <w:r>
              <w:rPr>
                <w:rFonts w:ascii="Arial" w:eastAsia="Arial" w:hAnsi="Arial" w:cs="Arial"/>
                <w:b/>
                <w:bCs/>
                <w:color w:val="11286D"/>
                <w:spacing w:val="0"/>
                <w:w w:val="100"/>
                <w:position w:val="0"/>
                <w:sz w:val="17"/>
                <w:szCs w:val="17"/>
              </w:rPr>
              <w:t>2019</w:t>
            </w:r>
            <w:r>
              <w:rPr>
                <w:rFonts w:ascii="SimHei" w:eastAsia="SimHei" w:hAnsi="SimHei" w:cs="SimHei"/>
                <w:color w:val="11286D"/>
                <w:spacing w:val="0"/>
                <w:w w:val="100"/>
                <w:position w:val="0"/>
                <w:sz w:val="17"/>
                <w:szCs w:val="17"/>
              </w:rPr>
              <w:t>年</w:t>
              <w:tab/>
            </w:r>
            <w:r>
              <w:rPr>
                <w:rFonts w:ascii="Arial" w:eastAsia="Arial" w:hAnsi="Arial" w:cs="Arial"/>
                <w:b/>
                <w:bCs/>
                <w:color w:val="43595D"/>
                <w:spacing w:val="0"/>
                <w:w w:val="100"/>
                <w:position w:val="0"/>
                <w:sz w:val="17"/>
                <w:szCs w:val="17"/>
              </w:rPr>
              <w:t>2020</w:t>
            </w:r>
            <w:r>
              <w:rPr>
                <w:rFonts w:ascii="SimHei" w:eastAsia="SimHei" w:hAnsi="SimHei" w:cs="SimHei"/>
                <w:color w:val="43595D"/>
                <w:spacing w:val="0"/>
                <w:w w:val="100"/>
                <w:position w:val="0"/>
                <w:sz w:val="17"/>
                <w:szCs w:val="17"/>
              </w:rPr>
              <w:t>年—-</w:t>
            </w:r>
            <w:r>
              <w:rPr>
                <w:rFonts w:ascii="SimHei" w:eastAsia="SimHei" w:hAnsi="SimHei" w:cs="SimHei"/>
                <w:color w:val="11286D"/>
                <w:spacing w:val="0"/>
                <w:w w:val="100"/>
                <w:position w:val="0"/>
                <w:sz w:val="17"/>
                <w:szCs w:val="17"/>
              </w:rPr>
              <w:t>同比变动</w:t>
            </w:r>
          </w:p>
        </w:tc>
      </w:tr>
      <w:tr>
        <w:trPr>
          <w:trHeight w:val="61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7"/>
                <w:szCs w:val="17"/>
              </w:rPr>
            </w:pPr>
            <w:r>
              <w:rPr>
                <w:rFonts w:ascii="Arial" w:eastAsia="Arial" w:hAnsi="Arial" w:cs="Arial"/>
                <w:b/>
                <w:bCs/>
                <w:color w:val="11286D"/>
                <w:spacing w:val="0"/>
                <w:w w:val="100"/>
                <w:position w:val="0"/>
                <w:sz w:val="17"/>
                <w:szCs w:val="17"/>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1286D"/>
                <w:spacing w:val="0"/>
                <w:w w:val="100"/>
                <w:position w:val="0"/>
                <w:sz w:val="17"/>
                <w:szCs w:val="17"/>
              </w:rPr>
              <w:t>15.97%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1286D"/>
                <w:spacing w:val="0"/>
                <w:w w:val="100"/>
                <w:position w:val="0"/>
                <w:sz w:val="17"/>
                <w:szCs w:val="17"/>
              </w:rPr>
              <w:t>rO.OO%</w:t>
            </w:r>
          </w:p>
        </w:tc>
      </w:tr>
      <w:tr>
        <w:trPr>
          <w:trHeight w:val="331" w:hRule="exact"/>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11286D"/>
                <w:spacing w:val="0"/>
                <w:w w:val="100"/>
                <w:position w:val="0"/>
                <w:sz w:val="17"/>
                <w:szCs w:val="17"/>
              </w:rPr>
              <w:t>332</w:t>
            </w:r>
            <w:r>
              <w:rPr>
                <w:rFonts w:ascii="Arial" w:eastAsia="Arial" w:hAnsi="Arial" w:cs="Arial"/>
                <w:b/>
                <w:bCs/>
                <w:color w:val="11286D"/>
                <w:spacing w:val="0"/>
                <w:w w:val="100"/>
                <w:position w:val="0"/>
                <w:sz w:val="17"/>
                <w:szCs w:val="17"/>
                <w:vertAlign w:val="subscript"/>
              </w:rPr>
              <w:t>r</w:t>
            </w:r>
            <w:r>
              <w:rPr>
                <w:rFonts w:ascii="Arial" w:eastAsia="Arial" w:hAnsi="Arial" w:cs="Arial"/>
                <w:b/>
                <w:bCs/>
                <w:color w:val="11286D"/>
                <w:spacing w:val="0"/>
                <w:w w:val="100"/>
                <w:position w:val="0"/>
                <w:sz w:val="17"/>
                <w:szCs w:val="17"/>
              </w:rPr>
              <w:t>939.34^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b/>
                <w:bCs/>
                <w:color w:val="11286D"/>
                <w:spacing w:val="0"/>
                <w:w w:val="100"/>
                <w:position w:val="0"/>
                <w:sz w:val="17"/>
                <w:szCs w:val="17"/>
              </w:rPr>
              <w:t xml:space="preserve">I </w:t>
            </w:r>
            <w:r>
              <w:rPr>
                <w:rFonts w:ascii="Arial" w:eastAsia="Arial" w:hAnsi="Arial" w:cs="Arial"/>
                <w:b/>
                <w:bCs/>
                <w:color w:val="11286D"/>
                <w:spacing w:val="0"/>
                <w:w w:val="100"/>
                <w:position w:val="0"/>
                <w:sz w:val="17"/>
                <w:szCs w:val="17"/>
              </w:rPr>
              <w:t>279,761.40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1286D"/>
                <w:spacing w:val="0"/>
                <w:w w:val="100"/>
                <w:position w:val="0"/>
                <w:sz w:val="17"/>
                <w:szCs w:val="17"/>
              </w:rPr>
              <w:t>-50.00%</w:t>
            </w:r>
          </w:p>
        </w:tc>
      </w:tr>
      <w:tr>
        <w:trPr>
          <w:trHeight w:val="29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1286D"/>
                <w:spacing w:val="0"/>
                <w:w w:val="100"/>
                <w:position w:val="0"/>
                <w:sz w:val="17"/>
                <w:szCs w:val="17"/>
              </w:rPr>
              <w:t>-100.00%</w:t>
            </w: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6D9C36"/>
                <w:spacing w:val="0"/>
                <w:w w:val="100"/>
                <w:position w:val="0"/>
                <w:sz w:val="17"/>
                <w:szCs w:val="17"/>
              </w:rPr>
              <w:t>、,</w:t>
            </w:r>
            <w:r>
              <w:rPr>
                <w:rFonts w:ascii="Arial" w:eastAsia="Arial" w:hAnsi="Arial" w:cs="Arial"/>
                <w:b/>
                <w:bCs/>
                <w:color w:val="11286D"/>
                <w:spacing w:val="0"/>
                <w:w w:val="100"/>
                <w:position w:val="0"/>
                <w:sz w:val="17"/>
                <w:szCs w:val="17"/>
              </w:rPr>
              <w:t>-184.72%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1286D"/>
                <w:spacing w:val="0"/>
                <w:w w:val="100"/>
                <w:position w:val="0"/>
                <w:sz w:val="17"/>
                <w:szCs w:val="17"/>
              </w:rPr>
              <w:t>-150.00%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1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1286D"/>
                <w:spacing w:val="0"/>
                <w:w w:val="100"/>
                <w:position w:val="0"/>
                <w:sz w:val="17"/>
                <w:szCs w:val="17"/>
              </w:rPr>
              <w:t>-200.00%</w:t>
            </w:r>
          </w:p>
        </w:tc>
      </w:tr>
      <w:tr>
        <w:trPr>
          <w:trHeight w:val="59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8"/>
                <w:szCs w:val="8"/>
              </w:rPr>
            </w:pPr>
            <w:r>
              <w:rPr>
                <w:rFonts w:ascii="Courier New" w:eastAsia="Courier New" w:hAnsi="Courier New" w:cs="Courier New"/>
                <w:color w:val="868686"/>
                <w:spacing w:val="0"/>
                <w:w w:val="100"/>
                <w:position w:val="0"/>
                <w:sz w:val="8"/>
                <w:szCs w:val="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Arial" w:eastAsia="Arial" w:hAnsi="Arial" w:cs="Arial"/>
                <w:b/>
                <w:bCs/>
                <w:color w:val="11286D"/>
                <w:spacing w:val="0"/>
                <w:w w:val="100"/>
                <w:position w:val="0"/>
                <w:sz w:val="17"/>
                <w:szCs w:val="17"/>
              </w:rPr>
              <w:t>-27,246,43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8"/>
                <w:szCs w:val="8"/>
              </w:rPr>
            </w:pPr>
            <w:r>
              <w:rPr>
                <w:rFonts w:ascii="Courier New" w:eastAsia="Courier New" w:hAnsi="Courier New" w:cs="Courier New"/>
                <w:color w:val="000000"/>
                <w:spacing w:val="0"/>
                <w:w w:val="100"/>
                <w:position w:val="0"/>
                <w:sz w:val="8"/>
                <w:szCs w:val="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b/>
                <w:bCs/>
                <w:color w:val="11286D"/>
                <w:spacing w:val="0"/>
                <w:w w:val="100"/>
                <w:position w:val="0"/>
                <w:sz w:val="17"/>
                <w:szCs w:val="17"/>
              </w:rPr>
              <w:t>-28,325.03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11286D"/>
                <w:spacing w:val="0"/>
                <w:w w:val="100"/>
                <w:position w:val="0"/>
                <w:sz w:val="17"/>
                <w:szCs w:val="17"/>
              </w:rPr>
              <w:t>-250.00%</w:t>
            </w:r>
          </w:p>
        </w:tc>
      </w:tr>
      <w:tr>
        <w:trPr>
          <w:trHeight w:val="763" w:hRule="exact"/>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Hei" w:eastAsia="SimHei" w:hAnsi="SimHei" w:cs="SimHei"/>
                <w:color w:val="11286D"/>
                <w:spacing w:val="0"/>
                <w:w w:val="100"/>
                <w:position w:val="0"/>
                <w:sz w:val="17"/>
                <w:szCs w:val="17"/>
              </w:rPr>
              <w:t>营业收入</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Hei" w:eastAsia="SimHei" w:hAnsi="SimHei" w:cs="SimHei"/>
                <w:color w:val="11286D"/>
                <w:spacing w:val="0"/>
                <w:w w:val="100"/>
                <w:position w:val="0"/>
                <w:sz w:val="17"/>
                <w:szCs w:val="17"/>
              </w:rPr>
              <w:t>利润总独</w:t>
            </w:r>
          </w:p>
        </w:tc>
        <w:tc>
          <w:tcPr>
            <w:gridSpan w:val="2"/>
            <w:tcBorders>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rPr>
                <w:sz w:val="17"/>
                <w:szCs w:val="17"/>
              </w:rPr>
            </w:pPr>
            <w:r>
              <w:rPr>
                <w:rFonts w:ascii="SimHei" w:eastAsia="SimHei" w:hAnsi="SimHei" w:cs="SimHei"/>
                <w:color w:val="11286D"/>
                <w:spacing w:val="0"/>
                <w:w w:val="100"/>
                <w:position w:val="0"/>
                <w:sz w:val="17"/>
                <w:szCs w:val="17"/>
              </w:rPr>
              <w:t>归属于母公司所有者的净利润</w:t>
            </w:r>
          </w:p>
        </w:tc>
        <w:tc>
          <w:tcPr>
            <w:tcBorders>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tabs>
          <w:tab w:pos="908" w:val="left"/>
        </w:tabs>
        <w:bidi w:val="0"/>
        <w:spacing w:before="0" w:after="0" w:line="472" w:lineRule="exact"/>
        <w:ind w:left="0" w:right="0" w:firstLine="420"/>
        <w:jc w:val="left"/>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w:t>
        <w:tab/>
        <w:t>公司实现营业收入</w:t>
      </w:r>
      <w:r>
        <w:rPr>
          <w:rFonts w:ascii="Times New Roman" w:eastAsia="Times New Roman" w:hAnsi="Times New Roman" w:cs="Times New Roman"/>
          <w:color w:val="000000"/>
          <w:spacing w:val="0"/>
          <w:w w:val="100"/>
          <w:position w:val="0"/>
          <w:sz w:val="22"/>
          <w:szCs w:val="22"/>
        </w:rPr>
        <w:t>279,761.4</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万元，同比减少</w:t>
      </w:r>
      <w:r>
        <w:rPr>
          <w:rFonts w:ascii="Times New Roman" w:eastAsia="Times New Roman" w:hAnsi="Times New Roman" w:cs="Times New Roman"/>
          <w:color w:val="000000"/>
          <w:spacing w:val="0"/>
          <w:w w:val="100"/>
          <w:position w:val="0"/>
          <w:sz w:val="22"/>
          <w:szCs w:val="22"/>
        </w:rPr>
        <w:t>15.97%</w:t>
      </w:r>
      <w:r>
        <w:rPr>
          <w:color w:val="000000"/>
          <w:spacing w:val="0"/>
          <w:w w:val="100"/>
          <w:position w:val="0"/>
        </w:rPr>
        <w:t>,</w:t>
      </w:r>
    </w:p>
    <w:p>
      <w:pPr>
        <w:pStyle w:val="Style22"/>
        <w:keepNext w:val="0"/>
        <w:keepLines w:val="0"/>
        <w:widowControl w:val="0"/>
        <w:shd w:val="clear" w:color="auto" w:fill="auto"/>
        <w:tabs>
          <w:tab w:pos="908" w:val="left"/>
        </w:tabs>
        <w:bidi w:val="0"/>
        <w:spacing w:before="0" w:after="0" w:line="472" w:lineRule="exact"/>
        <w:ind w:left="0" w:right="0" w:firstLine="420"/>
        <w:jc w:val="left"/>
        <w:rPr>
          <w:sz w:val="22"/>
          <w:szCs w:val="22"/>
        </w:rPr>
      </w:pPr>
      <w:bookmarkStart w:id="195" w:name="bookmark195"/>
      <w:r>
        <w:rPr>
          <w:color w:val="000000"/>
          <w:spacing w:val="0"/>
          <w:w w:val="100"/>
          <w:position w:val="0"/>
          <w:sz w:val="20"/>
          <w:szCs w:val="20"/>
        </w:rPr>
        <w:t>（</w:t>
      </w:r>
      <w:bookmarkEnd w:id="19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实现利润总额</w:t>
      </w:r>
      <w:r>
        <w:rPr>
          <w:rFonts w:ascii="Times New Roman" w:eastAsia="Times New Roman" w:hAnsi="Times New Roman" w:cs="Times New Roman"/>
          <w:color w:val="000000"/>
          <w:spacing w:val="0"/>
          <w:w w:val="100"/>
          <w:position w:val="0"/>
          <w:sz w:val="22"/>
          <w:szCs w:val="22"/>
        </w:rPr>
        <w:t>-27,246.43</w:t>
      </w:r>
      <w:r>
        <w:rPr>
          <w:color w:val="000000"/>
          <w:spacing w:val="0"/>
          <w:w w:val="100"/>
          <w:position w:val="0"/>
          <w:sz w:val="20"/>
          <w:szCs w:val="20"/>
        </w:rPr>
        <w:t>万元（不含商誉），同比下降</w:t>
      </w:r>
      <w:r>
        <w:rPr>
          <w:rFonts w:ascii="Times New Roman" w:eastAsia="Times New Roman" w:hAnsi="Times New Roman" w:cs="Times New Roman"/>
          <w:color w:val="000000"/>
          <w:spacing w:val="0"/>
          <w:w w:val="100"/>
          <w:position w:val="0"/>
          <w:sz w:val="22"/>
          <w:szCs w:val="22"/>
        </w:rPr>
        <w:t>184.72%</w:t>
      </w:r>
      <w:r>
        <w:rPr>
          <w:color w:val="000000"/>
          <w:spacing w:val="0"/>
          <w:w w:val="100"/>
          <w:position w:val="0"/>
          <w:sz w:val="22"/>
          <w:szCs w:val="22"/>
        </w:rPr>
        <w:t>，</w:t>
      </w:r>
    </w:p>
    <w:p>
      <w:pPr>
        <w:pStyle w:val="Style22"/>
        <w:keepNext w:val="0"/>
        <w:keepLines w:val="0"/>
        <w:widowControl w:val="0"/>
        <w:shd w:val="clear" w:color="auto" w:fill="auto"/>
        <w:tabs>
          <w:tab w:pos="908" w:val="left"/>
        </w:tabs>
        <w:bidi w:val="0"/>
        <w:spacing w:before="0" w:after="0" w:line="472" w:lineRule="exact"/>
        <w:ind w:left="0" w:right="0" w:firstLine="420"/>
        <w:jc w:val="left"/>
        <w:rPr>
          <w:sz w:val="22"/>
          <w:szCs w:val="22"/>
        </w:rPr>
      </w:pPr>
      <w:bookmarkStart w:id="196" w:name="bookmark196"/>
      <w:r>
        <w:rPr>
          <w:color w:val="000000"/>
          <w:spacing w:val="0"/>
          <w:w w:val="100"/>
          <w:position w:val="0"/>
          <w:sz w:val="20"/>
          <w:szCs w:val="20"/>
        </w:rPr>
        <w:t>（</w:t>
      </w:r>
      <w:bookmarkEnd w:id="19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公司本报告期归属于母公司所有者的净利润为</w:t>
      </w:r>
      <w:r>
        <w:rPr>
          <w:rFonts w:ascii="Times New Roman" w:eastAsia="Times New Roman" w:hAnsi="Times New Roman" w:cs="Times New Roman"/>
          <w:color w:val="000000"/>
          <w:spacing w:val="0"/>
          <w:w w:val="100"/>
          <w:position w:val="0"/>
          <w:sz w:val="22"/>
          <w:szCs w:val="22"/>
        </w:rPr>
        <w:t>-28,326.03</w:t>
      </w:r>
      <w:r>
        <w:rPr>
          <w:color w:val="000000"/>
          <w:spacing w:val="0"/>
          <w:w w:val="100"/>
          <w:position w:val="0"/>
          <w:sz w:val="20"/>
          <w:szCs w:val="20"/>
        </w:rPr>
        <w:t>万元（不含商誉），同比减少</w:t>
      </w:r>
      <w:r>
        <w:rPr>
          <w:rFonts w:ascii="Times New Roman" w:eastAsia="Times New Roman" w:hAnsi="Times New Roman" w:cs="Times New Roman"/>
          <w:color w:val="000000"/>
          <w:spacing w:val="0"/>
          <w:w w:val="100"/>
          <w:position w:val="0"/>
          <w:sz w:val="22"/>
          <w:szCs w:val="22"/>
        </w:rPr>
        <w:t>209.52%</w:t>
      </w:r>
      <w:r>
        <w:rPr>
          <w:color w:val="000000"/>
          <w:spacing w:val="0"/>
          <w:w w:val="100"/>
          <w:position w:val="0"/>
          <w:sz w:val="22"/>
          <w:szCs w:val="22"/>
        </w:rPr>
        <w:t>。</w:t>
      </w:r>
    </w:p>
    <w:p>
      <w:pPr>
        <w:pStyle w:val="Style22"/>
        <w:keepNext w:val="0"/>
        <w:keepLines w:val="0"/>
        <w:widowControl w:val="0"/>
        <w:shd w:val="clear" w:color="auto" w:fill="auto"/>
        <w:bidi w:val="0"/>
        <w:spacing w:before="0" w:after="0" w:line="472" w:lineRule="exact"/>
        <w:ind w:left="0" w:right="0" w:firstLine="420"/>
        <w:jc w:val="left"/>
      </w:pPr>
      <w:r>
        <w:rPr>
          <w:color w:val="000000"/>
          <w:spacing w:val="0"/>
          <w:w w:val="100"/>
          <w:position w:val="0"/>
        </w:rPr>
        <w:t>本报告期利润总额（不含商誉）下降的主要原因：</w:t>
      </w:r>
    </w:p>
    <w:p>
      <w:pPr>
        <w:pStyle w:val="Style22"/>
        <w:keepNext w:val="0"/>
        <w:keepLines w:val="0"/>
        <w:widowControl w:val="0"/>
        <w:shd w:val="clear" w:color="auto" w:fill="auto"/>
        <w:tabs>
          <w:tab w:pos="783" w:val="left"/>
        </w:tabs>
        <w:bidi w:val="0"/>
        <w:spacing w:before="0" w:after="0" w:line="472" w:lineRule="exact"/>
        <w:ind w:left="0" w:right="0" w:firstLine="420"/>
        <w:jc w:val="left"/>
      </w:pPr>
      <w:bookmarkStart w:id="197" w:name="bookmark197"/>
      <w:r>
        <w:rPr>
          <w:rFonts w:ascii="Times New Roman" w:eastAsia="Times New Roman" w:hAnsi="Times New Roman" w:cs="Times New Roman"/>
          <w:color w:val="000000"/>
          <w:spacing w:val="0"/>
          <w:w w:val="100"/>
          <w:position w:val="0"/>
        </w:rPr>
        <w:t>1</w:t>
      </w:r>
      <w:bookmarkEnd w:id="197"/>
      <w:r>
        <w:rPr>
          <w:color w:val="000000"/>
          <w:spacing w:val="0"/>
          <w:w w:val="100"/>
          <w:position w:val="0"/>
        </w:rPr>
        <w:t>、</w:t>
        <w:tab/>
        <w:t>长期股权投资计提减值准备。本公司被投资单位北京唯致动力网络信息科技有限公司、上海索乐 互娱科技有限公司等由于受疫情影响严重，经营情况低于预期，且未有改善迹象，为更加公允的反映公司 的财务状况、经营成果，公司对长期股权投资计提减值准备</w:t>
      </w:r>
      <w:r>
        <w:rPr>
          <w:rFonts w:ascii="Times New Roman" w:eastAsia="Times New Roman" w:hAnsi="Times New Roman" w:cs="Times New Roman"/>
          <w:color w:val="000000"/>
          <w:spacing w:val="0"/>
          <w:w w:val="100"/>
          <w:position w:val="0"/>
        </w:rPr>
        <w:t>7,256.02</w:t>
      </w:r>
      <w:r>
        <w:rPr>
          <w:color w:val="000000"/>
          <w:spacing w:val="0"/>
          <w:w w:val="100"/>
          <w:position w:val="0"/>
        </w:rPr>
        <w:t>万元；</w:t>
      </w:r>
    </w:p>
    <w:p>
      <w:pPr>
        <w:pStyle w:val="Style22"/>
        <w:keepNext w:val="0"/>
        <w:keepLines w:val="0"/>
        <w:widowControl w:val="0"/>
        <w:shd w:val="clear" w:color="auto" w:fill="auto"/>
        <w:tabs>
          <w:tab w:pos="793" w:val="left"/>
        </w:tabs>
        <w:bidi w:val="0"/>
        <w:spacing w:before="0" w:after="0" w:line="472" w:lineRule="exact"/>
        <w:ind w:left="0" w:right="0" w:firstLine="420"/>
        <w:jc w:val="left"/>
      </w:pPr>
      <w:bookmarkStart w:id="198" w:name="bookmark198"/>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计提股权激励费用。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日计提以权益结算的股份支付确认的费用总额为</w:t>
      </w:r>
      <w:r>
        <w:rPr>
          <w:rFonts w:ascii="Times New Roman" w:eastAsia="Times New Roman" w:hAnsi="Times New Roman" w:cs="Times New Roman"/>
          <w:color w:val="000000"/>
          <w:spacing w:val="0"/>
          <w:w w:val="100"/>
          <w:position w:val="0"/>
        </w:rPr>
        <w:t>8,253.7</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22"/>
        <w:keepNext w:val="0"/>
        <w:keepLines w:val="0"/>
        <w:widowControl w:val="0"/>
        <w:shd w:val="clear" w:color="auto" w:fill="auto"/>
        <w:tabs>
          <w:tab w:pos="790" w:val="left"/>
        </w:tabs>
        <w:bidi w:val="0"/>
        <w:spacing w:before="0" w:after="60" w:line="472" w:lineRule="exact"/>
        <w:ind w:left="0" w:right="0" w:firstLine="420"/>
        <w:jc w:val="left"/>
      </w:pPr>
      <w:bookmarkStart w:id="199" w:name="bookmark199"/>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主营业务影响。受新冠疫情持续及反复影响，</w:t>
      </w:r>
      <w:r>
        <w:rPr>
          <w:rFonts w:ascii="Times New Roman" w:eastAsia="Times New Roman" w:hAnsi="Times New Roman" w:cs="Times New Roman"/>
          <w:color w:val="000000"/>
          <w:spacing w:val="0"/>
          <w:w w:val="100"/>
          <w:position w:val="0"/>
        </w:rPr>
        <w:t>2020</w:t>
      </w:r>
      <w:r>
        <w:rPr>
          <w:color w:val="000000"/>
          <w:spacing w:val="0"/>
          <w:w w:val="100"/>
          <w:position w:val="0"/>
        </w:rPr>
        <w:t>年多地省市复工时间延迟</w:t>
      </w:r>
      <w:r>
        <w:rPr>
          <w:rFonts w:ascii="Times New Roman" w:eastAsia="Times New Roman" w:hAnsi="Times New Roman" w:cs="Times New Roman"/>
          <w:color w:val="000000"/>
          <w:spacing w:val="0"/>
          <w:w w:val="100"/>
          <w:position w:val="0"/>
        </w:rPr>
        <w:t>,</w:t>
      </w:r>
      <w:r>
        <w:rPr>
          <w:color w:val="000000"/>
          <w:spacing w:val="0"/>
          <w:w w:val="100"/>
          <w:position w:val="0"/>
        </w:rPr>
        <w:t>对人员流动、交通运 输进行严格的限制</w:t>
      </w:r>
      <w:r>
        <w:rPr>
          <w:rFonts w:ascii="Times New Roman" w:eastAsia="Times New Roman" w:hAnsi="Times New Roman" w:cs="Times New Roman"/>
          <w:color w:val="000000"/>
          <w:spacing w:val="0"/>
          <w:w w:val="100"/>
          <w:position w:val="0"/>
        </w:rPr>
        <w:t>,</w:t>
      </w:r>
      <w:r>
        <w:rPr>
          <w:color w:val="000000"/>
          <w:spacing w:val="0"/>
          <w:w w:val="100"/>
          <w:position w:val="0"/>
        </w:rPr>
        <w:t>新项目延期、合同交付延后、项目实施开展受阻等导致</w:t>
      </w:r>
      <w:r>
        <w:rPr>
          <w:rFonts w:ascii="Times New Roman" w:eastAsia="Times New Roman" w:hAnsi="Times New Roman" w:cs="Times New Roman"/>
          <w:color w:val="000000"/>
          <w:spacing w:val="0"/>
          <w:w w:val="100"/>
          <w:position w:val="0"/>
        </w:rPr>
        <w:t>2020</w:t>
      </w:r>
      <w:r>
        <w:rPr>
          <w:color w:val="000000"/>
          <w:spacing w:val="0"/>
          <w:w w:val="100"/>
          <w:position w:val="0"/>
        </w:rPr>
        <w:t>年度收入和利润总额出现 下降。</w:t>
      </w:r>
    </w:p>
    <w:p>
      <w:pPr>
        <w:pStyle w:val="Style43"/>
        <w:keepNext/>
        <w:keepLines/>
        <w:widowControl w:val="0"/>
        <w:shd w:val="clear" w:color="auto" w:fill="auto"/>
        <w:bidi w:val="0"/>
        <w:spacing w:before="0" w:after="120" w:line="472" w:lineRule="exact"/>
        <w:ind w:left="0" w:right="0"/>
        <w:jc w:val="left"/>
      </w:pPr>
      <w:bookmarkStart w:id="200" w:name="bookmark200"/>
      <w:bookmarkStart w:id="201" w:name="bookmark201"/>
      <w:bookmarkStart w:id="202" w:name="bookmark202"/>
      <w:bookmarkStart w:id="203" w:name="bookmark203"/>
      <w:r>
        <w:rPr>
          <w:color w:val="000000"/>
          <w:spacing w:val="0"/>
          <w:w w:val="100"/>
          <w:position w:val="0"/>
        </w:rPr>
        <w:t>二</w:t>
      </w:r>
      <w:bookmarkEnd w:id="202"/>
      <w:r>
        <w:rPr>
          <w:color w:val="000000"/>
          <w:spacing w:val="0"/>
          <w:w w:val="100"/>
          <w:position w:val="0"/>
        </w:rPr>
        <w:t>、营收解析</w:t>
      </w:r>
      <w:bookmarkEnd w:id="200"/>
      <w:bookmarkEnd w:id="201"/>
      <w:bookmarkEnd w:id="203"/>
    </w:p>
    <w:p>
      <w:pPr>
        <w:pStyle w:val="Style22"/>
        <w:keepNext w:val="0"/>
        <w:keepLines w:val="0"/>
        <w:widowControl w:val="0"/>
        <w:numPr>
          <w:ilvl w:val="0"/>
          <w:numId w:val="5"/>
        </w:numPr>
        <w:shd w:val="clear" w:color="auto" w:fill="auto"/>
        <w:bidi w:val="0"/>
        <w:spacing w:before="0" w:after="40" w:line="472" w:lineRule="exact"/>
        <w:ind w:left="0" w:right="0" w:firstLine="420"/>
        <w:jc w:val="left"/>
        <w:sectPr>
          <w:headerReference w:type="default" r:id="rId25"/>
          <w:footerReference w:type="default" r:id="rId26"/>
          <w:footnotePr>
            <w:pos w:val="pageBottom"/>
            <w:numFmt w:val="decimal"/>
            <w:numRestart w:val="continuous"/>
          </w:footnotePr>
          <w:pgSz w:w="11900" w:h="16840"/>
          <w:pgMar w:top="1316" w:right="1042" w:bottom="1633" w:left="1071" w:header="0" w:footer="3" w:gutter="0"/>
          <w:cols w:space="720"/>
          <w:noEndnote/>
          <w:rtlGutter w:val="0"/>
          <w:docGrid w:linePitch="360"/>
        </w:sectPr>
      </w:pPr>
      <w:bookmarkStart w:id="204" w:name="bookmark204"/>
      <w:bookmarkEnd w:id="204"/>
      <w:r>
        <w:rPr>
          <w:color w:val="000000"/>
          <w:spacing w:val="0"/>
          <w:w w:val="100"/>
          <w:position w:val="0"/>
        </w:rPr>
        <w:t>分产品营收解析</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90" w:right="1143" w:bottom="1306" w:left="1114" w:header="0" w:footer="3" w:gutter="0"/>
          <w:cols w:space="720"/>
          <w:noEndnote/>
          <w:rtlGutter w:val="0"/>
          <w:docGrid w:linePitch="360"/>
        </w:sectPr>
      </w:pPr>
    </w:p>
    <w:p>
      <w:pPr>
        <w:pStyle w:val="Style9"/>
        <w:keepNext w:val="0"/>
        <w:keepLines w:val="0"/>
        <w:framePr w:w="9202" w:h="307" w:wrap="none" w:vAnchor="text" w:hAnchor="page" w:x="1556" w:y="5911"/>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公司</w:t>
      </w:r>
      <w:r>
        <w:rPr>
          <w:rFonts w:ascii="Times New Roman" w:eastAsia="Times New Roman" w:hAnsi="Times New Roman" w:cs="Times New Roman"/>
          <w:color w:val="000000"/>
          <w:spacing w:val="0"/>
          <w:w w:val="100"/>
          <w:position w:val="0"/>
          <w:sz w:val="22"/>
          <w:szCs w:val="22"/>
        </w:rPr>
        <w:t>2020</w:t>
      </w:r>
      <w:r>
        <w:rPr>
          <w:rFonts w:ascii="SimSun" w:eastAsia="SimSun" w:hAnsi="SimSun" w:cs="SimSun"/>
          <w:color w:val="000000"/>
          <w:spacing w:val="0"/>
          <w:w w:val="100"/>
          <w:position w:val="0"/>
          <w:sz w:val="22"/>
          <w:szCs w:val="22"/>
        </w:rPr>
        <w:t>年度营业收入总额</w:t>
      </w:r>
      <w:r>
        <w:rPr>
          <w:rFonts w:ascii="Times New Roman" w:eastAsia="Times New Roman" w:hAnsi="Times New Roman" w:cs="Times New Roman"/>
          <w:color w:val="000000"/>
          <w:spacing w:val="0"/>
          <w:w w:val="100"/>
          <w:position w:val="0"/>
          <w:sz w:val="22"/>
          <w:szCs w:val="22"/>
        </w:rPr>
        <w:t>27.98</w:t>
      </w:r>
      <w:r>
        <w:rPr>
          <w:rFonts w:ascii="SimSun" w:eastAsia="SimSun" w:hAnsi="SimSun" w:cs="SimSun"/>
          <w:color w:val="000000"/>
          <w:spacing w:val="0"/>
          <w:w w:val="100"/>
          <w:position w:val="0"/>
          <w:sz w:val="22"/>
          <w:szCs w:val="22"/>
        </w:rPr>
        <w:t>亿元，其中：行业数字化</w:t>
      </w:r>
      <w:r>
        <w:rPr>
          <w:rFonts w:ascii="Times New Roman" w:eastAsia="Times New Roman" w:hAnsi="Times New Roman" w:cs="Times New Roman"/>
          <w:color w:val="000000"/>
          <w:spacing w:val="0"/>
          <w:w w:val="100"/>
          <w:position w:val="0"/>
          <w:sz w:val="22"/>
          <w:szCs w:val="22"/>
        </w:rPr>
        <w:t>18.36</w:t>
      </w:r>
      <w:r>
        <w:rPr>
          <w:rFonts w:ascii="SimSun" w:eastAsia="SimSun" w:hAnsi="SimSun" w:cs="SimSun"/>
          <w:color w:val="000000"/>
          <w:spacing w:val="0"/>
          <w:w w:val="100"/>
          <w:position w:val="0"/>
          <w:sz w:val="22"/>
          <w:szCs w:val="22"/>
        </w:rPr>
        <w:t>亿元，行业数据智能</w:t>
      </w:r>
      <w:r>
        <w:rPr>
          <w:rFonts w:ascii="Times New Roman" w:eastAsia="Times New Roman" w:hAnsi="Times New Roman" w:cs="Times New Roman"/>
          <w:color w:val="000000"/>
          <w:spacing w:val="0"/>
          <w:w w:val="100"/>
          <w:position w:val="0"/>
          <w:sz w:val="22"/>
          <w:szCs w:val="22"/>
        </w:rPr>
        <w:t>2.34</w:t>
      </w:r>
      <w:r>
        <w:rPr>
          <w:rFonts w:ascii="SimSun" w:eastAsia="SimSun" w:hAnsi="SimSun" w:cs="SimSun"/>
          <w:color w:val="000000"/>
          <w:spacing w:val="0"/>
          <w:w w:val="100"/>
          <w:position w:val="0"/>
          <w:sz w:val="22"/>
          <w:szCs w:val="22"/>
        </w:rPr>
        <w:t>亿元,</w:t>
      </w:r>
    </w:p>
    <w:p>
      <w:pPr>
        <w:pStyle w:val="Style9"/>
        <w:keepNext w:val="0"/>
        <w:keepLines w:val="0"/>
        <w:framePr w:w="1589" w:h="341" w:wrap="none" w:vAnchor="text" w:hAnchor="page" w:x="5022" w:y="453"/>
        <w:widowControl w:val="0"/>
        <w:shd w:val="clear" w:color="auto" w:fill="auto"/>
        <w:bidi w:val="0"/>
        <w:spacing w:before="0" w:after="0" w:line="240" w:lineRule="auto"/>
        <w:ind w:left="0" w:right="0" w:firstLine="0"/>
        <w:jc w:val="left"/>
        <w:rPr>
          <w:sz w:val="24"/>
          <w:szCs w:val="24"/>
        </w:rPr>
      </w:pPr>
      <w:r>
        <w:rPr>
          <w:spacing w:val="0"/>
          <w:w w:val="100"/>
          <w:position w:val="0"/>
          <w:sz w:val="24"/>
          <w:szCs w:val="24"/>
        </w:rPr>
        <w:t>产品收入解析</w:t>
      </w:r>
    </w:p>
    <w:p>
      <w:pPr>
        <w:pStyle w:val="Style9"/>
        <w:keepNext w:val="0"/>
        <w:keepLines w:val="0"/>
        <w:framePr w:w="1147" w:h="432" w:wrap="none" w:vAnchor="text" w:hAnchor="page" w:x="7950" w:y="3424"/>
        <w:widowControl w:val="0"/>
        <w:shd w:val="clear" w:color="auto" w:fill="auto"/>
        <w:bidi w:val="0"/>
        <w:spacing w:before="0" w:after="0" w:line="240" w:lineRule="auto"/>
        <w:ind w:left="0" w:right="0" w:firstLine="0"/>
        <w:jc w:val="center"/>
      </w:pPr>
      <w:r>
        <w:rPr>
          <w:spacing w:val="0"/>
          <w:w w:val="100"/>
          <w:position w:val="0"/>
        </w:rPr>
        <w:t>行业数据智能</w:t>
      </w:r>
    </w:p>
    <w:p>
      <w:pPr>
        <w:pStyle w:val="Style9"/>
        <w:keepNext w:val="0"/>
        <w:keepLines w:val="0"/>
        <w:framePr w:w="1147" w:h="432" w:wrap="none" w:vAnchor="text" w:hAnchor="page" w:x="7950" w:y="3424"/>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rPr>
        <w:t>8.36%</w:t>
      </w:r>
    </w:p>
    <w:p>
      <w:pPr>
        <w:pStyle w:val="Style9"/>
        <w:keepNext w:val="0"/>
        <w:keepLines w:val="0"/>
        <w:framePr w:w="778" w:h="432" w:wrap="none" w:vAnchor="text" w:hAnchor="page" w:x="5060" w:y="4754"/>
        <w:widowControl w:val="0"/>
        <w:shd w:val="clear" w:color="auto" w:fill="auto"/>
        <w:bidi w:val="0"/>
        <w:spacing w:before="0" w:after="0" w:line="240" w:lineRule="auto"/>
        <w:ind w:left="0" w:right="0" w:firstLine="0"/>
        <w:jc w:val="left"/>
      </w:pPr>
      <w:r>
        <w:rPr>
          <w:spacing w:val="0"/>
          <w:w w:val="100"/>
          <w:position w:val="0"/>
        </w:rPr>
        <w:t>安全可信</w:t>
      </w:r>
    </w:p>
    <w:p>
      <w:pPr>
        <w:pStyle w:val="Style9"/>
        <w:keepNext w:val="0"/>
        <w:keepLines w:val="0"/>
        <w:framePr w:w="778" w:h="432" w:wrap="none" w:vAnchor="text" w:hAnchor="page" w:x="5060" w:y="4754"/>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rPr>
        <w:t>26.00%</w:t>
      </w:r>
    </w:p>
    <w:p>
      <w:pPr>
        <w:pStyle w:val="Style9"/>
        <w:keepNext w:val="0"/>
        <w:keepLines w:val="0"/>
        <w:framePr w:w="950" w:h="451" w:wrap="none" w:vAnchor="text" w:hAnchor="page" w:x="4748" w:y="1523"/>
        <w:widowControl w:val="0"/>
        <w:shd w:val="clear" w:color="auto" w:fill="auto"/>
        <w:bidi w:val="0"/>
        <w:spacing w:before="0" w:after="0" w:line="240" w:lineRule="auto"/>
        <w:ind w:left="0" w:right="0" w:firstLine="0"/>
        <w:jc w:val="center"/>
      </w:pPr>
      <w:r>
        <w:rPr>
          <w:spacing w:val="0"/>
          <w:w w:val="100"/>
          <w:position w:val="0"/>
        </w:rPr>
        <w:t>行蟀字化</w:t>
      </w:r>
    </w:p>
    <w:p>
      <w:pPr>
        <w:pStyle w:val="Style9"/>
        <w:keepNext w:val="0"/>
        <w:keepLines w:val="0"/>
        <w:framePr w:w="950" w:h="451" w:wrap="none" w:vAnchor="text" w:hAnchor="page" w:x="4748" w:y="152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rPr>
        <w:t>65.54%</w:t>
      </w:r>
    </w:p>
    <w:p>
      <w:pPr>
        <w:pStyle w:val="Style22"/>
        <w:keepNext w:val="0"/>
        <w:keepLines w:val="0"/>
        <w:framePr w:w="1958" w:h="312" w:wrap="none" w:vAnchor="text" w:hAnchor="page" w:x="1115" w:y="635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安全可信</w:t>
      </w:r>
      <w:r>
        <w:rPr>
          <w:rFonts w:ascii="Times New Roman" w:eastAsia="Times New Roman" w:hAnsi="Times New Roman" w:cs="Times New Roman"/>
          <w:color w:val="000000"/>
          <w:spacing w:val="0"/>
          <w:w w:val="100"/>
          <w:position w:val="0"/>
          <w:sz w:val="22"/>
          <w:szCs w:val="22"/>
        </w:rPr>
        <w:t>7.28</w:t>
      </w:r>
      <w:r>
        <w:rPr>
          <w:color w:val="000000"/>
          <w:spacing w:val="0"/>
          <w:w w:val="100"/>
          <w:position w:val="0"/>
          <w:sz w:val="22"/>
          <w:szCs w:val="22"/>
        </w:rPr>
        <w:t>亿元。</w:t>
      </w:r>
    </w:p>
    <w:p>
      <w:pPr>
        <w:pStyle w:val="Style9"/>
        <w:keepNext w:val="0"/>
        <w:keepLines w:val="0"/>
        <w:framePr w:w="3197" w:h="269" w:wrap="none" w:vAnchor="text" w:hAnchor="page" w:x="1523" w:y="6846"/>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②分季度收入解析（单位：万元）</w:t>
      </w:r>
    </w:p>
    <w:p>
      <w:pPr>
        <w:pStyle w:val="Style9"/>
        <w:keepNext w:val="0"/>
        <w:keepLines w:val="0"/>
        <w:framePr w:w="2520" w:h="413" w:wrap="none" w:vAnchor="text" w:hAnchor="page" w:x="4407" w:y="7786"/>
        <w:widowControl w:val="0"/>
        <w:shd w:val="clear" w:color="auto" w:fill="auto"/>
        <w:bidi w:val="0"/>
        <w:spacing w:before="0" w:after="0" w:line="240" w:lineRule="auto"/>
        <w:ind w:left="-20" w:right="0" w:firstLine="0"/>
        <w:jc w:val="center"/>
        <w:rPr>
          <w:sz w:val="34"/>
          <w:szCs w:val="34"/>
        </w:rPr>
      </w:pPr>
      <w:r>
        <w:rPr>
          <w:spacing w:val="0"/>
          <w:w w:val="100"/>
          <w:position w:val="0"/>
          <w:sz w:val="34"/>
          <w:szCs w:val="34"/>
        </w:rPr>
        <w:t>分季度收入解析</w:t>
      </w:r>
    </w:p>
    <w:p>
      <w:pPr>
        <w:pStyle w:val="Style9"/>
        <w:keepNext w:val="0"/>
        <w:keepLines w:val="0"/>
        <w:framePr w:w="6322" w:h="3245" w:wrap="none" w:vAnchor="text" w:hAnchor="page" w:x="2363" w:y="9034"/>
        <w:widowControl w:val="0"/>
        <w:shd w:val="clear" w:color="auto" w:fill="auto"/>
        <w:tabs>
          <w:tab w:pos="5298" w:val="left"/>
        </w:tabs>
        <w:bidi w:val="0"/>
        <w:spacing w:before="0" w:after="0" w:line="240" w:lineRule="auto"/>
        <w:ind w:left="1180" w:right="0" w:firstLine="0"/>
        <w:jc w:val="left"/>
        <w:rPr>
          <w:sz w:val="22"/>
          <w:szCs w:val="22"/>
        </w:rPr>
      </w:pPr>
      <w:r>
        <w:rPr>
          <w:rFonts w:ascii="SimSun" w:eastAsia="SimSun" w:hAnsi="SimSun" w:cs="SimSun"/>
          <w:spacing w:val="0"/>
          <w:w w:val="100"/>
          <w:position w:val="0"/>
          <w:sz w:val="22"/>
          <w:szCs w:val="22"/>
        </w:rPr>
        <w:t>第一季度，</w:t>
        <w:tab/>
        <w:t>笥二</w:t>
      </w:r>
      <w:r>
        <w:rPr>
          <w:rFonts w:ascii="SimSun" w:eastAsia="SimSun" w:hAnsi="SimSun" w:cs="SimSun"/>
          <w:spacing w:val="0"/>
          <w:w w:val="100"/>
          <w:position w:val="0"/>
          <w:sz w:val="22"/>
          <w:szCs w:val="22"/>
          <w:u w:val="single"/>
        </w:rPr>
        <w:t>季</w:t>
      </w:r>
      <w:r>
        <w:rPr>
          <w:rFonts w:ascii="SimSun" w:eastAsia="SimSun" w:hAnsi="SimSun" w:cs="SimSun"/>
          <w:spacing w:val="0"/>
          <w:w w:val="100"/>
          <w:position w:val="0"/>
          <w:sz w:val="22"/>
          <w:szCs w:val="22"/>
        </w:rPr>
        <w:t>声</w:t>
      </w:r>
    </w:p>
    <w:p>
      <w:pPr>
        <w:pStyle w:val="Style9"/>
        <w:keepNext w:val="0"/>
        <w:keepLines w:val="0"/>
        <w:framePr w:w="6322" w:h="3245" w:wrap="none" w:vAnchor="text" w:hAnchor="page" w:x="2363" w:y="9034"/>
        <w:widowControl w:val="0"/>
        <w:shd w:val="clear" w:color="auto" w:fill="auto"/>
        <w:tabs>
          <w:tab w:pos="4516" w:val="left"/>
        </w:tabs>
        <w:bidi w:val="0"/>
        <w:spacing w:before="0" w:after="1420" w:line="240" w:lineRule="auto"/>
        <w:ind w:left="1180" w:right="0" w:firstLine="0"/>
        <w:jc w:val="left"/>
        <w:rPr>
          <w:sz w:val="36"/>
          <w:szCs w:val="36"/>
        </w:rPr>
      </w:pPr>
      <w:r>
        <w:rPr>
          <w:rFonts w:ascii="Times New Roman" w:eastAsia="Times New Roman" w:hAnsi="Times New Roman" w:cs="Times New Roman"/>
          <w:color w:val="424879"/>
          <w:spacing w:val="0"/>
          <w:w w:val="100"/>
          <w:position w:val="0"/>
          <w:sz w:val="20"/>
          <w:szCs w:val="20"/>
        </w:rPr>
        <w:t>65,635,</w:t>
      </w:r>
      <w:r>
        <w:rPr>
          <w:rFonts w:ascii="Times New Roman" w:eastAsia="Times New Roman" w:hAnsi="Times New Roman" w:cs="Times New Roman"/>
          <w:color w:val="424879"/>
          <w:spacing w:val="0"/>
          <w:w w:val="100"/>
          <w:position w:val="0"/>
          <w:sz w:val="20"/>
          <w:szCs w:val="20"/>
          <w:u w:val="single"/>
        </w:rPr>
        <w:t>5^</w:t>
        <w:tab/>
      </w:r>
      <w:r>
        <w:rPr>
          <w:rFonts w:ascii="SimSun" w:eastAsia="SimSun" w:hAnsi="SimSun" w:cs="SimSun"/>
          <w:color w:val="6C788C"/>
          <w:spacing w:val="0"/>
          <w:w w:val="100"/>
          <w:position w:val="0"/>
          <w:sz w:val="36"/>
          <w:szCs w:val="36"/>
          <w:u w:val="single"/>
        </w:rPr>
        <w:t>/</w:t>
      </w:r>
      <w:r>
        <w:rPr>
          <w:rFonts w:ascii="SimSun" w:eastAsia="SimSun" w:hAnsi="SimSun" w:cs="SimSun"/>
          <w:color w:val="6C788C"/>
          <w:spacing w:val="0"/>
          <w:w w:val="100"/>
          <w:position w:val="0"/>
          <w:sz w:val="36"/>
          <w:szCs w:val="36"/>
        </w:rPr>
        <w:t>站益</w:t>
      </w:r>
    </w:p>
    <w:p>
      <w:pPr>
        <w:pStyle w:val="Style9"/>
        <w:keepNext w:val="0"/>
        <w:keepLines w:val="0"/>
        <w:framePr w:w="6322" w:h="3245" w:wrap="none" w:vAnchor="text" w:hAnchor="page" w:x="2363" w:y="9034"/>
        <w:widowControl w:val="0"/>
        <w:shd w:val="clear" w:color="auto" w:fill="auto"/>
        <w:bidi w:val="0"/>
        <w:spacing w:before="0" w:after="980" w:line="240" w:lineRule="auto"/>
        <w:ind w:left="0" w:right="0" w:firstLine="0"/>
        <w:jc w:val="left"/>
        <w:rPr>
          <w:sz w:val="20"/>
          <w:szCs w:val="20"/>
        </w:rPr>
      </w:pPr>
      <w:r>
        <w:rPr>
          <w:spacing w:val="0"/>
          <w:w w:val="100"/>
          <w:position w:val="0"/>
          <w:sz w:val="20"/>
          <w:szCs w:val="20"/>
        </w:rPr>
        <w:t>第一季度</w:t>
      </w:r>
    </w:p>
    <w:p>
      <w:pPr>
        <w:pStyle w:val="Style9"/>
        <w:keepNext w:val="0"/>
        <w:keepLines w:val="0"/>
        <w:framePr w:w="6322" w:h="3245" w:wrap="none" w:vAnchor="text" w:hAnchor="page" w:x="2363" w:y="9034"/>
        <w:widowControl w:val="0"/>
        <w:shd w:val="clear" w:color="auto" w:fill="auto"/>
        <w:bidi w:val="0"/>
        <w:spacing w:before="0" w:after="0" w:line="240" w:lineRule="auto"/>
        <w:ind w:left="4620" w:right="0" w:firstLine="0"/>
        <w:jc w:val="left"/>
        <w:rPr>
          <w:sz w:val="19"/>
          <w:szCs w:val="19"/>
        </w:rPr>
      </w:pPr>
      <w:r>
        <w:rPr>
          <w:rFonts w:ascii="Cambria" w:eastAsia="Cambria" w:hAnsi="Cambria" w:cs="Cambria"/>
          <w:spacing w:val="0"/>
          <w:w w:val="100"/>
          <w:position w:val="0"/>
          <w:sz w:val="19"/>
          <w:szCs w:val="19"/>
        </w:rPr>
        <w:t>107,316.73</w:t>
      </w:r>
    </w:p>
    <w:p>
      <w:pPr>
        <w:pStyle w:val="Style9"/>
        <w:keepNext w:val="0"/>
        <w:keepLines w:val="0"/>
        <w:framePr w:w="3197" w:h="259" w:wrap="none" w:vAnchor="text" w:hAnchor="page" w:x="1523" w:y="13239"/>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③分区域收入解析（单位：万元）</w:t>
      </w:r>
    </w:p>
    <w:p>
      <w:pPr>
        <w:widowControl w:val="0"/>
        <w:spacing w:line="360" w:lineRule="exact"/>
      </w:pPr>
      <w:r>
        <w:drawing>
          <wp:anchor distT="0" distB="335280" distL="0" distR="79375" simplePos="0" relativeHeight="62914718" behindDoc="1" locked="0" layoutInCell="1" allowOverlap="1">
            <wp:simplePos x="0" y="0"/>
            <wp:positionH relativeFrom="page">
              <wp:posOffset>716280</wp:posOffset>
            </wp:positionH>
            <wp:positionV relativeFrom="paragraph">
              <wp:posOffset>12700</wp:posOffset>
            </wp:positionV>
            <wp:extent cx="6035040" cy="360299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7"/>
                    <a:stretch/>
                  </pic:blipFill>
                  <pic:spPr>
                    <a:xfrm>
                      <a:ext cx="6035040" cy="3602990"/>
                    </a:xfrm>
                    <a:prstGeom prst="rect"/>
                  </pic:spPr>
                </pic:pic>
              </a:graphicData>
            </a:graphic>
          </wp:anchor>
        </w:drawing>
      </w:r>
      <w:r>
        <w:drawing>
          <wp:anchor distT="313690" distB="323215" distL="0" distR="0" simplePos="0" relativeHeight="62914719" behindDoc="1" locked="0" layoutInCell="1" allowOverlap="1">
            <wp:simplePos x="0" y="0"/>
            <wp:positionH relativeFrom="page">
              <wp:posOffset>716280</wp:posOffset>
            </wp:positionH>
            <wp:positionV relativeFrom="paragraph">
              <wp:posOffset>4660265</wp:posOffset>
            </wp:positionV>
            <wp:extent cx="6035040" cy="359029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9"/>
                    <a:stretch/>
                  </pic:blipFill>
                  <pic:spPr>
                    <a:xfrm>
                      <a:ext cx="6035040" cy="35902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type w:val="continuous"/>
          <w:pgSz w:w="11900" w:h="16840"/>
          <w:pgMar w:top="1190" w:right="1143" w:bottom="1306" w:left="1114" w:header="0" w:footer="3" w:gutter="0"/>
          <w:cols w:space="720"/>
          <w:noEndnote/>
          <w:rtlGutter w:val="0"/>
          <w:docGrid w:linePitch="360"/>
        </w:sectPr>
      </w:pPr>
    </w:p>
    <w:tbl>
      <w:tblPr>
        <w:tblOverlap w:val="never"/>
        <w:jc w:val="center"/>
        <w:tblLayout w:type="fixed"/>
      </w:tblPr>
      <w:tblGrid>
        <w:gridCol w:w="4498"/>
        <w:gridCol w:w="5179"/>
      </w:tblGrid>
      <w:tr>
        <w:trPr>
          <w:trHeight w:val="528"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地区</w:t>
            </w:r>
          </w:p>
        </w:tc>
        <w:tc>
          <w:tcPr>
            <w:tcBorders>
              <w:top w:val="single" w:sz="4"/>
              <w:left w:val="single" w:sz="4"/>
              <w:righ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年收入</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108,450.08</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华东地区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88,650.20</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28,381.77</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华中地区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22,449.96</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13,956.18</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9,734.48</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东北地区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8,138.73</w:t>
            </w:r>
          </w:p>
        </w:tc>
      </w:tr>
      <w:tr>
        <w:trPr>
          <w:trHeight w:val="538" w:hRule="exact"/>
        </w:trPr>
        <w:tc>
          <w:tcPr>
            <w:tcBorders>
              <w:top w:val="single" w:sz="4"/>
              <w:left w:val="single" w:sz="4"/>
              <w:bottom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279,761.40</w:t>
            </w:r>
          </w:p>
        </w:tc>
      </w:tr>
    </w:tbl>
    <w:p>
      <w:pPr>
        <w:widowControl w:val="0"/>
        <w:spacing w:after="139" w:line="1" w:lineRule="exact"/>
      </w:pPr>
    </w:p>
    <w:p>
      <w:pPr>
        <w:widowControl w:val="0"/>
        <w:spacing w:line="1" w:lineRule="exact"/>
      </w:pPr>
    </w:p>
    <w:p>
      <w:pPr>
        <w:widowControl w:val="0"/>
        <w:jc w:val="center"/>
        <w:rPr>
          <w:sz w:val="2"/>
          <w:szCs w:val="2"/>
        </w:rPr>
      </w:pPr>
      <w:r>
        <w:drawing>
          <wp:inline>
            <wp:extent cx="4419600" cy="3273425"/>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1"/>
                    <a:stretch/>
                  </pic:blipFill>
                  <pic:spPr>
                    <a:xfrm>
                      <a:ext cx="4419600" cy="3273425"/>
                    </a:xfrm>
                    <a:prstGeom prst="rect"/>
                  </pic:spPr>
                </pic:pic>
              </a:graphicData>
            </a:graphic>
          </wp:inline>
        </w:drawing>
      </w:r>
    </w:p>
    <w:p>
      <w:pPr>
        <w:widowControl w:val="0"/>
        <w:spacing w:after="519" w:line="1" w:lineRule="exact"/>
      </w:pPr>
    </w:p>
    <w:p>
      <w:pPr>
        <w:pStyle w:val="Style43"/>
        <w:keepNext/>
        <w:keepLines/>
        <w:widowControl w:val="0"/>
        <w:shd w:val="clear" w:color="auto" w:fill="auto"/>
        <w:bidi w:val="0"/>
        <w:spacing w:before="0" w:after="320" w:line="240" w:lineRule="auto"/>
        <w:ind w:left="0" w:right="0" w:firstLine="44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、费用解析（单位：亿元）</w:t>
      </w:r>
      <w:bookmarkEnd w:id="205"/>
      <w:bookmarkEnd w:id="206"/>
      <w:bookmarkEnd w:id="208"/>
      <w:r>
        <w:br w:type="page"/>
      </w:r>
    </w:p>
    <w:p>
      <w:pPr>
        <w:pStyle w:val="Style12"/>
        <w:keepNext w:val="0"/>
        <w:keepLines w:val="0"/>
        <w:widowControl w:val="0"/>
        <w:shd w:val="clear" w:color="auto" w:fill="auto"/>
        <w:bidi w:val="0"/>
        <w:spacing w:before="0" w:after="740" w:line="240" w:lineRule="auto"/>
        <w:ind w:left="0" w:right="0" w:firstLine="0"/>
        <w:jc w:val="center"/>
      </w:pPr>
      <w:r>
        <w:rPr>
          <w:color w:val="11286D"/>
          <w:spacing w:val="0"/>
          <w:w w:val="100"/>
          <w:position w:val="0"/>
        </w:rPr>
        <w:t>费用同比解析</w:t>
      </w:r>
    </w:p>
    <w:p>
      <w:pPr>
        <w:widowControl w:val="0"/>
        <w:jc w:val="center"/>
        <w:rPr>
          <w:sz w:val="2"/>
          <w:szCs w:val="2"/>
        </w:rPr>
      </w:pPr>
      <w:r>
        <w:drawing>
          <wp:inline>
            <wp:extent cx="5315585" cy="213995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3"/>
                    <a:stretch/>
                  </pic:blipFill>
                  <pic:spPr>
                    <a:xfrm>
                      <a:ext cx="5315585" cy="2139950"/>
                    </a:xfrm>
                    <a:prstGeom prst="rect"/>
                  </pic:spPr>
                </pic:pic>
              </a:graphicData>
            </a:graphic>
          </wp:inline>
        </w:drawing>
      </w:r>
    </w:p>
    <w:p>
      <w:pPr>
        <w:widowControl w:val="0"/>
        <w:spacing w:after="619" w:line="1" w:lineRule="exact"/>
      </w:pPr>
    </w:p>
    <w:p>
      <w:pPr>
        <w:pStyle w:val="Style2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年费用总额</w:t>
      </w:r>
      <w:r>
        <w:rPr>
          <w:rFonts w:ascii="Times New Roman" w:eastAsia="Times New Roman" w:hAnsi="Times New Roman" w:cs="Times New Roman"/>
          <w:color w:val="000000"/>
          <w:spacing w:val="0"/>
          <w:w w:val="100"/>
          <w:position w:val="0"/>
        </w:rPr>
        <w:t>6.4</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年费用总额</w:t>
      </w:r>
      <w:r>
        <w:rPr>
          <w:rFonts w:ascii="Times New Roman" w:eastAsia="Times New Roman" w:hAnsi="Times New Roman" w:cs="Times New Roman"/>
          <w:color w:val="000000"/>
          <w:spacing w:val="0"/>
          <w:w w:val="100"/>
          <w:position w:val="0"/>
        </w:rPr>
        <w:t>7.12</w:t>
      </w:r>
      <w:r>
        <w:rPr>
          <w:color w:val="000000"/>
          <w:spacing w:val="0"/>
          <w:w w:val="100"/>
          <w:position w:val="0"/>
        </w:rPr>
        <w:t>亿元，同比增加</w:t>
      </w:r>
      <w:r>
        <w:rPr>
          <w:rFonts w:ascii="Times New Roman" w:eastAsia="Times New Roman" w:hAnsi="Times New Roman" w:cs="Times New Roman"/>
          <w:color w:val="000000"/>
          <w:spacing w:val="0"/>
          <w:w w:val="100"/>
          <w:position w:val="0"/>
        </w:rPr>
        <w:t>0.7</w:t>
      </w:r>
      <w:r>
        <w:rPr>
          <w:rFonts w:ascii="Times New Roman" w:eastAsia="Times New Roman" w:hAnsi="Times New Roman" w:cs="Times New Roman"/>
          <w:color w:val="000000"/>
          <w:spacing w:val="0"/>
          <w:w w:val="100"/>
          <w:position w:val="0"/>
        </w:rPr>
        <w:t>2</w:t>
      </w:r>
      <w:r>
        <w:rPr>
          <w:color w:val="000000"/>
          <w:spacing w:val="0"/>
          <w:w w:val="100"/>
          <w:position w:val="0"/>
        </w:rPr>
        <w:t>亿元，其中：销售费用减少</w:t>
      </w:r>
      <w:r>
        <w:rPr>
          <w:rFonts w:ascii="Times New Roman" w:eastAsia="Times New Roman" w:hAnsi="Times New Roman" w:cs="Times New Roman"/>
          <w:color w:val="000000"/>
          <w:spacing w:val="0"/>
          <w:w w:val="100"/>
          <w:position w:val="0"/>
        </w:rPr>
        <w:t xml:space="preserve">0.01 </w:t>
      </w:r>
      <w:r>
        <w:rPr>
          <w:color w:val="000000"/>
          <w:spacing w:val="0"/>
          <w:w w:val="100"/>
          <w:position w:val="0"/>
        </w:rPr>
        <w:t>亿元，管理费用增加</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.48</w:t>
      </w:r>
      <w:r>
        <w:rPr>
          <w:color w:val="000000"/>
          <w:spacing w:val="0"/>
          <w:w w:val="100"/>
          <w:position w:val="0"/>
        </w:rPr>
        <w:t>亿元，财务费用增加</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亿元。主要变动分析如下：</w:t>
      </w:r>
    </w:p>
    <w:p>
      <w:pPr>
        <w:pStyle w:val="Style22"/>
        <w:keepNext w:val="0"/>
        <w:keepLines w:val="0"/>
        <w:widowControl w:val="0"/>
        <w:shd w:val="clear" w:color="auto" w:fill="auto"/>
        <w:tabs>
          <w:tab w:pos="928" w:val="left"/>
        </w:tabs>
        <w:bidi w:val="0"/>
        <w:spacing w:before="0" w:after="0" w:line="466" w:lineRule="exact"/>
        <w:ind w:left="0" w:right="0" w:firstLine="440"/>
        <w:jc w:val="left"/>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w:t>
        <w:tab/>
        <w:t>管理费用增加主要系本报告期内股权激励费用及奖金增加所致。</w:t>
      </w:r>
    </w:p>
    <w:p>
      <w:pPr>
        <w:pStyle w:val="Style22"/>
        <w:keepNext w:val="0"/>
        <w:keepLines w:val="0"/>
        <w:widowControl w:val="0"/>
        <w:shd w:val="clear" w:color="auto" w:fill="auto"/>
        <w:tabs>
          <w:tab w:pos="928" w:val="left"/>
        </w:tabs>
        <w:bidi w:val="0"/>
        <w:spacing w:before="0" w:after="320" w:line="466" w:lineRule="exact"/>
        <w:ind w:left="0" w:right="0" w:firstLine="44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rPr>
        <w:t>2</w:t>
      </w:r>
      <w:r>
        <w:rPr>
          <w:color w:val="000000"/>
          <w:spacing w:val="0"/>
          <w:w w:val="100"/>
          <w:position w:val="0"/>
        </w:rPr>
        <w:t>）</w:t>
        <w:tab/>
        <w:t>财务费用增加主要系本报告期内公司利息收入同比减少所致。</w:t>
      </w:r>
    </w:p>
    <w:p>
      <w:pPr>
        <w:pStyle w:val="Style43"/>
        <w:keepNext/>
        <w:keepLines/>
        <w:widowControl w:val="0"/>
        <w:shd w:val="clear" w:color="auto" w:fill="auto"/>
        <w:bidi w:val="0"/>
        <w:spacing w:before="0" w:after="480" w:line="240" w:lineRule="auto"/>
        <w:ind w:left="0" w:right="0"/>
        <w:jc w:val="left"/>
        <w:sectPr>
          <w:footnotePr>
            <w:pos w:val="pageBottom"/>
            <w:numFmt w:val="decimal"/>
            <w:numRestart w:val="continuous"/>
          </w:footnotePr>
          <w:pgSz w:w="11900" w:h="16840"/>
          <w:pgMar w:top="1441" w:right="1114" w:bottom="4455" w:left="1109" w:header="0" w:footer="3" w:gutter="0"/>
          <w:cols w:space="720"/>
          <w:noEndnote/>
          <w:rtlGutter w:val="0"/>
          <w:docGrid w:linePitch="360"/>
        </w:sectPr>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3</w:t>
      </w:r>
      <w:bookmarkEnd w:id="213"/>
      <w:r>
        <w:rPr>
          <w:color w:val="000000"/>
          <w:spacing w:val="0"/>
          <w:w w:val="100"/>
          <w:position w:val="0"/>
        </w:rPr>
        <w:t>、研发投入解析</w:t>
      </w:r>
      <w:bookmarkEnd w:id="211"/>
      <w:bookmarkEnd w:id="212"/>
      <w:bookmarkEnd w:id="214"/>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11286D"/>
          <w:spacing w:val="0"/>
          <w:w w:val="100"/>
          <w:position w:val="0"/>
          <w:sz w:val="17"/>
          <w:szCs w:val="17"/>
        </w:rPr>
        <w:t>■ 研发投入（亿元）投入占营业吸入比例</w:t>
      </w:r>
    </w:p>
    <w:p>
      <w:pPr>
        <w:widowControl w:val="0"/>
        <w:spacing w:line="1" w:lineRule="exact"/>
        <w:sectPr>
          <w:footnotePr>
            <w:pos w:val="pageBottom"/>
            <w:numFmt w:val="decimal"/>
            <w:numRestart w:val="continuous"/>
          </w:footnotePr>
          <w:pgSz w:w="11900" w:h="16840"/>
          <w:pgMar w:top="2108" w:right="1109" w:bottom="1662" w:left="1109" w:header="0" w:footer="3" w:gutter="0"/>
          <w:cols w:space="720"/>
          <w:noEndnote/>
          <w:rtlGutter w:val="0"/>
          <w:docGrid w:linePitch="360"/>
        </w:sectPr>
      </w:pPr>
      <w:r>
        <w:drawing>
          <wp:anchor distT="304800" distB="0" distL="0" distR="0" simplePos="0" relativeHeight="125829397" behindDoc="0" locked="0" layoutInCell="1" allowOverlap="1">
            <wp:simplePos x="0" y="0"/>
            <wp:positionH relativeFrom="page">
              <wp:posOffset>1301750</wp:posOffset>
            </wp:positionH>
            <wp:positionV relativeFrom="paragraph">
              <wp:posOffset>304800</wp:posOffset>
            </wp:positionV>
            <wp:extent cx="5236210" cy="2267585"/>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5"/>
                    <a:stretch/>
                  </pic:blipFill>
                  <pic:spPr>
                    <a:xfrm>
                      <a:ext cx="5236210" cy="2267585"/>
                    </a:xfrm>
                    <a:prstGeom prst="rect"/>
                  </pic:spPr>
                </pic:pic>
              </a:graphicData>
            </a:graphic>
          </wp:anchor>
        </w:drawing>
      </w: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26" w:right="0" w:bottom="1470" w:left="0" w:header="0" w:footer="3" w:gutter="0"/>
          <w:cols w:space="720"/>
          <w:noEndnote/>
          <w:rtlGutter w:val="0"/>
          <w:docGrid w:linePitch="360"/>
        </w:sectPr>
      </w:pPr>
    </w:p>
    <w:p>
      <w:pPr>
        <w:pStyle w:val="Style22"/>
        <w:keepNext w:val="0"/>
        <w:keepLines w:val="0"/>
        <w:widowControl w:val="0"/>
        <w:shd w:val="clear" w:color="auto" w:fill="auto"/>
        <w:bidi w:val="0"/>
        <w:spacing w:before="0" w:after="0" w:line="474" w:lineRule="exact"/>
        <w:ind w:left="0" w:right="0" w:firstLine="42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2016</w:t>
      </w:r>
      <w:r>
        <w:rPr>
          <w:color w:val="000000"/>
          <w:spacing w:val="0"/>
          <w:w w:val="100"/>
          <w:position w:val="0"/>
        </w:rPr>
        <w:t>年到</w:t>
      </w:r>
      <w:r>
        <w:rPr>
          <w:rFonts w:ascii="Times New Roman" w:eastAsia="Times New Roman" w:hAnsi="Times New Roman" w:cs="Times New Roman"/>
          <w:color w:val="000000"/>
          <w:spacing w:val="0"/>
          <w:w w:val="100"/>
          <w:position w:val="0"/>
        </w:rPr>
        <w:t>2020</w:t>
      </w:r>
      <w:r>
        <w:rPr>
          <w:color w:val="000000"/>
          <w:spacing w:val="0"/>
          <w:w w:val="100"/>
          <w:position w:val="0"/>
        </w:rPr>
        <w:t>年研发投入逐年上升，</w:t>
      </w:r>
      <w:r>
        <w:rPr>
          <w:rFonts w:ascii="Times New Roman" w:eastAsia="Times New Roman" w:hAnsi="Times New Roman" w:cs="Times New Roman"/>
          <w:color w:val="000000"/>
          <w:spacing w:val="0"/>
          <w:w w:val="100"/>
          <w:position w:val="0"/>
        </w:rPr>
        <w:t>2020</w:t>
      </w:r>
      <w:r>
        <w:rPr>
          <w:color w:val="000000"/>
          <w:spacing w:val="0"/>
          <w:w w:val="100"/>
          <w:position w:val="0"/>
        </w:rPr>
        <w:t>年研发投入占营业收入比例为</w:t>
      </w:r>
      <w:r>
        <w:rPr>
          <w:rFonts w:ascii="Times New Roman" w:eastAsia="Times New Roman" w:hAnsi="Times New Roman" w:cs="Times New Roman"/>
          <w:color w:val="000000"/>
          <w:spacing w:val="0"/>
          <w:w w:val="100"/>
          <w:position w:val="0"/>
        </w:rPr>
        <w:t>9.59%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年公司 在行业数字化、行业数据智能、安全可信产品体系展开研发。重点研发项目有防护降噪设备、装备健康管 理</w:t>
      </w:r>
      <w:r>
        <w:rPr>
          <w:rFonts w:ascii="Times New Roman" w:eastAsia="Times New Roman" w:hAnsi="Times New Roman" w:cs="Times New Roman"/>
          <w:color w:val="000000"/>
          <w:spacing w:val="0"/>
          <w:w w:val="100"/>
          <w:position w:val="0"/>
        </w:rPr>
        <w:t>-</w:t>
      </w:r>
      <w:r>
        <w:rPr>
          <w:color w:val="000000"/>
          <w:spacing w:val="0"/>
          <w:w w:val="100"/>
          <w:position w:val="0"/>
        </w:rPr>
        <w:t>装备测试性仿真及验证系统、北斗三号</w:t>
      </w:r>
      <w:r>
        <w:rPr>
          <w:rFonts w:ascii="Times New Roman" w:eastAsia="Times New Roman" w:hAnsi="Times New Roman" w:cs="Times New Roman"/>
          <w:color w:val="000000"/>
          <w:spacing w:val="0"/>
          <w:w w:val="100"/>
          <w:position w:val="0"/>
        </w:rPr>
        <w:t>ZC</w:t>
      </w:r>
      <w:r>
        <w:rPr>
          <w:color w:val="000000"/>
          <w:spacing w:val="0"/>
          <w:w w:val="100"/>
          <w:position w:val="0"/>
        </w:rPr>
        <w:t>搜救应用示范项目、时空网格场景推演系统、新型智慧城市 数据采集分析与评价服务平台以及旺企云</w:t>
      </w:r>
      <w:r>
        <w:rPr>
          <w:rFonts w:ascii="Times New Roman" w:eastAsia="Times New Roman" w:hAnsi="Times New Roman" w:cs="Times New Roman"/>
          <w:color w:val="000000"/>
          <w:spacing w:val="0"/>
          <w:w w:val="100"/>
          <w:position w:val="0"/>
        </w:rPr>
        <w:t>1.0</w:t>
      </w:r>
      <w:r>
        <w:rPr>
          <w:color w:val="000000"/>
          <w:spacing w:val="0"/>
          <w:w w:val="100"/>
          <w:position w:val="0"/>
        </w:rPr>
        <w:t>等。</w:t>
      </w:r>
    </w:p>
    <w:p>
      <w:pPr>
        <w:widowControl w:val="0"/>
        <w:spacing w:line="1" w:lineRule="exact"/>
      </w:pPr>
      <w:r>
        <w:drawing>
          <wp:anchor distT="546100" distB="460375" distL="0" distR="0" simplePos="0" relativeHeight="125829398" behindDoc="0" locked="0" layoutInCell="1" allowOverlap="1">
            <wp:simplePos x="0" y="0"/>
            <wp:positionH relativeFrom="page">
              <wp:posOffset>978535</wp:posOffset>
            </wp:positionH>
            <wp:positionV relativeFrom="paragraph">
              <wp:posOffset>546100</wp:posOffset>
            </wp:positionV>
            <wp:extent cx="4815840" cy="268224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7"/>
                    <a:stretch/>
                  </pic:blipFill>
                  <pic:spPr>
                    <a:xfrm>
                      <a:ext cx="4815840" cy="26822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1737360</wp:posOffset>
                </wp:positionH>
                <wp:positionV relativeFrom="paragraph">
                  <wp:posOffset>3395980</wp:posOffset>
                </wp:positionV>
                <wp:extent cx="850265" cy="289560"/>
                <wp:wrapNone/>
                <wp:docPr id="69" name="Shape 69"/>
                <a:graphic xmlns:a="http://schemas.openxmlformats.org/drawingml/2006/main">
                  <a:graphicData uri="http://schemas.microsoft.com/office/word/2010/wordprocessingShape">
                    <wps:wsp>
                      <wps:cNvSpPr txBox="1"/>
                      <wps:spPr>
                        <a:xfrm>
                          <a:ext cx="850265" cy="289560"/>
                        </a:xfrm>
                        <a:prstGeom prst="rect"/>
                        <a:noFill/>
                      </wps:spPr>
                      <wps:txbx>
                        <w:txbxContent>
                          <w:p>
                            <w:pPr>
                              <w:pStyle w:val="Style9"/>
                              <w:keepNext w:val="0"/>
                              <w:keepLines w:val="0"/>
                              <w:widowControl w:val="0"/>
                              <w:shd w:val="clear" w:color="auto" w:fill="auto"/>
                              <w:bidi w:val="0"/>
                              <w:spacing w:before="0" w:after="0" w:line="216" w:lineRule="exact"/>
                              <w:ind w:left="0" w:right="0" w:firstLine="0"/>
                              <w:jc w:val="center"/>
                            </w:pPr>
                            <w:r>
                              <w:rPr>
                                <w:spacing w:val="0"/>
                                <w:w w:val="100"/>
                                <w:position w:val="0"/>
                              </w:rPr>
                              <w:t>经营曲产生的 现金流量净藐</w:t>
                            </w:r>
                          </w:p>
                        </w:txbxContent>
                      </wps:txbx>
                      <wps:bodyPr lIns="0" tIns="0" rIns="0" bIns="0">
                        <a:noAutoFit/>
                      </wps:bodyPr>
                    </wps:wsp>
                  </a:graphicData>
                </a:graphic>
              </wp:anchor>
            </w:drawing>
          </mc:Choice>
          <mc:Fallback>
            <w:pict>
              <v:shape id="_x0000_s1095" type="#_x0000_t202" style="position:absolute;margin-left:136.80000000000001pt;margin-top:267.39999999999998pt;width:66.950000000000003pt;height:22.800000000000001pt;z-index:25165773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16" w:lineRule="exact"/>
                        <w:ind w:left="0" w:right="0" w:firstLine="0"/>
                        <w:jc w:val="center"/>
                      </w:pPr>
                      <w:r>
                        <w:rPr>
                          <w:spacing w:val="0"/>
                          <w:w w:val="100"/>
                          <w:position w:val="0"/>
                        </w:rPr>
                        <w:t>经营曲产生的 现金流量净藐</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3316605</wp:posOffset>
                </wp:positionH>
                <wp:positionV relativeFrom="paragraph">
                  <wp:posOffset>3395980</wp:posOffset>
                </wp:positionV>
                <wp:extent cx="841375" cy="289560"/>
                <wp:wrapNone/>
                <wp:docPr id="71" name="Shape 71"/>
                <a:graphic xmlns:a="http://schemas.openxmlformats.org/drawingml/2006/main">
                  <a:graphicData uri="http://schemas.microsoft.com/office/word/2010/wordprocessingShape">
                    <wps:wsp>
                      <wps:cNvSpPr txBox="1"/>
                      <wps:spPr>
                        <a:xfrm>
                          <a:ext cx="841375" cy="289560"/>
                        </a:xfrm>
                        <a:prstGeom prst="rect"/>
                        <a:noFill/>
                      </wps:spPr>
                      <wps:txbx>
                        <w:txbxContent>
                          <w:p>
                            <w:pPr>
                              <w:pStyle w:val="Style9"/>
                              <w:keepNext w:val="0"/>
                              <w:keepLines w:val="0"/>
                              <w:widowControl w:val="0"/>
                              <w:shd w:val="clear" w:color="auto" w:fill="auto"/>
                              <w:bidi w:val="0"/>
                              <w:spacing w:before="0" w:after="0" w:line="216" w:lineRule="exact"/>
                              <w:ind w:left="0" w:right="0" w:firstLine="0"/>
                              <w:jc w:val="center"/>
                            </w:pPr>
                            <w:r>
                              <w:rPr>
                                <w:spacing w:val="0"/>
                                <w:w w:val="100"/>
                                <w:position w:val="0"/>
                              </w:rPr>
                              <w:t>投资活动产生的 现金流易净款</w:t>
                            </w:r>
                          </w:p>
                        </w:txbxContent>
                      </wps:txbx>
                      <wps:bodyPr lIns="0" tIns="0" rIns="0" bIns="0">
                        <a:noAutoFit/>
                      </wps:bodyPr>
                    </wps:wsp>
                  </a:graphicData>
                </a:graphic>
              </wp:anchor>
            </w:drawing>
          </mc:Choice>
          <mc:Fallback>
            <w:pict>
              <v:shape id="_x0000_s1097" type="#_x0000_t202" style="position:absolute;margin-left:261.14999999999998pt;margin-top:267.39999999999998pt;width:66.25pt;height:22.800000000000001pt;z-index:251657735;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16" w:lineRule="exact"/>
                        <w:ind w:left="0" w:right="0" w:firstLine="0"/>
                        <w:jc w:val="center"/>
                      </w:pPr>
                      <w:r>
                        <w:rPr>
                          <w:spacing w:val="0"/>
                          <w:w w:val="100"/>
                          <w:position w:val="0"/>
                        </w:rPr>
                        <w:t>投资活动产生的 现金流易净款</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4895215</wp:posOffset>
                </wp:positionH>
                <wp:positionV relativeFrom="paragraph">
                  <wp:posOffset>3395980</wp:posOffset>
                </wp:positionV>
                <wp:extent cx="850265" cy="289560"/>
                <wp:wrapNone/>
                <wp:docPr id="73" name="Shape 73"/>
                <a:graphic xmlns:a="http://schemas.openxmlformats.org/drawingml/2006/main">
                  <a:graphicData uri="http://schemas.microsoft.com/office/word/2010/wordprocessingShape">
                    <wps:wsp>
                      <wps:cNvSpPr txBox="1"/>
                      <wps:spPr>
                        <a:xfrm>
                          <a:ext cx="850265" cy="289560"/>
                        </a:xfrm>
                        <a:prstGeom prst="rect"/>
                        <a:noFill/>
                      </wps:spPr>
                      <wps:txbx>
                        <w:txbxContent>
                          <w:p>
                            <w:pPr>
                              <w:pStyle w:val="Style9"/>
                              <w:keepNext w:val="0"/>
                              <w:keepLines w:val="0"/>
                              <w:widowControl w:val="0"/>
                              <w:shd w:val="clear" w:color="auto" w:fill="auto"/>
                              <w:bidi w:val="0"/>
                              <w:spacing w:before="0" w:after="0" w:line="216" w:lineRule="exact"/>
                              <w:ind w:left="0" w:right="0" w:firstLine="0"/>
                              <w:jc w:val="center"/>
                            </w:pPr>
                            <w:r>
                              <w:rPr>
                                <w:spacing w:val="0"/>
                                <w:w w:val="100"/>
                                <w:position w:val="0"/>
                              </w:rPr>
                              <w:t>筹资活动产生的 现金流量争独</w:t>
                            </w:r>
                          </w:p>
                        </w:txbxContent>
                      </wps:txbx>
                      <wps:bodyPr lIns="0" tIns="0" rIns="0" bIns="0">
                        <a:noAutoFit/>
                      </wps:bodyPr>
                    </wps:wsp>
                  </a:graphicData>
                </a:graphic>
              </wp:anchor>
            </w:drawing>
          </mc:Choice>
          <mc:Fallback>
            <w:pict>
              <v:shape id="_x0000_s1099" type="#_x0000_t202" style="position:absolute;margin-left:385.44999999999999pt;margin-top:267.39999999999998pt;width:66.950000000000003pt;height:22.800000000000001pt;z-index:251657737;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16" w:lineRule="exact"/>
                        <w:ind w:left="0" w:right="0" w:firstLine="0"/>
                        <w:jc w:val="center"/>
                      </w:pPr>
                      <w:r>
                        <w:rPr>
                          <w:spacing w:val="0"/>
                          <w:w w:val="100"/>
                          <w:position w:val="0"/>
                        </w:rPr>
                        <w:t>筹资活动产生的 现金流量争独</w:t>
                      </w:r>
                    </w:p>
                  </w:txbxContent>
                </v:textbox>
                <w10:wrap anchorx="page"/>
              </v:shape>
            </w:pict>
          </mc:Fallback>
        </mc:AlternateContent>
      </w:r>
      <w:r>
        <mc:AlternateContent>
          <mc:Choice Requires="wps">
            <w:drawing>
              <wp:anchor distT="963930" distB="2581275" distL="0" distR="0" simplePos="0" relativeHeight="125829399" behindDoc="0" locked="0" layoutInCell="1" allowOverlap="1">
                <wp:simplePos x="0" y="0"/>
                <wp:positionH relativeFrom="page">
                  <wp:posOffset>6144895</wp:posOffset>
                </wp:positionH>
                <wp:positionV relativeFrom="paragraph">
                  <wp:posOffset>963930</wp:posOffset>
                </wp:positionV>
                <wp:extent cx="487680" cy="140335"/>
                <wp:wrapTopAndBottom/>
                <wp:docPr id="75" name="Shape 75"/>
                <a:graphic xmlns:a="http://schemas.openxmlformats.org/drawingml/2006/main">
                  <a:graphicData uri="http://schemas.microsoft.com/office/word/2010/wordprocessingShape">
                    <wps:wsp>
                      <wps:cNvSpPr txBox="1"/>
                      <wps:spPr>
                        <a:xfrm>
                          <a:ext cx="487680"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BD.DD%</w:t>
                            </w:r>
                          </w:p>
                        </w:txbxContent>
                      </wps:txbx>
                      <wps:bodyPr wrap="none" lIns="0" tIns="0" rIns="0" bIns="0">
                        <a:noAutoFit/>
                      </wps:bodyPr>
                    </wps:wsp>
                  </a:graphicData>
                </a:graphic>
              </wp:anchor>
            </w:drawing>
          </mc:Choice>
          <mc:Fallback>
            <w:pict>
              <v:shape id="_x0000_s1101" type="#_x0000_t202" style="position:absolute;margin-left:483.85000000000002pt;margin-top:75.900000000000006pt;width:38.399999999999999pt;height:11.050000000000001pt;z-index:-125829354;mso-wrap-distance-left:0;mso-wrap-distance-top:75.900000000000006pt;mso-wrap-distance-right:0;mso-wrap-distance-bottom:203.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BD.DD%</w:t>
                      </w:r>
                    </w:p>
                  </w:txbxContent>
                </v:textbox>
                <w10:wrap type="topAndBottom" anchorx="page"/>
              </v:shape>
            </w:pict>
          </mc:Fallback>
        </mc:AlternateContent>
      </w:r>
      <w:r>
        <mc:AlternateContent>
          <mc:Choice Requires="wps">
            <w:drawing>
              <wp:anchor distT="1198245" distB="2346960" distL="0" distR="0" simplePos="0" relativeHeight="125829401" behindDoc="0" locked="0" layoutInCell="1" allowOverlap="1">
                <wp:simplePos x="0" y="0"/>
                <wp:positionH relativeFrom="page">
                  <wp:posOffset>6102350</wp:posOffset>
                </wp:positionH>
                <wp:positionV relativeFrom="paragraph">
                  <wp:posOffset>1198245</wp:posOffset>
                </wp:positionV>
                <wp:extent cx="530225" cy="140335"/>
                <wp:wrapTopAndBottom/>
                <wp:docPr id="77" name="Shape 77"/>
                <a:graphic xmlns:a="http://schemas.openxmlformats.org/drawingml/2006/main">
                  <a:graphicData uri="http://schemas.microsoft.com/office/word/2010/wordprocessingShape">
                    <wps:wsp>
                      <wps:cNvSpPr txBox="1"/>
                      <wps:spPr>
                        <a:xfrm>
                          <a:ext cx="530225"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wps:txbx>
                      <wps:bodyPr wrap="none" lIns="0" tIns="0" rIns="0" bIns="0">
                        <a:noAutoFit/>
                      </wps:bodyPr>
                    </wps:wsp>
                  </a:graphicData>
                </a:graphic>
              </wp:anchor>
            </w:drawing>
          </mc:Choice>
          <mc:Fallback>
            <w:pict>
              <v:shape id="_x0000_s1103" type="#_x0000_t202" style="position:absolute;margin-left:480.5pt;margin-top:94.350000000000009pt;width:41.75pt;height:11.050000000000001pt;z-index:-125829352;mso-wrap-distance-left:0;mso-wrap-distance-top:94.350000000000009pt;mso-wrap-distance-right:0;mso-wrap-distance-bottom:184.8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v:textbox>
                <w10:wrap type="topAndBottom" anchorx="page"/>
              </v:shape>
            </w:pict>
          </mc:Fallback>
        </mc:AlternateContent>
      </w:r>
      <w:r>
        <mc:AlternateContent>
          <mc:Choice Requires="wps">
            <w:drawing>
              <wp:anchor distT="1433195" distB="2108835" distL="0" distR="0" simplePos="0" relativeHeight="125829403" behindDoc="0" locked="0" layoutInCell="1" allowOverlap="1">
                <wp:simplePos x="0" y="0"/>
                <wp:positionH relativeFrom="page">
                  <wp:posOffset>6102350</wp:posOffset>
                </wp:positionH>
                <wp:positionV relativeFrom="paragraph">
                  <wp:posOffset>1433195</wp:posOffset>
                </wp:positionV>
                <wp:extent cx="530225" cy="143510"/>
                <wp:wrapTopAndBottom/>
                <wp:docPr id="79" name="Shape 79"/>
                <a:graphic xmlns:a="http://schemas.openxmlformats.org/drawingml/2006/main">
                  <a:graphicData uri="http://schemas.microsoft.com/office/word/2010/wordprocessingShape">
                    <wps:wsp>
                      <wps:cNvSpPr txBox="1"/>
                      <wps:spPr>
                        <a:xfrm>
                          <a:ext cx="530225" cy="1435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spacing w:val="0"/>
                                <w:w w:val="100"/>
                                <w:position w:val="0"/>
                              </w:rPr>
                              <w:t>-40.00%</w:t>
                            </w:r>
                          </w:p>
                        </w:txbxContent>
                      </wps:txbx>
                      <wps:bodyPr wrap="none" lIns="0" tIns="0" rIns="0" bIns="0">
                        <a:noAutoFit/>
                      </wps:bodyPr>
                    </wps:wsp>
                  </a:graphicData>
                </a:graphic>
              </wp:anchor>
            </w:drawing>
          </mc:Choice>
          <mc:Fallback>
            <w:pict>
              <v:shape id="_x0000_s1105" type="#_x0000_t202" style="position:absolute;margin-left:480.5pt;margin-top:112.85000000000001pt;width:41.75pt;height:11.300000000000001pt;z-index:-125829350;mso-wrap-distance-left:0;mso-wrap-distance-top:112.85000000000001pt;mso-wrap-distance-right:0;mso-wrap-distance-bottom:166.0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spacing w:val="0"/>
                          <w:w w:val="100"/>
                          <w:position w:val="0"/>
                        </w:rPr>
                        <w:t>-40.00%</w:t>
                      </w:r>
                    </w:p>
                  </w:txbxContent>
                </v:textbox>
                <w10:wrap type="topAndBottom" anchorx="page"/>
              </v:shape>
            </w:pict>
          </mc:Fallback>
        </mc:AlternateContent>
      </w:r>
      <w:r>
        <mc:AlternateContent>
          <mc:Choice Requires="wps">
            <w:drawing>
              <wp:anchor distT="1667510" distB="1874520" distL="0" distR="0" simplePos="0" relativeHeight="125829405" behindDoc="0" locked="0" layoutInCell="1" allowOverlap="1">
                <wp:simplePos x="0" y="0"/>
                <wp:positionH relativeFrom="page">
                  <wp:posOffset>6102350</wp:posOffset>
                </wp:positionH>
                <wp:positionV relativeFrom="paragraph">
                  <wp:posOffset>1667510</wp:posOffset>
                </wp:positionV>
                <wp:extent cx="530225" cy="143510"/>
                <wp:wrapTopAndBottom/>
                <wp:docPr id="81" name="Shape 81"/>
                <a:graphic xmlns:a="http://schemas.openxmlformats.org/drawingml/2006/main">
                  <a:graphicData uri="http://schemas.microsoft.com/office/word/2010/wordprocessingShape">
                    <wps:wsp>
                      <wps:cNvSpPr txBox="1"/>
                      <wps:spPr>
                        <a:xfrm>
                          <a:ext cx="530225" cy="1435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spacing w:val="0"/>
                                <w:w w:val="100"/>
                                <w:position w:val="0"/>
                              </w:rPr>
                              <w:t>-20.00%</w:t>
                            </w:r>
                          </w:p>
                        </w:txbxContent>
                      </wps:txbx>
                      <wps:bodyPr wrap="none" lIns="0" tIns="0" rIns="0" bIns="0">
                        <a:noAutoFit/>
                      </wps:bodyPr>
                    </wps:wsp>
                  </a:graphicData>
                </a:graphic>
              </wp:anchor>
            </w:drawing>
          </mc:Choice>
          <mc:Fallback>
            <w:pict>
              <v:shape id="_x0000_s1107" type="#_x0000_t202" style="position:absolute;margin-left:480.5pt;margin-top:131.30000000000001pt;width:41.75pt;height:11.300000000000001pt;z-index:-125829348;mso-wrap-distance-left:0;mso-wrap-distance-top:131.30000000000001pt;mso-wrap-distance-right:0;mso-wrap-distance-bottom:147.5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spacing w:val="0"/>
                          <w:w w:val="100"/>
                          <w:position w:val="0"/>
                        </w:rPr>
                        <w:t>-20.00%</w:t>
                      </w:r>
                    </w:p>
                  </w:txbxContent>
                </v:textbox>
                <w10:wrap type="topAndBottom" anchorx="page"/>
              </v:shape>
            </w:pict>
          </mc:Fallback>
        </mc:AlternateContent>
      </w:r>
      <w:r>
        <mc:AlternateContent>
          <mc:Choice Requires="wps">
            <w:drawing>
              <wp:anchor distT="1905635" distB="1639570" distL="0" distR="0" simplePos="0" relativeHeight="125829407" behindDoc="0" locked="0" layoutInCell="1" allowOverlap="1">
                <wp:simplePos x="0" y="0"/>
                <wp:positionH relativeFrom="page">
                  <wp:posOffset>6102350</wp:posOffset>
                </wp:positionH>
                <wp:positionV relativeFrom="paragraph">
                  <wp:posOffset>1905635</wp:posOffset>
                </wp:positionV>
                <wp:extent cx="450850" cy="140335"/>
                <wp:wrapTopAndBottom/>
                <wp:docPr id="83" name="Shape 83"/>
                <a:graphic xmlns:a="http://schemas.openxmlformats.org/drawingml/2006/main">
                  <a:graphicData uri="http://schemas.microsoft.com/office/word/2010/wordprocessingShape">
                    <wps:wsp>
                      <wps:cNvSpPr txBox="1"/>
                      <wps:spPr>
                        <a:xfrm>
                          <a:ext cx="450850"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w:t>
                            </w:r>
                            <w:r>
                              <w:rPr>
                                <w:spacing w:val="0"/>
                                <w:w w:val="100"/>
                                <w:position w:val="0"/>
                              </w:rPr>
                              <w:t>D.DD%</w:t>
                            </w:r>
                          </w:p>
                        </w:txbxContent>
                      </wps:txbx>
                      <wps:bodyPr wrap="none" lIns="0" tIns="0" rIns="0" bIns="0">
                        <a:noAutoFit/>
                      </wps:bodyPr>
                    </wps:wsp>
                  </a:graphicData>
                </a:graphic>
              </wp:anchor>
            </w:drawing>
          </mc:Choice>
          <mc:Fallback>
            <w:pict>
              <v:shape id="_x0000_s1109" type="#_x0000_t202" style="position:absolute;margin-left:480.5pt;margin-top:150.05000000000001pt;width:35.5pt;height:11.050000000000001pt;z-index:-125829346;mso-wrap-distance-left:0;mso-wrap-distance-top:150.05000000000001pt;mso-wrap-distance-right:0;mso-wrap-distance-bottom:129.0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w:t>
                      </w:r>
                      <w:r>
                        <w:rPr>
                          <w:spacing w:val="0"/>
                          <w:w w:val="100"/>
                          <w:position w:val="0"/>
                        </w:rPr>
                        <w:t>D.DD%</w:t>
                      </w:r>
                    </w:p>
                  </w:txbxContent>
                </v:textbox>
                <w10:wrap type="topAndBottom" anchorx="page"/>
              </v:shape>
            </w:pict>
          </mc:Fallback>
        </mc:AlternateContent>
      </w:r>
      <w:r>
        <mc:AlternateContent>
          <mc:Choice Requires="wps">
            <w:drawing>
              <wp:anchor distT="2139950" distB="1402080" distL="0" distR="0" simplePos="0" relativeHeight="125829409" behindDoc="0" locked="0" layoutInCell="1" allowOverlap="1">
                <wp:simplePos x="0" y="0"/>
                <wp:positionH relativeFrom="page">
                  <wp:posOffset>6144895</wp:posOffset>
                </wp:positionH>
                <wp:positionV relativeFrom="paragraph">
                  <wp:posOffset>2139950</wp:posOffset>
                </wp:positionV>
                <wp:extent cx="530225" cy="143510"/>
                <wp:wrapTopAndBottom/>
                <wp:docPr id="85" name="Shape 85"/>
                <a:graphic xmlns:a="http://schemas.openxmlformats.org/drawingml/2006/main">
                  <a:graphicData uri="http://schemas.microsoft.com/office/word/2010/wordprocessingShape">
                    <wps:wsp>
                      <wps:cNvSpPr txBox="1"/>
                      <wps:spPr>
                        <a:xfrm>
                          <a:ext cx="530225" cy="1435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wps:txbx>
                      <wps:bodyPr wrap="none" lIns="0" tIns="0" rIns="0" bIns="0">
                        <a:noAutoFit/>
                      </wps:bodyPr>
                    </wps:wsp>
                  </a:graphicData>
                </a:graphic>
              </wp:anchor>
            </w:drawing>
          </mc:Choice>
          <mc:Fallback>
            <w:pict>
              <v:shape id="_x0000_s1111" type="#_x0000_t202" style="position:absolute;margin-left:483.85000000000002pt;margin-top:168.5pt;width:41.75pt;height:11.300000000000001pt;z-index:-125829344;mso-wrap-distance-left:0;mso-wrap-distance-top:168.5pt;mso-wrap-distance-right:0;mso-wrap-distance-bottom:110.40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-20.00%</w:t>
                      </w:r>
                    </w:p>
                  </w:txbxContent>
                </v:textbox>
                <w10:wrap type="topAndBottom" anchorx="page"/>
              </v:shape>
            </w:pict>
          </mc:Fallback>
        </mc:AlternateContent>
      </w:r>
      <w:r>
        <mc:AlternateContent>
          <mc:Choice Requires="wps">
            <w:drawing>
              <wp:anchor distT="2374900" distB="1167130" distL="0" distR="0" simplePos="0" relativeHeight="125829411" behindDoc="0" locked="0" layoutInCell="1" allowOverlap="1">
                <wp:simplePos x="0" y="0"/>
                <wp:positionH relativeFrom="page">
                  <wp:posOffset>6102350</wp:posOffset>
                </wp:positionH>
                <wp:positionV relativeFrom="paragraph">
                  <wp:posOffset>2374900</wp:posOffset>
                </wp:positionV>
                <wp:extent cx="572770" cy="143510"/>
                <wp:wrapTopAndBottom/>
                <wp:docPr id="87" name="Shape 87"/>
                <a:graphic xmlns:a="http://schemas.openxmlformats.org/drawingml/2006/main">
                  <a:graphicData uri="http://schemas.microsoft.com/office/word/2010/wordprocessingShape">
                    <wps:wsp>
                      <wps:cNvSpPr txBox="1"/>
                      <wps:spPr>
                        <a:xfrm>
                          <a:ext cx="572770" cy="1435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both"/>
                            </w:pPr>
                            <w:r>
                              <w:rPr>
                                <w:spacing w:val="0"/>
                                <w:w w:val="100"/>
                                <w:position w:val="0"/>
                              </w:rPr>
                              <w:t>--40.00%</w:t>
                            </w:r>
                          </w:p>
                        </w:txbxContent>
                      </wps:txbx>
                      <wps:bodyPr wrap="none" lIns="0" tIns="0" rIns="0" bIns="0">
                        <a:noAutoFit/>
                      </wps:bodyPr>
                    </wps:wsp>
                  </a:graphicData>
                </a:graphic>
              </wp:anchor>
            </w:drawing>
          </mc:Choice>
          <mc:Fallback>
            <w:pict>
              <v:shape id="_x0000_s1113" type="#_x0000_t202" style="position:absolute;margin-left:480.5pt;margin-top:187.pt;width:45.100000000000001pt;height:11.300000000000001pt;z-index:-125829342;mso-wrap-distance-left:0;mso-wrap-distance-top:187.pt;mso-wrap-distance-right:0;mso-wrap-distance-bottom:91.90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both"/>
                      </w:pPr>
                      <w:r>
                        <w:rPr>
                          <w:spacing w:val="0"/>
                          <w:w w:val="100"/>
                          <w:position w:val="0"/>
                        </w:rPr>
                        <w:t>--40.00%</w:t>
                      </w:r>
                    </w:p>
                  </w:txbxContent>
                </v:textbox>
                <w10:wrap type="topAndBottom" anchorx="page"/>
              </v:shape>
            </w:pict>
          </mc:Fallback>
        </mc:AlternateContent>
      </w:r>
      <w:r>
        <mc:AlternateContent>
          <mc:Choice Requires="wps">
            <w:drawing>
              <wp:anchor distT="2612390" distB="932815" distL="0" distR="0" simplePos="0" relativeHeight="125829413" behindDoc="0" locked="0" layoutInCell="1" allowOverlap="1">
                <wp:simplePos x="0" y="0"/>
                <wp:positionH relativeFrom="page">
                  <wp:posOffset>6102350</wp:posOffset>
                </wp:positionH>
                <wp:positionV relativeFrom="paragraph">
                  <wp:posOffset>2612390</wp:posOffset>
                </wp:positionV>
                <wp:extent cx="572770" cy="140335"/>
                <wp:wrapTopAndBottom/>
                <wp:docPr id="89" name="Shape 89"/>
                <a:graphic xmlns:a="http://schemas.openxmlformats.org/drawingml/2006/main">
                  <a:graphicData uri="http://schemas.microsoft.com/office/word/2010/wordprocessingShape">
                    <wps:wsp>
                      <wps:cNvSpPr txBox="1"/>
                      <wps:spPr>
                        <a:xfrm>
                          <a:ext cx="572770"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wps:txbx>
                      <wps:bodyPr wrap="none" lIns="0" tIns="0" rIns="0" bIns="0">
                        <a:noAutoFit/>
                      </wps:bodyPr>
                    </wps:wsp>
                  </a:graphicData>
                </a:graphic>
              </wp:anchor>
            </w:drawing>
          </mc:Choice>
          <mc:Fallback>
            <w:pict>
              <v:shape id="_x0000_s1115" type="#_x0000_t202" style="position:absolute;margin-left:480.5pt;margin-top:205.70000000000002pt;width:45.100000000000001pt;height:11.050000000000001pt;z-index:-125829340;mso-wrap-distance-left:0;mso-wrap-distance-top:205.70000000000002pt;mso-wrap-distance-right:0;mso-wrap-distance-bottom:73.450000000000003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--60.00%</w:t>
                      </w:r>
                    </w:p>
                  </w:txbxContent>
                </v:textbox>
                <w10:wrap type="topAndBottom" anchorx="page"/>
              </v:shape>
            </w:pict>
          </mc:Fallback>
        </mc:AlternateContent>
      </w:r>
      <w:r>
        <mc:AlternateContent>
          <mc:Choice Requires="wps">
            <w:drawing>
              <wp:anchor distT="2856230" distB="688975" distL="0" distR="0" simplePos="0" relativeHeight="125829415" behindDoc="0" locked="0" layoutInCell="1" allowOverlap="1">
                <wp:simplePos x="0" y="0"/>
                <wp:positionH relativeFrom="page">
                  <wp:posOffset>6144895</wp:posOffset>
                </wp:positionH>
                <wp:positionV relativeFrom="paragraph">
                  <wp:posOffset>2856230</wp:posOffset>
                </wp:positionV>
                <wp:extent cx="530225" cy="140335"/>
                <wp:wrapTopAndBottom/>
                <wp:docPr id="91" name="Shape 91"/>
                <a:graphic xmlns:a="http://schemas.openxmlformats.org/drawingml/2006/main">
                  <a:graphicData uri="http://schemas.microsoft.com/office/word/2010/wordprocessingShape">
                    <wps:wsp>
                      <wps:cNvSpPr txBox="1"/>
                      <wps:spPr>
                        <a:xfrm>
                          <a:ext cx="530225" cy="14033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-SD.DD%</w:t>
                            </w:r>
                          </w:p>
                        </w:txbxContent>
                      </wps:txbx>
                      <wps:bodyPr wrap="none" lIns="0" tIns="0" rIns="0" bIns="0">
                        <a:noAutoFit/>
                      </wps:bodyPr>
                    </wps:wsp>
                  </a:graphicData>
                </a:graphic>
              </wp:anchor>
            </w:drawing>
          </mc:Choice>
          <mc:Fallback>
            <w:pict>
              <v:shape id="_x0000_s1117" type="#_x0000_t202" style="position:absolute;margin-left:483.85000000000002pt;margin-top:224.90000000000001pt;width:41.75pt;height:11.050000000000001pt;z-index:-125829338;mso-wrap-distance-left:0;mso-wrap-distance-top:224.90000000000001pt;mso-wrap-distance-right:0;mso-wrap-distance-bottom:54.2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rPr>
                        <w:t>-SD.DD%</w:t>
                      </w:r>
                    </w:p>
                  </w:txbxContent>
                </v:textbox>
                <w10:wrap type="topAndBottom" anchorx="page"/>
              </v:shape>
            </w:pict>
          </mc:Fallback>
        </mc:AlternateContent>
      </w:r>
      <w:r>
        <mc:AlternateContent>
          <mc:Choice Requires="wps">
            <w:drawing>
              <wp:anchor distT="3091180" distB="450850" distL="0" distR="0" simplePos="0" relativeHeight="125829417" behindDoc="0" locked="0" layoutInCell="1" allowOverlap="1">
                <wp:simplePos x="0" y="0"/>
                <wp:positionH relativeFrom="page">
                  <wp:posOffset>6099175</wp:posOffset>
                </wp:positionH>
                <wp:positionV relativeFrom="paragraph">
                  <wp:posOffset>3091180</wp:posOffset>
                </wp:positionV>
                <wp:extent cx="658495" cy="143510"/>
                <wp:wrapTopAndBottom/>
                <wp:docPr id="93" name="Shape 93"/>
                <a:graphic xmlns:a="http://schemas.openxmlformats.org/drawingml/2006/main">
                  <a:graphicData uri="http://schemas.microsoft.com/office/word/2010/wordprocessingShape">
                    <wps:wsp>
                      <wps:cNvSpPr txBox="1"/>
                      <wps:spPr>
                        <a:xfrm>
                          <a:ext cx="658495" cy="1435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vertAlign w:val="superscript"/>
                              </w:rPr>
                              <w:t>L</w:t>
                            </w:r>
                            <w:r>
                              <w:rPr>
                                <w:spacing w:val="0"/>
                                <w:w w:val="100"/>
                                <w:position w:val="0"/>
                              </w:rPr>
                              <w:t>-100.00%</w:t>
                            </w:r>
                          </w:p>
                        </w:txbxContent>
                      </wps:txbx>
                      <wps:bodyPr wrap="none" lIns="0" tIns="0" rIns="0" bIns="0">
                        <a:noAutoFit/>
                      </wps:bodyPr>
                    </wps:wsp>
                  </a:graphicData>
                </a:graphic>
              </wp:anchor>
            </w:drawing>
          </mc:Choice>
          <mc:Fallback>
            <w:pict>
              <v:shape id="_x0000_s1119" type="#_x0000_t202" style="position:absolute;margin-left:480.25pt;margin-top:243.40000000000001pt;width:51.850000000000001pt;height:11.300000000000001pt;z-index:-125829336;mso-wrap-distance-left:0;mso-wrap-distance-top:243.40000000000001pt;mso-wrap-distance-right:0;mso-wrap-distance-bottom:35.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vertAlign w:val="superscript"/>
                        </w:rPr>
                        <w:t>L</w:t>
                      </w:r>
                      <w:r>
                        <w:rPr>
                          <w:spacing w:val="0"/>
                          <w:w w:val="100"/>
                          <w:position w:val="0"/>
                        </w:rPr>
                        <w:t>-100.00%</w:t>
                      </w:r>
                    </w:p>
                  </w:txbxContent>
                </v:textbox>
                <w10:wrap type="topAndBottom" anchorx="page"/>
              </v:shape>
            </w:pict>
          </mc:Fallback>
        </mc:AlternateContent>
      </w:r>
    </w:p>
    <w:p>
      <w:pPr>
        <w:pStyle w:val="Style22"/>
        <w:keepNext w:val="0"/>
        <w:keepLines w:val="0"/>
        <w:widowControl w:val="0"/>
        <w:shd w:val="clear" w:color="auto" w:fill="auto"/>
        <w:tabs>
          <w:tab w:pos="1006" w:val="left"/>
        </w:tabs>
        <w:bidi w:val="0"/>
        <w:spacing w:before="0" w:after="0" w:line="480" w:lineRule="exact"/>
        <w:ind w:left="0" w:right="0" w:firstLine="440"/>
        <w:jc w:val="left"/>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报告期内，公司经营活动产生的现金流量净额为</w:t>
      </w:r>
      <w:r>
        <w:rPr>
          <w:rFonts w:ascii="Times New Roman" w:eastAsia="Times New Roman" w:hAnsi="Times New Roman" w:cs="Times New Roman"/>
          <w:color w:val="000000"/>
          <w:spacing w:val="0"/>
          <w:w w:val="100"/>
          <w:position w:val="0"/>
        </w:rPr>
        <w:t>1.66</w:t>
      </w:r>
      <w:r>
        <w:rPr>
          <w:color w:val="000000"/>
          <w:spacing w:val="0"/>
          <w:w w:val="100"/>
          <w:position w:val="0"/>
        </w:rPr>
        <w:t>亿元，同比减少</w:t>
      </w:r>
      <w:r>
        <w:rPr>
          <w:rFonts w:ascii="Times New Roman" w:eastAsia="Times New Roman" w:hAnsi="Times New Roman" w:cs="Times New Roman"/>
          <w:color w:val="000000"/>
          <w:spacing w:val="0"/>
          <w:w w:val="100"/>
          <w:position w:val="0"/>
        </w:rPr>
        <w:t>74.88%</w:t>
      </w:r>
      <w:r>
        <w:rPr>
          <w:color w:val="000000"/>
          <w:spacing w:val="0"/>
          <w:w w:val="100"/>
          <w:position w:val="0"/>
        </w:rPr>
        <w:t>，主要原因系本报 告期内销售回款下降以及上年同期存在收回大股东资金占用金额所致。</w:t>
      </w:r>
    </w:p>
    <w:p>
      <w:pPr>
        <w:pStyle w:val="Style22"/>
        <w:keepNext w:val="0"/>
        <w:keepLines w:val="0"/>
        <w:widowControl w:val="0"/>
        <w:shd w:val="clear" w:color="auto" w:fill="auto"/>
        <w:tabs>
          <w:tab w:pos="928" w:val="left"/>
        </w:tabs>
        <w:bidi w:val="0"/>
        <w:spacing w:before="0" w:after="0" w:line="480" w:lineRule="exact"/>
        <w:ind w:left="0" w:right="0" w:firstLine="440"/>
        <w:jc w:val="left"/>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报告期内，公司投资活动产生的现金流量净额为</w:t>
      </w:r>
      <w:r>
        <w:rPr>
          <w:rFonts w:ascii="Times New Roman" w:eastAsia="Times New Roman" w:hAnsi="Times New Roman" w:cs="Times New Roman"/>
          <w:color w:val="000000"/>
          <w:spacing w:val="0"/>
          <w:w w:val="100"/>
          <w:position w:val="0"/>
        </w:rPr>
        <w:t>-3.71</w:t>
      </w:r>
      <w:r>
        <w:rPr>
          <w:color w:val="000000"/>
          <w:spacing w:val="0"/>
          <w:w w:val="100"/>
          <w:position w:val="0"/>
        </w:rPr>
        <w:t>亿元，投资同比减少</w:t>
      </w:r>
      <w:r>
        <w:rPr>
          <w:rFonts w:ascii="Times New Roman" w:eastAsia="Times New Roman" w:hAnsi="Times New Roman" w:cs="Times New Roman"/>
          <w:color w:val="000000"/>
          <w:spacing w:val="0"/>
          <w:w w:val="100"/>
          <w:position w:val="0"/>
        </w:rPr>
        <w:t>18.25%</w:t>
      </w:r>
      <w:r>
        <w:rPr>
          <w:color w:val="000000"/>
          <w:spacing w:val="0"/>
          <w:w w:val="100"/>
          <w:position w:val="0"/>
        </w:rPr>
        <w:t>。</w:t>
      </w:r>
    </w:p>
    <w:p>
      <w:pPr>
        <w:pStyle w:val="Style22"/>
        <w:keepNext w:val="0"/>
        <w:keepLines w:val="0"/>
        <w:widowControl w:val="0"/>
        <w:shd w:val="clear" w:color="auto" w:fill="auto"/>
        <w:tabs>
          <w:tab w:pos="1011" w:val="left"/>
        </w:tabs>
        <w:bidi w:val="0"/>
        <w:spacing w:before="0" w:after="360" w:line="480" w:lineRule="exact"/>
        <w:ind w:left="0" w:right="0" w:firstLine="440"/>
        <w:jc w:val="left"/>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报告期内，公司筹资活动产生的现金流量净额为</w:t>
      </w:r>
      <w:r>
        <w:rPr>
          <w:rFonts w:ascii="Times New Roman" w:eastAsia="Times New Roman" w:hAnsi="Times New Roman" w:cs="Times New Roman"/>
          <w:color w:val="000000"/>
          <w:spacing w:val="0"/>
          <w:w w:val="100"/>
          <w:position w:val="0"/>
        </w:rPr>
        <w:t>-2.13</w:t>
      </w:r>
      <w:r>
        <w:rPr>
          <w:color w:val="000000"/>
          <w:spacing w:val="0"/>
          <w:w w:val="100"/>
          <w:position w:val="0"/>
        </w:rPr>
        <w:t>亿元，同比增加</w:t>
      </w:r>
      <w:r>
        <w:rPr>
          <w:rFonts w:ascii="Times New Roman" w:eastAsia="Times New Roman" w:hAnsi="Times New Roman" w:cs="Times New Roman"/>
          <w:color w:val="000000"/>
          <w:spacing w:val="0"/>
          <w:w w:val="100"/>
          <w:position w:val="0"/>
        </w:rPr>
        <w:t>66.73%</w:t>
      </w:r>
      <w:r>
        <w:rPr>
          <w:color w:val="000000"/>
          <w:spacing w:val="0"/>
          <w:w w:val="100"/>
          <w:position w:val="0"/>
        </w:rPr>
        <w:t>，主要原因系本报 告期偿还贷款金额减少，其中母公司本期偿还贷款金额较去年同期减少</w:t>
      </w:r>
      <w:r>
        <w:rPr>
          <w:rFonts w:ascii="Times New Roman" w:eastAsia="Times New Roman" w:hAnsi="Times New Roman" w:cs="Times New Roman"/>
          <w:color w:val="000000"/>
          <w:spacing w:val="0"/>
          <w:w w:val="100"/>
          <w:position w:val="0"/>
        </w:rPr>
        <w:t>4.92</w:t>
      </w:r>
      <w:r>
        <w:rPr>
          <w:color w:val="000000"/>
          <w:spacing w:val="0"/>
          <w:w w:val="100"/>
          <w:position w:val="0"/>
        </w:rPr>
        <w:t>亿元。</w:t>
      </w:r>
    </w:p>
    <w:p>
      <w:pPr>
        <w:pStyle w:val="Style38"/>
        <w:keepNext/>
        <w:keepLines/>
        <w:widowControl w:val="0"/>
        <w:shd w:val="clear" w:color="auto" w:fill="auto"/>
        <w:bidi w:val="0"/>
        <w:spacing w:before="0" w:line="240" w:lineRule="auto"/>
        <w:ind w:left="0" w:right="0"/>
        <w:jc w:val="left"/>
        <w:rPr>
          <w:sz w:val="24"/>
          <w:szCs w:val="24"/>
        </w:rPr>
      </w:pPr>
      <w:bookmarkStart w:id="218" w:name="bookmark218"/>
      <w:bookmarkStart w:id="219" w:name="bookmark219"/>
      <w:bookmarkStart w:id="220" w:name="bookmark220"/>
      <w:bookmarkStart w:id="221" w:name="bookmark221"/>
      <w:r>
        <w:rPr>
          <w:rFonts w:ascii="SimHei" w:eastAsia="SimHei" w:hAnsi="SimHei" w:cs="SimHei"/>
          <w:b w:val="0"/>
          <w:bCs w:val="0"/>
          <w:color w:val="000000"/>
          <w:spacing w:val="0"/>
          <w:w w:val="100"/>
          <w:position w:val="0"/>
          <w:sz w:val="24"/>
          <w:szCs w:val="24"/>
        </w:rPr>
        <w:t>二</w:t>
      </w:r>
      <w:bookmarkEnd w:id="220"/>
      <w:r>
        <w:rPr>
          <w:rFonts w:ascii="SimHei" w:eastAsia="SimHei" w:hAnsi="SimHei" w:cs="SimHei"/>
          <w:b w:val="0"/>
          <w:bCs w:val="0"/>
          <w:color w:val="000000"/>
          <w:spacing w:val="0"/>
          <w:w w:val="100"/>
          <w:position w:val="0"/>
          <w:sz w:val="24"/>
          <w:szCs w:val="24"/>
        </w:rPr>
        <w:t>、资产减值</w:t>
      </w:r>
      <w:bookmarkEnd w:id="218"/>
      <w:bookmarkEnd w:id="219"/>
      <w:bookmarkEnd w:id="221"/>
    </w:p>
    <w:p>
      <w:pPr>
        <w:pStyle w:val="Style22"/>
        <w:keepNext w:val="0"/>
        <w:keepLines w:val="0"/>
        <w:widowControl w:val="0"/>
        <w:shd w:val="clear" w:color="auto" w:fill="auto"/>
        <w:bidi w:val="0"/>
        <w:spacing w:before="0" w:after="0" w:line="480" w:lineRule="exact"/>
        <w:ind w:left="0" w:right="0" w:firstLine="440"/>
        <w:jc w:val="left"/>
      </w:pPr>
      <w:bookmarkStart w:id="222" w:name="bookmark222"/>
      <w:r>
        <w:rPr>
          <w:rFonts w:ascii="Times New Roman" w:eastAsia="Times New Roman" w:hAnsi="Times New Roman" w:cs="Times New Roman"/>
          <w:color w:val="000000"/>
          <w:spacing w:val="0"/>
          <w:w w:val="100"/>
          <w:position w:val="0"/>
        </w:rPr>
        <w:t>1</w:t>
      </w:r>
      <w:bookmarkEnd w:id="222"/>
      <w:r>
        <w:rPr>
          <w:color w:val="000000"/>
          <w:spacing w:val="0"/>
          <w:w w:val="100"/>
          <w:position w:val="0"/>
        </w:rPr>
        <w:t>、商誉减值：本年度由于收购泰豪智能形成的商誉减值，计提减值准备</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.62</w:t>
      </w:r>
      <w:r>
        <w:rPr>
          <w:color w:val="000000"/>
          <w:spacing w:val="0"/>
          <w:w w:val="100"/>
          <w:position w:val="0"/>
        </w:rPr>
        <w:t>亿元。</w:t>
      </w:r>
    </w:p>
    <w:p>
      <w:pPr>
        <w:pStyle w:val="Style22"/>
        <w:keepNext w:val="0"/>
        <w:keepLines w:val="0"/>
        <w:widowControl w:val="0"/>
        <w:shd w:val="clear" w:color="auto" w:fill="auto"/>
        <w:bidi w:val="0"/>
        <w:spacing w:before="0" w:after="1180" w:line="480" w:lineRule="exact"/>
        <w:ind w:left="0" w:right="0" w:firstLine="440"/>
        <w:jc w:val="left"/>
      </w:pPr>
      <w:r>
        <w:rPr>
          <w:color w:val="000000"/>
          <w:spacing w:val="0"/>
          <w:w w:val="100"/>
          <w:position w:val="0"/>
        </w:rPr>
        <w:t>近五年商誉情况如下（单位：亿元）：</w:t>
      </w:r>
    </w:p>
    <w:p>
      <w:pPr>
        <w:pStyle w:val="Style41"/>
        <w:keepNext w:val="0"/>
        <w:keepLines w:val="0"/>
        <w:widowControl w:val="0"/>
        <w:shd w:val="clear" w:color="auto" w:fill="auto"/>
        <w:bidi w:val="0"/>
        <w:spacing w:before="0" w:after="520" w:line="240" w:lineRule="auto"/>
        <w:ind w:left="3760" w:right="0" w:firstLine="0"/>
        <w:jc w:val="left"/>
      </w:pPr>
      <w:r>
        <w:rPr>
          <w:color w:val="11286D"/>
          <w:spacing w:val="0"/>
          <w:w w:val="100"/>
          <w:position w:val="0"/>
          <w:sz w:val="24"/>
          <w:szCs w:val="24"/>
        </w:rPr>
        <w:t>商誉解析</w:t>
      </w:r>
    </w:p>
    <w:p>
      <w:pPr>
        <w:widowControl w:val="0"/>
        <w:jc w:val="center"/>
        <w:rPr>
          <w:sz w:val="2"/>
          <w:szCs w:val="2"/>
        </w:rPr>
      </w:pPr>
      <w:r>
        <w:drawing>
          <wp:inline>
            <wp:extent cx="5394960" cy="188341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39"/>
                    <a:stretch/>
                  </pic:blipFill>
                  <pic:spPr>
                    <a:xfrm>
                      <a:ext cx="5394960" cy="1883410"/>
                    </a:xfrm>
                    <a:prstGeom prst="rect"/>
                  </pic:spPr>
                </pic:pic>
              </a:graphicData>
            </a:graphic>
          </wp:inline>
        </w:drawing>
      </w:r>
    </w:p>
    <w:p>
      <w:pPr>
        <w:widowControl w:val="0"/>
        <w:spacing w:after="639" w:line="1" w:lineRule="exact"/>
      </w:pPr>
    </w:p>
    <w:p>
      <w:pPr>
        <w:pStyle w:val="Style22"/>
        <w:keepNext w:val="0"/>
        <w:keepLines w:val="0"/>
        <w:widowControl w:val="0"/>
        <w:shd w:val="clear" w:color="auto" w:fill="auto"/>
        <w:tabs>
          <w:tab w:pos="841" w:val="left"/>
        </w:tabs>
        <w:bidi w:val="0"/>
        <w:spacing w:before="0" w:after="0" w:line="466" w:lineRule="exact"/>
        <w:ind w:left="0" w:right="0" w:firstLine="440"/>
        <w:jc w:val="left"/>
      </w:pPr>
      <w:bookmarkStart w:id="223" w:name="bookmark223"/>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长期股权投资减值：本年度对参股公司北京唯致动力网络信息科技有限公司、上海索乐互娱科技 有限公司、北京旋极星达技术有限公司计提减值准备，减值金额</w:t>
      </w:r>
      <w:r>
        <w:rPr>
          <w:rFonts w:ascii="Times New Roman" w:eastAsia="Times New Roman" w:hAnsi="Times New Roman" w:cs="Times New Roman"/>
          <w:color w:val="000000"/>
          <w:spacing w:val="0"/>
          <w:w w:val="100"/>
          <w:position w:val="0"/>
        </w:rPr>
        <w:t>7256.02</w:t>
      </w:r>
      <w:r>
        <w:rPr>
          <w:color w:val="000000"/>
          <w:spacing w:val="0"/>
          <w:w w:val="100"/>
          <w:position w:val="0"/>
        </w:rPr>
        <w:t>万元。</w:t>
      </w:r>
    </w:p>
    <w:p>
      <w:pPr>
        <w:pStyle w:val="Style22"/>
        <w:keepNext w:val="0"/>
        <w:keepLines w:val="0"/>
        <w:widowControl w:val="0"/>
        <w:shd w:val="clear" w:color="auto" w:fill="auto"/>
        <w:tabs>
          <w:tab w:pos="841" w:val="left"/>
        </w:tabs>
        <w:bidi w:val="0"/>
        <w:spacing w:before="0" w:after="200" w:line="466" w:lineRule="exact"/>
        <w:ind w:left="0" w:right="0" w:firstLine="440"/>
        <w:jc w:val="left"/>
      </w:pPr>
      <w:bookmarkStart w:id="224" w:name="bookmark224"/>
      <w:r>
        <w:rPr>
          <w:rFonts w:ascii="Times New Roman" w:eastAsia="Times New Roman" w:hAnsi="Times New Roman" w:cs="Times New Roman"/>
          <w:color w:val="000000"/>
          <w:spacing w:val="0"/>
          <w:w w:val="100"/>
          <w:position w:val="0"/>
        </w:rPr>
        <w:t>3</w:t>
      </w:r>
      <w:bookmarkEnd w:id="224"/>
      <w:r>
        <w:rPr>
          <w:color w:val="000000"/>
          <w:spacing w:val="0"/>
          <w:w w:val="100"/>
          <w:position w:val="0"/>
        </w:rPr>
        <w:t>、</w:t>
        <w:tab/>
        <w:t>合同资产减值：本年度合同资产预期信用损失计提金额</w:t>
      </w:r>
      <w:r>
        <w:rPr>
          <w:rFonts w:ascii="Times New Roman" w:eastAsia="Times New Roman" w:hAnsi="Times New Roman" w:cs="Times New Roman"/>
          <w:color w:val="000000"/>
          <w:spacing w:val="0"/>
          <w:w w:val="100"/>
          <w:position w:val="0"/>
        </w:rPr>
        <w:t>3,002.39</w:t>
      </w:r>
      <w:r>
        <w:rPr>
          <w:color w:val="000000"/>
          <w:spacing w:val="0"/>
          <w:w w:val="100"/>
          <w:position w:val="0"/>
        </w:rPr>
        <w:t>万元。</w:t>
      </w:r>
    </w:p>
    <w:p>
      <w:pPr>
        <w:pStyle w:val="Style38"/>
        <w:keepNext/>
        <w:keepLines/>
        <w:widowControl w:val="0"/>
        <w:shd w:val="clear" w:color="auto" w:fill="auto"/>
        <w:bidi w:val="0"/>
        <w:spacing w:before="0" w:line="466" w:lineRule="exact"/>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、收入与成本</w:t>
      </w:r>
      <w:bookmarkEnd w:id="225"/>
      <w:bookmarkEnd w:id="226"/>
      <w:bookmarkEnd w:id="228"/>
    </w:p>
    <w:p>
      <w:pPr>
        <w:pStyle w:val="Style43"/>
        <w:keepNext/>
        <w:keepLines/>
        <w:widowControl w:val="0"/>
        <w:shd w:val="clear" w:color="auto" w:fill="auto"/>
        <w:bidi w:val="0"/>
        <w:spacing w:before="0" w:line="466"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29"/>
      <w:bookmarkEnd w:id="230"/>
      <w:bookmarkEnd w:id="232"/>
    </w:p>
    <w:p>
      <w:pPr>
        <w:pStyle w:val="Style22"/>
        <w:keepNext w:val="0"/>
        <w:keepLines w:val="0"/>
        <w:widowControl w:val="0"/>
        <w:shd w:val="clear" w:color="auto" w:fill="auto"/>
        <w:bidi w:val="0"/>
        <w:spacing w:before="0" w:after="120" w:line="466" w:lineRule="exact"/>
        <w:ind w:left="0" w:right="0" w:firstLine="440"/>
        <w:jc w:val="left"/>
      </w:pPr>
      <w:r>
        <w:rPr>
          <w:color w:val="000000"/>
          <w:spacing w:val="0"/>
          <w:w w:val="100"/>
          <w:position w:val="0"/>
        </w:rPr>
        <w:t>营业收入整体情况</w:t>
      </w:r>
    </w:p>
    <w:p>
      <w:pPr>
        <w:pStyle w:val="Style22"/>
        <w:keepNext w:val="0"/>
        <w:keepLines w:val="0"/>
        <w:widowControl w:val="0"/>
        <w:shd w:val="clear" w:color="auto" w:fill="auto"/>
        <w:bidi w:val="0"/>
        <w:spacing w:before="0" w:after="200" w:line="466"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8"/>
      </w:tblGrid>
      <w:tr>
        <w:trPr>
          <w:trHeight w:val="51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同比增减</w:t>
            </w:r>
          </w:p>
        </w:tc>
      </w:tr>
      <w:tr>
        <w:trPr>
          <w:trHeight w:val="50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4D4D4"/>
            <w:vAlign w:val="center"/>
          </w:tcPr>
          <w:p>
            <w:pP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3,329,393,828.36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r>
      <w:tr>
        <w:trPr>
          <w:trHeight w:val="509"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分行业</w:t>
            </w: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软件与信息技术服</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3,329,393,828.36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r>
      <w:tr>
        <w:trPr>
          <w:trHeight w:val="514"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分产品</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1,836,340,006.24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2,277,463,629.94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233,778,495.48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304,613,105.02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727,495,518.98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747,317,093.40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509"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分地区</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886,502,032.17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833,705,448.96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97,344,832.62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173,144,084.97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139,561,821.55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135,472,454.24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81,387,283.88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111,998,963.76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1,084,500,835.13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1,613,740,260.22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224,499,559.88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178,579,126.75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283,817,655.47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282,753,489.46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after="199" w:line="1" w:lineRule="exact"/>
      </w:pPr>
    </w:p>
    <w:p>
      <w:pPr>
        <w:pStyle w:val="Style2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的披露要求</w:t>
      </w:r>
    </w:p>
    <w:p>
      <w:pPr>
        <w:pStyle w:val="Style2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514"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50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第四季度</w:t>
            </w:r>
          </w:p>
        </w:tc>
      </w:tr>
      <w:tr>
        <w:trPr>
          <w:trHeight w:val="427"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418,955,117.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656,355,851.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649,135,723.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1,073,167,32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684,133,779.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544,248,869.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1,001,545,64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1,099,465,53</w:t>
            </w:r>
          </w:p>
        </w:tc>
      </w:tr>
      <w:tr>
        <w:trPr>
          <w:trHeight w:val="394"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49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归属于上市公司股 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-39,785,552.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7,738,126.33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-14,486,660.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89,590,808.1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48,975,667.0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32,574,538.4</w:t>
            </w:r>
          </w:p>
        </w:tc>
      </w:tr>
      <w:tr>
        <w:trPr>
          <w:trHeight w:val="331"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99" w:line="1" w:lineRule="exact"/>
      </w:pPr>
    </w:p>
    <w:p>
      <w:pPr>
        <w:pStyle w:val="Style2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说明经营季节性（或周期性）发生的原因及波动风险</w:t>
      </w:r>
    </w:p>
    <w:p>
      <w:pPr>
        <w:pStyle w:val="Style2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无</w:t>
      </w:r>
    </w:p>
    <w:p>
      <w:pPr>
        <w:pStyle w:val="Style43"/>
        <w:keepNext/>
        <w:keepLines/>
        <w:widowControl w:val="0"/>
        <w:numPr>
          <w:ilvl w:val="0"/>
          <w:numId w:val="7"/>
        </w:numPr>
        <w:shd w:val="clear" w:color="auto" w:fill="auto"/>
        <w:bidi w:val="0"/>
        <w:spacing w:before="0" w:after="420" w:line="240" w:lineRule="auto"/>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233"/>
      <w:bookmarkEnd w:id="234"/>
      <w:bookmarkEnd w:id="236"/>
    </w:p>
    <w:p>
      <w:pPr>
        <w:pStyle w:val="Style22"/>
        <w:keepNext w:val="0"/>
        <w:keepLines w:val="0"/>
        <w:widowControl w:val="0"/>
        <w:shd w:val="clear" w:color="auto" w:fill="auto"/>
        <w:bidi w:val="0"/>
        <w:spacing w:before="0" w:after="300" w:line="240"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的披露要求</w:t>
      </w:r>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8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毛利率比上年同 期增减</w:t>
            </w:r>
          </w:p>
        </w:tc>
      </w:tr>
      <w:tr>
        <w:trPr>
          <w:trHeight w:val="504"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分客户所处行业</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软件与信息技术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1,989,847,717.91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509"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分产品</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1,836,340,006.24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1,602,202,186.27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727,495,518.98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233,202,593.31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504"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分地区</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886,502,032.17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646,481,736.87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1,084,500,835.13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702,700,741.70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bl>
    <w:p>
      <w:pPr>
        <w:widowControl w:val="0"/>
        <w:spacing w:after="219" w:line="1" w:lineRule="exact"/>
      </w:pPr>
    </w:p>
    <w:p>
      <w:pPr>
        <w:pStyle w:val="Style2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 </w:t>
      </w:r>
      <w:r>
        <w:rPr>
          <w:color w:val="000000"/>
          <w:spacing w:val="0"/>
          <w:w w:val="100"/>
          <w:position w:val="0"/>
        </w:rPr>
        <w:t>业务数据</w:t>
      </w:r>
    </w:p>
    <w:p>
      <w:pPr>
        <w:pStyle w:val="Style2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keepLines/>
        <w:widowControl w:val="0"/>
        <w:numPr>
          <w:ilvl w:val="0"/>
          <w:numId w:val="7"/>
        </w:numPr>
        <w:shd w:val="clear" w:color="auto" w:fill="auto"/>
        <w:tabs>
          <w:tab w:pos="488" w:val="left"/>
        </w:tabs>
        <w:bidi w:val="0"/>
        <w:spacing w:before="0" w:after="420" w:line="240" w:lineRule="auto"/>
        <w:ind w:left="0" w:right="0" w:firstLine="0"/>
        <w:jc w:val="left"/>
      </w:pPr>
      <w:bookmarkStart w:id="237" w:name="bookmark237"/>
      <w:bookmarkStart w:id="238" w:name="bookmark238"/>
      <w:bookmarkStart w:id="239" w:name="bookmark239"/>
      <w:bookmarkStart w:id="240" w:name="bookmark240"/>
      <w:bookmarkEnd w:id="239"/>
      <w:r>
        <w:rPr>
          <w:color w:val="000000"/>
          <w:spacing w:val="0"/>
          <w:w w:val="100"/>
          <w:position w:val="0"/>
        </w:rPr>
        <w:t>公司实物销售收入是否大于劳务收入</w:t>
      </w:r>
      <w:bookmarkEnd w:id="237"/>
      <w:bookmarkEnd w:id="238"/>
      <w:bookmarkEnd w:id="240"/>
    </w:p>
    <w:p>
      <w:pPr>
        <w:pStyle w:val="Style22"/>
        <w:keepNext w:val="0"/>
        <w:keepLines w:val="0"/>
        <w:widowControl w:val="0"/>
        <w:shd w:val="clear" w:color="auto" w:fill="auto"/>
        <w:bidi w:val="0"/>
        <w:spacing w:before="0" w:after="42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43"/>
        <w:keepNext/>
        <w:keepLines/>
        <w:widowControl w:val="0"/>
        <w:numPr>
          <w:ilvl w:val="0"/>
          <w:numId w:val="7"/>
        </w:numPr>
        <w:shd w:val="clear" w:color="auto" w:fill="auto"/>
        <w:tabs>
          <w:tab w:pos="488" w:val="left"/>
        </w:tabs>
        <w:bidi w:val="0"/>
        <w:spacing w:before="0" w:after="420" w:line="240" w:lineRule="auto"/>
        <w:ind w:left="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公司已签订的重大销售合同截至本报告期的履行情况</w:t>
      </w:r>
      <w:bookmarkEnd w:id="241"/>
      <w:bookmarkEnd w:id="242"/>
      <w:bookmarkEnd w:id="244"/>
    </w:p>
    <w:p>
      <w:pPr>
        <w:pStyle w:val="Style2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numPr>
          <w:ilvl w:val="0"/>
          <w:numId w:val="7"/>
        </w:numPr>
        <w:shd w:val="clear" w:color="auto" w:fill="auto"/>
        <w:bidi w:val="0"/>
        <w:spacing w:before="0" w:after="360" w:line="240" w:lineRule="auto"/>
        <w:ind w:left="0" w:right="0" w:firstLine="0"/>
        <w:jc w:val="left"/>
      </w:pPr>
      <w:bookmarkStart w:id="245" w:name="bookmark245"/>
      <w:bookmarkStart w:id="246" w:name="bookmark246"/>
      <w:bookmarkStart w:id="247" w:name="bookmark247"/>
      <w:bookmarkStart w:id="248" w:name="bookmark248"/>
      <w:bookmarkEnd w:id="247"/>
      <w:r>
        <w:rPr>
          <w:color w:val="000000"/>
          <w:spacing w:val="0"/>
          <w:w w:val="100"/>
          <w:position w:val="0"/>
        </w:rPr>
        <w:t>营业成本构成</w:t>
      </w:r>
      <w:bookmarkEnd w:id="245"/>
      <w:bookmarkEnd w:id="246"/>
      <w:bookmarkEnd w:id="248"/>
      <w:r>
        <w:br w:type="page"/>
      </w:r>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产品分类</w:t>
      </w:r>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产品分类</w:t>
      </w:r>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51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同比增减</w:t>
            </w:r>
          </w:p>
        </w:tc>
      </w:tr>
      <w:tr>
        <w:trPr>
          <w:trHeight w:val="50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5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945,104,161.66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1,107,866,361.93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1,580,799.95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3,641,830.11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14,279,961.56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14,441,313.00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497,926,936.74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582,692,642.85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工程费用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140,452,262.52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154,315,927.89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行业数字化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2,534,905.64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1,472,017.83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103,830,914.56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93,612,597.91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4,920,058.33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3,459,701.28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491,653.15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263,525.69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行业数据智能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45,048,020.15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11,979,184.36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276.05%</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109,764,562.90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129,717,884.10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13,245,379.36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16,825,644.78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4,696,035.25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3,990,392.58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安全可信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能源和动力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760,698.30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777,168.62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安全可信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105,211,367.83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71,383,561.75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w:t>
            </w:r>
          </w:p>
        </w:tc>
      </w:tr>
    </w:tbl>
    <w:p>
      <w:pPr>
        <w:widowControl w:val="0"/>
        <w:spacing w:after="219" w:line="1" w:lineRule="exact"/>
      </w:pPr>
    </w:p>
    <w:p>
      <w:pPr>
        <w:pStyle w:val="Style22"/>
        <w:keepNext w:val="0"/>
        <w:keepLines w:val="0"/>
        <w:widowControl w:val="0"/>
        <w:shd w:val="clear" w:color="auto" w:fill="auto"/>
        <w:bidi w:val="0"/>
        <w:spacing w:before="0" w:after="80" w:line="240" w:lineRule="auto"/>
        <w:ind w:left="0" w:right="0" w:firstLine="420"/>
        <w:jc w:val="both"/>
      </w:pPr>
      <w:r>
        <w:rPr>
          <w:color w:val="000000"/>
          <w:spacing w:val="0"/>
          <w:w w:val="100"/>
          <w:position w:val="0"/>
        </w:rPr>
        <w:t>说明</w:t>
      </w:r>
    </w:p>
    <w:p>
      <w:pPr>
        <w:pStyle w:val="Style22"/>
        <w:keepNext w:val="0"/>
        <w:keepLines w:val="0"/>
        <w:widowControl w:val="0"/>
        <w:shd w:val="clear" w:color="auto" w:fill="auto"/>
        <w:bidi w:val="0"/>
        <w:spacing w:before="0" w:after="80" w:line="466" w:lineRule="exact"/>
        <w:ind w:left="0" w:right="0" w:firstLine="420"/>
        <w:jc w:val="left"/>
      </w:pPr>
      <w:r>
        <w:rPr>
          <w:color w:val="000000"/>
          <w:spacing w:val="0"/>
          <w:w w:val="100"/>
          <w:position w:val="0"/>
        </w:rPr>
        <w:t>报告期内，公司的技术产品体系规划与时俱进，结合在嵌入式领域的丰富经验，通过对公司长期积累 的国防军工、数字城市服务等业务板块及技术产品能力的梳理，规划了以行业数字化、行业数据智能、安 全可信为主的行业智能产品体系。因此财务部门按照新的产品体系对本报告期及同口径数据进行统计列 示。</w:t>
      </w:r>
    </w:p>
    <w:p>
      <w:pPr>
        <w:pStyle w:val="Style22"/>
        <w:keepNext w:val="0"/>
        <w:keepLines w:val="0"/>
        <w:widowControl w:val="0"/>
        <w:shd w:val="clear" w:color="auto" w:fill="auto"/>
        <w:bidi w:val="0"/>
        <w:spacing w:before="0" w:after="220" w:line="480" w:lineRule="exact"/>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主营业务成本构成</w:t>
      </w:r>
    </w:p>
    <w:p>
      <w:pPr>
        <w:pStyle w:val="Style4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51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同比增减</w:t>
            </w:r>
          </w:p>
        </w:tc>
      </w:tr>
      <w:tr>
        <w:trPr>
          <w:trHeight w:val="50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1,158,699,639.11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1,331,196,843.94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19,746,237.65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23,927,176.17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19,467,649.96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18,695,231.27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劳务分包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497,926,936.74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582,692,642.85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工程费用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140,452,262.52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154,315,927.89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能源和动力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760,698.30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152,794,293.63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84,834,763.94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w:t>
            </w:r>
          </w:p>
        </w:tc>
      </w:tr>
    </w:tbl>
    <w:p>
      <w:pPr>
        <w:widowControl w:val="0"/>
        <w:spacing w:after="79" w:line="1" w:lineRule="exact"/>
      </w:pPr>
    </w:p>
    <w:p>
      <w:pPr>
        <w:pStyle w:val="Style43"/>
        <w:keepNext/>
        <w:keepLines/>
        <w:widowControl w:val="0"/>
        <w:shd w:val="clear" w:color="auto" w:fill="auto"/>
        <w:bidi w:val="0"/>
        <w:spacing w:before="0" w:after="220" w:line="472" w:lineRule="exact"/>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49"/>
      <w:bookmarkEnd w:id="250"/>
      <w:bookmarkEnd w:id="252"/>
    </w:p>
    <w:p>
      <w:pPr>
        <w:pStyle w:val="Style22"/>
        <w:keepNext w:val="0"/>
        <w:keepLines w:val="0"/>
        <w:widowControl w:val="0"/>
        <w:shd w:val="clear" w:color="auto" w:fill="auto"/>
        <w:bidi w:val="0"/>
        <w:spacing w:before="0" w:after="80" w:line="472" w:lineRule="exact"/>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2"/>
        <w:keepNext w:val="0"/>
        <w:keepLines w:val="0"/>
        <w:widowControl w:val="0"/>
        <w:numPr>
          <w:ilvl w:val="0"/>
          <w:numId w:val="9"/>
        </w:numPr>
        <w:shd w:val="clear" w:color="auto" w:fill="auto"/>
        <w:bidi w:val="0"/>
        <w:spacing w:before="0" w:after="0" w:line="472" w:lineRule="exact"/>
        <w:ind w:left="0" w:right="0" w:firstLine="420"/>
        <w:jc w:val="left"/>
      </w:pPr>
      <w:bookmarkStart w:id="253" w:name="bookmark253"/>
      <w:bookmarkEnd w:id="253"/>
      <w:r>
        <w:rPr>
          <w:color w:val="000000"/>
          <w:spacing w:val="0"/>
          <w:w w:val="100"/>
          <w:position w:val="0"/>
        </w:rPr>
        <w:t>新设立子公司</w:t>
      </w:r>
    </w:p>
    <w:p>
      <w:pPr>
        <w:pStyle w:val="Style22"/>
        <w:keepNext w:val="0"/>
        <w:keepLines w:val="0"/>
        <w:widowControl w:val="0"/>
        <w:shd w:val="clear" w:color="auto" w:fill="auto"/>
        <w:tabs>
          <w:tab w:pos="908" w:val="left"/>
        </w:tabs>
        <w:bidi w:val="0"/>
        <w:spacing w:before="0" w:after="0" w:line="472" w:lineRule="exact"/>
        <w:ind w:left="0" w:right="0" w:firstLine="420"/>
        <w:jc w:val="left"/>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月，本公司使用自筹资金</w:t>
      </w:r>
      <w:r>
        <w:rPr>
          <w:rFonts w:ascii="Times New Roman" w:eastAsia="Times New Roman" w:hAnsi="Times New Roman" w:cs="Times New Roman"/>
          <w:color w:val="000000"/>
          <w:spacing w:val="0"/>
          <w:w w:val="100"/>
          <w:position w:val="0"/>
        </w:rPr>
        <w:t>999.36</w:t>
      </w:r>
      <w:r>
        <w:rPr>
          <w:color w:val="000000"/>
          <w:spacing w:val="0"/>
          <w:w w:val="100"/>
          <w:position w:val="0"/>
        </w:rPr>
        <w:t>万元投资设立浙江旋极共创科技有限责任公司，占比</w:t>
      </w:r>
      <w:r>
        <w:rPr>
          <w:rFonts w:ascii="Times New Roman" w:eastAsia="Times New Roman" w:hAnsi="Times New Roman" w:cs="Times New Roman"/>
          <w:color w:val="000000"/>
          <w:spacing w:val="0"/>
          <w:w w:val="100"/>
          <w:position w:val="0"/>
        </w:rPr>
        <w:t>72%</w:t>
      </w:r>
      <w:r>
        <w:rPr>
          <w:color w:val="000000"/>
          <w:spacing w:val="0"/>
          <w:w w:val="100"/>
          <w:position w:val="0"/>
        </w:rPr>
        <w:t>；</w:t>
      </w:r>
    </w:p>
    <w:p>
      <w:pPr>
        <w:pStyle w:val="Style22"/>
        <w:keepNext w:val="0"/>
        <w:keepLines w:val="0"/>
        <w:widowControl w:val="0"/>
        <w:shd w:val="clear" w:color="auto" w:fill="auto"/>
        <w:tabs>
          <w:tab w:pos="1016" w:val="left"/>
        </w:tabs>
        <w:bidi w:val="0"/>
        <w:spacing w:before="0" w:after="0" w:line="472" w:lineRule="exact"/>
        <w:ind w:left="0" w:right="0" w:firstLine="420"/>
        <w:jc w:val="left"/>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月，二级子公司浙江旋极共创科技有限责任公司出资</w:t>
      </w:r>
      <w:r>
        <w:rPr>
          <w:rFonts w:ascii="Times New Roman" w:eastAsia="Times New Roman" w:hAnsi="Times New Roman" w:cs="Times New Roman"/>
          <w:color w:val="000000"/>
          <w:spacing w:val="0"/>
          <w:w w:val="100"/>
          <w:position w:val="0"/>
        </w:rPr>
        <w:t>102.00</w:t>
      </w:r>
      <w:r>
        <w:rPr>
          <w:color w:val="000000"/>
          <w:spacing w:val="0"/>
          <w:w w:val="100"/>
          <w:position w:val="0"/>
        </w:rPr>
        <w:t>万元投资设立山西旋极共创 科技有限责任公司，占比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0" w:line="472" w:lineRule="exact"/>
        <w:ind w:left="0" w:right="0" w:firstLine="420"/>
        <w:jc w:val="left"/>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月，三级子公司山西旋极共创科技有限责任公司投资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万元投资设立晋中旋极共创科 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0" w:line="472" w:lineRule="exact"/>
        <w:ind w:left="0" w:right="0" w:firstLine="420"/>
        <w:jc w:val="left"/>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月，三级子公司山西旋极共创科技有限责任公司投资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万元投资设立吕梁旋极共创科 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0" w:line="472" w:lineRule="exact"/>
        <w:ind w:left="0" w:right="0" w:firstLine="420"/>
        <w:jc w:val="left"/>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万元投资设立四川旋极共创科 技有限责任公司，占比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908" w:val="left"/>
        </w:tabs>
        <w:bidi w:val="0"/>
        <w:spacing w:before="0" w:after="220" w:line="472" w:lineRule="exact"/>
        <w:ind w:left="0" w:right="0" w:firstLine="420"/>
        <w:jc w:val="left"/>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510.00</w:t>
      </w:r>
      <w:r>
        <w:rPr>
          <w:color w:val="000000"/>
          <w:spacing w:val="0"/>
          <w:w w:val="100"/>
          <w:position w:val="0"/>
        </w:rPr>
        <w:t>万元投资设立浙江旋极所宜</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商务咨询有限公司，占比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0" w:line="471" w:lineRule="exact"/>
        <w:ind w:left="0" w:right="0" w:firstLine="44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万元投资设立无锡旋创电子 科技有限公司，占比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02" w:val="left"/>
        </w:tabs>
        <w:bidi w:val="0"/>
        <w:spacing w:before="0" w:after="0" w:line="471" w:lineRule="exact"/>
        <w:ind w:left="0" w:right="0" w:firstLine="44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月，三级子公司宁波旋极财税科技有限公司投资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万元投资设立象山小望企业服务有 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02" w:val="left"/>
        </w:tabs>
        <w:bidi w:val="0"/>
        <w:spacing w:before="0" w:after="0" w:line="471" w:lineRule="exact"/>
        <w:ind w:left="0" w:right="0" w:firstLine="44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月，三级子公司宁波旋极财税科技有限公司投资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万元投资设立宁波北仑小望科技有 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122" w:val="left"/>
        </w:tabs>
        <w:bidi w:val="0"/>
        <w:spacing w:before="0" w:after="0" w:line="471" w:lineRule="exact"/>
        <w:ind w:left="0" w:right="0" w:firstLine="44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月，二级子公司西安西谷微电子有限责任公司投资</w:t>
      </w:r>
      <w:r>
        <w:rPr>
          <w:rFonts w:ascii="Times New Roman" w:eastAsia="Times New Roman" w:hAnsi="Times New Roman" w:cs="Times New Roman"/>
          <w:color w:val="000000"/>
          <w:spacing w:val="0"/>
          <w:w w:val="100"/>
          <w:position w:val="0"/>
        </w:rPr>
        <w:t>700</w:t>
      </w:r>
      <w:r>
        <w:rPr>
          <w:color w:val="000000"/>
          <w:spacing w:val="0"/>
          <w:w w:val="100"/>
          <w:position w:val="0"/>
        </w:rPr>
        <w:t>万元投资设立扬州西谷航测检测 技术服务有限公司，占比</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22"/>
        <w:keepNext w:val="0"/>
        <w:keepLines w:val="0"/>
        <w:widowControl w:val="0"/>
        <w:shd w:val="clear" w:color="auto" w:fill="auto"/>
        <w:bidi w:val="0"/>
        <w:spacing w:before="0" w:after="200" w:line="471" w:lineRule="exact"/>
        <w:ind w:left="0" w:right="0" w:firstLine="44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月，四级子公司北京悦财亿华科技有限公司投资</w:t>
      </w:r>
      <w:r>
        <w:rPr>
          <w:rFonts w:ascii="Times New Roman" w:eastAsia="Times New Roman" w:hAnsi="Times New Roman" w:cs="Times New Roman"/>
          <w:color w:val="000000"/>
          <w:spacing w:val="0"/>
          <w:w w:val="100"/>
          <w:position w:val="0"/>
        </w:rPr>
        <w:t>300</w:t>
      </w:r>
      <w:r>
        <w:rPr>
          <w:color w:val="000000"/>
          <w:spacing w:val="0"/>
          <w:w w:val="100"/>
          <w:position w:val="0"/>
        </w:rPr>
        <w:t>万元投资设立悦财亿华（天津）科 技有限公司，占比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2"/>
        <w:keepNext w:val="0"/>
        <w:keepLines w:val="0"/>
        <w:widowControl w:val="0"/>
        <w:numPr>
          <w:ilvl w:val="0"/>
          <w:numId w:val="11"/>
        </w:numPr>
        <w:shd w:val="clear" w:color="auto" w:fill="auto"/>
        <w:bidi w:val="0"/>
        <w:spacing w:before="0" w:after="0" w:line="492" w:lineRule="auto"/>
        <w:ind w:left="0" w:right="0" w:firstLine="440"/>
        <w:jc w:val="left"/>
      </w:pPr>
      <w:bookmarkStart w:id="265" w:name="bookmark265"/>
      <w:bookmarkEnd w:id="265"/>
      <w:r>
        <w:rPr>
          <w:color w:val="000000"/>
          <w:spacing w:val="0"/>
          <w:w w:val="100"/>
          <w:position w:val="0"/>
        </w:rPr>
        <w:t>其他：</w:t>
      </w:r>
    </w:p>
    <w:p>
      <w:pPr>
        <w:pStyle w:val="Style22"/>
        <w:keepNext w:val="0"/>
        <w:keepLines w:val="0"/>
        <w:widowControl w:val="0"/>
        <w:shd w:val="clear" w:color="auto" w:fill="auto"/>
        <w:tabs>
          <w:tab w:pos="928" w:val="left"/>
        </w:tabs>
        <w:bidi w:val="0"/>
        <w:spacing w:before="0" w:after="0" w:line="471" w:lineRule="exact"/>
        <w:ind w:left="0" w:right="0" w:firstLine="440"/>
        <w:jc w:val="left"/>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月，四级子公司余姚小望科技有限公司注销；</w:t>
      </w:r>
    </w:p>
    <w:p>
      <w:pPr>
        <w:pStyle w:val="Style22"/>
        <w:keepNext w:val="0"/>
        <w:keepLines w:val="0"/>
        <w:widowControl w:val="0"/>
        <w:shd w:val="clear" w:color="auto" w:fill="auto"/>
        <w:tabs>
          <w:tab w:pos="928" w:val="left"/>
        </w:tabs>
        <w:bidi w:val="0"/>
        <w:spacing w:before="0" w:after="0" w:line="471" w:lineRule="exact"/>
        <w:ind w:left="0" w:right="0" w:firstLine="440"/>
        <w:jc w:val="left"/>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月，三级子公司江西泰豪建设数据服务有限公司注销；</w:t>
      </w:r>
    </w:p>
    <w:p>
      <w:pPr>
        <w:pStyle w:val="Style22"/>
        <w:keepNext w:val="0"/>
        <w:keepLines w:val="0"/>
        <w:widowControl w:val="0"/>
        <w:shd w:val="clear" w:color="auto" w:fill="auto"/>
        <w:tabs>
          <w:tab w:pos="928" w:val="left"/>
        </w:tabs>
        <w:bidi w:val="0"/>
        <w:spacing w:before="0" w:after="0" w:line="471" w:lineRule="exact"/>
        <w:ind w:left="0" w:right="0" w:firstLine="440"/>
        <w:jc w:val="left"/>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月，二级子公司赛瑞工信科技（北京）有限公司注销；</w:t>
      </w:r>
    </w:p>
    <w:p>
      <w:pPr>
        <w:pStyle w:val="Style22"/>
        <w:keepNext w:val="0"/>
        <w:keepLines w:val="0"/>
        <w:widowControl w:val="0"/>
        <w:shd w:val="clear" w:color="auto" w:fill="auto"/>
        <w:tabs>
          <w:tab w:pos="928" w:val="left"/>
        </w:tabs>
        <w:bidi w:val="0"/>
        <w:spacing w:before="0" w:after="200" w:line="471" w:lineRule="exact"/>
        <w:ind w:left="0" w:right="0" w:firstLine="440"/>
        <w:jc w:val="left"/>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月，二级子公司泰豪智能处置三级子公司北京国信恒达智慧城市科技发展有限公司。</w:t>
      </w:r>
    </w:p>
    <w:p>
      <w:pPr>
        <w:pStyle w:val="Style43"/>
        <w:keepNext/>
        <w:keepLines/>
        <w:widowControl w:val="0"/>
        <w:shd w:val="clear" w:color="auto" w:fill="auto"/>
        <w:bidi w:val="0"/>
        <w:spacing w:before="0" w:after="440" w:line="471"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270"/>
      <w:bookmarkEnd w:id="271"/>
      <w:bookmarkEnd w:id="273"/>
    </w:p>
    <w:p>
      <w:pPr>
        <w:pStyle w:val="Style22"/>
        <w:keepNext w:val="0"/>
        <w:keepLines w:val="0"/>
        <w:widowControl w:val="0"/>
        <w:shd w:val="clear" w:color="auto" w:fill="auto"/>
        <w:bidi w:val="0"/>
        <w:spacing w:before="0" w:after="160" w:line="492"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shd w:val="clear" w:color="auto" w:fill="auto"/>
        <w:bidi w:val="0"/>
        <w:spacing w:before="0" w:after="440" w:line="240" w:lineRule="auto"/>
        <w:ind w:left="0" w:right="0" w:firstLine="14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w:t>
      </w:r>
      <w:bookmarkEnd w:id="276"/>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274"/>
      <w:bookmarkEnd w:id="275"/>
      <w:bookmarkEnd w:id="277"/>
    </w:p>
    <w:p>
      <w:pPr>
        <w:pStyle w:val="Style2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公司主要销售客户情况</w:t>
      </w:r>
    </w:p>
    <w:tbl>
      <w:tblPr>
        <w:tblOverlap w:val="never"/>
        <w:jc w:val="center"/>
        <w:tblLayout w:type="fixed"/>
      </w:tblPr>
      <w:tblGrid>
        <w:gridCol w:w="4258"/>
        <w:gridCol w:w="5328"/>
      </w:tblGrid>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327,324,012.21</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11.70%</w:t>
            </w:r>
          </w:p>
        </w:tc>
      </w:tr>
      <w:tr>
        <w:trPr>
          <w:trHeight w:val="8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w:t>
            </w:r>
          </w:p>
        </w:tc>
      </w:tr>
    </w:tbl>
    <w:p>
      <w:pPr>
        <w:pStyle w:val="Style47"/>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公司前</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大客户资料</w:t>
      </w:r>
    </w:p>
    <w:p>
      <w:pPr>
        <w:widowControl w:val="0"/>
        <w:spacing w:after="159" w:line="1" w:lineRule="exact"/>
      </w:pPr>
    </w:p>
    <w:p>
      <w:pPr>
        <w:widowControl w:val="0"/>
        <w:spacing w:line="1" w:lineRule="exact"/>
      </w:pPr>
    </w:p>
    <w:tbl>
      <w:tblPr>
        <w:tblOverlap w:val="never"/>
        <w:jc w:val="center"/>
        <w:tblLayout w:type="fixed"/>
      </w:tblPr>
      <w:tblGrid>
        <w:gridCol w:w="806"/>
        <w:gridCol w:w="3302"/>
        <w:gridCol w:w="2323"/>
        <w:gridCol w:w="3154"/>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98,694,717.30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79,231,646.20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w:t>
            </w:r>
          </w:p>
        </w:tc>
      </w:tr>
    </w:tbl>
    <w:p>
      <w:pPr>
        <w:widowControl w:val="0"/>
        <w:spacing w:line="1" w:lineRule="exact"/>
      </w:pPr>
      <w:r>
        <w:br w:type="page"/>
      </w:r>
    </w:p>
    <w:tbl>
      <w:tblPr>
        <w:tblOverlap w:val="never"/>
        <w:jc w:val="center"/>
        <w:tblLayout w:type="fixed"/>
      </w:tblPr>
      <w:tblGrid>
        <w:gridCol w:w="806"/>
        <w:gridCol w:w="3302"/>
        <w:gridCol w:w="2323"/>
        <w:gridCol w:w="3154"/>
      </w:tblGrid>
      <w:tr>
        <w:trPr>
          <w:trHeight w:val="51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57,972,535.03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46,687,730.51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44,737,383.17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w:t>
            </w: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327,324,012.21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11.70%</w:t>
            </w:r>
          </w:p>
        </w:tc>
      </w:tr>
    </w:tbl>
    <w:p>
      <w:pPr>
        <w:widowControl w:val="0"/>
        <w:spacing w:after="199" w:line="1" w:lineRule="exact"/>
      </w:pPr>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32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 xml:space="preserve">公司前五大客户中第三名与公司存在关联关系，公司董事、监事、高级管理人员、核心技术人员、持 </w:t>
      </w:r>
      <w:r>
        <w:rPr>
          <w:color w:val="000000"/>
          <w:spacing w:val="0"/>
          <w:w w:val="100"/>
          <w:position w:val="0"/>
        </w:rPr>
        <w:t>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以上股东、实际控制人和其他关联方在主要客户中不存在直接或者间接拥有权益情形。</w:t>
      </w:r>
    </w:p>
    <w:p>
      <w:pPr>
        <w:pStyle w:val="Style2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163,957,667.48</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8.27%</w:t>
            </w:r>
          </w:p>
        </w:tc>
      </w:tr>
      <w:tr>
        <w:trPr>
          <w:trHeight w:val="8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w:t>
            </w:r>
          </w:p>
        </w:tc>
      </w:tr>
    </w:tbl>
    <w:p>
      <w:pPr>
        <w:widowControl w:val="0"/>
        <w:spacing w:after="199" w:line="1" w:lineRule="exact"/>
      </w:pPr>
    </w:p>
    <w:p>
      <w:pPr>
        <w:pStyle w:val="Style2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56,307,600.00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30,909,259.38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25,116,747.00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tc>
      </w:tr>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21,624,061.10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163,957,667.48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8.27%</w:t>
            </w:r>
          </w:p>
        </w:tc>
      </w:tr>
    </w:tbl>
    <w:p>
      <w:pPr>
        <w:widowControl w:val="0"/>
        <w:spacing w:after="199" w:line="1" w:lineRule="exact"/>
      </w:pPr>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320" w:line="240" w:lineRule="auto"/>
        <w:ind w:left="0" w:right="0" w:firstLine="420"/>
        <w:jc w:val="left"/>
      </w:pP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 xml:space="preserve">公司前五大供应商中第二名与公司存在关联关系，公司董事、监事、高级管理人员、核心技术人员、 </w:t>
      </w: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以上股东、实际控制人和其他关联方在主要客户中不存在直接或者间接拥有权益情形。</w:t>
      </w:r>
    </w:p>
    <w:p>
      <w:pPr>
        <w:pStyle w:val="Style38"/>
        <w:keepNext/>
        <w:keepLines/>
        <w:widowControl w:val="0"/>
        <w:shd w:val="clear" w:color="auto" w:fill="auto"/>
        <w:bidi w:val="0"/>
        <w:spacing w:before="0" w:after="26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3</w:t>
      </w:r>
      <w:bookmarkEnd w:id="280"/>
      <w:r>
        <w:rPr>
          <w:color w:val="000000"/>
          <w:spacing w:val="0"/>
          <w:w w:val="100"/>
          <w:position w:val="0"/>
        </w:rPr>
        <w:t>、费用</w:t>
      </w:r>
      <w:bookmarkEnd w:id="278"/>
      <w:bookmarkEnd w:id="279"/>
      <w:bookmarkEnd w:id="281"/>
      <w:r>
        <w:br w:type="page"/>
      </w:r>
    </w:p>
    <w:p>
      <w:pPr>
        <w:pStyle w:val="Style4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637"/>
        <w:gridCol w:w="1642"/>
        <w:gridCol w:w="1464"/>
        <w:gridCol w:w="2923"/>
      </w:tblGrid>
      <w:tr>
        <w:trPr>
          <w:trHeight w:val="51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260,586,645.09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262,161,773.47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本报告期内无重大变动</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430,868,426.19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382,610,254.48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主要系本报告期内股权激励费用及 奖金增加所致。</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20,170,879.42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-5,466,077.08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主要系本报告期内公司利息收入同 比减少所致。</w:t>
            </w:r>
          </w:p>
        </w:tc>
      </w:tr>
      <w:tr>
        <w:trPr>
          <w:trHeight w:val="8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259,741,586.71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194,261,257.31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主要系本报告期内泰豪智能、旋极百 旺及西安西谷研发支出增加所致。</w:t>
            </w:r>
          </w:p>
        </w:tc>
      </w:tr>
    </w:tbl>
    <w:p>
      <w:pPr>
        <w:widowControl w:val="0"/>
        <w:spacing w:after="299" w:line="1" w:lineRule="exact"/>
      </w:pPr>
    </w:p>
    <w:p>
      <w:pPr>
        <w:pStyle w:val="Style38"/>
        <w:keepNext/>
        <w:keepLines/>
        <w:widowControl w:val="0"/>
        <w:shd w:val="clear" w:color="auto" w:fill="auto"/>
        <w:bidi w:val="0"/>
        <w:spacing w:before="0" w:after="42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4</w:t>
      </w:r>
      <w:bookmarkEnd w:id="284"/>
      <w:r>
        <w:rPr>
          <w:color w:val="000000"/>
          <w:spacing w:val="0"/>
          <w:w w:val="100"/>
          <w:position w:val="0"/>
        </w:rPr>
        <w:t>、研发投入</w:t>
      </w:r>
      <w:bookmarkEnd w:id="282"/>
      <w:bookmarkEnd w:id="283"/>
      <w:bookmarkEnd w:id="285"/>
    </w:p>
    <w:p>
      <w:pPr>
        <w:pStyle w:val="Style22"/>
        <w:keepNext w:val="0"/>
        <w:keepLines w:val="0"/>
        <w:widowControl w:val="0"/>
        <w:shd w:val="clear" w:color="auto" w:fill="auto"/>
        <w:bidi w:val="0"/>
        <w:spacing w:before="0" w:after="30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年公司在行业数字化、行业数据智能、安全可信产品体系展开研发。主要研发项目进展如下:</w:t>
      </w:r>
    </w:p>
    <w:tbl>
      <w:tblPr>
        <w:tblOverlap w:val="never"/>
        <w:jc w:val="center"/>
        <w:tblLayout w:type="fixed"/>
      </w:tblPr>
      <w:tblGrid>
        <w:gridCol w:w="1090"/>
        <w:gridCol w:w="4992"/>
        <w:gridCol w:w="1080"/>
        <w:gridCol w:w="2592"/>
      </w:tblGrid>
      <w:tr>
        <w:trPr>
          <w:trHeight w:val="53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进展</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装备健康管理</w:t>
            </w:r>
            <w:r>
              <w:rPr>
                <w:rFonts w:ascii="Times New Roman" w:eastAsia="Times New Roman" w:hAnsi="Times New Roman" w:cs="Times New Roman"/>
                <w:color w:val="000000"/>
                <w:spacing w:val="0"/>
                <w:w w:val="100"/>
                <w:position w:val="0"/>
              </w:rPr>
              <w:t>-</w:t>
            </w:r>
            <w:r>
              <w:rPr>
                <w:color w:val="000000"/>
                <w:spacing w:val="0"/>
                <w:w w:val="100"/>
                <w:position w:val="0"/>
              </w:rPr>
              <w:t>装备测试性仿真及验证系统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升级阶段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无线宽带通信自组网产品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集成测试阶段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防护降噪设备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上线运营</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新一代通信设备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升级阶段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第三代故障注入设备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集成测试阶段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航电总线产品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装备健康管理</w:t>
            </w:r>
            <w:r>
              <w:rPr>
                <w:rFonts w:ascii="Times New Roman" w:eastAsia="Times New Roman" w:hAnsi="Times New Roman" w:cs="Times New Roman"/>
                <w:color w:val="000000"/>
                <w:spacing w:val="0"/>
                <w:w w:val="100"/>
                <w:position w:val="0"/>
              </w:rPr>
              <w:t>-</w:t>
            </w:r>
            <w:r>
              <w:rPr>
                <w:color w:val="000000"/>
                <w:spacing w:val="0"/>
                <w:w w:val="100"/>
                <w:position w:val="0"/>
              </w:rPr>
              <w:t>数据采集及处理设备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集成测试阶段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全球时空网格剖分管理与计算服务软件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项目结项</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时空网格场景推演系统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项目结项</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北斗三号</w:t>
            </w:r>
            <w:r>
              <w:rPr>
                <w:rFonts w:ascii="Times New Roman" w:eastAsia="Times New Roman" w:hAnsi="Times New Roman" w:cs="Times New Roman"/>
                <w:color w:val="000000"/>
                <w:spacing w:val="0"/>
                <w:w w:val="100"/>
                <w:position w:val="0"/>
              </w:rPr>
              <w:t>ZC</w:t>
            </w:r>
            <w:r>
              <w:rPr>
                <w:color w:val="000000"/>
                <w:spacing w:val="0"/>
                <w:w w:val="100"/>
                <w:position w:val="0"/>
              </w:rPr>
              <w:t>搜救应用示范项目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项目结项</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联合仿真实验平台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项目结项</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岸基雷达网格态势融合项目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项目结项</w:t>
            </w:r>
          </w:p>
        </w:tc>
      </w:tr>
      <w:tr>
        <w:trPr>
          <w:trHeight w:val="54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百旺电票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运营阶段</w:t>
            </w:r>
          </w:p>
        </w:tc>
      </w:tr>
    </w:tbl>
    <w:p>
      <w:pPr>
        <w:widowControl w:val="0"/>
        <w:spacing w:line="1" w:lineRule="exact"/>
      </w:pPr>
      <w:r>
        <w:br w:type="page"/>
      </w:r>
    </w:p>
    <w:tbl>
      <w:tblPr>
        <w:tblOverlap w:val="never"/>
        <w:jc w:val="center"/>
        <w:tblLayout w:type="fixed"/>
      </w:tblPr>
      <w:tblGrid>
        <w:gridCol w:w="1090"/>
        <w:gridCol w:w="4992"/>
        <w:gridCol w:w="1080"/>
        <w:gridCol w:w="2592"/>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税务 </w:t>
            </w:r>
            <w:r>
              <w:rPr>
                <w:rFonts w:ascii="Times New Roman" w:eastAsia="Times New Roman" w:hAnsi="Times New Roman" w:cs="Times New Roman"/>
                <w:color w:val="000000"/>
                <w:spacing w:val="0"/>
                <w:w w:val="100"/>
                <w:position w:val="0"/>
              </w:rPr>
              <w:t>UKeyl.0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升级阶段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旺企云</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运营阶段</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新型智慧城市数据采集分析与评价服务平台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开发阶段</w:t>
            </w:r>
          </w:p>
        </w:tc>
      </w:tr>
      <w:tr>
        <w:trPr>
          <w:trHeight w:val="8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基于数据驱动和微服务架构的智能建筑综合运维管理平 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国内领先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开发阶段</w:t>
            </w:r>
          </w:p>
        </w:tc>
      </w:tr>
      <w:tr>
        <w:trPr>
          <w:trHeight w:val="85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应用驱动的异质物联网系统互联平台架构关键技术研究 及验证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国内领先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开发阶段</w:t>
            </w:r>
          </w:p>
        </w:tc>
      </w:tr>
    </w:tbl>
    <w:p>
      <w:pPr>
        <w:pStyle w:val="Style4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近三年公司研发投入金额及占营业收入的比例</w:t>
      </w:r>
    </w:p>
    <w:p>
      <w:pPr>
        <w:widowControl w:val="0"/>
        <w:spacing w:after="21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51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268,338,917.40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229,742,532.94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170,485,386.35</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35,481,275.63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19" w:line="1" w:lineRule="exact"/>
      </w:pPr>
    </w:p>
    <w:p>
      <w:pPr>
        <w:pStyle w:val="Style2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30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0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的披露要求</w:t>
      </w:r>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277"/>
        <w:gridCol w:w="5386"/>
        <w:gridCol w:w="1075"/>
      </w:tblGrid>
      <w:tr>
        <w:trPr>
          <w:trHeight w:val="83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研发资本化金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相关项目的基本情况</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实施进度</w:t>
            </w:r>
          </w:p>
        </w:tc>
      </w:tr>
    </w:tbl>
    <w:p>
      <w:pPr>
        <w:widowControl w:val="0"/>
        <w:spacing w:line="1" w:lineRule="exact"/>
      </w:pPr>
      <w:r>
        <w:br w:type="page"/>
      </w:r>
    </w:p>
    <w:tbl>
      <w:tblPr>
        <w:tblOverlap w:val="never"/>
        <w:jc w:val="center"/>
        <w:tblLayout w:type="fixed"/>
      </w:tblPr>
      <w:tblGrid>
        <w:gridCol w:w="1848"/>
        <w:gridCol w:w="1277"/>
        <w:gridCol w:w="5386"/>
        <w:gridCol w:w="1075"/>
      </w:tblGrid>
      <w:tr>
        <w:trPr>
          <w:trHeight w:val="3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测控信号综合处理系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1,084,960.68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为了解决小型化、模块化、智能化装备上的被测嵌入式软件现有测试 手段的不足，通过对基于总线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信号的多接口测试系统设计、可视化 的通用总线配置方法、测控指令传输与执行以及遥测数据加解密和编 解码的实现，为国防军工、航空航天、工业控制等领域提供一套具有 自主知识产权的测控信号综合处理系统。该系统通过集成与被测件连 接的多种类型采集卡，实现对输入激励的模拟和输出结果的捕获；并 且具有接口建模、通用总线配置编辑、测试监控指令传输与执行、遥 测数据加解密传输、遥测数据编解码等功能，可以解决目前多种复杂 信号设备的测试需求，避免用户搭建复杂接口测试环境。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已完工</w:t>
            </w:r>
          </w:p>
        </w:tc>
      </w:tr>
      <w:tr>
        <w:trPr>
          <w:trHeight w:val="3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测试性设计与验证平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644,111.33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在产品的设计研制过程中，为了确认测试性设计与分析工作的正确 性、识别产品的设计缺陷、检查研制的产品是否完全实现了测试性设 计的要求，需要进行测试性验证试验与评价。本项目开发任务是针对 在研多型</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产品，应用测试性建模与分析的方法，开发一套测 试性设计与验证系统，以促进产品的测试性设计，提高产品质量和用 户体验。本项目基于对待测对象的测试性建模与分析，得到其状态评 估和故障诊断模型，规划了相关的测试验证工具，包括多种信号激励 源、故障注入系统、协议分析设备和常用仪表，定制了基于</w:t>
            </w:r>
            <w:r>
              <w:rPr>
                <w:rFonts w:ascii="Times New Roman" w:eastAsia="Times New Roman" w:hAnsi="Times New Roman" w:cs="Times New Roman"/>
                <w:color w:val="000000"/>
                <w:spacing w:val="0"/>
                <w:w w:val="100"/>
                <w:position w:val="0"/>
                <w:sz w:val="18"/>
                <w:szCs w:val="18"/>
              </w:rPr>
              <w:t>BIT</w:t>
            </w:r>
            <w:r>
              <w:rPr>
                <w:color w:val="000000"/>
                <w:spacing w:val="0"/>
                <w:w w:val="100"/>
                <w:position w:val="0"/>
                <w:sz w:val="18"/>
                <w:szCs w:val="18"/>
              </w:rPr>
              <w:t xml:space="preserve">和 </w:t>
            </w:r>
            <w:r>
              <w:rPr>
                <w:rFonts w:ascii="Times New Roman" w:eastAsia="Times New Roman" w:hAnsi="Times New Roman" w:cs="Times New Roman"/>
                <w:color w:val="000000"/>
                <w:spacing w:val="0"/>
                <w:w w:val="100"/>
                <w:position w:val="0"/>
                <w:sz w:val="18"/>
                <w:szCs w:val="18"/>
              </w:rPr>
              <w:t>ATE</w:t>
            </w:r>
            <w:r>
              <w:rPr>
                <w:color w:val="000000"/>
                <w:spacing w:val="0"/>
                <w:w w:val="100"/>
                <w:position w:val="0"/>
                <w:sz w:val="18"/>
                <w:szCs w:val="18"/>
              </w:rPr>
              <w:t>的一体化测试验证系统，形成产品测试性设计与验证系统，为 型研产品交付前的测试验证提供指导和验证，同时为</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系统的应 用提供分析和支撑数据。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已完工</w:t>
            </w:r>
          </w:p>
        </w:tc>
      </w:tr>
      <w:tr>
        <w:trPr>
          <w:trHeight w:val="3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轮式特种车辆</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应</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1,078,671.91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本项目是实现轮式特种车辆</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系统的应用验证平台。以</w:t>
            </w:r>
            <w:r>
              <w:rPr>
                <w:rFonts w:ascii="Times New Roman" w:eastAsia="Times New Roman" w:hAnsi="Times New Roman" w:cs="Times New Roman"/>
                <w:color w:val="000000"/>
                <w:spacing w:val="0"/>
                <w:w w:val="100"/>
                <w:position w:val="0"/>
                <w:sz w:val="18"/>
                <w:szCs w:val="18"/>
              </w:rPr>
              <w:t>XX</w:t>
            </w:r>
            <w:r>
              <w:rPr>
                <w:color w:val="000000"/>
                <w:spacing w:val="0"/>
                <w:w w:val="100"/>
                <w:position w:val="0"/>
                <w:sz w:val="18"/>
                <w:szCs w:val="18"/>
              </w:rPr>
              <w:t>定 型车辆为应用背景的基础参照，定制</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系统，利用传感器技术 和数据融合技术，获取系统运行状态信息和故障信息，对系统进行状 态监测和故障诊断；应用多种算法和模型，根据系统历史数据和环境 因素，对系统进行故障预测，同时对系统的健康状态进行评估；结合 地面维修资源情况，给出维修决策，以实现关键部件的视情维修。本 项目针对</w:t>
            </w:r>
            <w:r>
              <w:rPr>
                <w:rFonts w:ascii="Times New Roman" w:eastAsia="Times New Roman" w:hAnsi="Times New Roman" w:cs="Times New Roman"/>
                <w:color w:val="000000"/>
                <w:spacing w:val="0"/>
                <w:w w:val="100"/>
                <w:position w:val="0"/>
                <w:sz w:val="18"/>
                <w:szCs w:val="18"/>
              </w:rPr>
              <w:t>XX</w:t>
            </w:r>
            <w:r>
              <w:rPr>
                <w:color w:val="000000"/>
                <w:spacing w:val="0"/>
                <w:w w:val="100"/>
                <w:position w:val="0"/>
                <w:sz w:val="18"/>
                <w:szCs w:val="18"/>
              </w:rPr>
              <w:t xml:space="preserve">轮式特种车辆，设计构建了 </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系统的应用验证系 统，根据轮式车辆的底盘和上装系统的参数特征，结合定制</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系 统，验证多种自研算法和模型，形成</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系统的应用验证平台， 为</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系统各关键指标评估提供分析和支撑数据。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已完工</w:t>
            </w:r>
          </w:p>
        </w:tc>
      </w:tr>
      <w:tr>
        <w:trPr>
          <w:trHeight w:val="23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TC6200</w:t>
            </w:r>
            <w:r>
              <w:rPr>
                <w:color w:val="000000"/>
                <w:spacing w:val="0"/>
                <w:w w:val="100"/>
                <w:position w:val="0"/>
                <w:sz w:val="18"/>
                <w:szCs w:val="18"/>
              </w:rPr>
              <w:t>云票助手</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1,775,415.12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云票助手</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的开发，新增批量导入、扫码开票等相应的模块。在以 往传统电子发票解决方案的基础之上，升级区块链电子发票，实现发 票上链、发票归集、发票追溯、发票核验等功能。借助分布式记账、 多方共识、非对称加密等技术，助力国家解决了现行财税环境下的一 些实际问题，提供了一套全新的电子发票标准。区块链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电子发票具 有以下优点：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、全流程追溯安、信息不可篡改；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、全称监管、规避 假票；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、区块链可连接发票全场景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w:t>
            </w:r>
          </w:p>
        </w:tc>
      </w:tr>
      <w:tr>
        <w:trPr>
          <w:trHeight w:val="13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TC6300</w:t>
            </w:r>
            <w:r>
              <w:rPr>
                <w:color w:val="000000"/>
                <w:spacing w:val="0"/>
                <w:w w:val="100"/>
                <w:position w:val="0"/>
                <w:sz w:val="18"/>
                <w:szCs w:val="18"/>
              </w:rPr>
              <w:t>云票平台</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4,014,171.65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云票平台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是多功能智能开票平台系统，是针对企业提供的财税一 体化平台，提供销项发票的全生命周期管理，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8"/>
                <w:szCs w:val="18"/>
              </w:rPr>
              <w:t>接口对接，进项发 票勾选认证，私有化云部署方式和代理记账平台支持，电子平台的签 章管理，发票生成，短信邮件推送等。适用于批发、零售、餐饮、娱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line="1" w:lineRule="exact"/>
      </w:pPr>
      <w:r>
        <w:br w:type="page"/>
      </w:r>
    </w:p>
    <w:tbl>
      <w:tblPr>
        <w:tblOverlap w:val="never"/>
        <w:jc w:val="center"/>
        <w:tblLayout w:type="fixed"/>
      </w:tblPr>
      <w:tblGrid>
        <w:gridCol w:w="1848"/>
        <w:gridCol w:w="1277"/>
        <w:gridCol w:w="5386"/>
        <w:gridCol w:w="1075"/>
      </w:tblGrid>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乐、住宿、商务服务、居民服务多个行业。</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8,597,330.69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公司内部研究开发项目的支出分为研究阶段支出和开发阶段支出。研究阶段：为获取并理解新的科学 或技术知识等而进行的独创性的有计划调查、研究活动的阶段。开发阶段：在进行商业性生产或使用前， 将研究成果或其他知识应用于某项计划或设计，以生产出新的或具有实质性改进的材料、装置、产品等活 动的阶段。</w:t>
      </w:r>
    </w:p>
    <w:p>
      <w:pPr>
        <w:pStyle w:val="Style2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公司内部研究开发项目开发阶段的支出，同时满足下列条件的，才能资本化：①完成该无形资产以使 其能够使用或出售在技术上具有可行性；②具有完成该无形资产并使用或出售的意图；③无形资产产生经 济利益的方式，包括能够证明运用该无形资产生产的产品存在市场或无形资产自身存在市场，无形资产将 在内部使用的，能够证明其有用性；④有足够的技术、财务资源和其他资源支持，以完成该无形资产的开 发，并有能力使用或出售该无形资产；⑤归属于该无形资产开发阶段的支出能够可靠地计量。开发阶段的 支出，若不满足上列条件的，于发生时计入当期损益。研究阶段的支出，在发生时计入当期损益。</w:t>
      </w:r>
    </w:p>
    <w:p>
      <w:pPr>
        <w:pStyle w:val="Style22"/>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公司设有研发部，统筹管理研发项目，负责组织对研发项目的技术市场前景预测、可行性进行分析、 项目执行、项目验收和成果推广管理等工作。</w:t>
      </w:r>
    </w:p>
    <w:p>
      <w:pPr>
        <w:pStyle w:val="Style38"/>
        <w:keepNext/>
        <w:keepLines/>
        <w:widowControl w:val="0"/>
        <w:shd w:val="clear" w:color="auto" w:fill="auto"/>
        <w:bidi w:val="0"/>
        <w:spacing w:before="0" w:after="200" w:line="48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5</w:t>
      </w:r>
      <w:bookmarkEnd w:id="288"/>
      <w:r>
        <w:rPr>
          <w:color w:val="000000"/>
          <w:spacing w:val="0"/>
          <w:w w:val="100"/>
          <w:position w:val="0"/>
        </w:rPr>
        <w:t>、现金流</w:t>
      </w:r>
      <w:bookmarkEnd w:id="286"/>
      <w:bookmarkEnd w:id="287"/>
      <w:bookmarkEnd w:id="289"/>
    </w:p>
    <w:p>
      <w:pPr>
        <w:pStyle w:val="Style4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5"/>
        <w:gridCol w:w="2400"/>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3,636,902,409.37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4,949,733,001.61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3,471,150,874.19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4,289,872,430.63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165,751,535.18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659,860,570.98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209,487,002.37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438,392,584.17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580,435,333.05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752,081,892.33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-370,948,330.68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-313,689,308.16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418,253,081.50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578,900,195.73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631,522,471.08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1,219,846,449.68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-213,269,389.58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-640,946,253.95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w:t>
            </w:r>
          </w:p>
        </w:tc>
      </w:tr>
    </w:tbl>
    <w:p>
      <w:pPr>
        <w:widowControl w:val="0"/>
        <w:spacing w:line="1" w:lineRule="exact"/>
      </w:pPr>
    </w:p>
    <w:tbl>
      <w:tblPr>
        <w:tblOverlap w:val="never"/>
        <w:jc w:val="center"/>
        <w:tblLayout w:type="fixed"/>
      </w:tblPr>
      <w:tblGrid>
        <w:gridCol w:w="2400"/>
        <w:gridCol w:w="2390"/>
        <w:gridCol w:w="2395"/>
        <w:gridCol w:w="2400"/>
      </w:tblGrid>
      <w:tr>
        <w:trPr>
          <w:trHeight w:val="4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-422,507,321.29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-293,571,803.01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r>
    </w:tbl>
    <w:p>
      <w:pPr>
        <w:widowControl w:val="0"/>
        <w:spacing w:after="219" w:line="1" w:lineRule="exact"/>
      </w:pP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30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440"/>
        <w:jc w:val="left"/>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16,575.15</w:t>
      </w:r>
      <w:r>
        <w:rPr>
          <w:color w:val="000000"/>
          <w:spacing w:val="0"/>
          <w:w w:val="100"/>
          <w:position w:val="0"/>
        </w:rPr>
        <w:t>万元，同比减少</w:t>
      </w:r>
      <w:r>
        <w:rPr>
          <w:rFonts w:ascii="Times New Roman" w:eastAsia="Times New Roman" w:hAnsi="Times New Roman" w:cs="Times New Roman"/>
          <w:color w:val="000000"/>
          <w:spacing w:val="0"/>
          <w:w w:val="100"/>
          <w:position w:val="0"/>
        </w:rPr>
        <w:t>74.88%</w:t>
      </w:r>
      <w:r>
        <w:rPr>
          <w:color w:val="000000"/>
          <w:spacing w:val="0"/>
          <w:w w:val="100"/>
          <w:position w:val="0"/>
        </w:rPr>
        <w:t>,主要原因系本</w:t>
      </w:r>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rPr>
        <w:t>报告期内销售回款下降以及上年同期存在收回大股东资金占用金额所致。</w:t>
      </w:r>
    </w:p>
    <w:p>
      <w:pPr>
        <w:pStyle w:val="Style22"/>
        <w:keepNext w:val="0"/>
        <w:keepLines w:val="0"/>
        <w:widowControl w:val="0"/>
        <w:shd w:val="clear" w:color="auto" w:fill="auto"/>
        <w:tabs>
          <w:tab w:pos="841" w:val="left"/>
        </w:tabs>
        <w:bidi w:val="0"/>
        <w:spacing w:before="0" w:after="0" w:line="470" w:lineRule="exact"/>
        <w:ind w:left="0" w:right="0" w:firstLine="440"/>
        <w:jc w:val="left"/>
      </w:pPr>
      <w:bookmarkStart w:id="291" w:name="bookmark291"/>
      <w:r>
        <w:rPr>
          <w:rFonts w:ascii="Times New Roman" w:eastAsia="Times New Roman" w:hAnsi="Times New Roman" w:cs="Times New Roman"/>
          <w:color w:val="000000"/>
          <w:spacing w:val="0"/>
          <w:w w:val="100"/>
          <w:position w:val="0"/>
        </w:rPr>
        <w:t>2</w:t>
      </w:r>
      <w:bookmarkEnd w:id="291"/>
      <w:r>
        <w:rPr>
          <w:color w:val="000000"/>
          <w:spacing w:val="0"/>
          <w:w w:val="100"/>
          <w:position w:val="0"/>
        </w:rPr>
        <w:t>、</w:t>
        <w:tab/>
        <w:t>报告期内，公司投资活动产生的现金流入为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0,948.7</w:t>
      </w:r>
      <w:r>
        <w:rPr>
          <w:rFonts w:ascii="Times New Roman" w:eastAsia="Times New Roman" w:hAnsi="Times New Roman" w:cs="Times New Roman"/>
          <w:color w:val="000000"/>
          <w:spacing w:val="0"/>
          <w:w w:val="100"/>
          <w:position w:val="0"/>
        </w:rPr>
        <w:t>0</w:t>
      </w:r>
      <w:r>
        <w:rPr>
          <w:color w:val="000000"/>
          <w:spacing w:val="0"/>
          <w:w w:val="100"/>
          <w:position w:val="0"/>
        </w:rPr>
        <w:t>万元，同比减少</w:t>
      </w:r>
      <w:r>
        <w:rPr>
          <w:rFonts w:ascii="Times New Roman" w:eastAsia="Times New Roman" w:hAnsi="Times New Roman" w:cs="Times New Roman"/>
          <w:color w:val="000000"/>
          <w:spacing w:val="0"/>
          <w:w w:val="100"/>
          <w:position w:val="0"/>
        </w:rPr>
        <w:t>52.21%</w:t>
      </w:r>
      <w:r>
        <w:rPr>
          <w:color w:val="000000"/>
          <w:spacing w:val="0"/>
          <w:w w:val="100"/>
          <w:position w:val="0"/>
        </w:rPr>
        <w:t>，主要原因系：</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1</w:t>
      </w:r>
      <w:r>
        <w:rPr>
          <w:color w:val="000000"/>
          <w:spacing w:val="0"/>
          <w:w w:val="100"/>
          <w:position w:val="0"/>
        </w:rPr>
        <w:t>）</w:t>
        <w:tab/>
        <w:t>本报告期收回结构性存款减少约</w:t>
      </w:r>
      <w:r>
        <w:rPr>
          <w:rFonts w:ascii="Times New Roman" w:eastAsia="Times New Roman" w:hAnsi="Times New Roman" w:cs="Times New Roman"/>
          <w:color w:val="000000"/>
          <w:spacing w:val="0"/>
          <w:w w:val="100"/>
          <w:position w:val="0"/>
        </w:rPr>
        <w:t>49,000.00</w:t>
      </w:r>
      <w:r>
        <w:rPr>
          <w:color w:val="000000"/>
          <w:spacing w:val="0"/>
          <w:w w:val="100"/>
          <w:position w:val="0"/>
        </w:rPr>
        <w:t>万元；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rPr>
        <w:t>2</w:t>
      </w:r>
      <w:r>
        <w:rPr>
          <w:color w:val="000000"/>
          <w:spacing w:val="0"/>
          <w:w w:val="100"/>
          <w:position w:val="0"/>
        </w:rPr>
        <w:t>）</w:t>
        <w:tab/>
        <w:t>上年同期收到并购意向金</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22"/>
        <w:keepNext w:val="0"/>
        <w:keepLines w:val="0"/>
        <w:widowControl w:val="0"/>
        <w:shd w:val="clear" w:color="auto" w:fill="auto"/>
        <w:tabs>
          <w:tab w:pos="841" w:val="left"/>
        </w:tabs>
        <w:bidi w:val="0"/>
        <w:spacing w:before="0" w:after="0" w:line="470" w:lineRule="exact"/>
        <w:ind w:left="0" w:right="0" w:firstLine="440"/>
        <w:jc w:val="left"/>
      </w:pPr>
      <w:bookmarkStart w:id="294" w:name="bookmark294"/>
      <w:r>
        <w:rPr>
          <w:rFonts w:ascii="Times New Roman" w:eastAsia="Times New Roman" w:hAnsi="Times New Roman" w:cs="Times New Roman"/>
          <w:color w:val="000000"/>
          <w:spacing w:val="0"/>
          <w:w w:val="100"/>
          <w:position w:val="0"/>
        </w:rPr>
        <w:t>3</w:t>
      </w:r>
      <w:bookmarkEnd w:id="294"/>
      <w:r>
        <w:rPr>
          <w:color w:val="000000"/>
          <w:spacing w:val="0"/>
          <w:w w:val="100"/>
          <w:position w:val="0"/>
        </w:rPr>
        <w:t>、</w:t>
        <w:tab/>
        <w:t>报告期内，公司投资活动产生的现金流出为</w:t>
      </w:r>
      <w:r>
        <w:rPr>
          <w:rFonts w:ascii="Times New Roman" w:eastAsia="Times New Roman" w:hAnsi="Times New Roman" w:cs="Times New Roman"/>
          <w:color w:val="000000"/>
          <w:spacing w:val="0"/>
          <w:w w:val="100"/>
          <w:position w:val="0"/>
        </w:rPr>
        <w:t>58,043.53</w:t>
      </w:r>
      <w:r>
        <w:rPr>
          <w:color w:val="000000"/>
          <w:spacing w:val="0"/>
          <w:w w:val="100"/>
          <w:position w:val="0"/>
        </w:rPr>
        <w:t>万元，同比减少</w:t>
      </w:r>
      <w:r>
        <w:rPr>
          <w:rFonts w:ascii="Times New Roman" w:eastAsia="Times New Roman" w:hAnsi="Times New Roman" w:cs="Times New Roman"/>
          <w:color w:val="000000"/>
          <w:spacing w:val="0"/>
          <w:w w:val="100"/>
          <w:position w:val="0"/>
        </w:rPr>
        <w:t>22.82%</w:t>
      </w:r>
      <w:r>
        <w:rPr>
          <w:color w:val="000000"/>
          <w:spacing w:val="0"/>
          <w:w w:val="100"/>
          <w:position w:val="0"/>
        </w:rPr>
        <w:t>,主要原因系上年同 期收购泰豪智能科技支付金额</w:t>
      </w:r>
      <w:r>
        <w:rPr>
          <w:rFonts w:ascii="Times New Roman" w:eastAsia="Times New Roman" w:hAnsi="Times New Roman" w:cs="Times New Roman"/>
          <w:color w:val="000000"/>
          <w:spacing w:val="0"/>
          <w:w w:val="100"/>
          <w:position w:val="0"/>
        </w:rPr>
        <w:t>3.69</w:t>
      </w:r>
      <w:r>
        <w:rPr>
          <w:color w:val="000000"/>
          <w:spacing w:val="0"/>
          <w:w w:val="100"/>
          <w:position w:val="0"/>
        </w:rPr>
        <w:t>亿元，本期支付金额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w:t>
      </w:r>
      <w:r>
        <w:rPr>
          <w:color w:val="000000"/>
          <w:spacing w:val="0"/>
          <w:w w:val="100"/>
          <w:position w:val="0"/>
        </w:rPr>
        <w:t>亿元所致。</w:t>
      </w:r>
    </w:p>
    <w:p>
      <w:pPr>
        <w:pStyle w:val="Style22"/>
        <w:keepNext w:val="0"/>
        <w:keepLines w:val="0"/>
        <w:widowControl w:val="0"/>
        <w:shd w:val="clear" w:color="auto" w:fill="auto"/>
        <w:bidi w:val="0"/>
        <w:spacing w:before="0" w:after="0" w:line="470" w:lineRule="exact"/>
        <w:ind w:left="0" w:right="0" w:firstLine="440"/>
        <w:jc w:val="left"/>
      </w:pPr>
      <w:bookmarkStart w:id="295" w:name="bookmark295"/>
      <w:r>
        <w:rPr>
          <w:rFonts w:ascii="Times New Roman" w:eastAsia="Times New Roman" w:hAnsi="Times New Roman" w:cs="Times New Roman"/>
          <w:color w:val="000000"/>
          <w:spacing w:val="0"/>
          <w:w w:val="100"/>
          <w:position w:val="0"/>
        </w:rPr>
        <w:t>4</w:t>
      </w:r>
      <w:bookmarkEnd w:id="295"/>
      <w:r>
        <w:rPr>
          <w:color w:val="000000"/>
          <w:spacing w:val="0"/>
          <w:w w:val="100"/>
          <w:position w:val="0"/>
        </w:rPr>
        <w:t>、 报告期内，公司筹资活动产生的现金流入为</w:t>
      </w:r>
      <w:r>
        <w:rPr>
          <w:rFonts w:ascii="Times New Roman" w:eastAsia="Times New Roman" w:hAnsi="Times New Roman" w:cs="Times New Roman"/>
          <w:color w:val="000000"/>
          <w:spacing w:val="0"/>
          <w:w w:val="100"/>
          <w:position w:val="0"/>
        </w:rPr>
        <w:t>41,825.30</w:t>
      </w:r>
      <w:r>
        <w:rPr>
          <w:color w:val="000000"/>
          <w:spacing w:val="0"/>
          <w:w w:val="100"/>
          <w:position w:val="0"/>
        </w:rPr>
        <w:t>万元，同比减少</w:t>
      </w:r>
      <w:r>
        <w:rPr>
          <w:rFonts w:ascii="Times New Roman" w:eastAsia="Times New Roman" w:hAnsi="Times New Roman" w:cs="Times New Roman"/>
          <w:color w:val="000000"/>
          <w:spacing w:val="0"/>
          <w:w w:val="100"/>
          <w:position w:val="0"/>
        </w:rPr>
        <w:t>27.75%</w:t>
      </w:r>
      <w:r>
        <w:rPr>
          <w:color w:val="000000"/>
          <w:spacing w:val="0"/>
          <w:w w:val="100"/>
          <w:position w:val="0"/>
        </w:rPr>
        <w:t>,主要原因系：</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1</w:t>
      </w:r>
      <w:r>
        <w:rPr>
          <w:color w:val="000000"/>
          <w:spacing w:val="0"/>
          <w:w w:val="100"/>
          <w:position w:val="0"/>
        </w:rPr>
        <w:t>）</w:t>
        <w:tab/>
        <w:t>本报告期母公司收到股权激励款同比下降</w:t>
      </w:r>
      <w:r>
        <w:rPr>
          <w:rFonts w:ascii="Times New Roman" w:eastAsia="Times New Roman" w:hAnsi="Times New Roman" w:cs="Times New Roman"/>
          <w:color w:val="000000"/>
          <w:spacing w:val="0"/>
          <w:w w:val="100"/>
          <w:position w:val="0"/>
        </w:rPr>
        <w:t>7900</w:t>
      </w:r>
      <w:r>
        <w:rPr>
          <w:color w:val="000000"/>
          <w:spacing w:val="0"/>
          <w:w w:val="100"/>
          <w:position w:val="0"/>
        </w:rPr>
        <w:t>万元。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2</w:t>
      </w:r>
      <w:r>
        <w:rPr>
          <w:color w:val="000000"/>
          <w:spacing w:val="0"/>
          <w:w w:val="100"/>
          <w:position w:val="0"/>
        </w:rPr>
        <w:t>）</w:t>
        <w:tab/>
        <w:t>上年伏羲大数据收到少数股东北新大弘增资款</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3</w:t>
      </w:r>
      <w:r>
        <w:rPr>
          <w:color w:val="000000"/>
          <w:spacing w:val="0"/>
          <w:w w:val="100"/>
          <w:position w:val="0"/>
        </w:rPr>
        <w:t>）</w:t>
        <w:tab/>
        <w:t>上年转回股权回购款</w:t>
      </w:r>
      <w:r>
        <w:rPr>
          <w:rFonts w:ascii="Times New Roman" w:eastAsia="Times New Roman" w:hAnsi="Times New Roman" w:cs="Times New Roman"/>
          <w:color w:val="000000"/>
          <w:spacing w:val="0"/>
          <w:w w:val="100"/>
          <w:position w:val="0"/>
        </w:rPr>
        <w:t>2345</w:t>
      </w:r>
      <w:r>
        <w:rPr>
          <w:color w:val="000000"/>
          <w:spacing w:val="0"/>
          <w:w w:val="100"/>
          <w:position w:val="0"/>
        </w:rPr>
        <w:t>万元所致；</w:t>
      </w:r>
    </w:p>
    <w:p>
      <w:pPr>
        <w:pStyle w:val="Style22"/>
        <w:keepNext w:val="0"/>
        <w:keepLines w:val="0"/>
        <w:widowControl w:val="0"/>
        <w:shd w:val="clear" w:color="auto" w:fill="auto"/>
        <w:bidi w:val="0"/>
        <w:spacing w:before="0" w:after="0" w:line="470" w:lineRule="exact"/>
        <w:ind w:left="0" w:right="0" w:firstLine="440"/>
        <w:jc w:val="left"/>
      </w:pPr>
      <w:bookmarkStart w:id="299" w:name="bookmark299"/>
      <w:r>
        <w:rPr>
          <w:rFonts w:ascii="Times New Roman" w:eastAsia="Times New Roman" w:hAnsi="Times New Roman" w:cs="Times New Roman"/>
          <w:color w:val="000000"/>
          <w:spacing w:val="0"/>
          <w:w w:val="100"/>
          <w:position w:val="0"/>
        </w:rPr>
        <w:t>5</w:t>
      </w:r>
      <w:bookmarkEnd w:id="299"/>
      <w:r>
        <w:rPr>
          <w:color w:val="000000"/>
          <w:spacing w:val="0"/>
          <w:w w:val="100"/>
          <w:position w:val="0"/>
        </w:rPr>
        <w:t>、 报告期内，公司筹资活动产生的现金流出为</w:t>
      </w:r>
      <w:r>
        <w:rPr>
          <w:rFonts w:ascii="Times New Roman" w:eastAsia="Times New Roman" w:hAnsi="Times New Roman" w:cs="Times New Roman"/>
          <w:color w:val="000000"/>
          <w:spacing w:val="0"/>
          <w:w w:val="100"/>
          <w:position w:val="0"/>
        </w:rPr>
        <w:t>63,152.25</w:t>
      </w:r>
      <w:r>
        <w:rPr>
          <w:color w:val="000000"/>
          <w:spacing w:val="0"/>
          <w:w w:val="100"/>
          <w:position w:val="0"/>
        </w:rPr>
        <w:t>万元，同比减少</w:t>
      </w:r>
      <w:r>
        <w:rPr>
          <w:rFonts w:ascii="Times New Roman" w:eastAsia="Times New Roman" w:hAnsi="Times New Roman" w:cs="Times New Roman"/>
          <w:color w:val="000000"/>
          <w:spacing w:val="0"/>
          <w:w w:val="100"/>
          <w:position w:val="0"/>
        </w:rPr>
        <w:t>48.23%</w:t>
      </w:r>
      <w:r>
        <w:rPr>
          <w:color w:val="000000"/>
          <w:spacing w:val="0"/>
          <w:w w:val="100"/>
          <w:position w:val="0"/>
        </w:rPr>
        <w:t>，主要原因系：</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rPr>
        <w:t>1</w:t>
      </w:r>
      <w:r>
        <w:rPr>
          <w:color w:val="000000"/>
          <w:spacing w:val="0"/>
          <w:w w:val="100"/>
          <w:position w:val="0"/>
        </w:rPr>
        <w:t>）</w:t>
        <w:tab/>
        <w:t>本报告期偿还贷款金额减少所致：其中母公司本期偿还贷款金额较去年同期减少</w:t>
      </w:r>
      <w:r>
        <w:rPr>
          <w:rFonts w:ascii="Times New Roman" w:eastAsia="Times New Roman" w:hAnsi="Times New Roman" w:cs="Times New Roman"/>
          <w:color w:val="000000"/>
          <w:spacing w:val="0"/>
          <w:w w:val="100"/>
          <w:position w:val="0"/>
        </w:rPr>
        <w:t>4.92</w:t>
      </w:r>
      <w:r>
        <w:rPr>
          <w:color w:val="000000"/>
          <w:spacing w:val="0"/>
          <w:w w:val="100"/>
          <w:position w:val="0"/>
        </w:rPr>
        <w:t>亿元；</w:t>
      </w:r>
    </w:p>
    <w:p>
      <w:pPr>
        <w:pStyle w:val="Style22"/>
        <w:keepNext w:val="0"/>
        <w:keepLines w:val="0"/>
        <w:widowControl w:val="0"/>
        <w:shd w:val="clear" w:color="auto" w:fill="auto"/>
        <w:tabs>
          <w:tab w:pos="928" w:val="left"/>
        </w:tabs>
        <w:bidi w:val="0"/>
        <w:spacing w:before="0" w:after="100" w:line="470" w:lineRule="exact"/>
        <w:ind w:left="0" w:right="0" w:firstLine="440"/>
        <w:jc w:val="left"/>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rPr>
        <w:t>2</w:t>
      </w:r>
      <w:r>
        <w:rPr>
          <w:color w:val="000000"/>
          <w:spacing w:val="0"/>
          <w:w w:val="100"/>
          <w:position w:val="0"/>
        </w:rPr>
        <w:t>）</w:t>
        <w:tab/>
        <w:t>上年母公司支付股权激励回购款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.71</w:t>
      </w:r>
      <w:r>
        <w:rPr>
          <w:color w:val="000000"/>
          <w:spacing w:val="0"/>
          <w:w w:val="100"/>
          <w:position w:val="0"/>
        </w:rPr>
        <w:t>亿元所致。</w:t>
      </w:r>
    </w:p>
    <w:p>
      <w:pPr>
        <w:pStyle w:val="Style22"/>
        <w:keepNext w:val="0"/>
        <w:keepLines w:val="0"/>
        <w:widowControl w:val="0"/>
        <w:shd w:val="clear" w:color="auto" w:fill="auto"/>
        <w:bidi w:val="0"/>
        <w:spacing w:before="0" w:after="300" w:line="470" w:lineRule="exact"/>
        <w:ind w:left="0" w:right="0" w:firstLine="44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0" w:line="492"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rPr>
        <w:t>1</w:t>
      </w:r>
      <w:r>
        <w:rPr>
          <w:color w:val="000000"/>
          <w:spacing w:val="0"/>
          <w:w w:val="100"/>
          <w:position w:val="0"/>
        </w:rPr>
        <w:t>）</w:t>
        <w:tab/>
        <w:t>报告期内对泰豪智能商誉计提减值准备</w:t>
      </w:r>
      <w:r>
        <w:rPr>
          <w:rFonts w:ascii="Times New Roman" w:eastAsia="Times New Roman" w:hAnsi="Times New Roman" w:cs="Times New Roman"/>
          <w:color w:val="000000"/>
          <w:spacing w:val="0"/>
          <w:w w:val="100"/>
          <w:position w:val="0"/>
        </w:rPr>
        <w:t>962,126,709.86</w:t>
      </w:r>
      <w:r>
        <w:rPr>
          <w:color w:val="000000"/>
          <w:spacing w:val="0"/>
          <w:w w:val="100"/>
          <w:position w:val="0"/>
        </w:rPr>
        <w:t>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rPr>
        <w:t>2</w:t>
      </w:r>
      <w:r>
        <w:rPr>
          <w:color w:val="000000"/>
          <w:spacing w:val="0"/>
          <w:w w:val="100"/>
          <w:position w:val="0"/>
        </w:rPr>
        <w:t>）</w:t>
        <w:tab/>
        <w:t>报告期内计提股权激励费用</w:t>
      </w:r>
      <w:r>
        <w:rPr>
          <w:rFonts w:ascii="Times New Roman" w:eastAsia="Times New Roman" w:hAnsi="Times New Roman" w:cs="Times New Roman"/>
          <w:color w:val="000000"/>
          <w:spacing w:val="0"/>
          <w:w w:val="100"/>
          <w:position w:val="0"/>
        </w:rPr>
        <w:t>82,537,187.22</w:t>
      </w:r>
      <w:r>
        <w:rPr>
          <w:color w:val="000000"/>
          <w:spacing w:val="0"/>
          <w:w w:val="100"/>
          <w:position w:val="0"/>
        </w:rPr>
        <w:t>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rPr>
        <w:t>3</w:t>
      </w:r>
      <w:r>
        <w:rPr>
          <w:color w:val="000000"/>
          <w:spacing w:val="0"/>
          <w:w w:val="100"/>
          <w:position w:val="0"/>
        </w:rPr>
        <w:t>）</w:t>
        <w:tab/>
        <w:t>报告期内计提资产减值损失金额</w:t>
      </w:r>
      <w:r>
        <w:rPr>
          <w:rFonts w:ascii="Times New Roman" w:eastAsia="Times New Roman" w:hAnsi="Times New Roman" w:cs="Times New Roman"/>
          <w:color w:val="000000"/>
          <w:spacing w:val="0"/>
          <w:w w:val="100"/>
          <w:position w:val="0"/>
        </w:rPr>
        <w:t>102,574,772.43</w:t>
      </w:r>
      <w:r>
        <w:rPr>
          <w:color w:val="000000"/>
          <w:spacing w:val="0"/>
          <w:w w:val="100"/>
          <w:position w:val="0"/>
        </w:rPr>
        <w:t>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rPr>
        <w:t>4</w:t>
      </w:r>
      <w:r>
        <w:rPr>
          <w:color w:val="000000"/>
          <w:spacing w:val="0"/>
          <w:w w:val="100"/>
          <w:position w:val="0"/>
        </w:rPr>
        <w:t>）</w:t>
        <w:tab/>
        <w:t>报告期内计提信用减值损失金额</w:t>
      </w:r>
      <w:r>
        <w:rPr>
          <w:rFonts w:ascii="Times New Roman" w:eastAsia="Times New Roman" w:hAnsi="Times New Roman" w:cs="Times New Roman"/>
          <w:color w:val="000000"/>
          <w:spacing w:val="0"/>
          <w:w w:val="100"/>
          <w:position w:val="0"/>
        </w:rPr>
        <w:t>40,553,900.68</w:t>
      </w:r>
      <w:r>
        <w:rPr>
          <w:color w:val="000000"/>
          <w:spacing w:val="0"/>
          <w:w w:val="100"/>
          <w:position w:val="0"/>
        </w:rPr>
        <w:t>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rPr>
        <w:t>5</w:t>
      </w:r>
      <w:r>
        <w:rPr>
          <w:color w:val="000000"/>
          <w:spacing w:val="0"/>
          <w:w w:val="100"/>
          <w:position w:val="0"/>
        </w:rPr>
        <w:t>）</w:t>
        <w:tab/>
        <w:t>报告期内计提折旧金额</w:t>
      </w:r>
      <w:r>
        <w:rPr>
          <w:rFonts w:ascii="Times New Roman" w:eastAsia="Times New Roman" w:hAnsi="Times New Roman" w:cs="Times New Roman"/>
          <w:color w:val="000000"/>
          <w:spacing w:val="0"/>
          <w:w w:val="100"/>
          <w:position w:val="0"/>
        </w:rPr>
        <w:t>93,865,056.67</w:t>
      </w:r>
      <w:r>
        <w:rPr>
          <w:color w:val="000000"/>
          <w:spacing w:val="0"/>
          <w:w w:val="100"/>
          <w:position w:val="0"/>
        </w:rPr>
        <w:t>元；</w:t>
      </w:r>
    </w:p>
    <w:p>
      <w:pPr>
        <w:pStyle w:val="Style22"/>
        <w:keepNext w:val="0"/>
        <w:keepLines w:val="0"/>
        <w:widowControl w:val="0"/>
        <w:shd w:val="clear" w:color="auto" w:fill="auto"/>
        <w:tabs>
          <w:tab w:pos="928" w:val="left"/>
        </w:tabs>
        <w:bidi w:val="0"/>
        <w:spacing w:before="0" w:after="0" w:line="470" w:lineRule="exact"/>
        <w:ind w:left="0" w:right="0" w:firstLine="440"/>
        <w:jc w:val="left"/>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rPr>
        <w:t>6</w:t>
      </w:r>
      <w:r>
        <w:rPr>
          <w:color w:val="000000"/>
          <w:spacing w:val="0"/>
          <w:w w:val="100"/>
          <w:position w:val="0"/>
        </w:rPr>
        <w:t>）</w:t>
        <w:tab/>
        <w:t>报告期内计提摊销金额</w:t>
      </w:r>
      <w:r>
        <w:rPr>
          <w:rFonts w:ascii="Times New Roman" w:eastAsia="Times New Roman" w:hAnsi="Times New Roman" w:cs="Times New Roman"/>
          <w:color w:val="000000"/>
          <w:spacing w:val="0"/>
          <w:w w:val="100"/>
          <w:position w:val="0"/>
        </w:rPr>
        <w:t>49,590,499.27</w:t>
      </w:r>
      <w:r>
        <w:rPr>
          <w:color w:val="000000"/>
          <w:spacing w:val="0"/>
          <w:w w:val="100"/>
          <w:position w:val="0"/>
        </w:rPr>
        <w:t>元；</w:t>
      </w:r>
    </w:p>
    <w:p>
      <w:pPr>
        <w:pStyle w:val="Style22"/>
        <w:keepNext w:val="0"/>
        <w:keepLines w:val="0"/>
        <w:widowControl w:val="0"/>
        <w:shd w:val="clear" w:color="auto" w:fill="auto"/>
        <w:tabs>
          <w:tab w:pos="928" w:val="left"/>
        </w:tabs>
        <w:bidi w:val="0"/>
        <w:spacing w:before="0" w:after="420" w:line="470" w:lineRule="exact"/>
        <w:ind w:left="0" w:right="0" w:firstLine="440"/>
        <w:jc w:val="left"/>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rPr>
        <w:t>7</w:t>
      </w:r>
      <w:r>
        <w:rPr>
          <w:color w:val="000000"/>
          <w:spacing w:val="0"/>
          <w:w w:val="100"/>
          <w:position w:val="0"/>
        </w:rPr>
        <w:t>）</w:t>
        <w:tab/>
        <w:t>报告期内经营性应付项目增加</w:t>
      </w:r>
      <w:r>
        <w:rPr>
          <w:rFonts w:ascii="Times New Roman" w:eastAsia="Times New Roman" w:hAnsi="Times New Roman" w:cs="Times New Roman"/>
          <w:color w:val="000000"/>
          <w:spacing w:val="0"/>
          <w:w w:val="100"/>
          <w:position w:val="0"/>
        </w:rPr>
        <w:t>133,296,704.48</w:t>
      </w:r>
      <w:r>
        <w:rPr>
          <w:color w:val="000000"/>
          <w:spacing w:val="0"/>
          <w:w w:val="100"/>
          <w:position w:val="0"/>
        </w:rPr>
        <w:t>元。</w:t>
      </w:r>
    </w:p>
    <w:p>
      <w:pPr>
        <w:pStyle w:val="Style25"/>
        <w:keepNext/>
        <w:keepLines/>
        <w:widowControl w:val="0"/>
        <w:shd w:val="clear" w:color="auto" w:fill="auto"/>
        <w:bidi w:val="0"/>
        <w:spacing w:before="0" w:after="2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三</w:t>
      </w:r>
      <w:bookmarkEnd w:id="311"/>
      <w:r>
        <w:rPr>
          <w:color w:val="000000"/>
          <w:spacing w:val="0"/>
          <w:w w:val="100"/>
          <w:position w:val="0"/>
          <w:sz w:val="24"/>
          <w:szCs w:val="24"/>
        </w:rPr>
        <w:t>、非主营业务情况</w:t>
      </w:r>
      <w:bookmarkEnd w:id="309"/>
      <w:bookmarkEnd w:id="310"/>
      <w:bookmarkEnd w:id="312"/>
      <w:r>
        <w:br w:type="page"/>
      </w:r>
    </w:p>
    <w:p>
      <w:pPr>
        <w:pStyle w:val="Style22"/>
        <w:keepNext w:val="0"/>
        <w:keepLines w:val="0"/>
        <w:widowControl w:val="0"/>
        <w:shd w:val="clear" w:color="auto" w:fill="auto"/>
        <w:bidi w:val="0"/>
        <w:spacing w:before="0" w:after="320" w:line="240"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925"/>
        <w:gridCol w:w="1622"/>
        <w:gridCol w:w="2165"/>
        <w:gridCol w:w="2352"/>
      </w:tblGrid>
      <w:tr>
        <w:trPr>
          <w:trHeight w:val="51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是否具有可持续性</w:t>
            </w:r>
          </w:p>
        </w:tc>
      </w:tr>
      <w:tr>
        <w:trPr>
          <w:trHeight w:val="113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3,091,414.68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主要系本报告期内处置长 期股权投资产生的投资收 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113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主要系本报告期内其他非 流动金融资产公允价值变 动所致。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-1,064,701,482.29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主要系本报告期内商誉及 长期股权投资减值所致。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5,342,204.63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主要系本报告期内收到业 绩补偿款所致。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8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6,291,146.89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主要系本报告期内捐赠支</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四</w:t>
      </w:r>
      <w:bookmarkEnd w:id="315"/>
      <w:r>
        <w:rPr>
          <w:color w:val="000000"/>
          <w:spacing w:val="0"/>
          <w:w w:val="100"/>
          <w:position w:val="0"/>
          <w:sz w:val="24"/>
          <w:szCs w:val="24"/>
        </w:rPr>
        <w:t>、资产及负债状况分析</w:t>
      </w:r>
      <w:bookmarkEnd w:id="313"/>
      <w:bookmarkEnd w:id="314"/>
      <w:bookmarkEnd w:id="316"/>
    </w:p>
    <w:p>
      <w:pPr>
        <w:pStyle w:val="Style38"/>
        <w:keepNext/>
        <w:keepLines/>
        <w:widowControl w:val="0"/>
        <w:shd w:val="clear" w:color="auto" w:fill="auto"/>
        <w:bidi w:val="0"/>
        <w:spacing w:before="0" w:after="40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、资产构成重大变动情况</w:t>
      </w:r>
      <w:bookmarkEnd w:id="317"/>
      <w:bookmarkEnd w:id="318"/>
      <w:bookmarkEnd w:id="320"/>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适用</w:t>
      </w:r>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0"/>
        <w:gridCol w:w="893"/>
        <w:gridCol w:w="1373"/>
        <w:gridCol w:w="893"/>
        <w:gridCol w:w="802"/>
        <w:gridCol w:w="2923"/>
      </w:tblGrid>
      <w:tr>
        <w:trPr>
          <w:trHeight w:val="509"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82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占总资产</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占总资产</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1,737,191,626.09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2,086,495,288.10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主要系本报告期内偿还短期借款，分 配股利及投资支出所致。</w:t>
            </w:r>
          </w:p>
        </w:tc>
      </w:tr>
      <w:tr>
        <w:trPr>
          <w:trHeight w:val="50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969,402,781.80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953,661,050.16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本报告期内无重大变动。</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253,549,808.27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181,133,745.05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本报告期内无重大变动。</w:t>
            </w:r>
          </w:p>
        </w:tc>
      </w:tr>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711,255,416.65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761,178,279.37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本报告期内无重大变动。</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360,086,339.66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432,442,554.84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主要系本报告期内投资减值所致。</w:t>
            </w:r>
          </w:p>
        </w:tc>
      </w:tr>
    </w:tbl>
    <w:p>
      <w:pPr>
        <w:widowControl w:val="0"/>
        <w:spacing w:line="1" w:lineRule="exact"/>
      </w:pPr>
      <w:r>
        <w:br w:type="page"/>
      </w:r>
    </w:p>
    <w:tbl>
      <w:tblPr>
        <w:tblOverlap w:val="never"/>
        <w:jc w:val="center"/>
        <w:tblLayout w:type="fixed"/>
      </w:tblPr>
      <w:tblGrid>
        <w:gridCol w:w="1373"/>
        <w:gridCol w:w="1330"/>
        <w:gridCol w:w="898"/>
        <w:gridCol w:w="1368"/>
        <w:gridCol w:w="893"/>
        <w:gridCol w:w="797"/>
        <w:gridCol w:w="2928"/>
      </w:tblGrid>
      <w:tr>
        <w:trPr>
          <w:trHeight w:val="8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449,515,838.48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425,877,334.90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主要系本报告期内西安西谷增加检 测仪器所致。</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5,698,573.11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主要系本报告期内泰豪智能信息管 理平台工程等项目投入增加所致。</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182,637,785.49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361,437,799.78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主要系本报告期内偿还部分短期借 款所致。</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主要系本报告期内泰豪智能增加长 期借款所致。</w:t>
            </w:r>
          </w:p>
        </w:tc>
      </w:tr>
      <w:tr>
        <w:trPr>
          <w:trHeight w:val="8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645,164,697.45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1,607,351,516.89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主要系本报告期内泰豪智能商誉计 提大额减值准备所致。</w:t>
            </w:r>
          </w:p>
        </w:tc>
      </w:tr>
    </w:tbl>
    <w:p>
      <w:pPr>
        <w:widowControl w:val="0"/>
        <w:spacing w:after="299" w:line="1" w:lineRule="exact"/>
      </w:pPr>
    </w:p>
    <w:p>
      <w:pPr>
        <w:pStyle w:val="Style38"/>
        <w:keepNext/>
        <w:keepLines/>
        <w:widowControl w:val="0"/>
        <w:shd w:val="clear" w:color="auto" w:fill="auto"/>
        <w:bidi w:val="0"/>
        <w:spacing w:before="0" w:after="42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、以公允价值计量的资产和负债</w:t>
      </w:r>
      <w:bookmarkEnd w:id="321"/>
      <w:bookmarkEnd w:id="322"/>
      <w:bookmarkEnd w:id="324"/>
    </w:p>
    <w:p>
      <w:pPr>
        <w:pStyle w:val="Style22"/>
        <w:keepNext w:val="0"/>
        <w:keepLines w:val="0"/>
        <w:widowControl w:val="0"/>
        <w:shd w:val="clear" w:color="auto" w:fill="auto"/>
        <w:bidi w:val="0"/>
        <w:spacing w:before="0" w:after="30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5"/>
        <w:gridCol w:w="926"/>
        <w:gridCol w:w="1195"/>
        <w:gridCol w:w="1066"/>
        <w:gridCol w:w="917"/>
        <w:gridCol w:w="1219"/>
      </w:tblGrid>
      <w:tr>
        <w:trPr>
          <w:trHeight w:val="113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本期公允价 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本期计提 的减值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本期出售金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514"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金融资产</w:t>
            </w:r>
          </w:p>
        </w:tc>
      </w:tr>
      <w:tr>
        <w:trPr>
          <w:trHeight w:val="144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162,625,650.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-8,529,412.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216,116,238.51</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金融资产小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192,625,650.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-8,529,412.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297,116,238.51</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84,568,389.0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6,653,878.21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17,216,553.8</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10,909,809.0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r>
      <w:tr>
        <w:trPr>
          <w:trHeight w:val="82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294,410,593.</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6,653,878.21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170,909,809.</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-8,529,412.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392,076,861.54</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其他变动的内容</w:t>
      </w:r>
    </w:p>
    <w:p>
      <w:pPr>
        <w:pStyle w:val="Style22"/>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厦门蓝图清创投资管理合伙企业（有限合伙）其他合伙人退伙后，公司持有比例上升至</w:t>
      </w:r>
      <w:r>
        <w:rPr>
          <w:rFonts w:ascii="Times New Roman" w:eastAsia="Times New Roman" w:hAnsi="Times New Roman" w:cs="Times New Roman"/>
          <w:color w:val="000000"/>
          <w:spacing w:val="0"/>
          <w:w w:val="100"/>
          <w:position w:val="0"/>
        </w:rPr>
        <w:t>90.9091%</w:t>
      </w:r>
      <w:r>
        <w:rPr>
          <w:color w:val="000000"/>
          <w:spacing w:val="0"/>
          <w:w w:val="100"/>
          <w:position w:val="0"/>
        </w:rPr>
        <w:t>,根 据合伙协议，决议按约定或合伙人共同决定，能够对其施加重大影响，对其按权益法核算，由其他权益工 具投资转为长期股权投资，其他权益工具投资减少</w:t>
      </w:r>
      <w:r>
        <w:rPr>
          <w:rFonts w:ascii="Times New Roman" w:eastAsia="Times New Roman" w:hAnsi="Times New Roman" w:cs="Times New Roman"/>
          <w:color w:val="000000"/>
          <w:spacing w:val="0"/>
          <w:w w:val="100"/>
          <w:position w:val="0"/>
        </w:rPr>
        <w:t>8,529,412</w:t>
      </w:r>
      <w:r>
        <w:rPr>
          <w:color w:val="000000"/>
          <w:spacing w:val="0"/>
          <w:w w:val="100"/>
          <w:position w:val="0"/>
        </w:rPr>
        <w:t>元。</w:t>
      </w:r>
    </w:p>
    <w:p>
      <w:pPr>
        <w:pStyle w:val="Style22"/>
        <w:keepNext w:val="0"/>
        <w:keepLines w:val="0"/>
        <w:widowControl w:val="0"/>
        <w:shd w:val="clear" w:color="auto" w:fill="auto"/>
        <w:bidi w:val="0"/>
        <w:spacing w:before="0" w:after="320" w:line="468" w:lineRule="exact"/>
        <w:ind w:left="0" w:right="0" w:firstLine="440"/>
        <w:jc w:val="both"/>
      </w:pPr>
      <w:r>
        <w:rPr>
          <w:color w:val="000000"/>
          <w:spacing w:val="0"/>
          <w:w w:val="100"/>
          <w:position w:val="0"/>
        </w:rPr>
        <w:t>报告期内公司主要资产计量属性是否发生重大变化</w:t>
      </w:r>
    </w:p>
    <w:p>
      <w:pPr>
        <w:pStyle w:val="Style22"/>
        <w:keepNext w:val="0"/>
        <w:keepLines w:val="0"/>
        <w:widowControl w:val="0"/>
        <w:shd w:val="clear" w:color="auto" w:fill="auto"/>
        <w:bidi w:val="0"/>
        <w:spacing w:before="0" w:after="18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8"/>
        <w:keepNext/>
        <w:keepLines/>
        <w:widowControl w:val="0"/>
        <w:shd w:val="clear" w:color="auto" w:fill="auto"/>
        <w:bidi w:val="0"/>
        <w:spacing w:before="0" w:after="0" w:line="48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、截至报告期末的资产权利受限情况</w:t>
      </w:r>
      <w:bookmarkEnd w:id="325"/>
      <w:bookmarkEnd w:id="326"/>
      <w:bookmarkEnd w:id="328"/>
    </w:p>
    <w:p>
      <w:pPr>
        <w:pStyle w:val="Style22"/>
        <w:keepNext w:val="0"/>
        <w:keepLines w:val="0"/>
        <w:widowControl w:val="0"/>
        <w:shd w:val="clear" w:color="auto" w:fill="auto"/>
        <w:bidi w:val="0"/>
        <w:spacing w:before="0" w:after="420" w:line="46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日，本公司子公司北京泰豪智能工程有限公司的全资子公司北京泰豪智能科技有限公司 以运城街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 xml:space="preserve">幢房屋及土地使用权设定抵押，抵押权人为北京银行股份有限公司翠微路支行。抵押期限自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日。土地使用证编号为开有限国用（</w:t>
      </w:r>
      <w:r>
        <w:rPr>
          <w:rFonts w:ascii="Times New Roman" w:eastAsia="Times New Roman" w:hAnsi="Times New Roman" w:cs="Times New Roman"/>
          <w:color w:val="000000"/>
          <w:spacing w:val="0"/>
          <w:w w:val="100"/>
          <w:position w:val="0"/>
        </w:rPr>
        <w:t>2003</w:t>
      </w:r>
      <w:r>
        <w:rPr>
          <w:color w:val="000000"/>
          <w:spacing w:val="0"/>
          <w:w w:val="100"/>
          <w:position w:val="0"/>
        </w:rPr>
        <w:t>）字第</w:t>
      </w:r>
      <w:r>
        <w:rPr>
          <w:rFonts w:ascii="Times New Roman" w:eastAsia="Times New Roman" w:hAnsi="Times New Roman" w:cs="Times New Roman"/>
          <w:color w:val="000000"/>
          <w:spacing w:val="0"/>
          <w:w w:val="100"/>
          <w:position w:val="0"/>
        </w:rPr>
        <w:t>20</w:t>
      </w:r>
      <w:r>
        <w:rPr>
          <w:color w:val="000000"/>
          <w:spacing w:val="0"/>
          <w:w w:val="100"/>
          <w:position w:val="0"/>
        </w:rPr>
        <w:t>号，房产证编号为京房 权证开字第</w:t>
      </w:r>
      <w:r>
        <w:rPr>
          <w:rFonts w:ascii="Times New Roman" w:eastAsia="Times New Roman" w:hAnsi="Times New Roman" w:cs="Times New Roman"/>
          <w:color w:val="000000"/>
          <w:spacing w:val="0"/>
          <w:w w:val="100"/>
          <w:position w:val="0"/>
        </w:rPr>
        <w:t>014270</w:t>
      </w:r>
      <w:r>
        <w:rPr>
          <w:color w:val="000000"/>
          <w:spacing w:val="0"/>
          <w:w w:val="100"/>
          <w:position w:val="0"/>
        </w:rPr>
        <w:t>号。当日（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日）双方签订借款合同，借款人民币</w:t>
      </w:r>
      <w:r>
        <w:rPr>
          <w:rFonts w:ascii="Times New Roman" w:eastAsia="Times New Roman" w:hAnsi="Times New Roman" w:cs="Times New Roman"/>
          <w:color w:val="000000"/>
          <w:spacing w:val="0"/>
          <w:w w:val="100"/>
          <w:position w:val="0"/>
        </w:rPr>
        <w:t>208,000,000.00</w:t>
      </w:r>
      <w:r>
        <w:rPr>
          <w:color w:val="000000"/>
          <w:spacing w:val="0"/>
          <w:w w:val="100"/>
          <w:position w:val="0"/>
        </w:rPr>
        <w:t>元，借款期 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25"/>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五</w:t>
      </w:r>
      <w:bookmarkEnd w:id="331"/>
      <w:r>
        <w:rPr>
          <w:color w:val="000000"/>
          <w:spacing w:val="0"/>
          <w:w w:val="100"/>
          <w:position w:val="0"/>
          <w:sz w:val="24"/>
          <w:szCs w:val="24"/>
        </w:rPr>
        <w:t>、投资状况分析</w:t>
      </w:r>
      <w:bookmarkEnd w:id="329"/>
      <w:bookmarkEnd w:id="330"/>
      <w:bookmarkEnd w:id="332"/>
    </w:p>
    <w:p>
      <w:pPr>
        <w:pStyle w:val="Style38"/>
        <w:keepNext/>
        <w:keepLines/>
        <w:widowControl w:val="0"/>
        <w:shd w:val="clear" w:color="auto" w:fill="auto"/>
        <w:bidi w:val="0"/>
        <w:spacing w:before="0" w:after="180" w:line="48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、总体情况</w:t>
      </w:r>
      <w:bookmarkEnd w:id="333"/>
      <w:bookmarkEnd w:id="334"/>
      <w:bookmarkEnd w:id="336"/>
    </w:p>
    <w:p>
      <w:pPr>
        <w:pStyle w:val="Style47"/>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b w:val="0"/>
          <w:bCs w:val="0"/>
          <w:color w:val="000000"/>
          <w:spacing w:val="0"/>
          <w:w w:val="100"/>
          <w:position w:val="0"/>
        </w:rPr>
        <w:t>V</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197"/>
        <w:gridCol w:w="3187"/>
        <w:gridCol w:w="3202"/>
      </w:tblGrid>
      <w:tr>
        <w:trPr>
          <w:trHeight w:val="5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359,594,202.68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653,369,363.29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-44.96%</w:t>
            </w:r>
          </w:p>
        </w:tc>
      </w:tr>
    </w:tbl>
    <w:p>
      <w:pPr>
        <w:widowControl w:val="0"/>
        <w:spacing w:after="319" w:line="1" w:lineRule="exact"/>
      </w:pPr>
    </w:p>
    <w:p>
      <w:pPr>
        <w:pStyle w:val="Style38"/>
        <w:keepNext/>
        <w:keepLines/>
        <w:widowControl w:val="0"/>
        <w:shd w:val="clear" w:color="auto" w:fill="auto"/>
        <w:bidi w:val="0"/>
        <w:spacing w:before="0" w:after="4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、报告期内获取的重大的股权投资情况</w:t>
      </w:r>
      <w:bookmarkEnd w:id="337"/>
      <w:bookmarkEnd w:id="338"/>
      <w:bookmarkEnd w:id="340"/>
    </w:p>
    <w:p>
      <w:pPr>
        <w:pStyle w:val="Style22"/>
        <w:keepNext w:val="0"/>
        <w:keepLines w:val="0"/>
        <w:widowControl w:val="0"/>
        <w:shd w:val="clear" w:color="auto" w:fill="auto"/>
        <w:bidi w:val="0"/>
        <w:spacing w:before="0" w:after="320" w:line="240" w:lineRule="auto"/>
        <w:ind w:left="0" w:right="0" w:firstLine="440"/>
        <w:jc w:val="both"/>
        <w:sectPr>
          <w:footnotePr>
            <w:pos w:val="pageBottom"/>
            <w:numFmt w:val="decimal"/>
            <w:numRestart w:val="continuous"/>
          </w:footnotePr>
          <w:type w:val="continuous"/>
          <w:pgSz w:w="11900" w:h="16840"/>
          <w:pgMar w:top="1326" w:right="1044" w:bottom="1470" w:left="107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480" w:after="260" w:line="240" w:lineRule="auto"/>
        <w:ind w:left="13140" w:right="0" w:firstLine="0"/>
        <w:jc w:val="left"/>
      </w:pPr>
      <w:r>
        <w:rPr>
          <w:color w:val="000000"/>
          <w:spacing w:val="0"/>
          <w:w w:val="100"/>
          <w:position w:val="0"/>
        </w:rPr>
        <w:t>单位：元</w:t>
      </w:r>
    </w:p>
    <w:tbl>
      <w:tblPr>
        <w:tblOverlap w:val="never"/>
        <w:jc w:val="center"/>
        <w:tblLayout w:type="fixed"/>
      </w:tblPr>
      <w:tblGrid>
        <w:gridCol w:w="878"/>
        <w:gridCol w:w="864"/>
        <w:gridCol w:w="806"/>
        <w:gridCol w:w="1320"/>
        <w:gridCol w:w="806"/>
        <w:gridCol w:w="811"/>
        <w:gridCol w:w="1210"/>
        <w:gridCol w:w="571"/>
        <w:gridCol w:w="850"/>
        <w:gridCol w:w="1138"/>
        <w:gridCol w:w="922"/>
        <w:gridCol w:w="1152"/>
        <w:gridCol w:w="912"/>
        <w:gridCol w:w="907"/>
        <w:gridCol w:w="883"/>
      </w:tblGrid>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被投资公 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投资 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截至资产负 债表日的进 展情况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本期投资盈亏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是否涉诉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披露日期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（如有）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披露索引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w:t>
            </w:r>
          </w:p>
        </w:tc>
      </w:tr>
      <w:tr>
        <w:trPr>
          <w:trHeight w:val="24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北京瑞极 通达科技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小型精确 制导系统 设计、研 发及衍生 产品制造 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北京创金兴业 投资中心（有 限合伙）、刘忠 义、蔡厚富、 襄阳瑞极智盈 管理咨询中心 （有限合伙）、 珠海市久赢投 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长期 持有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TM3</w:t>
            </w:r>
            <w:r>
              <w:rPr>
                <w:color w:val="000000"/>
                <w:spacing w:val="0"/>
                <w:w w:val="100"/>
                <w:position w:val="0"/>
                <w:sz w:val="18"/>
                <w:szCs w:val="18"/>
              </w:rPr>
              <w:t xml:space="preserve">与 </w:t>
            </w:r>
            <w:r>
              <w:rPr>
                <w:rFonts w:ascii="Times New Roman" w:eastAsia="Times New Roman" w:hAnsi="Times New Roman" w:cs="Times New Roman"/>
                <w:color w:val="000000"/>
                <w:spacing w:val="0"/>
                <w:w w:val="100"/>
                <w:position w:val="0"/>
                <w:sz w:val="18"/>
                <w:szCs w:val="18"/>
              </w:rPr>
              <w:t xml:space="preserve">TM3G </w:t>
            </w:r>
            <w:r>
              <w:rPr>
                <w:color w:val="000000"/>
                <w:spacing w:val="0"/>
                <w:w w:val="100"/>
                <w:position w:val="0"/>
                <w:sz w:val="18"/>
                <w:szCs w:val="18"/>
              </w:rPr>
              <w:t>等 型号精确 制导系 统、衍生 产品和非 标专用测 试设备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5" w:lineRule="exact"/>
              <w:ind w:left="0" w:right="0" w:firstLine="0"/>
              <w:jc w:val="center"/>
              <w:rPr>
                <w:sz w:val="18"/>
                <w:szCs w:val="18"/>
              </w:rPr>
            </w:pPr>
            <w:r>
              <w:rPr>
                <w:color w:val="000000"/>
                <w:spacing w:val="0"/>
                <w:w w:val="100"/>
                <w:position w:val="0"/>
                <w:sz w:val="18"/>
                <w:szCs w:val="18"/>
              </w:rPr>
              <w:t>投资</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8"/>
                <w:szCs w:val="18"/>
              </w:rPr>
              <w:t>万 元，已出资完</w:t>
            </w:r>
          </w:p>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45,184,900.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-359,198.50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2020-096</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四川旋极 智能信息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半导体设 计、制造、 技术开发</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长期 持有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半导体设 计、制造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亿元， 已出资</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-1,054,576.96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2019-128</w:t>
            </w:r>
          </w:p>
        </w:tc>
      </w:tr>
      <w:tr>
        <w:trPr>
          <w:trHeight w:val="38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北京华控 产业投资 基金（有限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军民融合 方向相关 领域投资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自筹资金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嘉兴华控创跃 股权投资合伙 企业（有限合 伙）、北京市工 业和信息化产 业发展服务中 心、苏州工业 园区国创开元 二期投资中心 （有限合伙）、 华控湖北科工 产业投资基金 （有限合伙）、 上海上汽中原 股权投资合伙 企业（有限合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军民融合 方向相关 领域投资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5" w:lineRule="exact"/>
              <w:ind w:left="0" w:right="0" w:firstLine="0"/>
              <w:jc w:val="center"/>
              <w:rPr>
                <w:sz w:val="18"/>
                <w:szCs w:val="18"/>
              </w:rPr>
            </w:pPr>
            <w:r>
              <w:rPr>
                <w:color w:val="000000"/>
                <w:spacing w:val="0"/>
                <w:w w:val="100"/>
                <w:position w:val="0"/>
                <w:sz w:val="18"/>
                <w:szCs w:val="18"/>
              </w:rPr>
              <w:t>投资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万 元，已出资完</w:t>
            </w:r>
          </w:p>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-263,448.69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2017-115</w:t>
            </w:r>
          </w:p>
        </w:tc>
      </w:tr>
    </w:tbl>
    <w:p>
      <w:pPr>
        <w:spacing w:lineRule="exact" w:line="1"/>
        <w:rPr>
          <w:sz w:val="2"/>
          <w:szCs w:val="2"/>
        </w:rPr>
      </w:pPr>
      <w:r>
        <w:br w:type="page"/>
      </w:r>
    </w:p>
    <w:tbl>
      <w:tblPr>
        <w:tblOverlap w:val="never"/>
        <w:jc w:val="center"/>
        <w:tblLayout w:type="fixed"/>
      </w:tblPr>
      <w:tblGrid>
        <w:gridCol w:w="878"/>
        <w:gridCol w:w="864"/>
        <w:gridCol w:w="806"/>
        <w:gridCol w:w="1320"/>
        <w:gridCol w:w="806"/>
        <w:gridCol w:w="811"/>
        <w:gridCol w:w="1210"/>
        <w:gridCol w:w="571"/>
        <w:gridCol w:w="850"/>
        <w:gridCol w:w="1138"/>
        <w:gridCol w:w="922"/>
        <w:gridCol w:w="1152"/>
        <w:gridCol w:w="912"/>
        <w:gridCol w:w="907"/>
        <w:gridCol w:w="883"/>
      </w:tblGrid>
      <w:tr>
        <w:trPr>
          <w:trHeight w:val="22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伙）、台州尚颀 颀丰股权投资 合伙企业（有 限合伙）、拉萨 经济技术开发 区浩泽创业投 资有限公司、 北京华控投资 顾问有限公司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北京泰豪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834,961,263.29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自筹资金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长期 持有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房产、土 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834,961,263.2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元，已出资 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-39,494,506.29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2019-102</w:t>
            </w:r>
          </w:p>
        </w:tc>
      </w:tr>
      <w:tr>
        <w:trPr>
          <w:trHeight w:val="57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1,109,961,263.29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45,184,900.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-41,171,730.44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41"/>
          <w:footerReference w:type="default" r:id="rId42"/>
          <w:footnotePr>
            <w:pos w:val="pageBottom"/>
            <w:numFmt w:val="decimal"/>
            <w:numRestart w:val="continuous"/>
          </w:footnotePr>
          <w:pgSz w:w="16840" w:h="11900" w:orient="landscape"/>
          <w:pgMar w:top="1261" w:right="1407" w:bottom="1393" w:left="1402" w:header="0" w:footer="3" w:gutter="0"/>
          <w:cols w:space="720"/>
          <w:noEndnote/>
          <w:rtlGutter w:val="0"/>
          <w:docGrid w:linePitch="360"/>
        </w:sectPr>
      </w:pPr>
    </w:p>
    <w:p>
      <w:pPr>
        <w:pStyle w:val="Style38"/>
        <w:keepNext/>
        <w:keepLines/>
        <w:widowControl w:val="0"/>
        <w:shd w:val="clear" w:color="auto" w:fill="auto"/>
        <w:bidi w:val="0"/>
        <w:spacing w:before="0" w:after="2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、报告期内正在进行的重大的非股权投资情况</w:t>
      </w:r>
      <w:bookmarkEnd w:id="341"/>
      <w:bookmarkEnd w:id="342"/>
      <w:bookmarkEnd w:id="344"/>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2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、以公允价值计量的金融资产</w:t>
      </w:r>
      <w:bookmarkEnd w:id="345"/>
      <w:bookmarkEnd w:id="346"/>
      <w:bookmarkEnd w:id="348"/>
    </w:p>
    <w:p>
      <w:pPr>
        <w:pStyle w:val="Style22"/>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0"/>
        <w:gridCol w:w="955"/>
        <w:gridCol w:w="970"/>
      </w:tblGrid>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初始投资 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本期公允价 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报告期内购入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报告期内售 出金额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累计投资收</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资金来源</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82,000,000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6,653,878.2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88,653,878.</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1,339,387.5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162,625,65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8,529,412.0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216,116,238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17,216,553</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6,306,744.8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57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291,842,20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6,653,878.21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179,439,221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7,993,265.7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392,076,861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、募集资金使用情况</w:t>
      </w:r>
      <w:bookmarkEnd w:id="349"/>
      <w:bookmarkEnd w:id="350"/>
      <w:bookmarkEnd w:id="352"/>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keepLines/>
        <w:widowControl w:val="0"/>
        <w:shd w:val="clear" w:color="auto" w:fill="auto"/>
        <w:bidi w:val="0"/>
        <w:spacing w:before="0" w:after="280" w:line="240" w:lineRule="auto"/>
        <w:ind w:left="0" w:right="0" w:firstLine="14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53"/>
      <w:bookmarkEnd w:id="354"/>
      <w:bookmarkEnd w:id="356"/>
    </w:p>
    <w:p>
      <w:pPr>
        <w:pStyle w:val="Style22"/>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0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累计变更 用途的募 集资金总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尚未使用 募集资金 用途及去</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闲置两年 以上募集 资金金额</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定向非公 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募集资金 专项账户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4"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133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公司经中国证券监督管理委员会证监许可</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sz w:val="18"/>
                <w:szCs w:val="18"/>
              </w:rPr>
              <w:t>号《关于核准北京旋极信息技术股份有限公司向西藏泰豪智能技术 有限公司等发行股份购买资产并募集配套资金的批复》核准，非公开发行为定价发行，最终人民币普通股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 xml:space="preserve">股）股票 </w:t>
            </w:r>
            <w:r>
              <w:rPr>
                <w:rFonts w:ascii="Times New Roman" w:eastAsia="Times New Roman" w:hAnsi="Times New Roman" w:cs="Times New Roman"/>
                <w:color w:val="000000"/>
                <w:spacing w:val="0"/>
                <w:w w:val="100"/>
                <w:position w:val="0"/>
                <w:sz w:val="18"/>
                <w:szCs w:val="18"/>
              </w:rPr>
              <w:t>58,558,558</w:t>
            </w:r>
            <w:r>
              <w:rPr>
                <w:color w:val="000000"/>
                <w:spacing w:val="0"/>
                <w:w w:val="100"/>
                <w:position w:val="0"/>
                <w:sz w:val="18"/>
                <w:szCs w:val="18"/>
              </w:rPr>
              <w:t>股，发行股票价格为人民币</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sz w:val="18"/>
                <w:szCs w:val="18"/>
              </w:rPr>
              <w:t>元，募集资金总额为人民币</w:t>
            </w:r>
            <w:r>
              <w:rPr>
                <w:rFonts w:ascii="Times New Roman" w:eastAsia="Times New Roman" w:hAnsi="Times New Roman" w:cs="Times New Roman"/>
                <w:color w:val="000000"/>
                <w:spacing w:val="0"/>
                <w:w w:val="100"/>
                <w:position w:val="0"/>
                <w:sz w:val="18"/>
                <w:szCs w:val="18"/>
              </w:rPr>
              <w:t>1,299,999,987.60</w:t>
            </w:r>
            <w:r>
              <w:rPr>
                <w:color w:val="000000"/>
                <w:spacing w:val="0"/>
                <w:w w:val="100"/>
                <w:position w:val="0"/>
                <w:sz w:val="18"/>
                <w:szCs w:val="18"/>
              </w:rPr>
              <w:t>元，扣除各项发行费用合计人 民币</w:t>
            </w:r>
            <w:r>
              <w:rPr>
                <w:rFonts w:ascii="Times New Roman" w:eastAsia="Times New Roman" w:hAnsi="Times New Roman" w:cs="Times New Roman"/>
                <w:color w:val="000000"/>
                <w:spacing w:val="0"/>
                <w:w w:val="100"/>
                <w:position w:val="0"/>
                <w:sz w:val="18"/>
                <w:szCs w:val="18"/>
              </w:rPr>
              <w:t>22,178,558.56</w:t>
            </w:r>
            <w:r>
              <w:rPr>
                <w:color w:val="000000"/>
                <w:spacing w:val="0"/>
                <w:w w:val="100"/>
                <w:position w:val="0"/>
                <w:sz w:val="18"/>
                <w:szCs w:val="18"/>
              </w:rPr>
              <w:t>元，实际募集资金净额为人民币</w:t>
            </w:r>
            <w:r>
              <w:rPr>
                <w:rFonts w:ascii="Times New Roman" w:eastAsia="Times New Roman" w:hAnsi="Times New Roman" w:cs="Times New Roman"/>
                <w:color w:val="000000"/>
                <w:spacing w:val="0"/>
                <w:w w:val="100"/>
                <w:position w:val="0"/>
                <w:sz w:val="18"/>
                <w:szCs w:val="18"/>
              </w:rPr>
              <w:t>1,277,821,429.04</w:t>
            </w:r>
            <w:r>
              <w:rPr>
                <w:color w:val="000000"/>
                <w:spacing w:val="0"/>
                <w:w w:val="100"/>
                <w:position w:val="0"/>
                <w:sz w:val="18"/>
                <w:szCs w:val="18"/>
              </w:rPr>
              <w:t>元。上述募集资金到位情况已经立信会计师事务所 （特殊普通合伙）验证，并出具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712068</w:t>
            </w:r>
            <w:r>
              <w:rPr>
                <w:color w:val="000000"/>
                <w:spacing w:val="0"/>
                <w:w w:val="100"/>
                <w:position w:val="0"/>
                <w:sz w:val="18"/>
                <w:szCs w:val="18"/>
              </w:rPr>
              <w:t>号《验资报告》。公司对募集资金采取了专户存储制度。</w:t>
            </w:r>
          </w:p>
        </w:tc>
      </w:tr>
    </w:tbl>
    <w:p>
      <w:pPr>
        <w:spacing w:lineRule="exact" w:line="1"/>
        <w:rPr>
          <w:sz w:val="2"/>
          <w:szCs w:val="2"/>
        </w:rPr>
      </w:pPr>
      <w:r>
        <w:br w:type="page"/>
      </w:r>
    </w:p>
    <w:p>
      <w:pPr>
        <w:pStyle w:val="Style43"/>
        <w:keepNext/>
        <w:keepLines/>
        <w:widowControl w:val="0"/>
        <w:numPr>
          <w:ilvl w:val="0"/>
          <w:numId w:val="13"/>
        </w:numPr>
        <w:shd w:val="clear" w:color="auto" w:fill="auto"/>
        <w:bidi w:val="0"/>
        <w:spacing w:before="0" w:after="300" w:line="240" w:lineRule="auto"/>
        <w:ind w:left="0" w:right="0" w:firstLine="0"/>
        <w:jc w:val="both"/>
      </w:pPr>
      <w:bookmarkStart w:id="357" w:name="bookmark357"/>
      <w:bookmarkStart w:id="358" w:name="bookmark358"/>
      <w:bookmarkStart w:id="359" w:name="bookmark359"/>
      <w:bookmarkStart w:id="360" w:name="bookmark360"/>
      <w:bookmarkEnd w:id="359"/>
      <w:r>
        <w:rPr>
          <w:color w:val="000000"/>
          <w:spacing w:val="0"/>
          <w:w w:val="100"/>
          <w:position w:val="0"/>
        </w:rPr>
        <w:t>募集资金承诺项目情况</w:t>
      </w:r>
      <w:bookmarkEnd w:id="357"/>
      <w:bookmarkEnd w:id="358"/>
      <w:bookmarkEnd w:id="360"/>
    </w:p>
    <w:p>
      <w:pPr>
        <w:pStyle w:val="Style22"/>
        <w:keepNext w:val="0"/>
        <w:keepLines w:val="0"/>
        <w:widowControl w:val="0"/>
        <w:shd w:val="clear" w:color="auto" w:fill="auto"/>
        <w:bidi w:val="0"/>
        <w:spacing w:before="0" w:after="240" w:line="240"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3"/>
        <w:gridCol w:w="730"/>
        <w:gridCol w:w="898"/>
        <w:gridCol w:w="898"/>
        <w:gridCol w:w="725"/>
        <w:gridCol w:w="730"/>
        <w:gridCol w:w="898"/>
        <w:gridCol w:w="725"/>
        <w:gridCol w:w="739"/>
      </w:tblGrid>
      <w:tr>
        <w:trPr>
          <w:trHeight w:val="13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承诺投 资项目 和超募 资金投 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含部 分变更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截至期末 投资进度</w:t>
            </w:r>
          </w:p>
          <w:p>
            <w:pPr>
              <w:pStyle w:val="Style2"/>
              <w:keepNext w:val="0"/>
              <w:keepLines w:val="0"/>
              <w:widowControl w:val="0"/>
              <w:shd w:val="clear" w:color="auto" w:fill="auto"/>
              <w:bidi w:val="0"/>
              <w:spacing w:before="0" w:after="0" w:line="276"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
              <w:keepNext w:val="0"/>
              <w:keepLines w:val="0"/>
              <w:widowControl w:val="0"/>
              <w:shd w:val="clear" w:color="auto" w:fill="auto"/>
              <w:bidi w:val="0"/>
              <w:spacing w:before="0" w:after="0" w:line="276"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本报告 期实现 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截止报告 期末累计 实现的效 </w:t>
            </w:r>
            <w:r>
              <w:rPr>
                <w:color w:val="000000"/>
                <w:spacing w:val="0"/>
                <w:w w:val="100"/>
                <w:position w:val="0"/>
                <w:sz w:val="18"/>
                <w:szCs w:val="18"/>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项目可 行性是 否发生 重大变</w:t>
            </w:r>
          </w:p>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化</w:t>
            </w:r>
          </w:p>
        </w:tc>
      </w:tr>
      <w:tr>
        <w:trPr>
          <w:trHeight w:val="389"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承诺投资项目</w:t>
            </w:r>
          </w:p>
        </w:tc>
      </w:tr>
      <w:tr>
        <w:trPr>
          <w:trHeight w:val="22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新一 代装备 健康管 理产品 体系研 制及服 务平台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16,904.66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r>
      <w:tr>
        <w:trPr>
          <w:trHeight w:val="22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基于 全球时 空剖分 的大数 据高速 处理技 术与服 务平台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补充流 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承诺投 资项目 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134,632.53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13,765.65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超募资金投向</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134,632.53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13,765.65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0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未达到 计划进 度或预 计收益 的情况 和原因</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不适用</w:t>
            </w:r>
          </w:p>
        </w:tc>
      </w:tr>
      <w:tr>
        <w:trPr>
          <w:trHeight w:val="1258"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项目可 行性发 生重大 变化的 情况说</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725"/>
        <w:gridCol w:w="8861"/>
      </w:tblGrid>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15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超募资 金的金 额、用途</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5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5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5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5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5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3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公司存放于募集资金专户中尚未使用的募集资金，共计：</w:t>
            </w:r>
            <w:r>
              <w:rPr>
                <w:rFonts w:ascii="Times New Roman" w:eastAsia="Times New Roman" w:hAnsi="Times New Roman" w:cs="Times New Roman"/>
                <w:color w:val="000000"/>
                <w:spacing w:val="0"/>
                <w:w w:val="100"/>
                <w:position w:val="0"/>
                <w:sz w:val="18"/>
                <w:szCs w:val="18"/>
              </w:rPr>
              <w:t>862.48</w:t>
            </w:r>
            <w:r>
              <w:rPr>
                <w:color w:val="000000"/>
                <w:spacing w:val="0"/>
                <w:w w:val="100"/>
                <w:position w:val="0"/>
                <w:sz w:val="18"/>
                <w:szCs w:val="18"/>
              </w:rPr>
              <w:t>万元</w:t>
            </w:r>
            <w:r>
              <w:rPr>
                <w:color w:val="000000"/>
                <w:spacing w:val="0"/>
                <w:w w:val="100"/>
                <w:position w:val="0"/>
                <w:sz w:val="18"/>
                <w:szCs w:val="18"/>
              </w:rPr>
              <w:t>（</w:t>
            </w:r>
            <w:r>
              <w:rPr>
                <w:color w:val="000000"/>
                <w:spacing w:val="0"/>
                <w:w w:val="100"/>
                <w:position w:val="0"/>
                <w:sz w:val="18"/>
                <w:szCs w:val="18"/>
              </w:rPr>
              <w:t>含利息收入）。</w:t>
            </w:r>
          </w:p>
        </w:tc>
      </w:tr>
      <w:tr>
        <w:trPr>
          <w:trHeight w:val="180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日召开第四届董事会第三十九次会议，审议通过《关于变更部分募集资金用途用于永久 性补充流动资金的议案》，董事会同意公司变更募集资金用途并使用</w:t>
            </w:r>
            <w:r>
              <w:rPr>
                <w:rFonts w:ascii="Times New Roman" w:eastAsia="Times New Roman" w:hAnsi="Times New Roman" w:cs="Times New Roman"/>
                <w:color w:val="000000"/>
                <w:spacing w:val="0"/>
                <w:w w:val="100"/>
                <w:position w:val="0"/>
                <w:sz w:val="18"/>
                <w:szCs w:val="18"/>
              </w:rPr>
              <w:t>58,905.88</w:t>
            </w:r>
            <w:r>
              <w:rPr>
                <w:color w:val="000000"/>
                <w:spacing w:val="0"/>
                <w:w w:val="100"/>
                <w:position w:val="0"/>
                <w:sz w:val="18"/>
                <w:szCs w:val="18"/>
              </w:rPr>
              <w:t>万元永久补充流动资金（实际划转 金额以资金划转当日扣除规划使用资金后剩余金额为准），用于公司日常经营活动。详见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日公告 的《关于变更部分募集资金用途用于永久性补充流动资金的公告》及《中信建投证券股份有限公司关于公司变 更部分募集资金用途用于永久性补充流动资金的核查意见》。</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w:t>
      </w:r>
      <w:bookmarkEnd w:id="36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361"/>
      <w:bookmarkEnd w:id="362"/>
      <w:bookmarkEnd w:id="364"/>
    </w:p>
    <w:p>
      <w:pPr>
        <w:pStyle w:val="Style22"/>
        <w:keepNext w:val="0"/>
        <w:keepLines w:val="0"/>
        <w:widowControl w:val="0"/>
        <w:shd w:val="clear" w:color="auto" w:fill="auto"/>
        <w:bidi w:val="0"/>
        <w:spacing w:before="0" w:after="30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after="30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六</w:t>
      </w:r>
      <w:bookmarkEnd w:id="367"/>
      <w:r>
        <w:rPr>
          <w:color w:val="000000"/>
          <w:spacing w:val="0"/>
          <w:w w:val="100"/>
          <w:position w:val="0"/>
          <w:sz w:val="24"/>
          <w:szCs w:val="24"/>
        </w:rPr>
        <w:t>、重大资产和股权出售</w:t>
      </w:r>
      <w:bookmarkEnd w:id="365"/>
      <w:bookmarkEnd w:id="366"/>
      <w:bookmarkEnd w:id="368"/>
    </w:p>
    <w:p>
      <w:pPr>
        <w:pStyle w:val="Style38"/>
        <w:keepNext/>
        <w:keepLines/>
        <w:widowControl w:val="0"/>
        <w:shd w:val="clear" w:color="auto" w:fill="auto"/>
        <w:tabs>
          <w:tab w:pos="368" w:val="left"/>
        </w:tabs>
        <w:bidi w:val="0"/>
        <w:spacing w:before="0" w:after="30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w:t>
        <w:tab/>
        <w:t>出售重大资产情况</w:t>
      </w:r>
      <w:bookmarkEnd w:id="369"/>
      <w:bookmarkEnd w:id="370"/>
      <w:bookmarkEnd w:id="372"/>
    </w:p>
    <w:p>
      <w:pPr>
        <w:pStyle w:val="Style22"/>
        <w:keepNext w:val="0"/>
        <w:keepLines w:val="0"/>
        <w:widowControl w:val="0"/>
        <w:shd w:val="clear" w:color="auto" w:fill="auto"/>
        <w:bidi w:val="0"/>
        <w:spacing w:before="0" w:after="30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公司报告期未出售重大资产。</w:t>
      </w:r>
    </w:p>
    <w:p>
      <w:pPr>
        <w:pStyle w:val="Style38"/>
        <w:keepNext/>
        <w:keepLines/>
        <w:widowControl w:val="0"/>
        <w:shd w:val="clear" w:color="auto" w:fill="auto"/>
        <w:tabs>
          <w:tab w:pos="378" w:val="left"/>
        </w:tabs>
        <w:bidi w:val="0"/>
        <w:spacing w:before="0" w:after="30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出售重大股权情况</w:t>
      </w:r>
      <w:bookmarkEnd w:id="373"/>
      <w:bookmarkEnd w:id="374"/>
      <w:bookmarkEnd w:id="376"/>
    </w:p>
    <w:p>
      <w:pPr>
        <w:pStyle w:val="Style22"/>
        <w:keepNext w:val="0"/>
        <w:keepLines w:val="0"/>
        <w:widowControl w:val="0"/>
        <w:shd w:val="clear" w:color="auto" w:fill="auto"/>
        <w:bidi w:val="0"/>
        <w:spacing w:before="0" w:after="300" w:line="240" w:lineRule="auto"/>
        <w:ind w:left="0" w:right="0" w:firstLine="440"/>
        <w:jc w:val="left"/>
        <w:sectPr>
          <w:headerReference w:type="default" r:id="rId43"/>
          <w:footerReference w:type="default" r:id="rId44"/>
          <w:footnotePr>
            <w:pos w:val="pageBottom"/>
            <w:numFmt w:val="decimal"/>
            <w:numRestart w:val="continuous"/>
          </w:footnotePr>
          <w:pgSz w:w="11900" w:h="16840"/>
          <w:pgMar w:top="1436" w:right="1194" w:bottom="1465" w:left="1106"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8"/>
        <w:gridCol w:w="1003"/>
        <w:gridCol w:w="998"/>
        <w:gridCol w:w="1003"/>
        <w:gridCol w:w="1003"/>
        <w:gridCol w:w="1003"/>
        <w:gridCol w:w="1003"/>
        <w:gridCol w:w="1003"/>
        <w:gridCol w:w="658"/>
        <w:gridCol w:w="1560"/>
        <w:gridCol w:w="792"/>
        <w:gridCol w:w="1003"/>
        <w:gridCol w:w="1003"/>
        <w:gridCol w:w="989"/>
      </w:tblGrid>
      <w:tr>
        <w:trPr>
          <w:trHeight w:val="179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交易对方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被出售股权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交易价格</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本期初起至 出售日该股 权为上市公 司贡献的净 利润（万元）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出售对公司 的影响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股权出售为 上市公司贡 献的净利润 占净利润总 额的比例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股权出售定 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是否为 关联交 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与交易对方的关联 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所涉及的 股权是否 已全部过 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是否按计划 如期实施， 如未按计划 实施，应当 说明原因及 公司已采取 的措施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48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北京众合高 科信息技术 有限公司</w:t>
            </w:r>
          </w:p>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 xml:space="preserve">（以下简称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众合高 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）、陈为 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北京旋极伏 羲科技有限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-461,790.45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本次交易符 合公司的长 远利益，对 公司未来的 经营成果及 财务状况不 产生重大影 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经交易各方 协商，本次 交易按照伏 羲科技最新 一轮的融资 估值</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亿 进行定价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公司控股股东、实 际控制人、董事陈 江涛先生持有伏羲 科技</w:t>
            </w:r>
            <w:r>
              <w:rPr>
                <w:rFonts w:ascii="Times New Roman" w:eastAsia="Times New Roman" w:hAnsi="Times New Roman" w:cs="Times New Roman"/>
                <w:color w:val="000000"/>
                <w:spacing w:val="0"/>
                <w:w w:val="100"/>
                <w:position w:val="0"/>
                <w:sz w:val="18"/>
                <w:szCs w:val="18"/>
              </w:rPr>
              <w:t>32.83%</w:t>
            </w:r>
            <w:r>
              <w:rPr>
                <w:color w:val="000000"/>
                <w:spacing w:val="0"/>
                <w:w w:val="100"/>
                <w:position w:val="0"/>
                <w:sz w:val="18"/>
                <w:szCs w:val="18"/>
              </w:rPr>
              <w:t>股权； 公司副总经理周翔 先生任伏羲科技董 事长；陈江涛先生、 公司副总经理兼董 事会秘书黄海涛女 士任伏羲科技董 事；公司副总经理 周翔先生任伏羲科 技控股股东众合高 科董事；陈为群女 士任公司副总经 理。因此，伏羲科 技、众合高科、陈 江涛先生、陈为群 女士是公司的关联 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2020-069</w:t>
            </w:r>
          </w:p>
        </w:tc>
      </w:tr>
    </w:tbl>
    <w:p>
      <w:pPr>
        <w:sectPr>
          <w:headerReference w:type="default" r:id="rId45"/>
          <w:footerReference w:type="default" r:id="rId46"/>
          <w:footnotePr>
            <w:pos w:val="pageBottom"/>
            <w:numFmt w:val="decimal"/>
            <w:numRestart w:val="continuous"/>
          </w:footnotePr>
          <w:pgSz w:w="16840" w:h="11900" w:orient="landscape"/>
          <w:pgMar w:top="1748" w:right="1407" w:bottom="1748" w:left="1402" w:header="0" w:footer="3" w:gutter="0"/>
          <w:cols w:space="720"/>
          <w:noEndnote/>
          <w:rtlGutter w:val="0"/>
          <w:docGrid w:linePitch="360"/>
        </w:sectPr>
      </w:pPr>
    </w:p>
    <w:p>
      <w:pPr>
        <w:pStyle w:val="Style25"/>
        <w:keepNext/>
        <w:keepLines/>
        <w:widowControl w:val="0"/>
        <w:shd w:val="clear" w:color="auto" w:fill="auto"/>
        <w:bidi w:val="0"/>
        <w:spacing w:before="160" w:after="20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sz w:val="24"/>
          <w:szCs w:val="24"/>
        </w:rPr>
        <w:t>七</w:t>
      </w:r>
      <w:bookmarkEnd w:id="379"/>
      <w:r>
        <w:rPr>
          <w:color w:val="000000"/>
          <w:spacing w:val="0"/>
          <w:w w:val="100"/>
          <w:position w:val="0"/>
          <w:sz w:val="24"/>
          <w:szCs w:val="24"/>
        </w:rPr>
        <w:t>、主要控股参股公司分析</w:t>
      </w:r>
      <w:bookmarkEnd w:id="377"/>
      <w:bookmarkEnd w:id="378"/>
      <w:bookmarkEnd w:id="380"/>
    </w:p>
    <w:p>
      <w:pPr>
        <w:pStyle w:val="Style22"/>
        <w:keepNext w:val="0"/>
        <w:keepLines w:val="0"/>
        <w:widowControl w:val="0"/>
        <w:shd w:val="clear" w:color="auto" w:fill="auto"/>
        <w:bidi w:val="0"/>
        <w:spacing w:before="0" w:after="100" w:line="408"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440" w:line="408" w:lineRule="exact"/>
        <w:ind w:left="0" w:right="0" w:firstLine="420"/>
        <w:jc w:val="both"/>
      </w:pPr>
      <w:r>
        <w:rPr>
          <w:color w:val="000000"/>
          <w:spacing w:val="0"/>
          <w:w w:val="100"/>
          <w:position w:val="0"/>
        </w:rPr>
        <w:t>公司报告期内无应当披露的重要控股参股公司信息。</w:t>
      </w:r>
    </w:p>
    <w:p>
      <w:pPr>
        <w:pStyle w:val="Style25"/>
        <w:keepNext/>
        <w:keepLines/>
        <w:widowControl w:val="0"/>
        <w:shd w:val="clear" w:color="auto" w:fill="auto"/>
        <w:tabs>
          <w:tab w:pos="499" w:val="left"/>
        </w:tabs>
        <w:bidi w:val="0"/>
        <w:spacing w:before="0" w:after="20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八</w:t>
      </w:r>
      <w:bookmarkEnd w:id="383"/>
      <w:r>
        <w:rPr>
          <w:color w:val="000000"/>
          <w:spacing w:val="0"/>
          <w:w w:val="100"/>
          <w:position w:val="0"/>
          <w:sz w:val="24"/>
          <w:szCs w:val="24"/>
        </w:rPr>
        <w:t>、</w:t>
        <w:tab/>
        <w:t>公司控制的结构化主体情况</w:t>
      </w:r>
      <w:bookmarkEnd w:id="381"/>
      <w:bookmarkEnd w:id="382"/>
      <w:bookmarkEnd w:id="384"/>
    </w:p>
    <w:p>
      <w:pPr>
        <w:pStyle w:val="Style22"/>
        <w:keepNext w:val="0"/>
        <w:keepLines w:val="0"/>
        <w:widowControl w:val="0"/>
        <w:shd w:val="clear" w:color="auto" w:fill="auto"/>
        <w:bidi w:val="0"/>
        <w:spacing w:before="0" w:after="440" w:line="408"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tabs>
          <w:tab w:pos="499" w:val="left"/>
        </w:tabs>
        <w:bidi w:val="0"/>
        <w:spacing w:before="0" w:after="34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sz w:val="24"/>
          <w:szCs w:val="24"/>
        </w:rPr>
        <w:t>九</w:t>
      </w:r>
      <w:bookmarkEnd w:id="387"/>
      <w:r>
        <w:rPr>
          <w:color w:val="000000"/>
          <w:spacing w:val="0"/>
          <w:w w:val="100"/>
          <w:position w:val="0"/>
          <w:sz w:val="24"/>
          <w:szCs w:val="24"/>
        </w:rPr>
        <w:t>、</w:t>
        <w:tab/>
        <w:t>公司未来发展的展望</w:t>
      </w:r>
      <w:bookmarkEnd w:id="385"/>
      <w:bookmarkEnd w:id="386"/>
      <w:bookmarkEnd w:id="388"/>
    </w:p>
    <w:p>
      <w:pPr>
        <w:pStyle w:val="Style38"/>
        <w:keepNext/>
        <w:keepLines/>
        <w:widowControl w:val="0"/>
        <w:shd w:val="clear" w:color="auto" w:fill="auto"/>
        <w:bidi w:val="0"/>
        <w:spacing w:before="0" w:after="200" w:line="240" w:lineRule="auto"/>
        <w:ind w:left="0" w:right="0"/>
        <w:jc w:val="both"/>
        <w:rPr>
          <w:sz w:val="24"/>
          <w:szCs w:val="24"/>
        </w:rPr>
      </w:pPr>
      <w:bookmarkStart w:id="389" w:name="bookmark389"/>
      <w:bookmarkStart w:id="390" w:name="bookmark390"/>
      <w:bookmarkStart w:id="391" w:name="bookmark391"/>
      <w:bookmarkStart w:id="392" w:name="bookmark392"/>
      <w:r>
        <w:rPr>
          <w:rFonts w:ascii="SimHei" w:eastAsia="SimHei" w:hAnsi="SimHei" w:cs="SimHei"/>
          <w:b w:val="0"/>
          <w:bCs w:val="0"/>
          <w:color w:val="000000"/>
          <w:spacing w:val="0"/>
          <w:w w:val="100"/>
          <w:position w:val="0"/>
          <w:sz w:val="24"/>
          <w:szCs w:val="24"/>
        </w:rPr>
        <w:t>（</w:t>
      </w:r>
      <w:bookmarkEnd w:id="391"/>
      <w:r>
        <w:rPr>
          <w:rFonts w:ascii="SimHei" w:eastAsia="SimHei" w:hAnsi="SimHei" w:cs="SimHei"/>
          <w:b w:val="0"/>
          <w:bCs w:val="0"/>
          <w:color w:val="000000"/>
          <w:spacing w:val="0"/>
          <w:w w:val="100"/>
          <w:position w:val="0"/>
          <w:sz w:val="24"/>
          <w:szCs w:val="24"/>
        </w:rPr>
        <w:t>一）公司所处行业的发展趋势与机遇</w:t>
      </w:r>
      <w:bookmarkEnd w:id="389"/>
      <w:bookmarkEnd w:id="390"/>
      <w:bookmarkEnd w:id="392"/>
    </w:p>
    <w:p>
      <w:pPr>
        <w:pStyle w:val="Style43"/>
        <w:keepNext/>
        <w:keepLines/>
        <w:widowControl w:val="0"/>
        <w:shd w:val="clear" w:color="auto" w:fill="auto"/>
        <w:tabs>
          <w:tab w:pos="785" w:val="left"/>
        </w:tabs>
        <w:bidi w:val="0"/>
        <w:spacing w:before="0" w:after="100" w:line="408" w:lineRule="exact"/>
        <w:ind w:left="0" w:right="0" w:firstLine="44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w:t>
        <w:tab/>
        <w:t>行业数字化、智能化发展的趋势与机遇</w:t>
      </w:r>
      <w:bookmarkEnd w:id="393"/>
      <w:bookmarkEnd w:id="394"/>
      <w:bookmarkEnd w:id="396"/>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随着物联网、移动互联网、云计算、大数据、信息安全等新一代信息技术的发展，全行业正在朝着全 面数字化、智能化方向发展。在技术融合方面，信息技术在工业发展中的影响力和渗透力将不断增强。工 业发达国家的制造业正在加速朝着以计算机控制为主，以定制化、智能化、柔性化和集成化为特征的自动 化生产方向发展。在产品融合方面，产品的信息技术含量将成为在激烈的市场竞争中制胜的关键因素。随 着电子信息技术的应用，产品的智能化程度将越来越高。在业务融合方面，企业管理信息化将从信息系统 相互独立向信息资源整合和业务协同方向发展，信息化将向上下游延伸，企业经营管理方面的决策智能化 程度越来越高。在产业衍生方面，信息技术产业以及与两化融合有关的信息服务业发展水平将越来越高， 将继续涌现一批新兴产业。产业互联、智能服务等理念将越来越深入人心。智能化将会成为中国经济领域 各行业和各产业智能化升级的强力助推器，行业智能的发展将推动供给侧的产业升级，智能化也将成为中 国数字经济发展的新动能。</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在信息化与工业化融合战略的带动下，嵌入式技术与自动化技术、现代管理技术、制造技术互相渗透 力度正在加大，嵌入式系统和其更高形态的信息物理系统，将会改变物理空间与信息空间、以及物理空间 与物理空间、信息空间与信息空间之间的通信和互动方式，为我们提供无限的发展空间。公司作为国内嵌 入式系统领域的领军企业，将结合自身技术、产品、平台优势，在城市管理智能化、生产过程控制智能化、 制造装备数字化、金融及物流服务信息化的变革中，通过数字智能服务发挥企业的巨大价值。</w:t>
      </w:r>
    </w:p>
    <w:p>
      <w:pPr>
        <w:pStyle w:val="Style43"/>
        <w:keepNext/>
        <w:keepLines/>
        <w:widowControl w:val="0"/>
        <w:shd w:val="clear" w:color="auto" w:fill="auto"/>
        <w:tabs>
          <w:tab w:pos="795" w:val="left"/>
        </w:tabs>
        <w:bidi w:val="0"/>
        <w:spacing w:before="0" w:after="100" w:line="408" w:lineRule="exact"/>
        <w:ind w:left="0" w:right="0" w:firstLine="440"/>
        <w:jc w:val="both"/>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军工装备行业发展的趋势与机遇</w:t>
      </w:r>
      <w:bookmarkEnd w:id="397"/>
      <w:bookmarkEnd w:id="398"/>
      <w:bookmarkEnd w:id="400"/>
    </w:p>
    <w:p>
      <w:pPr>
        <w:pStyle w:val="Style22"/>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当今，国际周边环境及大国关系仍形势严峻，国内军事武器装备能力直接影响大国关系和平稳定，国 家国防战略目标明确，坚定执行武器装备建设规划为首要任务，预计未来五到十年是我国军工装备需求快 速增长的黄金时期。军工行业目前处于快速发展期的开端，行业整体需求扩张，同时伴随行业革新带来的 结构性机会。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日开始实施的《军队装备条例》修订版本，更加体现</w:t>
      </w:r>
      <w:r>
        <w:rPr>
          <w:rFonts w:ascii="Times New Roman" w:eastAsia="Times New Roman" w:hAnsi="Times New Roman" w:cs="Times New Roman"/>
          <w:color w:val="000000"/>
          <w:spacing w:val="0"/>
          <w:w w:val="100"/>
          <w:position w:val="0"/>
        </w:rPr>
        <w:t>“</w:t>
      </w:r>
      <w:r>
        <w:rPr>
          <w:color w:val="000000"/>
          <w:spacing w:val="0"/>
          <w:w w:val="100"/>
          <w:position w:val="0"/>
        </w:rPr>
        <w:t>实战化</w:t>
      </w:r>
      <w:r>
        <w:rPr>
          <w:color w:val="000000"/>
          <w:spacing w:val="0"/>
          <w:w w:val="100"/>
          <w:position w:val="0"/>
        </w:rPr>
        <w:t>''</w:t>
      </w:r>
      <w:r>
        <w:rPr>
          <w:color w:val="000000"/>
          <w:spacing w:val="0"/>
          <w:w w:val="100"/>
          <w:position w:val="0"/>
        </w:rPr>
        <w:t>要求，在强国强 军的时代背景下，军队的机械化和信息化建设将加速推动新型武器装备的研制以及军工信息化的升级。</w:t>
      </w: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公司作为高效率、创新能力强的高科技军工企业，不仅具有国防科工局准入资质，同时也是武器装备 采购信息网注册企业，多年来为国防军工提供定制和配套信息化嵌入式产品与服务，在装备保障、国防大 数据、智能平台、复杂通信等领域积累了丰富的经验，公司将继续深入实施国防军工发展战略，推动军民 融合发展体系，协同技术创新应用，为国防建设提供强大科技支撑。</w:t>
      </w:r>
    </w:p>
    <w:p>
      <w:pPr>
        <w:pStyle w:val="Style43"/>
        <w:keepNext/>
        <w:keepLines/>
        <w:widowControl w:val="0"/>
        <w:shd w:val="clear" w:color="auto" w:fill="auto"/>
        <w:tabs>
          <w:tab w:pos="758" w:val="left"/>
        </w:tabs>
        <w:bidi w:val="0"/>
        <w:spacing w:before="0" w:after="100" w:line="410" w:lineRule="exact"/>
        <w:ind w:left="0" w:right="0" w:firstLine="44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3</w:t>
      </w:r>
      <w:bookmarkEnd w:id="403"/>
      <w:r>
        <w:rPr>
          <w:color w:val="000000"/>
          <w:spacing w:val="0"/>
          <w:w w:val="100"/>
          <w:position w:val="0"/>
        </w:rPr>
        <w:t>、</w:t>
        <w:tab/>
        <w:t>税务信息化发展的趋势与机遇</w:t>
      </w:r>
      <w:bookmarkEnd w:id="401"/>
      <w:bookmarkEnd w:id="402"/>
      <w:bookmarkEnd w:id="404"/>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税务信息化的发展趋势不仅是提供优质的税务信息化产品，更是要提供优质的税务信息化服务，在万 物互联的大趋势下，</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税务''思维和不断出现的互联网新技术，为税务机关加强信息管税能力、推 进税务信息化提供了无限的想象和创新空间。</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税务''是把互联网的创新成果与税收工作深度融合, 拓展信息化应用领域，推动效率提升和管理变革，是实现税收现代化的必由之路。税务信息化的发展即就 是通过信息化手段配合国税总局简化办税、强化服务的</w:t>
      </w:r>
      <w:r>
        <w:rPr>
          <w:rFonts w:ascii="Times New Roman" w:eastAsia="Times New Roman" w:hAnsi="Times New Roman" w:cs="Times New Roman"/>
          <w:color w:val="000000"/>
          <w:spacing w:val="0"/>
          <w:w w:val="100"/>
          <w:position w:val="0"/>
        </w:rPr>
        <w:t>“</w:t>
      </w:r>
      <w:r>
        <w:rPr>
          <w:color w:val="000000"/>
          <w:spacing w:val="0"/>
          <w:w w:val="100"/>
          <w:position w:val="0"/>
        </w:rPr>
        <w:t>放管服</w:t>
      </w:r>
      <w:r>
        <w:rPr>
          <w:color w:val="000000"/>
          <w:spacing w:val="0"/>
          <w:w w:val="100"/>
          <w:position w:val="0"/>
        </w:rPr>
        <w:t>''</w:t>
      </w:r>
      <w:r>
        <w:rPr>
          <w:color w:val="000000"/>
          <w:spacing w:val="0"/>
          <w:w w:val="100"/>
          <w:position w:val="0"/>
        </w:rPr>
        <w:t>要求，通过网上办税、互联网税务等为纳 税户提供更好的服务，为税务部门工作提供便利从而达到更高的效率。税务信息化将与财务信息化联动， 形成整体的财税服务生态体系，提高国家财税管理效率和财税服务效率，优化企业财税业务实施、税收筹 划等体验，提高国家和企业的竞争力。</w:t>
      </w:r>
    </w:p>
    <w:p>
      <w:pPr>
        <w:pStyle w:val="Style22"/>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公司依托多年的税务信息化产品研发积累，紧跟</w:t>
      </w:r>
      <w:r>
        <w:rPr>
          <w:rFonts w:ascii="Times New Roman" w:eastAsia="Times New Roman" w:hAnsi="Times New Roman" w:cs="Times New Roman"/>
          <w:color w:val="000000"/>
          <w:spacing w:val="0"/>
          <w:w w:val="100"/>
          <w:position w:val="0"/>
        </w:rPr>
        <w:t>5G</w:t>
      </w:r>
      <w:r>
        <w:rPr>
          <w:color w:val="000000"/>
          <w:spacing w:val="0"/>
          <w:w w:val="100"/>
          <w:position w:val="0"/>
        </w:rPr>
        <w:t>通信、人工智能、区块链等技术发展趋势，紧抓 企业端和税局端两大税务信息化服务对象，重点布局企业财税一体化服务和税局端智慧办税大厅，公司将 不断完善涉税产业链，打造</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云平台</w:t>
      </w:r>
      <w:r>
        <w:rPr>
          <w:color w:val="000000"/>
          <w:spacing w:val="0"/>
          <w:w w:val="100"/>
          <w:position w:val="0"/>
        </w:rPr>
        <w:t>''</w:t>
      </w:r>
      <w:r>
        <w:rPr>
          <w:color w:val="000000"/>
          <w:spacing w:val="0"/>
          <w:w w:val="100"/>
          <w:position w:val="0"/>
        </w:rPr>
        <w:t>的生态型财税服务体系，不断推陈出新，做好基础服务， 拓展增值服务，将以更具竞争力的创新产品和服务进一步扩大税务信息化市场份额。</w:t>
      </w:r>
    </w:p>
    <w:p>
      <w:pPr>
        <w:pStyle w:val="Style43"/>
        <w:keepNext/>
        <w:keepLines/>
        <w:widowControl w:val="0"/>
        <w:shd w:val="clear" w:color="auto" w:fill="auto"/>
        <w:tabs>
          <w:tab w:pos="758" w:val="left"/>
        </w:tabs>
        <w:bidi w:val="0"/>
        <w:spacing w:before="0" w:after="100" w:line="410" w:lineRule="exact"/>
        <w:ind w:left="0" w:right="0" w:firstLine="44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w:t>
        <w:tab/>
        <w:t>新型数字城市发展的趋势与机遇</w:t>
      </w:r>
      <w:bookmarkEnd w:id="405"/>
      <w:bookmarkEnd w:id="406"/>
      <w:bookmarkEnd w:id="408"/>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推进国家治理体系和治理能力现代化，必须抓好城市治理体系和治理能力现代化。运用大数据、云计 算、区块链、人工智能等前沿技术推动城市管理手段、管理模式、管理理念创新，从数字化到智能化再到 智慧化，让城市更聪明一些、更智慧一些，是推动城市治理体系和治理能力现代化的必由之路，前景广阔。 新型智慧城市是新时代贯彻新发展理念，全面推动新一代信息技术与城市发展深度融合，引领和驱动城市 创新发展的综合载体，也是提升人民群众幸福感和满意度、提高城市治理能力现代化水平的有效途径。在 城市化战略的推动下，中国已经成为了全球城市化率增长最快的国家，数字城市将成为新型智慧城市的建 设发展方向。</w:t>
      </w:r>
    </w:p>
    <w:p>
      <w:pPr>
        <w:pStyle w:val="Style2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公司是国内领先的新型数字城市规划、建设、运营整体解决方案提供商，公司将发挥自身竞争优势， 以新一代信息技术为依托，结合公司在智慧城市建设领域的丰富工程实践经验，实现对城市运行情况的全 面感知，并通过大数据分析等技术手段挖掘数据在城市规划、建设和运营过程中的价值，打造新型数字城 市智能设备与数字服务平台系列产品，实现数字城市业务持续快速增长。</w:t>
      </w:r>
    </w:p>
    <w:p>
      <w:pPr>
        <w:pStyle w:val="Style38"/>
        <w:keepNext/>
        <w:keepLines/>
        <w:widowControl w:val="0"/>
        <w:shd w:val="clear" w:color="auto" w:fill="auto"/>
        <w:bidi w:val="0"/>
        <w:spacing w:before="0" w:after="360" w:line="240" w:lineRule="auto"/>
        <w:ind w:left="0" w:right="0" w:firstLine="420"/>
        <w:jc w:val="both"/>
        <w:rPr>
          <w:sz w:val="24"/>
          <w:szCs w:val="24"/>
        </w:rPr>
      </w:pPr>
      <w:bookmarkStart w:id="409" w:name="bookmark409"/>
      <w:bookmarkStart w:id="410" w:name="bookmark410"/>
      <w:bookmarkStart w:id="411" w:name="bookmark411"/>
      <w:bookmarkStart w:id="412" w:name="bookmark412"/>
      <w:r>
        <w:rPr>
          <w:rFonts w:ascii="SimHei" w:eastAsia="SimHei" w:hAnsi="SimHei" w:cs="SimHei"/>
          <w:b w:val="0"/>
          <w:bCs w:val="0"/>
          <w:color w:val="000000"/>
          <w:spacing w:val="0"/>
          <w:w w:val="100"/>
          <w:position w:val="0"/>
          <w:sz w:val="24"/>
          <w:szCs w:val="24"/>
        </w:rPr>
        <w:t>（</w:t>
      </w:r>
      <w:bookmarkEnd w:id="411"/>
      <w:r>
        <w:rPr>
          <w:rFonts w:ascii="SimHei" w:eastAsia="SimHei" w:hAnsi="SimHei" w:cs="SimHei"/>
          <w:b w:val="0"/>
          <w:bCs w:val="0"/>
          <w:color w:val="000000"/>
          <w:spacing w:val="0"/>
          <w:w w:val="100"/>
          <w:position w:val="0"/>
          <w:sz w:val="24"/>
          <w:szCs w:val="24"/>
        </w:rPr>
        <w:t>二）公司面临的挑战和应对措施</w:t>
      </w:r>
      <w:bookmarkEnd w:id="409"/>
      <w:bookmarkEnd w:id="410"/>
      <w:bookmarkEnd w:id="412"/>
    </w:p>
    <w:p>
      <w:pPr>
        <w:pStyle w:val="Style43"/>
        <w:keepNext/>
        <w:keepLines/>
        <w:widowControl w:val="0"/>
        <w:shd w:val="clear" w:color="auto" w:fill="auto"/>
        <w:bidi w:val="0"/>
        <w:spacing w:before="0" w:after="100" w:line="427" w:lineRule="auto"/>
        <w:ind w:left="0" w:right="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、新冠病毒疫情影响</w:t>
      </w:r>
      <w:bookmarkEnd w:id="413"/>
      <w:bookmarkEnd w:id="414"/>
      <w:bookmarkEnd w:id="416"/>
    </w:p>
    <w:p>
      <w:pPr>
        <w:pStyle w:val="Style22"/>
        <w:keepNext w:val="0"/>
        <w:keepLines w:val="0"/>
        <w:widowControl w:val="0"/>
        <w:shd w:val="clear" w:color="auto" w:fill="auto"/>
        <w:bidi w:val="0"/>
        <w:spacing w:before="0" w:after="8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年受新冠病毒疫情影响，公司和上下游客户均出现不同程度的延期复工，项目招投标、项目立项 等均有所延滞，由于采购、销售、项目实施等受到限制，对公司的收入确认以及现金流等方面带来了诸多 不利影响。</w:t>
      </w:r>
    </w:p>
    <w:p>
      <w:pPr>
        <w:pStyle w:val="Style2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根据政府疫情防控指南，公司建立了疫情防控领导小组，形成了疫情防控常态化机制。公司复工，生 产经营活动有序开展，公司通过优化供应链、挖掘疫情相关项目、研发项目优先级排序、管理层及员工降 薪、加强内部技能和文化培训等措施，积极面对疫情带来的挑战，努力降低疫情带来的不利影响。</w:t>
      </w:r>
    </w:p>
    <w:p>
      <w:pPr>
        <w:pStyle w:val="Style43"/>
        <w:keepNext/>
        <w:keepLines/>
        <w:widowControl w:val="0"/>
        <w:shd w:val="clear" w:color="auto" w:fill="auto"/>
        <w:tabs>
          <w:tab w:pos="762" w:val="left"/>
        </w:tabs>
        <w:bidi w:val="0"/>
        <w:spacing w:before="0" w:after="0" w:line="427" w:lineRule="auto"/>
        <w:ind w:left="0" w:right="0" w:firstLine="44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市场竞争方面</w:t>
      </w:r>
      <w:bookmarkEnd w:id="417"/>
      <w:bookmarkEnd w:id="418"/>
      <w:bookmarkEnd w:id="420"/>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公司属于军民融合高科技企业，在民用行业板块，由于是完全的市场化竞争，需要在产品的质量、先 进性和价格等方面有差异化优势才能获得竞争优势，公司必须在创新方面必须保证有高强度的投入赢得市 场。公司将持续加强研发投入，积极与潜在客户进行有效沟通，及时掌握需求变化和市场动态，确保行业 市场渠道的畅通，提高公司的核心竞争力。</w:t>
      </w:r>
    </w:p>
    <w:p>
      <w:pPr>
        <w:pStyle w:val="Style22"/>
        <w:keepNext w:val="0"/>
        <w:keepLines w:val="0"/>
        <w:widowControl w:val="0"/>
        <w:shd w:val="clear" w:color="auto" w:fill="auto"/>
        <w:bidi w:val="0"/>
        <w:spacing w:before="0" w:after="260" w:line="409" w:lineRule="exact"/>
        <w:ind w:left="0" w:right="0" w:firstLine="440"/>
        <w:jc w:val="both"/>
      </w:pPr>
      <w:r>
        <w:rPr>
          <w:color w:val="000000"/>
          <w:spacing w:val="0"/>
          <w:w w:val="100"/>
          <w:position w:val="0"/>
        </w:rPr>
        <w:t>在军工业务板块，涉及的型号产品研制需经过立项、方案论证、工程研制、设计定型与生产定型等阶 段，从研制到实现销售的周期较长，而且根据现行的武器装备采购体制，只有通过设计定型批准的产品才 可实现销售，门槛较高，产品和服务的投入周期较长。公司在产品研制过程中将严格按照质量管理体系及 国军标的要求进行，每个环节均由公司组织的专家组对结果、文件和过程进行审核并给出评审意见，国军 标评审组和军代表会对整个军品研制过程进行严格检查和归零处理，确保产品研发过程和结果可控。公司 通过上述措施，将紧跟行业发展形势，发挥民营企业的灵活优势，巩固和强化公司技术创新、产品质量、 市场地位等竞争优势，降低行业市场竞争风险。</w:t>
      </w:r>
    </w:p>
    <w:p>
      <w:pPr>
        <w:pStyle w:val="Style43"/>
        <w:keepNext/>
        <w:keepLines/>
        <w:widowControl w:val="0"/>
        <w:shd w:val="clear" w:color="auto" w:fill="auto"/>
        <w:tabs>
          <w:tab w:pos="762" w:val="left"/>
        </w:tabs>
        <w:bidi w:val="0"/>
        <w:spacing w:before="0" w:after="0" w:line="427" w:lineRule="auto"/>
        <w:ind w:left="0" w:right="0" w:firstLine="440"/>
        <w:jc w:val="both"/>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行业政策方面</w:t>
      </w:r>
      <w:bookmarkEnd w:id="421"/>
      <w:bookmarkEnd w:id="422"/>
      <w:bookmarkEnd w:id="424"/>
    </w:p>
    <w:p>
      <w:pPr>
        <w:pStyle w:val="Style22"/>
        <w:keepNext w:val="0"/>
        <w:keepLines w:val="0"/>
        <w:widowControl w:val="0"/>
        <w:shd w:val="clear" w:color="auto" w:fill="auto"/>
        <w:bidi w:val="0"/>
        <w:spacing w:before="0" w:after="80" w:line="405" w:lineRule="exact"/>
        <w:ind w:left="0" w:right="0" w:firstLine="440"/>
        <w:jc w:val="both"/>
      </w:pPr>
      <w:r>
        <w:rPr>
          <w:color w:val="000000"/>
          <w:spacing w:val="0"/>
          <w:w w:val="100"/>
          <w:position w:val="0"/>
        </w:rPr>
        <w:t>公司所处的行业属于国家重点发展的高新技术产业，国家在产业政策方面有着积极的支持和鼓励。但 公司从事的嵌入式系统和测试、税务信息化和行业信息化等行业属于快速发展的行业，军改政策、国税政 策、地方政策以及行业相关政策环境复杂多变，在一定特殊时期内可能会存在宏观调控以及政策变化风险, 从而对公司的经营带来影响。</w:t>
      </w:r>
    </w:p>
    <w:p>
      <w:pPr>
        <w:pStyle w:val="Style2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公司将依据在行业地位和技术积累，积极贯彻落实国家各项政策法规，根据产业动态及相关政策进行 及时调整，优化业务结构，创新研发，稳定市场，以应对由行业政策变化产生的不利影响。</w:t>
      </w:r>
    </w:p>
    <w:p>
      <w:pPr>
        <w:pStyle w:val="Style43"/>
        <w:keepNext/>
        <w:keepLines/>
        <w:widowControl w:val="0"/>
        <w:shd w:val="clear" w:color="auto" w:fill="auto"/>
        <w:tabs>
          <w:tab w:pos="762" w:val="left"/>
        </w:tabs>
        <w:bidi w:val="0"/>
        <w:spacing w:before="0" w:after="0" w:line="427" w:lineRule="auto"/>
        <w:ind w:left="0" w:right="0" w:firstLine="44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w:t>
        <w:tab/>
        <w:t>经营管理方面</w:t>
      </w:r>
      <w:bookmarkEnd w:id="425"/>
      <w:bookmarkEnd w:id="426"/>
      <w:bookmarkEnd w:id="428"/>
    </w:p>
    <w:p>
      <w:pPr>
        <w:pStyle w:val="Style22"/>
        <w:keepNext w:val="0"/>
        <w:keepLines w:val="0"/>
        <w:widowControl w:val="0"/>
        <w:shd w:val="clear" w:color="auto" w:fill="auto"/>
        <w:bidi w:val="0"/>
        <w:spacing w:before="0" w:after="180" w:line="407" w:lineRule="exact"/>
        <w:ind w:left="0" w:right="0" w:firstLine="440"/>
        <w:jc w:val="both"/>
      </w:pPr>
      <w:r>
        <w:rPr>
          <w:color w:val="000000"/>
          <w:spacing w:val="0"/>
          <w:w w:val="100"/>
          <w:position w:val="0"/>
        </w:rPr>
        <w:t>公司近年来各业务板块迅速增长，一系列的投资并购重组逐步完成，经营发展已初具规模，随着业务 规模扩大和投融资项目的增加，新业务的拓展以及重大项目的实施，公司的资产规模不断扩张，管理的深 度和广度不断扩大，人员规模不断增高，需要公司在资源整合、市场开拓、产品研发、质量管理、管控制 度、组织架构等方面做相应的优化和调整。以及在对分子公司的集团化管理方面，对公司经营管理层提出 了更高的挑战。</w:t>
      </w:r>
    </w:p>
    <w:p>
      <w:pPr>
        <w:pStyle w:val="Style22"/>
        <w:keepNext w:val="0"/>
        <w:keepLines w:val="0"/>
        <w:widowControl w:val="0"/>
        <w:shd w:val="clear" w:color="auto" w:fill="auto"/>
        <w:bidi w:val="0"/>
        <w:spacing w:before="0" w:after="240" w:line="398" w:lineRule="exact"/>
        <w:ind w:left="0" w:right="0" w:firstLine="440"/>
        <w:jc w:val="both"/>
      </w:pPr>
      <w:r>
        <w:rPr>
          <w:color w:val="000000"/>
          <w:spacing w:val="0"/>
          <w:w w:val="100"/>
          <w:position w:val="0"/>
        </w:rPr>
        <w:t>公司将规范运作体系、完善管理制度，提升管理水平，降低管理风险，以满足公司业务规模快速增长 以及公司长远的发展需要。</w:t>
      </w:r>
    </w:p>
    <w:p>
      <w:pPr>
        <w:pStyle w:val="Style43"/>
        <w:keepNext/>
        <w:keepLines/>
        <w:widowControl w:val="0"/>
        <w:shd w:val="clear" w:color="auto" w:fill="auto"/>
        <w:bidi w:val="0"/>
        <w:spacing w:before="0" w:after="0" w:line="427" w:lineRule="auto"/>
        <w:ind w:left="0" w:right="0" w:firstLine="44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5</w:t>
      </w:r>
      <w:bookmarkEnd w:id="431"/>
      <w:r>
        <w:rPr>
          <w:color w:val="000000"/>
          <w:spacing w:val="0"/>
          <w:w w:val="100"/>
          <w:position w:val="0"/>
        </w:rPr>
        <w:t>、人员技术方面</w:t>
      </w:r>
      <w:bookmarkEnd w:id="429"/>
      <w:bookmarkEnd w:id="430"/>
      <w:bookmarkEnd w:id="432"/>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公司属于技术密集型企业，必须保持技术领先地位及进行持续创新。拥有一支稳定的高水平的管理及 核心研发队伍，以及对核心技术的全面管控将是公司生存和发展的关键，也必将对公司在生产经营管理产 生一定影响。在长期科研生产实践中，通过反复探索、论证、设计、实验、测试，在对嵌入式系统和软件 测试、高速总线、数据采集、信息安全、行业应用相关产品的设计开发领域取得重大突破，公司形成了多 项关键技术成果，构成了目前的核心技术体系。这些核心技术目前多处于国内领先水平，是公司核心竞争 力的集中体现。随着信息化行业的快速发展，人才争夺也必将日益激烈，公司可能存在管理人员、核心技 术人员流失以及技术泄密的风险。</w:t>
      </w:r>
    </w:p>
    <w:p>
      <w:pPr>
        <w:pStyle w:val="Style22"/>
        <w:keepNext w:val="0"/>
        <w:keepLines w:val="0"/>
        <w:widowControl w:val="0"/>
        <w:shd w:val="clear" w:color="auto" w:fill="auto"/>
        <w:bidi w:val="0"/>
        <w:spacing w:before="0" w:after="240" w:line="406" w:lineRule="exact"/>
        <w:ind w:left="0" w:right="0" w:firstLine="440"/>
        <w:jc w:val="both"/>
      </w:pPr>
      <w:r>
        <w:rPr>
          <w:color w:val="000000"/>
          <w:spacing w:val="0"/>
          <w:w w:val="100"/>
          <w:position w:val="0"/>
        </w:rPr>
        <w:t>公司建立了公正、公平的绩效评估体系，不断完善科研创新及员工激励机制，提高核心业务、技术、 管理骨干人员的积极性，同时，公司在技术成果保密管理、员工签订保密协议等方面制定了完善的规章制 度，最大限度的降低核心技术人员流失及技术泄密给公司生产经营带来的风险。</w:t>
      </w:r>
    </w:p>
    <w:p>
      <w:pPr>
        <w:pStyle w:val="Style38"/>
        <w:keepNext/>
        <w:keepLines/>
        <w:widowControl w:val="0"/>
        <w:shd w:val="clear" w:color="auto" w:fill="auto"/>
        <w:tabs>
          <w:tab w:pos="1049" w:val="left"/>
        </w:tabs>
        <w:bidi w:val="0"/>
        <w:spacing w:before="0" w:after="240" w:line="240" w:lineRule="auto"/>
        <w:ind w:left="0" w:right="0"/>
        <w:jc w:val="both"/>
        <w:rPr>
          <w:sz w:val="24"/>
          <w:szCs w:val="24"/>
        </w:rPr>
      </w:pPr>
      <w:bookmarkStart w:id="433" w:name="bookmark433"/>
      <w:bookmarkStart w:id="434" w:name="bookmark434"/>
      <w:bookmarkStart w:id="435" w:name="bookmark435"/>
      <w:bookmarkStart w:id="436" w:name="bookmark436"/>
      <w:r>
        <w:rPr>
          <w:rFonts w:ascii="SimHei" w:eastAsia="SimHei" w:hAnsi="SimHei" w:cs="SimHei"/>
          <w:b w:val="0"/>
          <w:bCs w:val="0"/>
          <w:color w:val="000000"/>
          <w:spacing w:val="0"/>
          <w:w w:val="100"/>
          <w:position w:val="0"/>
          <w:sz w:val="24"/>
          <w:szCs w:val="24"/>
        </w:rPr>
        <w:t>（</w:t>
      </w:r>
      <w:bookmarkEnd w:id="435"/>
      <w:r>
        <w:rPr>
          <w:rFonts w:ascii="SimHei" w:eastAsia="SimHei" w:hAnsi="SimHei" w:cs="SimHei"/>
          <w:b w:val="0"/>
          <w:bCs w:val="0"/>
          <w:color w:val="000000"/>
          <w:spacing w:val="0"/>
          <w:w w:val="100"/>
          <w:position w:val="0"/>
          <w:sz w:val="24"/>
          <w:szCs w:val="24"/>
        </w:rPr>
        <w:t>三）</w:t>
        <w:tab/>
        <w:t>公司发展战略</w:t>
      </w:r>
      <w:bookmarkEnd w:id="433"/>
      <w:bookmarkEnd w:id="434"/>
      <w:bookmarkEnd w:id="436"/>
    </w:p>
    <w:p>
      <w:pPr>
        <w:pStyle w:val="Style22"/>
        <w:keepNext w:val="0"/>
        <w:keepLines w:val="0"/>
        <w:widowControl w:val="0"/>
        <w:shd w:val="clear" w:color="auto" w:fill="auto"/>
        <w:bidi w:val="0"/>
        <w:spacing w:before="0" w:after="240" w:line="411" w:lineRule="exact"/>
        <w:ind w:left="0" w:right="0" w:firstLine="440"/>
        <w:jc w:val="both"/>
      </w:pPr>
      <w:r>
        <w:rPr>
          <w:color w:val="000000"/>
          <w:spacing w:val="0"/>
          <w:w w:val="100"/>
          <w:position w:val="0"/>
        </w:rPr>
        <w:t>公司依托长期积累的行业数字化、行业数据智能、安全可信三大核心能力和产品体系，紧抓云计算、 大数据、物联网等新一代信息技术与公司各业务板块深度融合，在未来全球智能互联的新时代，公司将立 足国防军工装备、行业数字化和智能化等业务应用主体，打造新型产业智能化生态发展体系，力争成为领 先的行业智能服务构建者。</w:t>
      </w:r>
    </w:p>
    <w:p>
      <w:pPr>
        <w:pStyle w:val="Style38"/>
        <w:keepNext/>
        <w:keepLines/>
        <w:widowControl w:val="0"/>
        <w:shd w:val="clear" w:color="auto" w:fill="auto"/>
        <w:tabs>
          <w:tab w:pos="1029" w:val="left"/>
        </w:tabs>
        <w:bidi w:val="0"/>
        <w:spacing w:before="0" w:after="240" w:line="240" w:lineRule="auto"/>
        <w:ind w:left="0" w:right="0" w:firstLine="420"/>
        <w:jc w:val="both"/>
        <w:rPr>
          <w:sz w:val="24"/>
          <w:szCs w:val="24"/>
        </w:rPr>
      </w:pPr>
      <w:bookmarkStart w:id="437" w:name="bookmark437"/>
      <w:bookmarkStart w:id="438" w:name="bookmark438"/>
      <w:bookmarkStart w:id="439" w:name="bookmark439"/>
      <w:bookmarkStart w:id="440" w:name="bookmark440"/>
      <w:r>
        <w:rPr>
          <w:rFonts w:ascii="SimHei" w:eastAsia="SimHei" w:hAnsi="SimHei" w:cs="SimHei"/>
          <w:b w:val="0"/>
          <w:bCs w:val="0"/>
          <w:color w:val="000000"/>
          <w:spacing w:val="0"/>
          <w:w w:val="100"/>
          <w:position w:val="0"/>
          <w:sz w:val="24"/>
          <w:szCs w:val="24"/>
        </w:rPr>
        <w:t>（</w:t>
      </w:r>
      <w:bookmarkEnd w:id="439"/>
      <w:r>
        <w:rPr>
          <w:rFonts w:ascii="SimHei" w:eastAsia="SimHei" w:hAnsi="SimHei" w:cs="SimHei"/>
          <w:b w:val="0"/>
          <w:bCs w:val="0"/>
          <w:color w:val="000000"/>
          <w:spacing w:val="0"/>
          <w:w w:val="100"/>
          <w:position w:val="0"/>
          <w:sz w:val="24"/>
          <w:szCs w:val="24"/>
        </w:rPr>
        <w:t>四）</w:t>
        <w:tab/>
      </w:r>
      <w:r>
        <w:rPr>
          <w:rFonts w:ascii="Times New Roman" w:eastAsia="Times New Roman" w:hAnsi="Times New Roman" w:cs="Times New Roman"/>
          <w:b w:val="0"/>
          <w:bCs w:val="0"/>
          <w:color w:val="000000"/>
          <w:spacing w:val="0"/>
          <w:w w:val="100"/>
          <w:position w:val="0"/>
          <w:sz w:val="24"/>
          <w:szCs w:val="24"/>
        </w:rPr>
        <w:t>2021</w:t>
      </w:r>
      <w:r>
        <w:rPr>
          <w:rFonts w:ascii="SimHei" w:eastAsia="SimHei" w:hAnsi="SimHei" w:cs="SimHei"/>
          <w:b w:val="0"/>
          <w:bCs w:val="0"/>
          <w:color w:val="000000"/>
          <w:spacing w:val="0"/>
          <w:w w:val="100"/>
          <w:position w:val="0"/>
          <w:sz w:val="24"/>
          <w:szCs w:val="24"/>
        </w:rPr>
        <w:t>年度经营计划</w:t>
      </w:r>
      <w:bookmarkEnd w:id="437"/>
      <w:bookmarkEnd w:id="438"/>
      <w:bookmarkEnd w:id="440"/>
    </w:p>
    <w:p>
      <w:pPr>
        <w:pStyle w:val="Style43"/>
        <w:keepNext/>
        <w:keepLines/>
        <w:widowControl w:val="0"/>
        <w:shd w:val="clear" w:color="auto" w:fill="auto"/>
        <w:tabs>
          <w:tab w:pos="769" w:val="left"/>
        </w:tabs>
        <w:bidi w:val="0"/>
        <w:spacing w:before="0" w:after="100" w:line="408" w:lineRule="exact"/>
        <w:ind w:left="0" w:right="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t>拓展业务应用，实现稳健发展</w:t>
      </w:r>
      <w:bookmarkEnd w:id="441"/>
      <w:bookmarkEnd w:id="442"/>
      <w:bookmarkEnd w:id="444"/>
    </w:p>
    <w:p>
      <w:pPr>
        <w:pStyle w:val="Style2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在公司总体发展战略的前提下，根据各板块方向的具体规划，以数字化智能化产品体系为基础，推进 业务应用高效融合，做好各成员单位优势资源互补，实现稳健发展。并且持续优化企业文化战略、产业发 展布局、人力资源战略、经营管理战略、投融资方向、财务管理制度等内容，使得业务规划全面落地。</w:t>
      </w:r>
    </w:p>
    <w:p>
      <w:pPr>
        <w:pStyle w:val="Style43"/>
        <w:keepNext/>
        <w:keepLines/>
        <w:widowControl w:val="0"/>
        <w:shd w:val="clear" w:color="auto" w:fill="auto"/>
        <w:tabs>
          <w:tab w:pos="779" w:val="left"/>
        </w:tabs>
        <w:bidi w:val="0"/>
        <w:spacing w:before="0" w:after="100" w:line="408" w:lineRule="exact"/>
        <w:ind w:left="0" w:right="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优化组织结构，加强职能管控</w:t>
      </w:r>
      <w:bookmarkEnd w:id="445"/>
      <w:bookmarkEnd w:id="446"/>
      <w:bookmarkEnd w:id="448"/>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公司根据内外部条件的变化，优化关键性职能设置，按照管理高效、节约资源、适应外部环境、集权 与分权相结合的原则，对各成员单位、职能部门和岗位设置进行再设计，并做出必要的调整，调优，整合, 增减，建设一个机构简练、人员精干、管理规范的管理组织，最大限度发挥公司管理职能核心作用。</w:t>
      </w:r>
    </w:p>
    <w:p>
      <w:pPr>
        <w:pStyle w:val="Style43"/>
        <w:keepNext/>
        <w:keepLines/>
        <w:widowControl w:val="0"/>
        <w:shd w:val="clear" w:color="auto" w:fill="auto"/>
        <w:tabs>
          <w:tab w:pos="799" w:val="left"/>
        </w:tabs>
        <w:bidi w:val="0"/>
        <w:spacing w:before="0" w:after="100" w:line="408" w:lineRule="exact"/>
        <w:ind w:left="0" w:right="0" w:firstLine="44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w:t>
        <w:tab/>
        <w:t>加大研发投入，提升整体创新</w:t>
      </w:r>
      <w:bookmarkEnd w:id="449"/>
      <w:bookmarkEnd w:id="450"/>
      <w:bookmarkEnd w:id="452"/>
    </w:p>
    <w:p>
      <w:pPr>
        <w:pStyle w:val="Style2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 xml:space="preserve">公司以国家政策为导向，根据总体战略规划，围绕业务方向，在研发投入、产业培育上给予政策和资 金倾斜，研发具有核心竞争力的产品，推动各业务板块高效发展。并且通过建立研究院的方式，培育孵化 </w:t>
      </w:r>
      <w:r>
        <w:rPr>
          <w:color w:val="000000"/>
          <w:spacing w:val="0"/>
          <w:w w:val="100"/>
          <w:position w:val="0"/>
        </w:rPr>
        <w:t>出更多的符合市场方向的新产品新技术，以及通过重大募投项目规划，科技成果申报，提升公司整体力量。</w:t>
      </w:r>
    </w:p>
    <w:p>
      <w:pPr>
        <w:pStyle w:val="Style43"/>
        <w:keepNext/>
        <w:keepLines/>
        <w:widowControl w:val="0"/>
        <w:shd w:val="clear" w:color="auto" w:fill="auto"/>
        <w:tabs>
          <w:tab w:pos="818" w:val="left"/>
        </w:tabs>
        <w:bidi w:val="0"/>
        <w:spacing w:before="0" w:after="0" w:line="427" w:lineRule="auto"/>
        <w:ind w:left="0" w:right="0" w:firstLine="44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建设人才队伍，保证持续发展</w:t>
      </w:r>
      <w:bookmarkEnd w:id="453"/>
      <w:bookmarkEnd w:id="454"/>
      <w:bookmarkEnd w:id="456"/>
    </w:p>
    <w:p>
      <w:pPr>
        <w:pStyle w:val="Style22"/>
        <w:keepNext w:val="0"/>
        <w:keepLines w:val="0"/>
        <w:widowControl w:val="0"/>
        <w:shd w:val="clear" w:color="auto" w:fill="auto"/>
        <w:bidi w:val="0"/>
        <w:spacing w:before="0" w:after="260" w:line="411" w:lineRule="exact"/>
        <w:ind w:left="0" w:right="0" w:firstLine="440"/>
        <w:jc w:val="left"/>
      </w:pPr>
      <w:r>
        <w:rPr>
          <w:color w:val="000000"/>
          <w:spacing w:val="0"/>
          <w:w w:val="100"/>
          <w:position w:val="0"/>
        </w:rPr>
        <w:t>人才是企业发展的根本，更是企业保持核心竞争力的关键。</w:t>
      </w:r>
      <w:r>
        <w:rPr>
          <w:rFonts w:ascii="Times New Roman" w:eastAsia="Times New Roman" w:hAnsi="Times New Roman" w:cs="Times New Roman"/>
          <w:color w:val="000000"/>
          <w:spacing w:val="0"/>
          <w:w w:val="100"/>
          <w:position w:val="0"/>
        </w:rPr>
        <w:t>2021</w:t>
      </w:r>
      <w:r>
        <w:rPr>
          <w:color w:val="000000"/>
          <w:spacing w:val="0"/>
          <w:w w:val="100"/>
          <w:position w:val="0"/>
        </w:rPr>
        <w:t>年，在人才队伍建设方面，公司将健 全人才队伍培养规划，协同各分子公司，共建一套行之有效的识才、选才、育才、用才、留才的保障措施。 通过岗位轮换、送学进修、重大项目历练等办法，不断提高员工的整体素质业务能力，做好人才选拔与储 备，构建合理的人才梯队，保证公司人才的可持续发展。</w:t>
      </w:r>
    </w:p>
    <w:p>
      <w:pPr>
        <w:pStyle w:val="Style43"/>
        <w:keepNext/>
        <w:keepLines/>
        <w:widowControl w:val="0"/>
        <w:shd w:val="clear" w:color="auto" w:fill="auto"/>
        <w:tabs>
          <w:tab w:pos="818" w:val="left"/>
        </w:tabs>
        <w:bidi w:val="0"/>
        <w:spacing w:before="0" w:after="0" w:line="427" w:lineRule="auto"/>
        <w:ind w:left="0" w:right="0" w:firstLine="44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5</w:t>
      </w:r>
      <w:bookmarkEnd w:id="459"/>
      <w:r>
        <w:rPr>
          <w:color w:val="000000"/>
          <w:spacing w:val="0"/>
          <w:w w:val="100"/>
          <w:position w:val="0"/>
        </w:rPr>
        <w:t>、</w:t>
        <w:tab/>
        <w:t>完善体制机制，提升经营效率</w:t>
      </w:r>
      <w:bookmarkEnd w:id="457"/>
      <w:bookmarkEnd w:id="458"/>
      <w:bookmarkEnd w:id="460"/>
    </w:p>
    <w:p>
      <w:pPr>
        <w:pStyle w:val="Style22"/>
        <w:keepNext w:val="0"/>
        <w:keepLines w:val="0"/>
        <w:widowControl w:val="0"/>
        <w:shd w:val="clear" w:color="auto" w:fill="auto"/>
        <w:bidi w:val="0"/>
        <w:spacing w:before="0" w:after="480" w:line="405" w:lineRule="exact"/>
        <w:ind w:left="0" w:right="0" w:firstLine="440"/>
        <w:jc w:val="left"/>
      </w:pPr>
      <w:r>
        <w:rPr>
          <w:color w:val="000000"/>
          <w:spacing w:val="0"/>
          <w:w w:val="100"/>
          <w:position w:val="0"/>
        </w:rPr>
        <w:t>健全有效的制度体系，是企业规范管理、高效运作的根本保障。公司将以市场为导向，以经营业绩为 总目标，修订并完善内控制度，投融资制度，薪酬福利制度等内容，围绕各控股子公司整体经营情况，理 顺并健全经营业绩评价问责机制，考核机制，激励机制，并且积极布局未来产业，内生与外延并举，提高 公司整体经营效率。</w:t>
      </w:r>
    </w:p>
    <w:p>
      <w:pPr>
        <w:pStyle w:val="Style25"/>
        <w:keepNext/>
        <w:keepLines/>
        <w:widowControl w:val="0"/>
        <w:shd w:val="clear" w:color="auto" w:fill="auto"/>
        <w:bidi w:val="0"/>
        <w:spacing w:before="0" w:after="300" w:line="240" w:lineRule="auto"/>
        <w:ind w:left="0" w:right="0" w:firstLine="0"/>
        <w:jc w:val="left"/>
      </w:pPr>
      <w:bookmarkStart w:id="461" w:name="bookmark461"/>
      <w:bookmarkStart w:id="462" w:name="bookmark462"/>
      <w:bookmarkStart w:id="463" w:name="bookmark463"/>
      <w:r>
        <w:rPr>
          <w:color w:val="000000"/>
          <w:spacing w:val="0"/>
          <w:w w:val="100"/>
          <w:position w:val="0"/>
          <w:sz w:val="24"/>
          <w:szCs w:val="24"/>
        </w:rPr>
        <w:t>十、接待调研、沟通、采访等活动登记表</w:t>
      </w:r>
      <w:bookmarkEnd w:id="461"/>
      <w:bookmarkEnd w:id="462"/>
      <w:bookmarkEnd w:id="463"/>
    </w:p>
    <w:p>
      <w:pPr>
        <w:pStyle w:val="Style38"/>
        <w:keepNext/>
        <w:keepLines/>
        <w:widowControl w:val="0"/>
        <w:shd w:val="clear" w:color="auto" w:fill="auto"/>
        <w:bidi w:val="0"/>
        <w:spacing w:before="0" w:after="100" w:line="427"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、报告期内接待调研、沟通、采访等活动登记表</w:t>
      </w:r>
      <w:bookmarkEnd w:id="464"/>
      <w:bookmarkEnd w:id="465"/>
      <w:bookmarkEnd w:id="467"/>
    </w:p>
    <w:p>
      <w:pPr>
        <w:pStyle w:val="Style47"/>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301"/>
        <w:gridCol w:w="974"/>
        <w:gridCol w:w="994"/>
        <w:gridCol w:w="994"/>
        <w:gridCol w:w="2549"/>
        <w:gridCol w:w="1416"/>
        <w:gridCol w:w="1358"/>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接待对象类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谈论的主要内容 及提供的资料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调研的基本情况 索引</w:t>
            </w:r>
          </w:p>
        </w:tc>
      </w:tr>
      <w:tr>
        <w:trPr>
          <w:trHeight w:val="39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电话交流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国海证券军工：苏立赞、邹刚； 宝盈基金：王尚博、陈金伟；建 信基金：吴尚伟、李登虎；新华 基金：张永超；招商基金：陈西 中；横琴人寿保险有限公司：唐 骏；和谐健康保险有限公司：丁 亮；华泰资产保险：刘潇潇；中 国人寿资产：王晓娟；中国银行： 熊敏；中信建投资管：王建峰； 国海人寿保险：王雪峰；大摩证 券：张欢欢；洪流资本：黄清林; 华夏基石管理咨询公司：施炜； 乐正资本：周原；名禹资产：王 逸聪、赵千里；中保信投资深圳 有限公司：冯进；国信投资：沈 玉璋；国厚资产：卢云。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、公司业务简介： 从智慧防务业务、 财税业务、智慧城 市信息化三方面 进行了介绍。</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交流问答:针对机 构提出的问题进 行了交流。具体内 容详见公司披露 的投资者关系活 动记录表。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m.cn</w:t>
            </w:r>
            <w:r>
              <w:rPr>
                <w:color w:val="000000"/>
                <w:spacing w:val="0"/>
                <w:w w:val="100"/>
                <w:position w:val="0"/>
                <w:sz w:val="18"/>
                <w:szCs w:val="18"/>
              </w:rPr>
              <w:t>)</w:t>
            </w:r>
          </w:p>
        </w:tc>
      </w:tr>
    </w:tbl>
    <w:p>
      <w:pPr>
        <w:pStyle w:val="Style16"/>
        <w:keepNext/>
        <w:keepLines/>
        <w:widowControl w:val="0"/>
        <w:shd w:val="clear" w:color="auto" w:fill="auto"/>
        <w:bidi w:val="0"/>
        <w:spacing w:before="0" w:after="940" w:line="240" w:lineRule="auto"/>
        <w:ind w:left="0" w:right="0" w:firstLine="0"/>
        <w:jc w:val="center"/>
      </w:pPr>
      <w:bookmarkStart w:id="468" w:name="bookmark468"/>
      <w:bookmarkStart w:id="469" w:name="bookmark469"/>
      <w:bookmarkStart w:id="470" w:name="bookmark470"/>
      <w:r>
        <w:rPr>
          <w:color w:val="000000"/>
          <w:spacing w:val="0"/>
          <w:w w:val="100"/>
          <w:position w:val="0"/>
        </w:rPr>
        <w:t>第五节重要事项</w:t>
      </w:r>
      <w:bookmarkEnd w:id="468"/>
      <w:bookmarkEnd w:id="469"/>
      <w:bookmarkEnd w:id="470"/>
    </w:p>
    <w:p>
      <w:pPr>
        <w:pStyle w:val="Style25"/>
        <w:keepNext/>
        <w:keepLines/>
        <w:widowControl w:val="0"/>
        <w:shd w:val="clear" w:color="auto" w:fill="auto"/>
        <w:bidi w:val="0"/>
        <w:spacing w:before="0" w:after="160" w:line="240" w:lineRule="auto"/>
        <w:ind w:left="0" w:right="0" w:firstLine="0"/>
        <w:jc w:val="left"/>
      </w:pPr>
      <w:bookmarkStart w:id="471" w:name="bookmark471"/>
      <w:bookmarkStart w:id="472" w:name="bookmark472"/>
      <w:bookmarkStart w:id="473" w:name="bookmark473"/>
      <w:bookmarkStart w:id="474" w:name="bookmark474"/>
      <w:bookmarkStart w:id="475" w:name="bookmark475"/>
      <w:r>
        <w:rPr>
          <w:color w:val="000000"/>
          <w:spacing w:val="0"/>
          <w:w w:val="100"/>
          <w:position w:val="0"/>
          <w:sz w:val="24"/>
          <w:szCs w:val="24"/>
        </w:rPr>
        <w:t>一</w:t>
      </w:r>
      <w:bookmarkEnd w:id="474"/>
      <w:r>
        <w:rPr>
          <w:color w:val="000000"/>
          <w:spacing w:val="0"/>
          <w:w w:val="100"/>
          <w:position w:val="0"/>
          <w:sz w:val="24"/>
          <w:szCs w:val="24"/>
        </w:rPr>
        <w:t>、公司普通股利润分配及资本公积金转增股本情况</w:t>
      </w:r>
      <w:bookmarkEnd w:id="472"/>
      <w:bookmarkEnd w:id="473"/>
      <w:bookmarkEnd w:id="475"/>
      <w:bookmarkEnd w:id="471"/>
    </w:p>
    <w:p>
      <w:pPr>
        <w:pStyle w:val="Style22"/>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报告期内普通股利润分配政策，特别是现金分红政策的制定、执行或调整情况</w:t>
      </w:r>
    </w:p>
    <w:p>
      <w:pPr>
        <w:pStyle w:val="Style22"/>
        <w:keepNext w:val="0"/>
        <w:keepLines w:val="0"/>
        <w:widowControl w:val="0"/>
        <w:shd w:val="clear" w:color="auto" w:fill="auto"/>
        <w:bidi w:val="0"/>
        <w:spacing w:before="0" w:after="0" w:line="427"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40" w:line="408" w:lineRule="exact"/>
        <w:ind w:left="0" w:right="0" w:firstLine="420"/>
        <w:jc w:val="left"/>
      </w:pPr>
      <w:r>
        <w:rPr>
          <w:color w:val="000000"/>
          <w:spacing w:val="0"/>
          <w:w w:val="100"/>
          <w:position w:val="0"/>
        </w:rPr>
        <w:t>经公司第四届董事会第三十七次会议、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年年度利润分配方案为: 以公司现有总股本</w:t>
      </w:r>
      <w:r>
        <w:rPr>
          <w:rFonts w:ascii="Times New Roman" w:eastAsia="Times New Roman" w:hAnsi="Times New Roman" w:cs="Times New Roman"/>
          <w:color w:val="000000"/>
          <w:spacing w:val="0"/>
          <w:w w:val="100"/>
          <w:position w:val="0"/>
        </w:rPr>
        <w:t>1,753,014,595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0.450000</w:t>
      </w:r>
      <w:r>
        <w:rPr>
          <w:color w:val="000000"/>
          <w:spacing w:val="0"/>
          <w:w w:val="100"/>
          <w:position w:val="0"/>
        </w:rPr>
        <w:t>元（含税），共计 派发现金股利</w:t>
      </w:r>
      <w:r>
        <w:rPr>
          <w:rFonts w:ascii="Times New Roman" w:eastAsia="Times New Roman" w:hAnsi="Times New Roman" w:cs="Times New Roman"/>
          <w:color w:val="000000"/>
          <w:spacing w:val="0"/>
          <w:w w:val="100"/>
          <w:position w:val="0"/>
        </w:rPr>
        <w:t>78,885,656.78</w:t>
      </w:r>
      <w:r>
        <w:rPr>
          <w:color w:val="000000"/>
          <w:spacing w:val="0"/>
          <w:w w:val="100"/>
          <w:position w:val="0"/>
        </w:rPr>
        <w:t>元（含税），占</w:t>
      </w:r>
      <w:r>
        <w:rPr>
          <w:rFonts w:ascii="Times New Roman" w:eastAsia="Times New Roman" w:hAnsi="Times New Roman" w:cs="Times New Roman"/>
          <w:color w:val="000000"/>
          <w:spacing w:val="0"/>
          <w:w w:val="100"/>
          <w:position w:val="0"/>
        </w:rPr>
        <w:t>2019</w:t>
      </w:r>
      <w:r>
        <w:rPr>
          <w:color w:val="000000"/>
          <w:spacing w:val="0"/>
          <w:w w:val="100"/>
          <w:position w:val="0"/>
        </w:rPr>
        <w:t>年归属于上市公司股东净利润的</w:t>
      </w:r>
      <w:r>
        <w:rPr>
          <w:rFonts w:ascii="Times New Roman" w:eastAsia="Times New Roman" w:hAnsi="Times New Roman" w:cs="Times New Roman"/>
          <w:color w:val="000000"/>
          <w:spacing w:val="0"/>
          <w:w w:val="100"/>
          <w:position w:val="0"/>
        </w:rPr>
        <w:t>30.50%</w:t>
      </w:r>
      <w:r>
        <w:rPr>
          <w:color w:val="000000"/>
          <w:spacing w:val="0"/>
          <w:w w:val="100"/>
          <w:position w:val="0"/>
        </w:rPr>
        <w:t>。本次权益分派 股权登记日为：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bl>
      <w:tblPr>
        <w:tblOverlap w:val="never"/>
        <w:jc w:val="center"/>
        <w:tblLayout w:type="fixed"/>
      </w:tblPr>
      <w:tblGrid>
        <w:gridCol w:w="4790"/>
        <w:gridCol w:w="4795"/>
      </w:tblGrid>
      <w:tr>
        <w:trPr>
          <w:trHeight w:val="394"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pStyle w:val="Style22"/>
        <w:keepNext w:val="0"/>
        <w:keepLines w:val="0"/>
        <w:widowControl w:val="0"/>
        <w:shd w:val="clear" w:color="auto" w:fill="auto"/>
        <w:bidi w:val="0"/>
        <w:spacing w:before="0" w:after="0" w:line="499" w:lineRule="exact"/>
        <w:ind w:left="420" w:right="0" w:firstLine="0"/>
        <w:jc w:val="both"/>
      </w:pPr>
      <w:r>
        <w:rPr>
          <w:color w:val="000000"/>
          <w:spacing w:val="0"/>
          <w:w w:val="100"/>
          <w:position w:val="0"/>
        </w:rPr>
        <w:t xml:space="preserve">公司报告期利润分配预案及资本公积金转增股本预案与公司章程和分红管理办法等的相关规定一致 </w:t>
      </w:r>
      <w:r>
        <w:rPr>
          <w:i/>
          <w:iCs/>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499" w:lineRule="exact"/>
        <w:ind w:left="420" w:right="0" w:firstLine="0"/>
        <w:jc w:val="both"/>
      </w:pPr>
      <w:r>
        <w:rPr>
          <w:color w:val="000000"/>
          <w:spacing w:val="0"/>
          <w:w w:val="100"/>
          <w:position w:val="0"/>
        </w:rPr>
        <w:t>公司报告期利润分配预案及资本公积金转增股本预案符合公司章程等的相关规定。</w:t>
      </w:r>
    </w:p>
    <w:p>
      <w:pPr>
        <w:pStyle w:val="Style22"/>
        <w:keepNext w:val="0"/>
        <w:keepLines w:val="0"/>
        <w:widowControl w:val="0"/>
        <w:shd w:val="clear" w:color="auto" w:fill="auto"/>
        <w:bidi w:val="0"/>
        <w:spacing w:before="0" w:after="240" w:line="499" w:lineRule="exact"/>
        <w:ind w:left="0" w:right="0" w:firstLine="420"/>
        <w:jc w:val="both"/>
      </w:pPr>
      <w:r>
        <w:rPr>
          <w:color w:val="000000"/>
          <w:spacing w:val="0"/>
          <w:w w:val="100"/>
          <w:position w:val="0"/>
        </w:rPr>
        <w:t>本年度利润分配及资本公积金转增股本情况</w:t>
      </w:r>
    </w:p>
    <w:tbl>
      <w:tblPr>
        <w:tblOverlap w:val="never"/>
        <w:jc w:val="center"/>
        <w:tblLayout w:type="fixed"/>
      </w:tblPr>
      <w:tblGrid>
        <w:gridCol w:w="3720"/>
        <w:gridCol w:w="5866"/>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39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bl>
    <w:p>
      <w:pPr>
        <w:pStyle w:val="Style91"/>
        <w:keepNext w:val="0"/>
        <w:keepLines w:val="0"/>
        <w:widowControl w:val="0"/>
        <w:pBdr>
          <w:bottom w:val="single" w:sz="4" w:space="0" w:color="auto"/>
        </w:pBdr>
        <w:shd w:val="clear" w:color="auto" w:fill="auto"/>
        <w:bidi w:val="0"/>
        <w:spacing w:before="0" w:line="240" w:lineRule="auto"/>
        <w:ind w:left="0" w:right="0" w:firstLine="0"/>
        <w:jc w:val="center"/>
      </w:pPr>
      <w:r>
        <w:rPr>
          <w:color w:val="000000"/>
          <w:spacing w:val="0"/>
          <w:w w:val="100"/>
          <w:position w:val="0"/>
        </w:rPr>
        <w:t>利润分配或资本公积金转增预案的详细情况说明</w:t>
        <w:br/>
      </w:r>
      <w:r>
        <w:rPr>
          <w:color w:val="000000"/>
          <w:spacing w:val="0"/>
          <w:w w:val="100"/>
          <w:position w:val="0"/>
        </w:rPr>
        <w:t>经公司第四届董事会第五十次会议审议通过、依据《公司章程》第一百六十条规定：</w:t>
      </w:r>
      <w:r>
        <w:rPr>
          <w:rFonts w:ascii="Times New Roman" w:eastAsia="Times New Roman" w:hAnsi="Times New Roman" w:cs="Times New Roman"/>
          <w:color w:val="000000"/>
          <w:spacing w:val="0"/>
          <w:w w:val="100"/>
          <w:position w:val="0"/>
        </w:rPr>
        <w:t>“</w:t>
      </w:r>
      <w:r>
        <w:rPr>
          <w:color w:val="000000"/>
          <w:spacing w:val="0"/>
          <w:w w:val="100"/>
          <w:position w:val="0"/>
        </w:rPr>
        <w:t>公司当年如实现盈利并有可供分配</w:t>
        <w:br/>
        <w:t>利润时，应当进行年度利润分配。</w:t>
      </w:r>
      <w:r>
        <w:rPr>
          <w:rFonts w:ascii="Times New Roman" w:eastAsia="Times New Roman" w:hAnsi="Times New Roman" w:cs="Times New Roman"/>
          <w:color w:val="000000"/>
          <w:spacing w:val="0"/>
          <w:w w:val="100"/>
          <w:position w:val="0"/>
        </w:rPr>
        <w:t>”</w:t>
      </w:r>
      <w:r>
        <w:rPr>
          <w:color w:val="000000"/>
          <w:spacing w:val="0"/>
          <w:w w:val="100"/>
          <w:position w:val="0"/>
        </w:rPr>
        <w:t>鉴于公司</w:t>
      </w:r>
      <w:r>
        <w:rPr>
          <w:rFonts w:ascii="Times New Roman" w:eastAsia="Times New Roman" w:hAnsi="Times New Roman" w:cs="Times New Roman"/>
          <w:color w:val="000000"/>
          <w:spacing w:val="0"/>
          <w:w w:val="100"/>
          <w:position w:val="0"/>
        </w:rPr>
        <w:t>2020</w:t>
      </w:r>
      <w:r>
        <w:rPr>
          <w:color w:val="000000"/>
          <w:spacing w:val="0"/>
          <w:w w:val="100"/>
          <w:position w:val="0"/>
        </w:rPr>
        <w:t>年度未实现盈利且无可供分配利润，在保证公司正常经营和长远发展</w:t>
        <w:br/>
        <w:t>的前提下，结合公司当前实际经营情况，董事会提议公司</w:t>
      </w:r>
      <w:r>
        <w:rPr>
          <w:rFonts w:ascii="Times New Roman" w:eastAsia="Times New Roman" w:hAnsi="Times New Roman" w:cs="Times New Roman"/>
          <w:color w:val="000000"/>
          <w:spacing w:val="0"/>
          <w:w w:val="100"/>
          <w:position w:val="0"/>
        </w:rPr>
        <w:t>2020</w:t>
      </w:r>
      <w:r>
        <w:rPr>
          <w:color w:val="000000"/>
          <w:spacing w:val="0"/>
          <w:w w:val="100"/>
          <w:position w:val="0"/>
        </w:rPr>
        <w:t>年度不进行利润分配，亦不进行资本公积金转增股本和其</w:t>
        <w:br/>
        <w:t>他形式的分配。本议案尚需提交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w:t>
      </w:r>
    </w:p>
    <w:p>
      <w:pPr>
        <w:pStyle w:val="Style2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况</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经公司第四届董事会第十九次会议、</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年年度股东大会审议通过，由于母公司报表</w:t>
      </w:r>
      <w:r>
        <w:rPr>
          <w:rFonts w:ascii="Times New Roman" w:eastAsia="Times New Roman" w:hAnsi="Times New Roman" w:cs="Times New Roman"/>
          <w:color w:val="000000"/>
          <w:spacing w:val="0"/>
          <w:w w:val="100"/>
          <w:position w:val="0"/>
        </w:rPr>
        <w:t>2018</w:t>
      </w:r>
      <w:r>
        <w:rPr>
          <w:color w:val="000000"/>
          <w:spacing w:val="0"/>
          <w:w w:val="100"/>
          <w:position w:val="0"/>
        </w:rPr>
        <w:t>年实现的现 金流为负数，在保证公司正常经营和长远发展的前提下，结合公司当前实际经营情况，根据《公司章程》 等相关规定，公司</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年度不进行利润分配，亦不进行资本公积转增股本。</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经公司第四届董事会第三十七次会议、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年年度利润分配方案为： 以公司现有总股本</w:t>
      </w:r>
      <w:r>
        <w:rPr>
          <w:rFonts w:ascii="Times New Roman" w:eastAsia="Times New Roman" w:hAnsi="Times New Roman" w:cs="Times New Roman"/>
          <w:color w:val="000000"/>
          <w:spacing w:val="0"/>
          <w:w w:val="100"/>
          <w:position w:val="0"/>
        </w:rPr>
        <w:t>1,753,014,595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.450000</w:t>
      </w:r>
      <w:r>
        <w:rPr>
          <w:color w:val="000000"/>
          <w:spacing w:val="0"/>
          <w:w w:val="100"/>
          <w:position w:val="0"/>
        </w:rPr>
        <w:t>元（含税），共计派 发现金股利</w:t>
      </w:r>
      <w:r>
        <w:rPr>
          <w:rFonts w:ascii="Times New Roman" w:eastAsia="Times New Roman" w:hAnsi="Times New Roman" w:cs="Times New Roman"/>
          <w:color w:val="000000"/>
          <w:spacing w:val="0"/>
          <w:w w:val="100"/>
          <w:position w:val="0"/>
        </w:rPr>
        <w:t>78,885,656.78</w:t>
      </w:r>
      <w:r>
        <w:rPr>
          <w:color w:val="000000"/>
          <w:spacing w:val="0"/>
          <w:w w:val="100"/>
          <w:position w:val="0"/>
        </w:rPr>
        <w:t>元（含税），占</w:t>
      </w:r>
      <w:r>
        <w:rPr>
          <w:rFonts w:ascii="Times New Roman" w:eastAsia="Times New Roman" w:hAnsi="Times New Roman" w:cs="Times New Roman"/>
          <w:color w:val="000000"/>
          <w:spacing w:val="0"/>
          <w:w w:val="100"/>
          <w:position w:val="0"/>
        </w:rPr>
        <w:t>2019</w:t>
      </w:r>
      <w:r>
        <w:rPr>
          <w:color w:val="000000"/>
          <w:spacing w:val="0"/>
          <w:w w:val="100"/>
          <w:position w:val="0"/>
        </w:rPr>
        <w:t>年归属于上市公司股东净利润的</w:t>
      </w:r>
      <w:r>
        <w:rPr>
          <w:rFonts w:ascii="Times New Roman" w:eastAsia="Times New Roman" w:hAnsi="Times New Roman" w:cs="Times New Roman"/>
          <w:color w:val="000000"/>
          <w:spacing w:val="0"/>
          <w:w w:val="100"/>
          <w:position w:val="0"/>
        </w:rPr>
        <w:t>30.50%</w:t>
      </w:r>
      <w:r>
        <w:rPr>
          <w:color w:val="000000"/>
          <w:spacing w:val="0"/>
          <w:w w:val="100"/>
          <w:position w:val="0"/>
        </w:rPr>
        <w:t>。</w:t>
      </w:r>
    </w:p>
    <w:p>
      <w:pPr>
        <w:pStyle w:val="Style22"/>
        <w:keepNext w:val="0"/>
        <w:keepLines w:val="0"/>
        <w:widowControl w:val="0"/>
        <w:shd w:val="clear" w:color="auto" w:fill="auto"/>
        <w:bidi w:val="0"/>
        <w:spacing w:before="0" w:after="80" w:line="411" w:lineRule="exact"/>
        <w:ind w:left="0" w:right="0" w:firstLine="440"/>
        <w:jc w:val="left"/>
      </w:pPr>
      <w:r>
        <w:rPr>
          <w:color w:val="000000"/>
          <w:spacing w:val="0"/>
          <w:w w:val="100"/>
          <w:position w:val="0"/>
        </w:rPr>
        <w:t>经公司第四届董事会第五十次会议审议通过、依据《公司章程》第一百六十条规定：</w:t>
      </w:r>
      <w:r>
        <w:rPr>
          <w:rFonts w:ascii="Times New Roman" w:eastAsia="Times New Roman" w:hAnsi="Times New Roman" w:cs="Times New Roman"/>
          <w:color w:val="000000"/>
          <w:spacing w:val="0"/>
          <w:w w:val="100"/>
          <w:position w:val="0"/>
        </w:rPr>
        <w:t>“</w:t>
      </w:r>
      <w:r>
        <w:rPr>
          <w:color w:val="000000"/>
          <w:spacing w:val="0"/>
          <w:w w:val="100"/>
          <w:position w:val="0"/>
        </w:rPr>
        <w:t>公司当年如实 现盈利并有可供分配利润时，应当进行年度利润分配。</w:t>
      </w:r>
      <w:r>
        <w:rPr>
          <w:color w:val="000000"/>
          <w:spacing w:val="0"/>
          <w:w w:val="100"/>
          <w:position w:val="0"/>
        </w:rPr>
        <w:t>’’</w:t>
      </w:r>
      <w:r>
        <w:rPr>
          <w:color w:val="000000"/>
          <w:spacing w:val="0"/>
          <w:w w:val="100"/>
          <w:position w:val="0"/>
        </w:rPr>
        <w:t>鉴于公司</w:t>
      </w:r>
      <w:r>
        <w:rPr>
          <w:rFonts w:ascii="Times New Roman" w:eastAsia="Times New Roman" w:hAnsi="Times New Roman" w:cs="Times New Roman"/>
          <w:color w:val="000000"/>
          <w:spacing w:val="0"/>
          <w:w w:val="100"/>
          <w:position w:val="0"/>
        </w:rPr>
        <w:t>2020</w:t>
      </w:r>
      <w:r>
        <w:rPr>
          <w:color w:val="000000"/>
          <w:spacing w:val="0"/>
          <w:w w:val="100"/>
          <w:position w:val="0"/>
        </w:rPr>
        <w:t>年度未实现盈利且无可供分配利润， 在保证公司正常经营和长远发展的前提下，结合公司当前实际经营情况，董事会提议公司</w:t>
      </w:r>
      <w:r>
        <w:rPr>
          <w:rFonts w:ascii="Times New Roman" w:eastAsia="Times New Roman" w:hAnsi="Times New Roman" w:cs="Times New Roman"/>
          <w:color w:val="000000"/>
          <w:spacing w:val="0"/>
          <w:w w:val="100"/>
          <w:position w:val="0"/>
        </w:rPr>
        <w:t>2020</w:t>
      </w:r>
      <w:r>
        <w:rPr>
          <w:color w:val="000000"/>
          <w:spacing w:val="0"/>
          <w:w w:val="100"/>
          <w:position w:val="0"/>
        </w:rPr>
        <w:t>年度不进行 利润分配，亦不进行资本公积金转增股本和其他形式的分配。本议案尚需提交</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w:t>
      </w:r>
    </w:p>
    <w:p>
      <w:pPr>
        <w:pStyle w:val="Style22"/>
        <w:keepNext w:val="0"/>
        <w:keepLines w:val="0"/>
        <w:widowControl w:val="0"/>
        <w:shd w:val="clear" w:color="auto" w:fill="auto"/>
        <w:bidi w:val="0"/>
        <w:spacing w:before="0" w:after="80" w:line="411" w:lineRule="exact"/>
        <w:ind w:left="0" w:right="0" w:firstLine="420"/>
        <w:jc w:val="both"/>
      </w:pPr>
      <w:r>
        <w:rPr>
          <w:color w:val="000000"/>
          <w:spacing w:val="0"/>
          <w:w w:val="100"/>
          <w:position w:val="0"/>
        </w:rPr>
        <w:t>公司近三年（包括本报告期）普通股现金分红情况表</w:t>
      </w:r>
    </w:p>
    <w:p>
      <w:pPr>
        <w:pStyle w:val="Style22"/>
        <w:keepNext w:val="0"/>
        <w:keepLines w:val="0"/>
        <w:widowControl w:val="0"/>
        <w:shd w:val="clear" w:color="auto" w:fill="auto"/>
        <w:bidi w:val="0"/>
        <w:spacing w:before="0" w:after="240" w:line="411" w:lineRule="exact"/>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179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现金分红金额 （含税）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分红年度合并 报表中归属于 上市公司普通 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6" w:lineRule="exact"/>
              <w:ind w:left="0" w:right="0" w:firstLine="0"/>
              <w:jc w:val="center"/>
              <w:rPr>
                <w:sz w:val="18"/>
                <w:szCs w:val="18"/>
              </w:rPr>
            </w:pPr>
            <w:r>
              <w:rPr>
                <w:color w:val="000000"/>
                <w:spacing w:val="0"/>
                <w:w w:val="100"/>
                <w:position w:val="0"/>
                <w:sz w:val="18"/>
                <w:szCs w:val="18"/>
              </w:rPr>
              <w:t>现金分红金额 占合并报表中 归属于上市公 司普通股股东 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以其他方式</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（如回购股 份）现金分红 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现金分红总额 （含其他方 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现金分红总额 （含其他方</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式）占合并报 表中归属于上 市公司普通股 股东的净利润 的比率</w:t>
            </w:r>
          </w:p>
        </w:tc>
      </w:tr>
      <w:tr>
        <w:trPr>
          <w:trHeight w:val="57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-1,245,387,043.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78,885,656.78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258,641,760.54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78,885,656.78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44,120,618.46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7"/>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公司报告期内盈利且母公司可供普通股股东分配利润为正但未提出普通股现金红利分配预案</w:t>
      </w:r>
    </w:p>
    <w:p>
      <w:pPr>
        <w:widowControl w:val="0"/>
        <w:spacing w:after="239" w:line="1" w:lineRule="exact"/>
      </w:pPr>
    </w:p>
    <w:p>
      <w:pPr>
        <w:pStyle w:val="Style22"/>
        <w:keepNext w:val="0"/>
        <w:keepLines w:val="0"/>
        <w:widowControl w:val="0"/>
        <w:shd w:val="clear" w:color="auto" w:fill="auto"/>
        <w:bidi w:val="0"/>
        <w:spacing w:before="0" w:after="46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二</w:t>
      </w:r>
      <w:bookmarkEnd w:id="478"/>
      <w:r>
        <w:rPr>
          <w:color w:val="000000"/>
          <w:spacing w:val="0"/>
          <w:w w:val="100"/>
          <w:position w:val="0"/>
          <w:sz w:val="24"/>
          <w:szCs w:val="24"/>
        </w:rPr>
        <w:t>、承诺事项履行情况</w:t>
      </w:r>
      <w:bookmarkEnd w:id="476"/>
      <w:bookmarkEnd w:id="477"/>
      <w:bookmarkEnd w:id="479"/>
    </w:p>
    <w:p>
      <w:pPr>
        <w:pStyle w:val="Style38"/>
        <w:keepNext/>
        <w:keepLines/>
        <w:widowControl w:val="0"/>
        <w:shd w:val="clear" w:color="auto" w:fill="auto"/>
        <w:bidi w:val="0"/>
        <w:spacing w:before="0" w:after="300" w:line="288" w:lineRule="exact"/>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、公司实际控制人、股东、关联方、收购人以及公司等承诺相关方在报告期内履行完毕及截至报告期末 尚未履行完毕的承诺事项</w:t>
      </w:r>
      <w:bookmarkEnd w:id="480"/>
      <w:bookmarkEnd w:id="481"/>
      <w:bookmarkEnd w:id="483"/>
    </w:p>
    <w:p>
      <w:pPr>
        <w:pStyle w:val="Style22"/>
        <w:keepNext w:val="0"/>
        <w:keepLines w:val="0"/>
        <w:widowControl w:val="0"/>
        <w:shd w:val="clear" w:color="auto" w:fill="auto"/>
        <w:bidi w:val="0"/>
        <w:spacing w:before="0" w:after="180" w:line="240" w:lineRule="auto"/>
        <w:ind w:left="0" w:right="0" w:firstLine="420"/>
        <w:jc w:val="both"/>
        <w:sectPr>
          <w:headerReference w:type="default" r:id="rId47"/>
          <w:footerReference w:type="default" r:id="rId48"/>
          <w:footnotePr>
            <w:pos w:val="pageBottom"/>
            <w:numFmt w:val="decimal"/>
            <w:numRestart w:val="continuous"/>
          </w:footnotePr>
          <w:pgSz w:w="11900" w:h="16840"/>
          <w:pgMar w:top="1287" w:right="1004" w:bottom="1484"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459" w:line="1" w:lineRule="exact"/>
      </w:pPr>
    </w:p>
    <w:tbl>
      <w:tblPr>
        <w:tblOverlap w:val="never"/>
        <w:jc w:val="center"/>
        <w:tblLayout w:type="fixed"/>
      </w:tblPr>
      <w:tblGrid>
        <w:gridCol w:w="4162"/>
        <w:gridCol w:w="1651"/>
        <w:gridCol w:w="1166"/>
        <w:gridCol w:w="2554"/>
        <w:gridCol w:w="1219"/>
        <w:gridCol w:w="1642"/>
        <w:gridCol w:w="163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收购报告书或权益变动报告书中所作承诺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汇达高新、西藏泰豪 智能技术有限公司、 新疆恒通达泰股权 投资合伙企业（有限 合伙）、新余京达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关于同业竞 争、关联交易、 资金占用方面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、本次交易完成后，在本企业 作为上市公司股东期间，本企业 及本企业控制的其他企业将尽 量避免或减少与上市公司及其 子公司之间产生关联交易事项； 对于不可避免发生的关联业务 往来或交易，将在平等、自愿的 基础上，按照公平、公允和等价 有偿的原则进行，交易价格将按 照市场公认的合理价格确定。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在本企业作为上市公司股东期 间，不利用股东地位及影响谋求 上市公司在业务合作等方面给 予优于市场第三方的权利；不利 用股东地位及影响谋求与公司 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、在本 企业作为上市公司股东期间，本 企业将严格遵守上市公司章程 等规范性文件中关于关联交易 事项的回避规定，所涉及的关联 交易均按照规定的决策程序进 行，并将履行合法程序、及时对 关联交易事项进行信息披露；不 利用关联交易转移、输送利润， 损害上市公司及其他股东的合 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、本承诺函一经作出 即生效并不可撤销。如果本企业 违反上述声明与承诺并造成上 市公司经济损失的，本企业将赔 偿上市公司因此受到的全部损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报告期内，承诺人均 严格履行承诺，截至 本报告期末，无违反 承诺的事项发生。</w:t>
            </w:r>
          </w:p>
        </w:tc>
      </w:tr>
      <w:tr>
        <w:trPr>
          <w:trHeight w:val="56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关于同业竞 争、关联交易、</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控股股东、实际控制人陈江涛先 生关于避免同业竞争作出以下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报告期内，承诺人均 严格履行承诺，截至</w:t>
            </w:r>
          </w:p>
        </w:tc>
      </w:tr>
    </w:tbl>
    <w:p>
      <w:pPr>
        <w:spacing w:lineRule="exact" w:line="1"/>
        <w:rPr>
          <w:sz w:val="2"/>
          <w:szCs w:val="2"/>
        </w:rPr>
      </w:pPr>
      <w:r>
        <w:br w:type="page"/>
      </w:r>
    </w:p>
    <w:tbl>
      <w:tblPr>
        <w:tblOverlap w:val="never"/>
        <w:jc w:val="center"/>
        <w:tblLayout w:type="fixed"/>
      </w:tblPr>
      <w:tblGrid>
        <w:gridCol w:w="4162"/>
        <w:gridCol w:w="1651"/>
        <w:gridCol w:w="1166"/>
        <w:gridCol w:w="2554"/>
        <w:gridCol w:w="1219"/>
        <w:gridCol w:w="1642"/>
        <w:gridCol w:w="1637"/>
      </w:tblGrid>
      <w:tr>
        <w:trPr>
          <w:trHeight w:val="453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资金占用方面 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、本人目前并没有直接 或间接地从事任何与旋极信息 所从事的业务构成同业竞争的 任何业务活动；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、本人保证今 后的任何时间不会直接或间接 地以任何方式（包括但不限于独 资、合资、合作和联营）从事、 参与或进行任何与旋极信息相 同或类似的业务，以避免与旋极 信息的生产经营构成可能的直 接的或间接的业务竞争；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 果本人有同旋极信息主营业务 相同或类似的业务机会，应立即 通知旋极信息，并尽其最大努 力，按旋极信息可接受的合理条 款与条件向旋极信息提供上述 机会。无论旋极信息是否放弃该 业务机会，本人均不会自行从 事、发展、经营该等业务。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本报告期末，无违反 承诺的事项发生。</w:t>
            </w:r>
          </w:p>
        </w:tc>
      </w:tr>
      <w:tr>
        <w:trPr>
          <w:trHeight w:val="202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蔡厚富、陈海涛、陈 江涛、储珺、盖峰、 黄海涛、金春保、李 居庸、李强、刘明、 马海涛、阮亚占、王 晓炜、吴匀、熊焰、 杨水华、岳庆敏、周 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关于同业竞 争、关联交易、 资金占用方面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关于避免同业竞争的承诺：本人 不自营或者为他人经营与本公 司同类的业务或者从事损害本 公司利益的活动。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报告期内，承诺人均 严格履行承诺，截至 本报告期末，无违反 承诺的事项发生。</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55"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陈江涛、北京众合高 科信息技术有限公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业绩承诺及补 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 xml:space="preserve">伏羲科技（原北京都在哪网讯科 技有限公司）承诺未来三年即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年分别 完成归母扣非净利润</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 xml:space="preserve">万元、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8"/>
                <w:szCs w:val="18"/>
              </w:rPr>
              <w:t>万元或估值</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亿元、</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亿元、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三十六个月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报告期内，承诺人均 严格履行承诺，截至 本报告期末，无违反 承诺的事项发生。</w:t>
            </w:r>
          </w:p>
        </w:tc>
      </w:tr>
      <w:tr>
        <w:trPr>
          <w:trHeight w:val="629"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业绩承诺及补 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旋极智能科技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年分别实现净利润（经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三十六个月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日召开第四届董</w:t>
            </w:r>
          </w:p>
        </w:tc>
      </w:tr>
    </w:tbl>
    <w:p>
      <w:pPr>
        <w:spacing w:lineRule="exact" w:line="1"/>
        <w:rPr>
          <w:sz w:val="2"/>
          <w:szCs w:val="2"/>
        </w:rPr>
      </w:pPr>
      <w:r>
        <w:br w:type="page"/>
      </w:r>
    </w:p>
    <w:tbl>
      <w:tblPr>
        <w:tblOverlap w:val="never"/>
        <w:jc w:val="center"/>
        <w:tblLayout w:type="fixed"/>
      </w:tblPr>
      <w:tblGrid>
        <w:gridCol w:w="4162"/>
        <w:gridCol w:w="1651"/>
        <w:gridCol w:w="1166"/>
        <w:gridCol w:w="2554"/>
        <w:gridCol w:w="1219"/>
        <w:gridCol w:w="1642"/>
        <w:gridCol w:w="1637"/>
      </w:tblGrid>
      <w:tr>
        <w:trPr>
          <w:trHeight w:val="360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 xml:space="preserve">具有相应从业资质的会计师事 务所审计扣除非经常性损益后） </w:t>
            </w:r>
            <w:r>
              <w:rPr>
                <w:rFonts w:ascii="Times New Roman" w:eastAsia="Times New Roman" w:hAnsi="Times New Roman" w:cs="Times New Roman"/>
                <w:color w:val="000000"/>
                <w:spacing w:val="0"/>
                <w:w w:val="100"/>
                <w:position w:val="0"/>
                <w:sz w:val="18"/>
                <w:szCs w:val="18"/>
              </w:rPr>
              <w:t xml:space="preserve">400 </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 xml:space="preserve">600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事会第二十次会议， 审议通过了《关于北 京都在哪网讯科技 有限公司业绩承诺 变更的议案》，公司 董事会同意豁免北 京都在哪网讯科技 有限公司经营团队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年业绩 补偿义务，都在哪网 讯原股东将代替经 营团队对上市公司 进行补偿，本议案已 经股东大会审议通 过。</w:t>
            </w:r>
          </w:p>
        </w:tc>
      </w:tr>
      <w:tr>
        <w:trPr>
          <w:trHeight w:val="2722" w:hRule="exact"/>
        </w:trPr>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公司大股东、实际控制人陈江涛 先生已针对朗科科技诉本公司 侵权案件向本公司做出书面承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如果公司因本次侵权案件 最终败诉，并因此需要支付任何 侵权赔偿金、相关诉讼费用，或 因本次诉讼导致公司的生产、经 营遭受损失，公司实际控制人陈 江涛先生将承担公司因本次诉 讼产生的侵权赔偿金、案件费用 及生产、经营损失。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承诺日至本案结束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报告期内，承诺人均 严格履行承诺，截至 本报告期末，无违反 承诺的事项发生。</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如承诺超期未履行完毕的，应当详细说明未完成履行 的具体原因及下一步的工作计划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sectPr>
          <w:headerReference w:type="default" r:id="rId49"/>
          <w:footerReference w:type="default" r:id="rId50"/>
          <w:footnotePr>
            <w:pos w:val="pageBottom"/>
            <w:numFmt w:val="decimal"/>
            <w:numRestart w:val="continuous"/>
          </w:footnotePr>
          <w:pgSz w:w="16840" w:h="11900" w:orient="landscape"/>
          <w:pgMar w:top="1273" w:right="1407" w:bottom="1421" w:left="1402" w:header="0" w:footer="3" w:gutter="0"/>
          <w:cols w:space="720"/>
          <w:noEndnote/>
          <w:rtlGutter w:val="0"/>
          <w:docGrid w:linePitch="360"/>
        </w:sectPr>
      </w:pPr>
    </w:p>
    <w:p>
      <w:pPr>
        <w:pStyle w:val="Style38"/>
        <w:keepNext/>
        <w:keepLines/>
        <w:widowControl w:val="0"/>
        <w:shd w:val="clear" w:color="auto" w:fill="auto"/>
        <w:bidi w:val="0"/>
        <w:spacing w:before="0" w:after="300" w:line="278" w:lineRule="exact"/>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、公司资产或项目存在盈利预测，且报告期仍处在盈利预测期间，公司就资产或项目达到原盈利预测及 其原因做出说明</w:t>
      </w:r>
      <w:bookmarkEnd w:id="484"/>
      <w:bookmarkEnd w:id="485"/>
      <w:bookmarkEnd w:id="487"/>
    </w:p>
    <w:p>
      <w:pPr>
        <w:pStyle w:val="Style47"/>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200"/>
        <w:gridCol w:w="1195"/>
        <w:gridCol w:w="1195"/>
        <w:gridCol w:w="1200"/>
        <w:gridCol w:w="1195"/>
        <w:gridCol w:w="1195"/>
        <w:gridCol w:w="1200"/>
        <w:gridCol w:w="1205"/>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盈利预测资产 或项目名称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预测起始时间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预测终止时间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当期预测业绩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当期实际业绩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未达预测的原 因（如适用）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原预测披露日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原预测披露索 引</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旋极智能科技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81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瑞极通达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pStyle w:val="Style2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公司股东、交易对手方对公司或相关资产年度经营业绩作出的承诺情况</w:t>
      </w:r>
    </w:p>
    <w:p>
      <w:pPr>
        <w:pStyle w:val="Style22"/>
        <w:keepNext w:val="0"/>
        <w:keepLines w:val="0"/>
        <w:widowControl w:val="0"/>
        <w:shd w:val="clear" w:color="auto" w:fill="auto"/>
        <w:bidi w:val="0"/>
        <w:spacing w:before="0" w:after="0" w:line="43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业绩承诺的完成情况及其对商誉减值测试的影响</w:t>
      </w:r>
    </w:p>
    <w:p>
      <w:pPr>
        <w:pStyle w:val="Style22"/>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旋极智能科技业绩达成，对商誉减值不产生影响。</w:t>
      </w:r>
    </w:p>
    <w:p>
      <w:pPr>
        <w:pStyle w:val="Style25"/>
        <w:keepNext/>
        <w:keepLines/>
        <w:widowControl w:val="0"/>
        <w:shd w:val="clear" w:color="auto" w:fill="auto"/>
        <w:tabs>
          <w:tab w:pos="526" w:val="left"/>
        </w:tabs>
        <w:bidi w:val="0"/>
        <w:spacing w:before="0" w:after="3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三</w:t>
      </w:r>
      <w:bookmarkEnd w:id="490"/>
      <w:r>
        <w:rPr>
          <w:color w:val="000000"/>
          <w:spacing w:val="0"/>
          <w:w w:val="100"/>
          <w:position w:val="0"/>
          <w:sz w:val="24"/>
          <w:szCs w:val="24"/>
        </w:rPr>
        <w:t>、</w:t>
        <w:tab/>
        <w:t>控股股东及其关联方对上市公司的非经营性占用资金情况</w:t>
      </w:r>
      <w:bookmarkEnd w:id="488"/>
      <w:bookmarkEnd w:id="489"/>
      <w:bookmarkEnd w:id="491"/>
    </w:p>
    <w:p>
      <w:pPr>
        <w:pStyle w:val="Style22"/>
        <w:keepNext w:val="0"/>
        <w:keepLines w:val="0"/>
        <w:widowControl w:val="0"/>
        <w:shd w:val="clear" w:color="auto" w:fill="auto"/>
        <w:bidi w:val="0"/>
        <w:spacing w:before="0" w:after="0" w:line="43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26" w:val="left"/>
        </w:tabs>
        <w:bidi w:val="0"/>
        <w:spacing w:before="0" w:after="30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四</w:t>
      </w:r>
      <w:bookmarkEnd w:id="49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92"/>
      <w:bookmarkEnd w:id="493"/>
      <w:bookmarkEnd w:id="495"/>
    </w:p>
    <w:p>
      <w:pPr>
        <w:pStyle w:val="Style22"/>
        <w:keepNext w:val="0"/>
        <w:keepLines w:val="0"/>
        <w:widowControl w:val="0"/>
        <w:shd w:val="clear" w:color="auto" w:fill="auto"/>
        <w:bidi w:val="0"/>
        <w:spacing w:before="0" w:after="260" w:line="43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26" w:val="left"/>
        </w:tabs>
        <w:bidi w:val="0"/>
        <w:spacing w:before="0" w:after="30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五</w:t>
      </w:r>
      <w:bookmarkEnd w:id="49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96"/>
      <w:bookmarkEnd w:id="497"/>
      <w:bookmarkEnd w:id="499"/>
    </w:p>
    <w:p>
      <w:pPr>
        <w:pStyle w:val="Style22"/>
        <w:keepNext w:val="0"/>
        <w:keepLines w:val="0"/>
        <w:widowControl w:val="0"/>
        <w:shd w:val="clear" w:color="auto" w:fill="auto"/>
        <w:bidi w:val="0"/>
        <w:spacing w:before="0" w:after="260" w:line="43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26" w:val="left"/>
        </w:tabs>
        <w:bidi w:val="0"/>
        <w:spacing w:before="0" w:after="30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六</w:t>
      </w:r>
      <w:bookmarkEnd w:id="502"/>
      <w:r>
        <w:rPr>
          <w:color w:val="000000"/>
          <w:spacing w:val="0"/>
          <w:w w:val="100"/>
          <w:position w:val="0"/>
          <w:sz w:val="24"/>
          <w:szCs w:val="24"/>
        </w:rPr>
        <w:t>、</w:t>
        <w:tab/>
        <w:t>董事会关于报告期会计政策、会计估计变更或重大会计差错更正的说明</w:t>
      </w:r>
      <w:bookmarkEnd w:id="500"/>
      <w:bookmarkEnd w:id="501"/>
      <w:bookmarkEnd w:id="503"/>
    </w:p>
    <w:p>
      <w:pPr>
        <w:pStyle w:val="Style22"/>
        <w:keepNext w:val="0"/>
        <w:keepLines w:val="0"/>
        <w:widowControl w:val="0"/>
        <w:shd w:val="clear" w:color="auto" w:fill="auto"/>
        <w:bidi w:val="0"/>
        <w:spacing w:before="0" w:after="0" w:line="432"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41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日召开的第四届董事会第三十七次会议审议通过了《关于会计政策变更的议案》。 本次变更后，公司将执行财政部修订并发布的《企业会计准则第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号一收入》（财会</w:t>
      </w:r>
      <w:r>
        <w:rPr>
          <w:rFonts w:ascii="Times New Roman" w:eastAsia="Times New Roman" w:hAnsi="Times New Roman" w:cs="Times New Roman"/>
          <w:color w:val="000000"/>
          <w:spacing w:val="0"/>
          <w:w w:val="100"/>
          <w:position w:val="0"/>
        </w:rPr>
        <w:t>[2017]22</w:t>
      </w:r>
      <w:r>
        <w:rPr>
          <w:color w:val="000000"/>
          <w:spacing w:val="0"/>
          <w:w w:val="100"/>
          <w:position w:val="0"/>
        </w:rPr>
        <w:t>号）。其他 未变更部分，仍按照财政部前期颁布的《企业会计准则</w:t>
      </w:r>
      <w:r>
        <w:rPr>
          <w:color w:val="000000"/>
          <w:spacing w:val="0"/>
          <w:w w:val="100"/>
          <w:position w:val="0"/>
        </w:rPr>
        <w:t>一</w:t>
      </w:r>
      <w:r>
        <w:rPr>
          <w:color w:val="000000"/>
          <w:spacing w:val="0"/>
          <w:w w:val="100"/>
          <w:position w:val="0"/>
        </w:rPr>
        <w:t>基本准则》和各项具体会计准则、企业会计准则 应用指南、企业会计准则解释公告以及其他相关规定执行。</w:t>
      </w:r>
    </w:p>
    <w:p>
      <w:pPr>
        <w:pStyle w:val="Style22"/>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年改聘大信会计师事务所（特殊普通合伙）为公司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年度审计机构，前后任审计机构已 </w:t>
      </w:r>
      <w:r>
        <w:rPr>
          <w:color w:val="000000"/>
          <w:spacing w:val="0"/>
          <w:w w:val="100"/>
          <w:position w:val="0"/>
        </w:rPr>
        <w:t>就相关事项进行了必要的沟通。</w:t>
      </w:r>
    </w:p>
    <w:p>
      <w:pPr>
        <w:pStyle w:val="Style25"/>
        <w:keepNext/>
        <w:keepLines/>
        <w:widowControl w:val="0"/>
        <w:shd w:val="clear" w:color="auto" w:fill="auto"/>
        <w:bidi w:val="0"/>
        <w:spacing w:before="0" w:after="16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七</w:t>
      </w:r>
      <w:bookmarkEnd w:id="506"/>
      <w:r>
        <w:rPr>
          <w:color w:val="000000"/>
          <w:spacing w:val="0"/>
          <w:w w:val="100"/>
          <w:position w:val="0"/>
          <w:sz w:val="24"/>
          <w:szCs w:val="24"/>
        </w:rPr>
        <w:t>、与上年度财务报告相比，合并报表范围发生变化的情况说明</w:t>
      </w:r>
      <w:bookmarkEnd w:id="504"/>
      <w:bookmarkEnd w:id="505"/>
      <w:bookmarkEnd w:id="507"/>
    </w:p>
    <w:p>
      <w:pPr>
        <w:pStyle w:val="Style22"/>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numPr>
          <w:ilvl w:val="0"/>
          <w:numId w:val="15"/>
        </w:numPr>
        <w:shd w:val="clear" w:color="auto" w:fill="auto"/>
        <w:tabs>
          <w:tab w:pos="755" w:val="left"/>
        </w:tabs>
        <w:bidi w:val="0"/>
        <w:spacing w:before="0" w:after="0" w:line="432" w:lineRule="auto"/>
        <w:ind w:left="0" w:right="0" w:firstLine="440"/>
        <w:jc w:val="both"/>
      </w:pPr>
      <w:bookmarkStart w:id="508" w:name="bookmark508"/>
      <w:bookmarkEnd w:id="508"/>
      <w:r>
        <w:rPr>
          <w:color w:val="000000"/>
          <w:spacing w:val="0"/>
          <w:w w:val="100"/>
          <w:position w:val="0"/>
        </w:rPr>
        <w:t>新设立子公司</w:t>
      </w:r>
    </w:p>
    <w:p>
      <w:pPr>
        <w:pStyle w:val="Style22"/>
        <w:keepNext w:val="0"/>
        <w:keepLines w:val="0"/>
        <w:widowControl w:val="0"/>
        <w:shd w:val="clear" w:color="auto" w:fill="auto"/>
        <w:tabs>
          <w:tab w:pos="923" w:val="left"/>
        </w:tabs>
        <w:bidi w:val="0"/>
        <w:spacing w:before="0" w:after="160" w:line="413" w:lineRule="exact"/>
        <w:ind w:left="0" w:right="0" w:firstLine="44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月，本公司使用自筹资金</w:t>
      </w:r>
      <w:r>
        <w:rPr>
          <w:rFonts w:ascii="Times New Roman" w:eastAsia="Times New Roman" w:hAnsi="Times New Roman" w:cs="Times New Roman"/>
          <w:color w:val="000000"/>
          <w:spacing w:val="0"/>
          <w:w w:val="100"/>
          <w:position w:val="0"/>
        </w:rPr>
        <w:t>999.36</w:t>
      </w:r>
      <w:r>
        <w:rPr>
          <w:color w:val="000000"/>
          <w:spacing w:val="0"/>
          <w:w w:val="100"/>
          <w:position w:val="0"/>
        </w:rPr>
        <w:t>万元投资设立浙江旋极共创科技有限责任公司，占比</w:t>
      </w:r>
    </w:p>
    <w:p>
      <w:pPr>
        <w:pStyle w:val="Style95"/>
        <w:keepNext w:val="0"/>
        <w:keepLines w:val="0"/>
        <w:widowControl w:val="0"/>
        <w:shd w:val="clear" w:color="auto" w:fill="auto"/>
        <w:bidi w:val="0"/>
        <w:spacing w:before="0"/>
        <w:ind w:left="0" w:right="0" w:firstLine="0"/>
        <w:jc w:val="left"/>
      </w:pPr>
      <w:r>
        <w:rPr>
          <w:color w:val="000000"/>
          <w:spacing w:val="0"/>
          <w:w w:val="100"/>
          <w:position w:val="0"/>
        </w:rPr>
        <w:t>72%</w:t>
      </w:r>
      <w:r>
        <w:rPr>
          <w:rFonts w:ascii="SimSun" w:eastAsia="SimSun" w:hAnsi="SimSun" w:cs="SimSun"/>
          <w:color w:val="000000"/>
          <w:spacing w:val="0"/>
          <w:w w:val="100"/>
          <w:position w:val="0"/>
        </w:rPr>
        <w:t>；</w:t>
      </w:r>
    </w:p>
    <w:p>
      <w:pPr>
        <w:pStyle w:val="Style22"/>
        <w:keepNext w:val="0"/>
        <w:keepLines w:val="0"/>
        <w:widowControl w:val="0"/>
        <w:shd w:val="clear" w:color="auto" w:fill="auto"/>
        <w:tabs>
          <w:tab w:pos="1021" w:val="left"/>
        </w:tabs>
        <w:bidi w:val="0"/>
        <w:spacing w:before="0" w:after="80" w:line="418" w:lineRule="exact"/>
        <w:ind w:left="0" w:right="0" w:firstLine="44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月，二级子公司浙江旋极共创科技有限责任公司出资</w:t>
      </w:r>
      <w:r>
        <w:rPr>
          <w:rFonts w:ascii="Times New Roman" w:eastAsia="Times New Roman" w:hAnsi="Times New Roman" w:cs="Times New Roman"/>
          <w:color w:val="000000"/>
          <w:spacing w:val="0"/>
          <w:w w:val="100"/>
          <w:position w:val="0"/>
        </w:rPr>
        <w:t>102.00</w:t>
      </w:r>
      <w:r>
        <w:rPr>
          <w:color w:val="000000"/>
          <w:spacing w:val="0"/>
          <w:w w:val="100"/>
          <w:position w:val="0"/>
        </w:rPr>
        <w:t>万元投资设立山西旋极共 创科技有限责任公司，占比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13" w:lineRule="exact"/>
        <w:ind w:left="0" w:right="0" w:firstLine="44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月，三级子公司山西旋极共创科技有限责任公司投资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万元投资设立晋中旋极共创 科技有限公司，占比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13" w:lineRule="exact"/>
        <w:ind w:left="0" w:right="0" w:firstLine="440"/>
        <w:jc w:val="both"/>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月，三级子公司山西旋极共创科技有限责任公司投资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万元投资设立吕梁旋极共创 科技有限公司，占比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18" w:lineRule="exact"/>
        <w:ind w:left="0" w:right="0" w:firstLine="440"/>
        <w:jc w:val="both"/>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万元投资设立四川旋极共创 科技有限责任公司，占比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80" w:line="418" w:lineRule="exact"/>
        <w:ind w:left="0" w:right="0" w:firstLine="440"/>
        <w:jc w:val="both"/>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510.00</w:t>
      </w:r>
      <w:r>
        <w:rPr>
          <w:color w:val="000000"/>
          <w:spacing w:val="0"/>
          <w:w w:val="100"/>
          <w:position w:val="0"/>
        </w:rPr>
        <w:t>万元投资设立浙江旋极所 宜商务咨询有限公司，占比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13" w:lineRule="exact"/>
        <w:ind w:left="0" w:right="0" w:firstLine="440"/>
        <w:jc w:val="both"/>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万元投资设立无锡旋创电 子科技有限公司，占比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08" w:lineRule="exact"/>
        <w:ind w:left="0" w:right="0" w:firstLine="44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月，三级子公司宁波旋极财税科技有限公司投资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万元投资设立象山小望企业服务 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80" w:line="408" w:lineRule="exact"/>
        <w:ind w:left="0" w:right="0" w:firstLine="440"/>
        <w:jc w:val="both"/>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月，三级子公司宁波旋极财税科技有限公司投资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万元投资设立宁波北仑小望科技 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122" w:val="left"/>
        </w:tabs>
        <w:bidi w:val="0"/>
        <w:spacing w:before="0" w:after="80" w:line="413" w:lineRule="exact"/>
        <w:ind w:left="0" w:right="0" w:firstLine="44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月，二级子公司西安西谷微电子有限责任公司投资</w:t>
      </w:r>
      <w:r>
        <w:rPr>
          <w:rFonts w:ascii="Times New Roman" w:eastAsia="Times New Roman" w:hAnsi="Times New Roman" w:cs="Times New Roman"/>
          <w:color w:val="000000"/>
          <w:spacing w:val="0"/>
          <w:w w:val="100"/>
          <w:position w:val="0"/>
        </w:rPr>
        <w:t>700</w:t>
      </w:r>
      <w:r>
        <w:rPr>
          <w:color w:val="000000"/>
          <w:spacing w:val="0"/>
          <w:w w:val="100"/>
          <w:position w:val="0"/>
        </w:rPr>
        <w:t>万元投资设立扬州西谷航测检 测技术服务有限公司，占比</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22"/>
        <w:keepNext w:val="0"/>
        <w:keepLines w:val="0"/>
        <w:widowControl w:val="0"/>
        <w:shd w:val="clear" w:color="auto" w:fill="auto"/>
        <w:tabs>
          <w:tab w:pos="1122" w:val="left"/>
        </w:tabs>
        <w:bidi w:val="0"/>
        <w:spacing w:before="0" w:after="240" w:line="403" w:lineRule="exact"/>
        <w:ind w:left="0" w:right="0" w:firstLine="440"/>
        <w:jc w:val="both"/>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月，四级子公司北京悦财亿华科技有限公司投资</w:t>
      </w:r>
      <w:r>
        <w:rPr>
          <w:rFonts w:ascii="Times New Roman" w:eastAsia="Times New Roman" w:hAnsi="Times New Roman" w:cs="Times New Roman"/>
          <w:color w:val="000000"/>
          <w:spacing w:val="0"/>
          <w:w w:val="100"/>
          <w:position w:val="0"/>
        </w:rPr>
        <w:t>300</w:t>
      </w:r>
      <w:r>
        <w:rPr>
          <w:color w:val="000000"/>
          <w:spacing w:val="0"/>
          <w:w w:val="100"/>
          <w:position w:val="0"/>
        </w:rPr>
        <w:t>万元投资设立悦财亿华（天津） 科技有限公司，占比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2"/>
        <w:keepNext w:val="0"/>
        <w:keepLines w:val="0"/>
        <w:widowControl w:val="0"/>
        <w:numPr>
          <w:ilvl w:val="0"/>
          <w:numId w:val="15"/>
        </w:numPr>
        <w:shd w:val="clear" w:color="auto" w:fill="auto"/>
        <w:tabs>
          <w:tab w:pos="774" w:val="left"/>
        </w:tabs>
        <w:bidi w:val="0"/>
        <w:spacing w:before="0" w:after="0" w:line="432" w:lineRule="auto"/>
        <w:ind w:left="0" w:right="0" w:firstLine="440"/>
        <w:jc w:val="left"/>
      </w:pPr>
      <w:bookmarkStart w:id="520" w:name="bookmark520"/>
      <w:bookmarkEnd w:id="520"/>
      <w:r>
        <w:rPr>
          <w:color w:val="000000"/>
          <w:spacing w:val="0"/>
          <w:w w:val="100"/>
          <w:position w:val="0"/>
        </w:rPr>
        <w:t>其他：</w:t>
      </w:r>
    </w:p>
    <w:p>
      <w:pPr>
        <w:pStyle w:val="Style22"/>
        <w:keepNext w:val="0"/>
        <w:keepLines w:val="0"/>
        <w:widowControl w:val="0"/>
        <w:shd w:val="clear" w:color="auto" w:fill="auto"/>
        <w:tabs>
          <w:tab w:pos="928" w:val="left"/>
        </w:tabs>
        <w:bidi w:val="0"/>
        <w:spacing w:before="0" w:after="80" w:line="413" w:lineRule="exact"/>
        <w:ind w:left="0" w:right="0" w:firstLine="440"/>
        <w:jc w:val="left"/>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月，四级子公司余姚小望科技有限公司注销；</w:t>
      </w:r>
    </w:p>
    <w:p>
      <w:pPr>
        <w:pStyle w:val="Style22"/>
        <w:keepNext w:val="0"/>
        <w:keepLines w:val="0"/>
        <w:widowControl w:val="0"/>
        <w:shd w:val="clear" w:color="auto" w:fill="auto"/>
        <w:tabs>
          <w:tab w:pos="928" w:val="left"/>
        </w:tabs>
        <w:bidi w:val="0"/>
        <w:spacing w:before="0" w:after="80" w:line="413" w:lineRule="exact"/>
        <w:ind w:left="0" w:right="0" w:firstLine="440"/>
        <w:jc w:val="left"/>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月，三级子公司江西泰豪建设数据服务有限公司注销；</w:t>
      </w:r>
    </w:p>
    <w:p>
      <w:pPr>
        <w:pStyle w:val="Style22"/>
        <w:keepNext w:val="0"/>
        <w:keepLines w:val="0"/>
        <w:widowControl w:val="0"/>
        <w:shd w:val="clear" w:color="auto" w:fill="auto"/>
        <w:tabs>
          <w:tab w:pos="928" w:val="left"/>
        </w:tabs>
        <w:bidi w:val="0"/>
        <w:spacing w:before="0" w:after="80" w:line="413" w:lineRule="exact"/>
        <w:ind w:left="0" w:right="0" w:firstLine="440"/>
        <w:jc w:val="left"/>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月，二级子公司赛瑞工信科技（北京）有限公司注销；</w:t>
      </w:r>
    </w:p>
    <w:p>
      <w:pPr>
        <w:pStyle w:val="Style22"/>
        <w:keepNext w:val="0"/>
        <w:keepLines w:val="0"/>
        <w:widowControl w:val="0"/>
        <w:shd w:val="clear" w:color="auto" w:fill="auto"/>
        <w:tabs>
          <w:tab w:pos="908" w:val="left"/>
        </w:tabs>
        <w:bidi w:val="0"/>
        <w:spacing w:before="0" w:after="480" w:line="240" w:lineRule="auto"/>
        <w:ind w:left="0" w:right="0" w:firstLine="420"/>
        <w:jc w:val="both"/>
      </w:pPr>
      <w:bookmarkStart w:id="524" w:name="bookmark524"/>
      <w:r>
        <w:rPr>
          <w:color w:val="000000"/>
          <w:spacing w:val="0"/>
          <w:w w:val="100"/>
          <w:position w:val="0"/>
          <w:shd w:val="clear" w:color="auto" w:fill="FFFFFF"/>
        </w:rPr>
        <w:t>（</w:t>
      </w:r>
      <w:bookmarkEnd w:id="52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月，二级子公司泰豪智能处置三级子公司北京国信恒达智慧城市科技发展有限公司。</w:t>
      </w:r>
    </w:p>
    <w:p>
      <w:pPr>
        <w:pStyle w:val="Style25"/>
        <w:keepNext/>
        <w:keepLines/>
        <w:widowControl w:val="0"/>
        <w:shd w:val="clear" w:color="auto" w:fill="auto"/>
        <w:bidi w:val="0"/>
        <w:spacing w:before="0" w:after="32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八</w:t>
      </w:r>
      <w:bookmarkEnd w:id="527"/>
      <w:r>
        <w:rPr>
          <w:color w:val="000000"/>
          <w:spacing w:val="0"/>
          <w:w w:val="100"/>
          <w:position w:val="0"/>
          <w:sz w:val="24"/>
          <w:szCs w:val="24"/>
        </w:rPr>
        <w:t>、聘任、解聘会计师事务所情况</w:t>
      </w:r>
      <w:bookmarkEnd w:id="525"/>
      <w:bookmarkEnd w:id="526"/>
      <w:bookmarkEnd w:id="528"/>
    </w:p>
    <w:p>
      <w:pPr>
        <w:pStyle w:val="Style47"/>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现聘任的会计事务所</w:t>
      </w:r>
    </w:p>
    <w:tbl>
      <w:tblPr>
        <w:tblOverlap w:val="never"/>
        <w:jc w:val="center"/>
        <w:tblLayout w:type="fixed"/>
      </w:tblPr>
      <w:tblGrid>
        <w:gridCol w:w="4795"/>
        <w:gridCol w:w="4790"/>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大信会计师事务所（特殊普通合伙）</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朱劲松、周园</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是否改聘会计师事务所</w:t>
      </w:r>
    </w:p>
    <w:p>
      <w:pPr>
        <w:pStyle w:val="Style22"/>
        <w:keepNext w:val="0"/>
        <w:keepLines w:val="0"/>
        <w:widowControl w:val="0"/>
        <w:shd w:val="clear" w:color="auto" w:fill="auto"/>
        <w:bidi w:val="0"/>
        <w:spacing w:before="0" w:after="0" w:line="427"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是否在审计期间改聘会计师事务所</w:t>
      </w:r>
    </w:p>
    <w:p>
      <w:pPr>
        <w:pStyle w:val="Style22"/>
        <w:keepNext w:val="0"/>
        <w:keepLines w:val="0"/>
        <w:widowControl w:val="0"/>
        <w:shd w:val="clear" w:color="auto" w:fill="auto"/>
        <w:bidi w:val="0"/>
        <w:spacing w:before="0" w:after="0" w:line="427"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i/>
          <w:iCs/>
          <w:color w:val="000000"/>
          <w:spacing w:val="0"/>
          <w:w w:val="100"/>
          <w:position w:val="0"/>
        </w:rPr>
        <w:t>否</w:t>
      </w:r>
    </w:p>
    <w:p>
      <w:pPr>
        <w:pStyle w:val="Style2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更换会计师事务所是否履行审批程序</w:t>
      </w:r>
    </w:p>
    <w:p>
      <w:pPr>
        <w:pStyle w:val="Style22"/>
        <w:keepNext w:val="0"/>
        <w:keepLines w:val="0"/>
        <w:widowControl w:val="0"/>
        <w:shd w:val="clear" w:color="auto" w:fill="auto"/>
        <w:bidi w:val="0"/>
        <w:spacing w:before="0" w:after="0" w:line="427"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聘任、解聘会计师事务所情况说明</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日召开第四届董事会第四十六次会议，审议通过了《关于变更会计师事务所的议 案》，董事会同意公司改聘大信会计师事务所（特殊普通合伙）为公司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年度审计机构，公司原聘任的 审计机构为立信会计师事务所（特殊普通合伙），立信会计师事务所已连续为公司提供审计服务多年，在 执业过程中坚持独立审计原则，客观、公正、公允地为公司提供了优质的审计服务，较好地完成了公司的 各项审计相关工作。由于立信会计师事务所人员安排及排期等原因，向公司提出预计无法按时完成审计工 作，为保证公司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年年度报告的及时披露，经综合考虑公司业务发展和未来审计需要，公司改聘大信会 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年度审计机构。本议案已经</w:t>
      </w:r>
      <w:r>
        <w:rPr>
          <w:rFonts w:ascii="Times New Roman" w:eastAsia="Times New Roman" w:hAnsi="Times New Roman" w:cs="Times New Roman"/>
          <w:color w:val="000000"/>
          <w:spacing w:val="0"/>
          <w:w w:val="100"/>
          <w:position w:val="0"/>
        </w:rPr>
        <w:t>2020</w:t>
      </w:r>
      <w:r>
        <w:rPr>
          <w:color w:val="000000"/>
          <w:spacing w:val="0"/>
          <w:w w:val="100"/>
          <w:position w:val="0"/>
        </w:rPr>
        <w:t>年第七次临时股东大会审议通过。</w:t>
      </w:r>
    </w:p>
    <w:p>
      <w:pPr>
        <w:pStyle w:val="Style22"/>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260" w:line="427"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九</w:t>
      </w:r>
      <w:bookmarkEnd w:id="531"/>
      <w:r>
        <w:rPr>
          <w:color w:val="000000"/>
          <w:spacing w:val="0"/>
          <w:w w:val="100"/>
          <w:position w:val="0"/>
          <w:sz w:val="24"/>
          <w:szCs w:val="24"/>
        </w:rPr>
        <w:t>、年度报告披露后面临退市情况</w:t>
      </w:r>
      <w:bookmarkEnd w:id="529"/>
      <w:bookmarkEnd w:id="530"/>
      <w:bookmarkEnd w:id="532"/>
    </w:p>
    <w:p>
      <w:pPr>
        <w:pStyle w:val="Style22"/>
        <w:keepNext w:val="0"/>
        <w:keepLines w:val="0"/>
        <w:widowControl w:val="0"/>
        <w:shd w:val="clear" w:color="auto" w:fill="auto"/>
        <w:bidi w:val="0"/>
        <w:spacing w:before="0" w:after="260" w:line="427"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both"/>
      </w:pPr>
      <w:bookmarkStart w:id="533" w:name="bookmark533"/>
      <w:bookmarkStart w:id="534" w:name="bookmark534"/>
      <w:bookmarkStart w:id="535" w:name="bookmark535"/>
      <w:r>
        <w:rPr>
          <w:color w:val="000000"/>
          <w:spacing w:val="0"/>
          <w:w w:val="100"/>
          <w:position w:val="0"/>
          <w:sz w:val="24"/>
          <w:szCs w:val="24"/>
        </w:rPr>
        <w:t>十、破产重整相关事项</w:t>
      </w:r>
      <w:bookmarkEnd w:id="533"/>
      <w:bookmarkEnd w:id="534"/>
      <w:bookmarkEnd w:id="535"/>
    </w:p>
    <w:p>
      <w:pPr>
        <w:pStyle w:val="Style22"/>
        <w:keepNext w:val="0"/>
        <w:keepLines w:val="0"/>
        <w:widowControl w:val="0"/>
        <w:shd w:val="clear" w:color="auto" w:fill="auto"/>
        <w:bidi w:val="0"/>
        <w:spacing w:before="0" w:after="260" w:line="427"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00" w:line="240" w:lineRule="auto"/>
        <w:ind w:left="0" w:right="0" w:firstLine="0"/>
        <w:jc w:val="left"/>
      </w:pPr>
      <w:bookmarkStart w:id="536" w:name="bookmark536"/>
      <w:bookmarkStart w:id="537" w:name="bookmark537"/>
      <w:bookmarkStart w:id="538" w:name="bookmark538"/>
      <w:r>
        <w:rPr>
          <w:color w:val="000000"/>
          <w:spacing w:val="0"/>
          <w:w w:val="100"/>
          <w:position w:val="0"/>
          <w:sz w:val="24"/>
          <w:szCs w:val="24"/>
        </w:rPr>
        <w:t>十一、重大诉讼、仲裁事项</w:t>
      </w:r>
      <w:bookmarkEnd w:id="536"/>
      <w:bookmarkEnd w:id="537"/>
      <w:bookmarkEnd w:id="538"/>
    </w:p>
    <w:p>
      <w:pPr>
        <w:pStyle w:val="Style22"/>
        <w:keepNext w:val="0"/>
        <w:keepLines w:val="0"/>
        <w:widowControl w:val="0"/>
        <w:shd w:val="clear" w:color="auto" w:fill="auto"/>
        <w:bidi w:val="0"/>
        <w:spacing w:before="0" w:after="380" w:line="240" w:lineRule="auto"/>
        <w:ind w:left="0" w:right="0" w:firstLine="420"/>
        <w:jc w:val="left"/>
        <w:sectPr>
          <w:headerReference w:type="default" r:id="rId51"/>
          <w:footerReference w:type="default" r:id="rId52"/>
          <w:footnotePr>
            <w:pos w:val="pageBottom"/>
            <w:numFmt w:val="decimal"/>
            <w:numRestart w:val="continuous"/>
          </w:footnotePr>
          <w:pgSz w:w="11900" w:h="16840"/>
          <w:pgMar w:top="1422" w:right="1014" w:bottom="1470" w:left="1099"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459" w:line="1" w:lineRule="exact"/>
      </w:pPr>
    </w:p>
    <w:tbl>
      <w:tblPr>
        <w:tblOverlap w:val="never"/>
        <w:jc w:val="center"/>
        <w:tblLayout w:type="fixed"/>
      </w:tblPr>
      <w:tblGrid>
        <w:gridCol w:w="3154"/>
        <w:gridCol w:w="994"/>
        <w:gridCol w:w="1306"/>
        <w:gridCol w:w="1354"/>
        <w:gridCol w:w="1997"/>
        <w:gridCol w:w="1810"/>
        <w:gridCol w:w="1541"/>
        <w:gridCol w:w="1877"/>
      </w:tblGrid>
      <w:tr>
        <w:trPr>
          <w:trHeight w:val="62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基本情况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涉案金额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是否形成预计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审理结果及影 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判决执行情 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76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、一审诉讼情况：</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 xml:space="preserve">日， 朗科科技向广西壮族自治区南宁市中级 人民法院递交《民事起诉状》，起诉本公 司、中国农业银行股份有限公司、中国 农业银行股份有限公司北海工业园支行 侵犯朗科科技发明专利权（专利名称为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用于数据处理系统的快闪电子式外存 储方法及其装置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，专利号：</w:t>
            </w:r>
            <w:r>
              <w:rPr>
                <w:rFonts w:ascii="Times New Roman" w:eastAsia="Times New Roman" w:hAnsi="Times New Roman" w:cs="Times New Roman"/>
                <w:color w:val="000000"/>
                <w:spacing w:val="0"/>
                <w:w w:val="100"/>
                <w:position w:val="0"/>
                <w:sz w:val="18"/>
                <w:szCs w:val="18"/>
              </w:rPr>
              <w:t>9911</w:t>
            </w:r>
            <w:r>
              <w:rPr>
                <w:rFonts w:ascii="Times New Roman" w:eastAsia="Times New Roman" w:hAnsi="Times New Roman" w:cs="Times New Roman"/>
                <w:color w:val="000000"/>
                <w:spacing w:val="0"/>
                <w:w w:val="100"/>
                <w:position w:val="0"/>
                <w:sz w:val="18"/>
                <w:szCs w:val="18"/>
              </w:rPr>
              <w:t>7225.6</w:t>
            </w:r>
            <w:r>
              <w:rPr>
                <w:color w:val="000000"/>
                <w:spacing w:val="0"/>
                <w:w w:val="100"/>
                <w:position w:val="0"/>
                <w:sz w:val="18"/>
                <w:szCs w:val="18"/>
              </w:rPr>
              <w:t>）</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日，公司收到广西省南 宁市中级人民法院对本案作出的一审判 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、二审诉讼情况：</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日，公司依法向广西壮族自治区高级人 民法院提起上诉，广西壮族自治区高级 人民法院于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日受理该案， 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日开庭审理，公司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日收到广西壮族自治区 高级人民法院（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）桂民三终字第</w:t>
            </w:r>
            <w:r>
              <w:rPr>
                <w:rFonts w:ascii="Times New Roman" w:eastAsia="Times New Roman" w:hAnsi="Times New Roman" w:cs="Times New Roman"/>
                <w:color w:val="000000"/>
                <w:spacing w:val="0"/>
                <w:w w:val="100"/>
                <w:position w:val="0"/>
                <w:sz w:val="18"/>
                <w:szCs w:val="18"/>
              </w:rPr>
              <w:t xml:space="preserve">76 </w:t>
            </w:r>
            <w:r>
              <w:rPr>
                <w:color w:val="000000"/>
                <w:spacing w:val="0"/>
                <w:w w:val="100"/>
                <w:position w:val="0"/>
                <w:sz w:val="18"/>
                <w:szCs w:val="18"/>
              </w:rPr>
              <w:t>号《民事裁定书》。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、终审判决情况：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月，公司依法向广西壮族自治 区高级人民法院提起上诉，广西壮族自 治区高级人民法院于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 受理该案，并于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日开庭审理。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日，公司 收到广西壮族自治区高级人民法院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）桂民终</w:t>
            </w:r>
            <w:r>
              <w:rPr>
                <w:rFonts w:ascii="Times New Roman" w:eastAsia="Times New Roman" w:hAnsi="Times New Roman" w:cs="Times New Roman"/>
                <w:color w:val="000000"/>
                <w:spacing w:val="0"/>
                <w:w w:val="100"/>
                <w:position w:val="0"/>
                <w:sz w:val="18"/>
                <w:szCs w:val="18"/>
              </w:rPr>
              <w:t>720</w:t>
            </w:r>
            <w:r>
              <w:rPr>
                <w:color w:val="000000"/>
                <w:spacing w:val="0"/>
                <w:w w:val="100"/>
                <w:position w:val="0"/>
                <w:sz w:val="18"/>
                <w:szCs w:val="18"/>
              </w:rPr>
              <w:t>号《民事判决书》。</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日收到中华 人民共和国最高人民法院（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）最高 法民申</w:t>
            </w:r>
            <w:r>
              <w:rPr>
                <w:rFonts w:ascii="Times New Roman" w:eastAsia="Times New Roman" w:hAnsi="Times New Roman" w:cs="Times New Roman"/>
                <w:color w:val="000000"/>
                <w:spacing w:val="0"/>
                <w:w w:val="100"/>
                <w:position w:val="0"/>
                <w:sz w:val="18"/>
                <w:szCs w:val="18"/>
              </w:rPr>
              <w:t>5918</w:t>
            </w:r>
            <w:r>
              <w:rPr>
                <w:color w:val="000000"/>
                <w:spacing w:val="0"/>
                <w:w w:val="100"/>
                <w:position w:val="0"/>
                <w:sz w:val="18"/>
                <w:szCs w:val="18"/>
              </w:rPr>
              <w:t>号《应诉通知书》、《询问通 知书》等立案通知，朗科科技不服广西 壮族自治区高级人民法院（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）桂民 终</w:t>
            </w:r>
            <w:r>
              <w:rPr>
                <w:rFonts w:ascii="Times New Roman" w:eastAsia="Times New Roman" w:hAnsi="Times New Roman" w:cs="Times New Roman"/>
                <w:color w:val="000000"/>
                <w:spacing w:val="0"/>
                <w:w w:val="100"/>
                <w:position w:val="0"/>
                <w:sz w:val="18"/>
                <w:szCs w:val="18"/>
              </w:rPr>
              <w:t>720</w:t>
            </w:r>
            <w:r>
              <w:rPr>
                <w:color w:val="000000"/>
                <w:spacing w:val="0"/>
                <w:w w:val="100"/>
                <w:position w:val="0"/>
                <w:sz w:val="18"/>
                <w:szCs w:val="18"/>
              </w:rPr>
              <w:t>号民事判决，向最高人民法院申 请再审，最高人民法院已立案。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最高人民法院已 立案，尚未开庭 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公司及控股子公司旋极百旺、北京百旺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正在开庭审理，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bl>
    <w:p>
      <w:pPr>
        <w:spacing w:lineRule="exact" w:line="1"/>
        <w:rPr>
          <w:sz w:val="2"/>
          <w:szCs w:val="2"/>
        </w:rPr>
      </w:pPr>
      <w:r>
        <w:br w:type="page"/>
      </w:r>
    </w:p>
    <w:tbl>
      <w:tblPr>
        <w:tblOverlap w:val="never"/>
        <w:jc w:val="center"/>
        <w:tblLayout w:type="fixed"/>
      </w:tblPr>
      <w:tblGrid>
        <w:gridCol w:w="3154"/>
        <w:gridCol w:w="994"/>
        <w:gridCol w:w="1306"/>
        <w:gridCol w:w="1354"/>
        <w:gridCol w:w="1997"/>
        <w:gridCol w:w="1810"/>
        <w:gridCol w:w="1541"/>
        <w:gridCol w:w="1877"/>
      </w:tblGrid>
      <w:tr>
        <w:trPr>
          <w:trHeight w:val="57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日收到广东省深圳市 中级人民法院送达的（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 xml:space="preserve">民初 </w:t>
            </w:r>
            <w:r>
              <w:rPr>
                <w:rFonts w:ascii="Times New Roman" w:eastAsia="Times New Roman" w:hAnsi="Times New Roman" w:cs="Times New Roman"/>
                <w:color w:val="000000"/>
                <w:spacing w:val="0"/>
                <w:w w:val="100"/>
                <w:position w:val="0"/>
                <w:sz w:val="18"/>
                <w:szCs w:val="18"/>
              </w:rPr>
              <w:t>1661</w:t>
            </w:r>
            <w:r>
              <w:rPr>
                <w:color w:val="000000"/>
                <w:spacing w:val="0"/>
                <w:w w:val="100"/>
                <w:position w:val="0"/>
                <w:sz w:val="18"/>
                <w:szCs w:val="18"/>
              </w:rPr>
              <w:t>号《应诉通知书》等，广东省深圳 市中级人民法院于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日受 理了朗科科技诉旋极信息、旋极百旺、 北京百旺等公司侵犯朗科科技发明专利 权纠纷一案。公司在提交答辩状期间， 对本案的管辖权提出异议，广东省深圳 市中级人民法院审查后认为其对本案具 有管辖权。公司对本裁定提起上诉。广 东省高级人民法院认为原审裁定驳回旋 极信息公司提出的管辖权异议正确，该 院予以维持。广东省深圳市中级人民法 院院通知公司于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日在深 圳市中级人民法院第三庭开庭审理，并 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日参加本案证据交 换。朗科科技在庭审中当庭向广东省深 圳市中级人民法院申请撤回《民事起诉 状》诉讼请求第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项，并当庭向广东省 深圳市中级人民法院申请将赔偿原告经 济损失变更为人民币</w:t>
            </w:r>
            <w:r>
              <w:rPr>
                <w:rFonts w:ascii="Times New Roman" w:eastAsia="Times New Roman" w:hAnsi="Times New Roman" w:cs="Times New Roman"/>
                <w:color w:val="000000"/>
                <w:spacing w:val="0"/>
                <w:w w:val="100"/>
                <w:position w:val="0"/>
                <w:sz w:val="18"/>
                <w:szCs w:val="18"/>
              </w:rPr>
              <w:t>9,800</w:t>
            </w:r>
            <w:r>
              <w:rPr>
                <w:color w:val="000000"/>
                <w:spacing w:val="0"/>
                <w:w w:val="100"/>
                <w:position w:val="0"/>
                <w:sz w:val="18"/>
                <w:szCs w:val="18"/>
              </w:rPr>
              <w:t>万元。公司 及旋极百旺、北京百旺、百望金赋、深 圳百旺于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日收到深圳市 中级人民法院的《限期举证通知书》。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尚未宣判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w:t>
            </w:r>
          </w:p>
        </w:tc>
      </w:tr>
      <w:tr>
        <w:trPr>
          <w:trHeight w:val="24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月，公司全资子公司北京泰豪 智能工程有限公司与紫衡阳光公司签订 合同。该工程已于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月竣工，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月质保期到期，该项目已过 质保期。但被告仍有</w:t>
            </w:r>
            <w:r>
              <w:rPr>
                <w:rFonts w:ascii="Times New Roman" w:eastAsia="Times New Roman" w:hAnsi="Times New Roman" w:cs="Times New Roman"/>
                <w:color w:val="000000"/>
                <w:spacing w:val="0"/>
                <w:w w:val="100"/>
                <w:position w:val="0"/>
                <w:sz w:val="18"/>
                <w:szCs w:val="18"/>
              </w:rPr>
              <w:t>19.6</w:t>
            </w:r>
            <w:r>
              <w:rPr>
                <w:color w:val="000000"/>
                <w:spacing w:val="0"/>
                <w:w w:val="100"/>
                <w:position w:val="0"/>
                <w:sz w:val="18"/>
                <w:szCs w:val="18"/>
              </w:rPr>
              <w:t>万元质保金未 支付。我方向北京仲裁委立案，紫衡阳 光公司申请确认仲裁效力，被驳回。后 恢复仲裁，对方提供锅炉漏水证据，我 方找到锅炉厂家人员做证人，已提交质 证意见及证人证言。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裁决对方支付我方</w:t>
            </w:r>
            <w:r>
              <w:rPr>
                <w:rFonts w:ascii="Times New Roman" w:eastAsia="Times New Roman" w:hAnsi="Times New Roman" w:cs="Times New Roman"/>
                <w:color w:val="000000"/>
                <w:spacing w:val="0"/>
                <w:w w:val="100"/>
                <w:position w:val="0"/>
                <w:sz w:val="18"/>
                <w:szCs w:val="18"/>
              </w:rPr>
              <w:t xml:space="preserve">19.6 </w:t>
            </w:r>
            <w:r>
              <w:rPr>
                <w:color w:val="000000"/>
                <w:spacing w:val="0"/>
                <w:w w:val="100"/>
                <w:position w:val="0"/>
                <w:sz w:val="18"/>
                <w:szCs w:val="18"/>
              </w:rPr>
              <w:t>万元。未造成影响。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月，公司全资子公司北京泰豪 新能源科技有限公司（原名北京泰豪太 阳能电源技术有限公司）起诉大连瀚腾 机电设备有限公司拖欠工程款</w:t>
            </w:r>
            <w:r>
              <w:rPr>
                <w:rFonts w:ascii="Times New Roman" w:eastAsia="Times New Roman" w:hAnsi="Times New Roman" w:cs="Times New Roman"/>
                <w:color w:val="000000"/>
                <w:spacing w:val="0"/>
                <w:w w:val="100"/>
                <w:position w:val="0"/>
                <w:sz w:val="18"/>
                <w:szCs w:val="18"/>
              </w:rPr>
              <w:t>233</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审结</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一审判令被告支付工程 款</w:t>
            </w:r>
            <w:r>
              <w:rPr>
                <w:rFonts w:ascii="Times New Roman" w:eastAsia="Times New Roman" w:hAnsi="Times New Roman" w:cs="Times New Roman"/>
                <w:color w:val="000000"/>
                <w:spacing w:val="0"/>
                <w:w w:val="100"/>
                <w:position w:val="0"/>
                <w:sz w:val="18"/>
                <w:szCs w:val="18"/>
              </w:rPr>
              <w:t>2012831</w:t>
            </w:r>
            <w:r>
              <w:rPr>
                <w:color w:val="000000"/>
                <w:spacing w:val="0"/>
                <w:w w:val="100"/>
                <w:position w:val="0"/>
                <w:sz w:val="18"/>
                <w:szCs w:val="18"/>
              </w:rPr>
              <w:t xml:space="preserve">元和违约金 </w:t>
            </w:r>
            <w:r>
              <w:rPr>
                <w:rFonts w:ascii="Times New Roman" w:eastAsia="Times New Roman" w:hAnsi="Times New Roman" w:cs="Times New Roman"/>
                <w:color w:val="000000"/>
                <w:spacing w:val="0"/>
                <w:w w:val="100"/>
                <w:position w:val="0"/>
                <w:sz w:val="18"/>
                <w:szCs w:val="18"/>
              </w:rPr>
              <w:t>325498.05</w:t>
            </w:r>
            <w:r>
              <w:rPr>
                <w:color w:val="000000"/>
                <w:spacing w:val="0"/>
                <w:w w:val="100"/>
                <w:position w:val="0"/>
                <w:sz w:val="18"/>
                <w:szCs w:val="18"/>
              </w:rPr>
              <w:t>元，我方支付 修复费用</w:t>
            </w:r>
            <w:r>
              <w:rPr>
                <w:rFonts w:ascii="Times New Roman" w:eastAsia="Times New Roman" w:hAnsi="Times New Roman" w:cs="Times New Roman"/>
                <w:color w:val="000000"/>
                <w:spacing w:val="0"/>
                <w:w w:val="100"/>
                <w:position w:val="0"/>
                <w:sz w:val="18"/>
                <w:szCs w:val="18"/>
              </w:rPr>
              <w:t>2428672.96</w:t>
            </w: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我方提出强制执行申 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994"/>
        <w:gridCol w:w="1306"/>
        <w:gridCol w:w="1354"/>
        <w:gridCol w:w="1997"/>
        <w:gridCol w:w="1810"/>
        <w:gridCol w:w="1541"/>
        <w:gridCol w:w="1877"/>
      </w:tblGrid>
      <w:tr>
        <w:trPr>
          <w:trHeight w:val="24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及违约金。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和检测费用</w:t>
            </w:r>
            <w:r>
              <w:rPr>
                <w:rFonts w:ascii="Times New Roman" w:eastAsia="Times New Roman" w:hAnsi="Times New Roman" w:cs="Times New Roman"/>
                <w:color w:val="000000"/>
                <w:spacing w:val="0"/>
                <w:w w:val="100"/>
                <w:position w:val="0"/>
                <w:sz w:val="18"/>
                <w:szCs w:val="18"/>
              </w:rPr>
              <w:t>11040</w:t>
            </w:r>
            <w:r>
              <w:rPr>
                <w:color w:val="000000"/>
                <w:spacing w:val="0"/>
                <w:w w:val="100"/>
                <w:position w:val="0"/>
                <w:sz w:val="18"/>
                <w:szCs w:val="18"/>
              </w:rPr>
              <w:t>元。双 方均上诉。二审判决被告 支付工程款</w:t>
            </w:r>
            <w:r>
              <w:rPr>
                <w:rFonts w:ascii="Times New Roman" w:eastAsia="Times New Roman" w:hAnsi="Times New Roman" w:cs="Times New Roman"/>
                <w:color w:val="000000"/>
                <w:spacing w:val="0"/>
                <w:w w:val="100"/>
                <w:position w:val="0"/>
                <w:sz w:val="18"/>
                <w:szCs w:val="18"/>
              </w:rPr>
              <w:t>2012831</w:t>
            </w:r>
            <w:r>
              <w:rPr>
                <w:color w:val="000000"/>
                <w:spacing w:val="0"/>
                <w:w w:val="100"/>
                <w:position w:val="0"/>
                <w:sz w:val="18"/>
                <w:szCs w:val="18"/>
              </w:rPr>
              <w:t xml:space="preserve">元， 我方支付其检测费用 </w:t>
            </w:r>
            <w:r>
              <w:rPr>
                <w:rFonts w:ascii="Times New Roman" w:eastAsia="Times New Roman" w:hAnsi="Times New Roman" w:cs="Times New Roman"/>
                <w:color w:val="000000"/>
                <w:spacing w:val="0"/>
                <w:w w:val="100"/>
                <w:position w:val="0"/>
                <w:sz w:val="18"/>
                <w:szCs w:val="18"/>
              </w:rPr>
              <w:t>11040</w:t>
            </w:r>
            <w:r>
              <w:rPr>
                <w:color w:val="000000"/>
                <w:spacing w:val="0"/>
                <w:w w:val="100"/>
                <w:position w:val="0"/>
                <w:sz w:val="18"/>
                <w:szCs w:val="18"/>
              </w:rPr>
              <w:t>元，修复费用</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1214336.48</w:t>
            </w:r>
            <w:r>
              <w:rPr>
                <w:color w:val="000000"/>
                <w:spacing w:val="0"/>
                <w:w w:val="100"/>
                <w:position w:val="0"/>
                <w:sz w:val="18"/>
                <w:szCs w:val="18"/>
              </w:rPr>
              <w:t>元。根据判决 书，我方应支付对方</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万 元鉴定费，对方最终应支 付我方</w:t>
            </w:r>
            <w:r>
              <w:rPr>
                <w:rFonts w:ascii="Times New Roman" w:eastAsia="Times New Roman" w:hAnsi="Times New Roman" w:cs="Times New Roman"/>
                <w:color w:val="000000"/>
                <w:spacing w:val="0"/>
                <w:w w:val="100"/>
                <w:position w:val="0"/>
                <w:sz w:val="18"/>
                <w:szCs w:val="18"/>
              </w:rPr>
              <w:t>713085.52</w:t>
            </w:r>
            <w:r>
              <w:rPr>
                <w:color w:val="000000"/>
                <w:spacing w:val="0"/>
                <w:w w:val="100"/>
                <w:position w:val="0"/>
                <w:sz w:val="18"/>
                <w:szCs w:val="18"/>
              </w:rPr>
              <w:t>元。未 造成影响。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月，公司全资子公司北京泰豪 智能工程有限公司起诉甘肃省广播电视 网络股份有限公司兰州分公司、甘肃兰 穗建设工程有限责任公司、兰州兰石建 设工程有限公司、兰州兰石房地产开发 有限公司、兰州兰石集团有限公司支付 工程款及其损失。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center"/>
              <w:rPr>
                <w:sz w:val="18"/>
                <w:szCs w:val="18"/>
              </w:rPr>
            </w:pPr>
            <w:r>
              <w:rPr>
                <w:color w:val="000000"/>
                <w:spacing w:val="0"/>
                <w:w w:val="100"/>
                <w:position w:val="0"/>
                <w:sz w:val="18"/>
                <w:szCs w:val="18"/>
              </w:rPr>
              <w:t>此案已于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月判 决，判决被告支付我方工 程款</w:t>
            </w:r>
            <w:r>
              <w:rPr>
                <w:rFonts w:ascii="Times New Roman" w:eastAsia="Times New Roman" w:hAnsi="Times New Roman" w:cs="Times New Roman"/>
                <w:color w:val="000000"/>
                <w:spacing w:val="0"/>
                <w:w w:val="100"/>
                <w:position w:val="0"/>
                <w:sz w:val="18"/>
                <w:szCs w:val="18"/>
              </w:rPr>
              <w:t>1288116.6</w:t>
            </w:r>
            <w:r>
              <w:rPr>
                <w:color w:val="000000"/>
                <w:spacing w:val="0"/>
                <w:w w:val="100"/>
                <w:position w:val="0"/>
                <w:sz w:val="18"/>
                <w:szCs w:val="18"/>
              </w:rPr>
              <w:t xml:space="preserve">元，损失 </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sz w:val="18"/>
                <w:szCs w:val="18"/>
              </w:rPr>
              <w:t>元。对方已上诉， 二审维持原判。对方已支 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月，银江瑞讯公司（卖方） 诉公司全资子公司北京泰豪智能工程有 限公司未支付货款。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法院判决我方支付银江 瑞讯货款</w:t>
            </w:r>
            <w:r>
              <w:rPr>
                <w:rFonts w:ascii="Times New Roman" w:eastAsia="Times New Roman" w:hAnsi="Times New Roman" w:cs="Times New Roman"/>
                <w:color w:val="000000"/>
                <w:spacing w:val="0"/>
                <w:w w:val="100"/>
                <w:position w:val="0"/>
                <w:sz w:val="18"/>
                <w:szCs w:val="18"/>
              </w:rPr>
              <w:t>646950</w:t>
            </w:r>
            <w:r>
              <w:rPr>
                <w:color w:val="000000"/>
                <w:spacing w:val="0"/>
                <w:w w:val="100"/>
                <w:position w:val="0"/>
                <w:sz w:val="18"/>
                <w:szCs w:val="18"/>
              </w:rPr>
              <w:t>元。未 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月，公司全资子公司北京泰 豪智能工程有限公司起诉中国建筑第六 工程局有限公司、驻马店市中心医院。</w:t>
            </w:r>
          </w:p>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涉案项目已验收并结算。双方对合同价 款以及代扣代缴税存在争议。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一审判决被告向我方支 付</w:t>
            </w:r>
            <w:r>
              <w:rPr>
                <w:rFonts w:ascii="Times New Roman" w:eastAsia="Times New Roman" w:hAnsi="Times New Roman" w:cs="Times New Roman"/>
                <w:color w:val="000000"/>
                <w:spacing w:val="0"/>
                <w:w w:val="100"/>
                <w:position w:val="0"/>
                <w:sz w:val="18"/>
                <w:szCs w:val="18"/>
              </w:rPr>
              <w:t>418110.69</w:t>
            </w:r>
            <w:r>
              <w:rPr>
                <w:color w:val="000000"/>
                <w:spacing w:val="0"/>
                <w:w w:val="100"/>
                <w:position w:val="0"/>
                <w:sz w:val="18"/>
                <w:szCs w:val="18"/>
              </w:rPr>
              <w:t xml:space="preserve">元，我方支 付被告逾期交工违约金 </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8"/>
                <w:szCs w:val="18"/>
              </w:rPr>
              <w:t>元。我方上诉，裁 定撤销一审判决，发回基 层法院重审。未造成影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月，公司全资子公司北京泰豪 智能工程有限公司与山东分公司被邦仕 达公司起诉，因协议约定由邦仕达公司 促成我方山东分公司与邹城市文化广电 新闻出版局（建设方）签订合同。如中 标，须向其支付工程审计结算值的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作 为商务费用和居间服务费。对方诉我方 未给付服务费、挪用其材料，结算其工 程款及泄露合作协议内容。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判决我方仅支付服务费 </w:t>
            </w:r>
            <w:r>
              <w:rPr>
                <w:rFonts w:ascii="Times New Roman" w:eastAsia="Times New Roman" w:hAnsi="Times New Roman" w:cs="Times New Roman"/>
                <w:color w:val="000000"/>
                <w:spacing w:val="0"/>
                <w:w w:val="100"/>
                <w:position w:val="0"/>
                <w:sz w:val="18"/>
                <w:szCs w:val="18"/>
              </w:rPr>
              <w:t>116038.26</w:t>
            </w:r>
            <w:r>
              <w:rPr>
                <w:color w:val="000000"/>
                <w:spacing w:val="0"/>
                <w:w w:val="100"/>
                <w:position w:val="0"/>
                <w:sz w:val="18"/>
                <w:szCs w:val="18"/>
              </w:rPr>
              <w:t>元，未造成影 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994"/>
        <w:gridCol w:w="1306"/>
        <w:gridCol w:w="1354"/>
        <w:gridCol w:w="1997"/>
        <w:gridCol w:w="1810"/>
        <w:gridCol w:w="1541"/>
        <w:gridCol w:w="187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月，公司全资子公司北京泰豪 智能工程有限公司起诉武汉中央商务区 股份有限公司支付工程款及利息。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一审判决被告支付工程 款</w:t>
            </w:r>
            <w:r>
              <w:rPr>
                <w:rFonts w:ascii="Times New Roman" w:eastAsia="Times New Roman" w:hAnsi="Times New Roman" w:cs="Times New Roman"/>
                <w:color w:val="000000"/>
                <w:spacing w:val="0"/>
                <w:w w:val="100"/>
                <w:position w:val="0"/>
                <w:sz w:val="18"/>
                <w:szCs w:val="18"/>
              </w:rPr>
              <w:t>802979.41</w:t>
            </w:r>
            <w:r>
              <w:rPr>
                <w:color w:val="000000"/>
                <w:spacing w:val="0"/>
                <w:w w:val="100"/>
                <w:position w:val="0"/>
                <w:sz w:val="18"/>
                <w:szCs w:val="18"/>
              </w:rPr>
              <w:t xml:space="preserve">元及利息 </w:t>
            </w:r>
            <w:r>
              <w:rPr>
                <w:rFonts w:ascii="Times New Roman" w:eastAsia="Times New Roman" w:hAnsi="Times New Roman" w:cs="Times New Roman"/>
                <w:color w:val="000000"/>
                <w:spacing w:val="0"/>
                <w:w w:val="100"/>
                <w:position w:val="0"/>
                <w:sz w:val="18"/>
                <w:szCs w:val="18"/>
              </w:rPr>
              <w:t>23536.22</w:t>
            </w:r>
            <w:r>
              <w:rPr>
                <w:color w:val="000000"/>
                <w:spacing w:val="0"/>
                <w:w w:val="100"/>
                <w:position w:val="0"/>
                <w:sz w:val="18"/>
                <w:szCs w:val="18"/>
              </w:rPr>
              <w:t>元。对方上诉， 二审维持原判。准备申请 强制执行。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月，陈卫军起诉公司全资子公 司北京泰豪智能工程有限公司与黄炎 丰，因黄炎丰为了祁阳项目（我方中标） 的正常开展，向陈卫军借款，仍欠其</w:t>
            </w:r>
            <w:r>
              <w:rPr>
                <w:rFonts w:ascii="Times New Roman" w:eastAsia="Times New Roman" w:hAnsi="Times New Roman" w:cs="Times New Roman"/>
                <w:color w:val="000000"/>
                <w:spacing w:val="0"/>
                <w:w w:val="100"/>
                <w:position w:val="0"/>
                <w:sz w:val="18"/>
                <w:szCs w:val="18"/>
              </w:rPr>
              <w:t xml:space="preserve">111 </w:t>
            </w:r>
            <w:r>
              <w:rPr>
                <w:color w:val="000000"/>
                <w:spacing w:val="0"/>
                <w:w w:val="100"/>
                <w:position w:val="0"/>
                <w:sz w:val="18"/>
                <w:szCs w:val="18"/>
              </w:rPr>
              <w:t>万元，陈卫军要求我方承担连带责任。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一审判决被告黄炎丰偿 还陈卫军</w:t>
            </w:r>
            <w:r>
              <w:rPr>
                <w:rFonts w:ascii="Times New Roman" w:eastAsia="Times New Roman" w:hAnsi="Times New Roman" w:cs="Times New Roman"/>
                <w:color w:val="000000"/>
                <w:spacing w:val="0"/>
                <w:w w:val="100"/>
                <w:position w:val="0"/>
                <w:sz w:val="18"/>
                <w:szCs w:val="18"/>
              </w:rPr>
              <w:t>86</w:t>
            </w:r>
            <w:r>
              <w:rPr>
                <w:color w:val="000000"/>
                <w:spacing w:val="0"/>
                <w:w w:val="100"/>
                <w:position w:val="0"/>
                <w:sz w:val="18"/>
                <w:szCs w:val="18"/>
              </w:rPr>
              <w:t>万元及利息、 律师费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万元，驳回陈卫</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军要求我方承担连带责 任的请求。黄炎丰上诉。 二审维持原判。未造成影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月，公司全资子公司北京泰豪 智能工程有限公司起诉青岛环海凯莱商 务酒店有限公司支付我方至结算款的 </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8"/>
                <w:szCs w:val="18"/>
              </w:rPr>
              <w:t>。被告尚欠工程款</w:t>
            </w:r>
            <w:r>
              <w:rPr>
                <w:rFonts w:ascii="Times New Roman" w:eastAsia="Times New Roman" w:hAnsi="Times New Roman" w:cs="Times New Roman"/>
                <w:color w:val="000000"/>
                <w:spacing w:val="0"/>
                <w:w w:val="100"/>
                <w:position w:val="0"/>
                <w:sz w:val="18"/>
                <w:szCs w:val="18"/>
              </w:rPr>
              <w:t>1197414.45</w:t>
            </w:r>
            <w:r>
              <w:rPr>
                <w:color w:val="000000"/>
                <w:spacing w:val="0"/>
                <w:w w:val="100"/>
                <w:position w:val="0"/>
                <w:sz w:val="18"/>
                <w:szCs w:val="18"/>
              </w:rPr>
              <w:t>元。</w:t>
            </w:r>
          </w:p>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我方申请财产保全。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法院已冻结对方账户。经 法院调解，对方支付我方 </w:t>
            </w:r>
            <w:r>
              <w:rPr>
                <w:rFonts w:ascii="Times New Roman" w:eastAsia="Times New Roman" w:hAnsi="Times New Roman" w:cs="Times New Roman"/>
                <w:color w:val="000000"/>
                <w:spacing w:val="0"/>
                <w:w w:val="100"/>
                <w:position w:val="0"/>
                <w:sz w:val="18"/>
                <w:szCs w:val="18"/>
              </w:rPr>
              <w:t>1197414.45</w:t>
            </w:r>
            <w:r>
              <w:rPr>
                <w:color w:val="000000"/>
                <w:spacing w:val="0"/>
                <w:w w:val="100"/>
                <w:position w:val="0"/>
                <w:sz w:val="18"/>
                <w:szCs w:val="18"/>
              </w:rPr>
              <w:t>元，对方已支 付。未造成影响。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月，公司全资子公司北京泰豪 智能工程有限公司起诉北京市四道口水 产有限责任公司工程款</w:t>
            </w:r>
            <w:r>
              <w:rPr>
                <w:rFonts w:ascii="Times New Roman" w:eastAsia="Times New Roman" w:hAnsi="Times New Roman" w:cs="Times New Roman"/>
                <w:color w:val="000000"/>
                <w:spacing w:val="0"/>
                <w:w w:val="100"/>
                <w:position w:val="0"/>
                <w:sz w:val="18"/>
                <w:szCs w:val="18"/>
              </w:rPr>
              <w:t>180700.61</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经法院开庭调解，被告支 付我方</w:t>
            </w:r>
            <w:r>
              <w:rPr>
                <w:rFonts w:ascii="Times New Roman" w:eastAsia="Times New Roman" w:hAnsi="Times New Roman" w:cs="Times New Roman"/>
                <w:color w:val="000000"/>
                <w:spacing w:val="0"/>
                <w:w w:val="100"/>
                <w:position w:val="0"/>
                <w:sz w:val="18"/>
                <w:szCs w:val="18"/>
              </w:rPr>
              <w:t>180700.61</w:t>
            </w:r>
            <w:r>
              <w:rPr>
                <w:color w:val="000000"/>
                <w:spacing w:val="0"/>
                <w:w w:val="100"/>
                <w:position w:val="0"/>
                <w:sz w:val="18"/>
                <w:szCs w:val="18"/>
              </w:rPr>
              <w:t>元，对 方已支付。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月，浙江双阳风机有限公司 起诉公司全资子公司北京泰豪智能工程 有限公司。主张</w:t>
            </w:r>
            <w:r>
              <w:rPr>
                <w:rFonts w:ascii="Times New Roman" w:eastAsia="Times New Roman" w:hAnsi="Times New Roman" w:cs="Times New Roman"/>
                <w:color w:val="000000"/>
                <w:spacing w:val="0"/>
                <w:w w:val="100"/>
                <w:position w:val="0"/>
                <w:sz w:val="18"/>
                <w:szCs w:val="18"/>
              </w:rPr>
              <w:t>40848.5</w:t>
            </w: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经法院开庭调解，被告支 付我方</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sz w:val="18"/>
                <w:szCs w:val="18"/>
              </w:rPr>
              <w:t>元，对方已 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月，张栩生起诉公司全资子公 司北京泰豪智能工程有限公司，主张我 方承担连带责任。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各方达成和解协议，我方 的售后服务义务由华政 宇通承担，我方再无其他 义务。未造成影响。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月，江苏科海智能系统有限 公司起诉公司全资子公司北京泰豪智能 工程有限公司，主张我方承担连带清偿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判决我方不承担任何责 任。未造成影响。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月，镇江朗境电器设备有限公 司起诉公司全资子公司北京泰豪智能工 程有限公司，主张支付货款。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经法院调解，我方共支付 对方货款</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万。未造成 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994"/>
        <w:gridCol w:w="1306"/>
        <w:gridCol w:w="1354"/>
        <w:gridCol w:w="1997"/>
        <w:gridCol w:w="1810"/>
        <w:gridCol w:w="1541"/>
        <w:gridCol w:w="1877"/>
      </w:tblGrid>
      <w:tr>
        <w:trPr>
          <w:trHeight w:val="8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月，上海东方泵业（集团） 有限公司起诉公司全资子公司北京泰豪 智能工程有限公司，主张支付货款。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经法院调解，我方支付原 告</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元。未造成影响。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月，上海澜杰信息科技有限公 司起诉公司全资子公司北京泰豪智能工 程有限公司，主张支付货款。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判决我方支付原告 </w:t>
            </w:r>
            <w:r>
              <w:rPr>
                <w:rFonts w:ascii="Times New Roman" w:eastAsia="Times New Roman" w:hAnsi="Times New Roman" w:cs="Times New Roman"/>
                <w:color w:val="000000"/>
                <w:spacing w:val="0"/>
                <w:w w:val="100"/>
                <w:position w:val="0"/>
                <w:sz w:val="18"/>
                <w:szCs w:val="18"/>
              </w:rPr>
              <w:t>256314.3</w:t>
            </w:r>
            <w:r>
              <w:rPr>
                <w:color w:val="000000"/>
                <w:spacing w:val="0"/>
                <w:w w:val="100"/>
                <w:position w:val="0"/>
                <w:sz w:val="18"/>
                <w:szCs w:val="18"/>
              </w:rPr>
              <w:t>元。未造成影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我方提出上诉申请。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月，公司全资子公司北京泰 豪智能工程有限公司起诉佛山市中鸿酒 店投资有限公司，主张工程款、误工损 失、投标履约保证金。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判决被告支付我方 </w:t>
            </w:r>
            <w:r>
              <w:rPr>
                <w:rFonts w:ascii="Times New Roman" w:eastAsia="Times New Roman" w:hAnsi="Times New Roman" w:cs="Times New Roman"/>
                <w:color w:val="000000"/>
                <w:spacing w:val="0"/>
                <w:w w:val="100"/>
                <w:position w:val="0"/>
                <w:sz w:val="18"/>
                <w:szCs w:val="18"/>
              </w:rPr>
              <w:t>4609800.15</w:t>
            </w:r>
            <w:r>
              <w:rPr>
                <w:color w:val="000000"/>
                <w:spacing w:val="0"/>
                <w:w w:val="100"/>
                <w:position w:val="0"/>
                <w:sz w:val="18"/>
                <w:szCs w:val="18"/>
              </w:rPr>
              <w:t>元。法院在做 破产清算。未造成影响。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月，公司全资子公司北京泰 豪智能工程有限公司起诉涿州京旭通房 地产开发有限公司，主张工程款。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判决被告支付我方 </w:t>
            </w:r>
            <w:r>
              <w:rPr>
                <w:rFonts w:ascii="Times New Roman" w:eastAsia="Times New Roman" w:hAnsi="Times New Roman" w:cs="Times New Roman"/>
                <w:color w:val="000000"/>
                <w:spacing w:val="0"/>
                <w:w w:val="100"/>
                <w:position w:val="0"/>
                <w:sz w:val="18"/>
                <w:szCs w:val="18"/>
              </w:rPr>
              <w:t>658194.15</w:t>
            </w:r>
            <w:r>
              <w:rPr>
                <w:color w:val="000000"/>
                <w:spacing w:val="0"/>
                <w:w w:val="100"/>
                <w:position w:val="0"/>
                <w:sz w:val="18"/>
                <w:szCs w:val="18"/>
              </w:rPr>
              <w:t>元。未造成影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对方提出上诉申请。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月，公司全资子公司北京泰豪 智能工程有限公司起诉中铁十七局集团 吉林工程有限公司，主张工程款。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经法院调解，被已告付我 方</w:t>
            </w:r>
            <w:r>
              <w:rPr>
                <w:rFonts w:ascii="Times New Roman" w:eastAsia="Times New Roman" w:hAnsi="Times New Roman" w:cs="Times New Roman"/>
                <w:color w:val="000000"/>
                <w:spacing w:val="0"/>
                <w:w w:val="100"/>
                <w:position w:val="0"/>
                <w:sz w:val="18"/>
                <w:szCs w:val="18"/>
              </w:rPr>
              <w:t>48.8</w:t>
            </w:r>
            <w:r>
              <w:rPr>
                <w:color w:val="000000"/>
                <w:spacing w:val="0"/>
                <w:w w:val="100"/>
                <w:position w:val="0"/>
                <w:sz w:val="18"/>
                <w:szCs w:val="18"/>
              </w:rPr>
              <w:t>万元。未造成影 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已支付完毕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3"/>
          <w:footerReference w:type="default" r:id="rId54"/>
          <w:footnotePr>
            <w:pos w:val="pageBottom"/>
            <w:numFmt w:val="decimal"/>
            <w:numRestart w:val="continuous"/>
          </w:footnotePr>
          <w:pgSz w:w="16840" w:h="11900" w:orient="landscape"/>
          <w:pgMar w:top="1273" w:right="1407" w:bottom="1411" w:left="1402" w:header="0" w:footer="3" w:gutter="0"/>
          <w:cols w:space="720"/>
          <w:noEndnote/>
          <w:rtlGutter w:val="0"/>
          <w:docGrid w:linePitch="360"/>
        </w:sectPr>
      </w:pPr>
    </w:p>
    <w:p>
      <w:pPr>
        <w:pStyle w:val="Style25"/>
        <w:keepNext/>
        <w:keepLines/>
        <w:widowControl w:val="0"/>
        <w:shd w:val="clear" w:color="auto" w:fill="auto"/>
        <w:bidi w:val="0"/>
        <w:spacing w:before="0" w:after="30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十二、处罚及整改情况</w:t>
      </w:r>
      <w:bookmarkEnd w:id="539"/>
      <w:bookmarkEnd w:id="540"/>
      <w:bookmarkEnd w:id="541"/>
    </w:p>
    <w:p>
      <w:pPr>
        <w:pStyle w:val="Style47"/>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378"/>
        <w:gridCol w:w="1042"/>
        <w:gridCol w:w="1982"/>
        <w:gridCol w:w="1075"/>
        <w:gridCol w:w="1363"/>
        <w:gridCol w:w="1368"/>
        <w:gridCol w:w="1378"/>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调查处罚类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结论（如有）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43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北京旋极信息技 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年年度报告 中，对当年收购旋极智能 科技（原名：北京联合信 标测试技术有限公司）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股权交易事项未按 照同一控制企业合并处 理，会计处理存在错误。 同时，旋极智能科技与公 司成本费用核算上混淆 不清，不能与其收入准确 对应,该问题亦导致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年公司收购旋极智能科 技股权事项中，对其股权 评估所引用的财务数据 公允性、准确性支持证据 不足,旋极智能科技</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年对公司的业绩承诺无 法准确测算。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对公司采取责令 改正行政监管措 施，要求公司对 前述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年收购 旋极智能科技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股权事项 相关会计差错进 行更正；对旋极 智能科技财务核 算进行重新梳 理，确保其业绩 承诺完成情况真 实、有效。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2020-007</w:t>
            </w:r>
          </w:p>
        </w:tc>
      </w:tr>
    </w:tbl>
    <w:p>
      <w:pPr>
        <w:widowControl w:val="0"/>
        <w:spacing w:after="79" w:line="1" w:lineRule="exact"/>
      </w:pPr>
    </w:p>
    <w:p>
      <w:pPr>
        <w:pStyle w:val="Style22"/>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整改情况说明</w:t>
      </w:r>
    </w:p>
    <w:p>
      <w:pPr>
        <w:pStyle w:val="Style22"/>
        <w:keepNext w:val="0"/>
        <w:keepLines w:val="0"/>
        <w:widowControl w:val="0"/>
        <w:shd w:val="clear" w:color="auto" w:fill="auto"/>
        <w:bidi w:val="0"/>
        <w:spacing w:before="0" w:after="80" w:line="240" w:lineRule="auto"/>
        <w:ind w:left="0" w:right="0" w:firstLine="42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413" w:lineRule="exact"/>
        <w:ind w:left="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月，公司以自有资金</w:t>
      </w:r>
      <w:r>
        <w:rPr>
          <w:rFonts w:ascii="Times New Roman" w:eastAsia="Times New Roman" w:hAnsi="Times New Roman" w:cs="Times New Roman"/>
          <w:color w:val="000000"/>
          <w:spacing w:val="0"/>
          <w:w w:val="100"/>
          <w:position w:val="0"/>
        </w:rPr>
        <w:t>5,500</w:t>
      </w:r>
      <w:r>
        <w:rPr>
          <w:color w:val="000000"/>
          <w:spacing w:val="0"/>
          <w:w w:val="100"/>
          <w:position w:val="0"/>
        </w:rPr>
        <w:t>万收购旋极智能科技原股东所持全部股权。由于人员及相关研发 项目在</w:t>
      </w:r>
      <w:r>
        <w:rPr>
          <w:rFonts w:ascii="Times New Roman" w:eastAsia="Times New Roman" w:hAnsi="Times New Roman" w:cs="Times New Roman"/>
          <w:color w:val="000000"/>
          <w:spacing w:val="0"/>
          <w:w w:val="100"/>
          <w:position w:val="0"/>
        </w:rPr>
        <w:t>2018</w:t>
      </w:r>
      <w:r>
        <w:rPr>
          <w:color w:val="000000"/>
          <w:spacing w:val="0"/>
          <w:w w:val="100"/>
          <w:position w:val="0"/>
        </w:rPr>
        <w:t>年度匹配相关收入实质应与公司合并核算，但财务未基于业务实质进行独立分拆内部核算。 目前公司已与立信会计事务所进行沟通，追溯调整</w:t>
      </w:r>
      <w:r>
        <w:rPr>
          <w:rFonts w:ascii="Times New Roman" w:eastAsia="Times New Roman" w:hAnsi="Times New Roman" w:cs="Times New Roman"/>
          <w:color w:val="000000"/>
          <w:spacing w:val="0"/>
          <w:w w:val="100"/>
          <w:position w:val="0"/>
        </w:rPr>
        <w:t>2018</w:t>
      </w:r>
      <w:r>
        <w:rPr>
          <w:color w:val="000000"/>
          <w:spacing w:val="0"/>
          <w:w w:val="100"/>
          <w:position w:val="0"/>
        </w:rPr>
        <w:t>年度旋极智能科技对应的财务数据指标，并做出 以下整改：</w:t>
      </w:r>
    </w:p>
    <w:p>
      <w:pPr>
        <w:pStyle w:val="Style22"/>
        <w:keepNext w:val="0"/>
        <w:keepLines w:val="0"/>
        <w:widowControl w:val="0"/>
        <w:shd w:val="clear" w:color="auto" w:fill="auto"/>
        <w:bidi w:val="0"/>
        <w:spacing w:before="0" w:after="80" w:line="411" w:lineRule="exact"/>
        <w:ind w:left="0" w:right="0" w:firstLine="420"/>
        <w:jc w:val="both"/>
      </w:pPr>
      <w:bookmarkStart w:id="542" w:name="bookmark542"/>
      <w:r>
        <w:rPr>
          <w:rFonts w:ascii="Times New Roman" w:eastAsia="Times New Roman" w:hAnsi="Times New Roman" w:cs="Times New Roman"/>
          <w:color w:val="000000"/>
          <w:spacing w:val="0"/>
          <w:w w:val="100"/>
          <w:position w:val="0"/>
        </w:rPr>
        <w:t>1</w:t>
      </w:r>
      <w:bookmarkEnd w:id="542"/>
      <w:r>
        <w:rPr>
          <w:color w:val="000000"/>
          <w:spacing w:val="0"/>
          <w:w w:val="100"/>
          <w:position w:val="0"/>
        </w:rPr>
        <w:t>、对前述</w:t>
      </w:r>
      <w:r>
        <w:rPr>
          <w:rFonts w:ascii="Times New Roman" w:eastAsia="Times New Roman" w:hAnsi="Times New Roman" w:cs="Times New Roman"/>
          <w:color w:val="000000"/>
          <w:spacing w:val="0"/>
          <w:w w:val="100"/>
          <w:position w:val="0"/>
        </w:rPr>
        <w:t>2018</w:t>
      </w:r>
      <w:r>
        <w:rPr>
          <w:color w:val="000000"/>
          <w:spacing w:val="0"/>
          <w:w w:val="100"/>
          <w:position w:val="0"/>
        </w:rPr>
        <w:t>年收购旋极智能科技</w:t>
      </w:r>
      <w:r>
        <w:rPr>
          <w:rFonts w:ascii="Times New Roman" w:eastAsia="Times New Roman" w:hAnsi="Times New Roman" w:cs="Times New Roman"/>
          <w:color w:val="000000"/>
          <w:spacing w:val="0"/>
          <w:w w:val="100"/>
          <w:position w:val="0"/>
        </w:rPr>
        <w:t>100%</w:t>
      </w:r>
      <w:r>
        <w:rPr>
          <w:color w:val="000000"/>
          <w:spacing w:val="0"/>
          <w:w w:val="100"/>
          <w:position w:val="0"/>
        </w:rPr>
        <w:t>股权事项相关会计差错进行更正</w:t>
      </w:r>
    </w:p>
    <w:p>
      <w:pPr>
        <w:pStyle w:val="Style22"/>
        <w:keepNext w:val="0"/>
        <w:keepLines w:val="0"/>
        <w:widowControl w:val="0"/>
        <w:shd w:val="clear" w:color="auto" w:fill="auto"/>
        <w:bidi w:val="0"/>
        <w:spacing w:before="0" w:after="80" w:line="411" w:lineRule="exact"/>
        <w:ind w:left="0" w:right="0" w:firstLine="420"/>
        <w:jc w:val="both"/>
      </w:pPr>
      <w:r>
        <w:rPr>
          <w:color w:val="000000"/>
          <w:spacing w:val="0"/>
          <w:w w:val="100"/>
          <w:position w:val="0"/>
        </w:rPr>
        <w:t>公司依据同一控制下的企业合并并购实质为判断依据，以《企业会计准则第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长期股权投资》第 五条规定为核算会计准则，追溯调整前期的账务处理对应商誉为资本公积，对旋极智能科技</w:t>
      </w:r>
      <w:r>
        <w:rPr>
          <w:rFonts w:ascii="Times New Roman" w:eastAsia="Times New Roman" w:hAnsi="Times New Roman" w:cs="Times New Roman"/>
          <w:color w:val="000000"/>
          <w:spacing w:val="0"/>
          <w:w w:val="100"/>
          <w:position w:val="0"/>
        </w:rPr>
        <w:t>2018</w:t>
      </w:r>
      <w:r>
        <w:rPr>
          <w:color w:val="000000"/>
          <w:spacing w:val="0"/>
          <w:w w:val="100"/>
          <w:position w:val="0"/>
        </w:rPr>
        <w:t>的收购 作为同一控制下企业合并进行会计差错更正，按照被合并方所有者权益在最终控制方合并财务报表中的账 面价值的份额作为长期股权投资成本，与支付的现金之间的差额，调整资本公积。</w:t>
      </w:r>
    </w:p>
    <w:p>
      <w:pPr>
        <w:pStyle w:val="Style22"/>
        <w:keepNext w:val="0"/>
        <w:keepLines w:val="0"/>
        <w:widowControl w:val="0"/>
        <w:shd w:val="clear" w:color="auto" w:fill="auto"/>
        <w:bidi w:val="0"/>
        <w:spacing w:before="0" w:after="80" w:line="411" w:lineRule="exact"/>
        <w:ind w:left="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日召开了第四届董事会第三十七次会议，审议通过了《关于会计差错更正的议 案》，对</w:t>
      </w:r>
      <w:r>
        <w:rPr>
          <w:rFonts w:ascii="Times New Roman" w:eastAsia="Times New Roman" w:hAnsi="Times New Roman" w:cs="Times New Roman"/>
          <w:color w:val="000000"/>
          <w:spacing w:val="0"/>
          <w:w w:val="100"/>
          <w:position w:val="0"/>
        </w:rPr>
        <w:t>2018</w:t>
      </w:r>
      <w:r>
        <w:rPr>
          <w:color w:val="000000"/>
          <w:spacing w:val="0"/>
          <w:w w:val="100"/>
          <w:position w:val="0"/>
        </w:rPr>
        <w:t>年半年度、</w:t>
      </w:r>
      <w:r>
        <w:rPr>
          <w:rFonts w:ascii="Times New Roman" w:eastAsia="Times New Roman" w:hAnsi="Times New Roman" w:cs="Times New Roman"/>
          <w:color w:val="000000"/>
          <w:spacing w:val="0"/>
          <w:w w:val="100"/>
          <w:position w:val="0"/>
        </w:rPr>
        <w:t>2018</w:t>
      </w:r>
      <w:r>
        <w:rPr>
          <w:color w:val="000000"/>
          <w:spacing w:val="0"/>
          <w:w w:val="100"/>
          <w:position w:val="0"/>
        </w:rPr>
        <w:t>年第三季度、</w:t>
      </w:r>
      <w:r>
        <w:rPr>
          <w:rFonts w:ascii="Times New Roman" w:eastAsia="Times New Roman" w:hAnsi="Times New Roman" w:cs="Times New Roman"/>
          <w:color w:val="000000"/>
          <w:spacing w:val="0"/>
          <w:w w:val="100"/>
          <w:position w:val="0"/>
        </w:rPr>
        <w:t>2018</w:t>
      </w:r>
      <w:r>
        <w:rPr>
          <w:color w:val="000000"/>
          <w:spacing w:val="0"/>
          <w:w w:val="100"/>
          <w:position w:val="0"/>
        </w:rPr>
        <w:t>年年度、</w:t>
      </w:r>
      <w:r>
        <w:rPr>
          <w:rFonts w:ascii="Times New Roman" w:eastAsia="Times New Roman" w:hAnsi="Times New Roman" w:cs="Times New Roman"/>
          <w:color w:val="000000"/>
          <w:spacing w:val="0"/>
          <w:w w:val="100"/>
          <w:position w:val="0"/>
        </w:rPr>
        <w:t>2019</w:t>
      </w:r>
      <w:r>
        <w:rPr>
          <w:color w:val="000000"/>
          <w:spacing w:val="0"/>
          <w:w w:val="100"/>
          <w:position w:val="0"/>
        </w:rPr>
        <w:t>年第一季度合并资产负债表、合并利润表, 以及</w:t>
      </w:r>
      <w:r>
        <w:rPr>
          <w:rFonts w:ascii="Times New Roman" w:eastAsia="Times New Roman" w:hAnsi="Times New Roman" w:cs="Times New Roman"/>
          <w:color w:val="000000"/>
          <w:spacing w:val="0"/>
          <w:w w:val="100"/>
          <w:position w:val="0"/>
        </w:rPr>
        <w:t>2018</w:t>
      </w:r>
      <w:r>
        <w:rPr>
          <w:color w:val="000000"/>
          <w:spacing w:val="0"/>
          <w:w w:val="100"/>
          <w:position w:val="0"/>
        </w:rPr>
        <w:t>年第三季度、</w:t>
      </w:r>
      <w:r>
        <w:rPr>
          <w:rFonts w:ascii="Times New Roman" w:eastAsia="Times New Roman" w:hAnsi="Times New Roman" w:cs="Times New Roman"/>
          <w:color w:val="000000"/>
          <w:spacing w:val="0"/>
          <w:w w:val="100"/>
          <w:position w:val="0"/>
        </w:rPr>
        <w:t>2018</w:t>
      </w:r>
      <w:r>
        <w:rPr>
          <w:color w:val="000000"/>
          <w:spacing w:val="0"/>
          <w:w w:val="100"/>
          <w:position w:val="0"/>
        </w:rPr>
        <w:t>年年度、</w:t>
      </w:r>
      <w:r>
        <w:rPr>
          <w:rFonts w:ascii="Times New Roman" w:eastAsia="Times New Roman" w:hAnsi="Times New Roman" w:cs="Times New Roman"/>
          <w:color w:val="000000"/>
          <w:spacing w:val="0"/>
          <w:w w:val="100"/>
          <w:position w:val="0"/>
        </w:rPr>
        <w:t>2019</w:t>
      </w:r>
      <w:r>
        <w:rPr>
          <w:color w:val="000000"/>
          <w:spacing w:val="0"/>
          <w:w w:val="100"/>
          <w:position w:val="0"/>
        </w:rPr>
        <w:t>年第一季度母公司资产负债表、利润表中涉及的财务数据进行 了更正披露。</w:t>
      </w:r>
    </w:p>
    <w:p>
      <w:pPr>
        <w:pStyle w:val="Style22"/>
        <w:keepNext w:val="0"/>
        <w:keepLines w:val="0"/>
        <w:widowControl w:val="0"/>
        <w:shd w:val="clear" w:color="auto" w:fill="auto"/>
        <w:bidi w:val="0"/>
        <w:spacing w:before="0" w:after="80" w:line="411" w:lineRule="exact"/>
        <w:ind w:left="0" w:right="0" w:firstLine="420"/>
        <w:jc w:val="both"/>
      </w:pPr>
      <w:r>
        <w:rPr>
          <w:color w:val="000000"/>
          <w:spacing w:val="0"/>
          <w:w w:val="100"/>
          <w:position w:val="0"/>
        </w:rPr>
        <w:t>整改责任人：董事长、总经理、财务负责人。</w:t>
      </w:r>
    </w:p>
    <w:p>
      <w:pPr>
        <w:pStyle w:val="Style22"/>
        <w:keepNext w:val="0"/>
        <w:keepLines w:val="0"/>
        <w:widowControl w:val="0"/>
        <w:shd w:val="clear" w:color="auto" w:fill="auto"/>
        <w:bidi w:val="0"/>
        <w:spacing w:before="0" w:after="80" w:line="411" w:lineRule="exact"/>
        <w:ind w:left="0" w:right="0" w:firstLine="420"/>
        <w:jc w:val="both"/>
      </w:pPr>
      <w:r>
        <w:rPr>
          <w:color w:val="000000"/>
          <w:spacing w:val="0"/>
          <w:w w:val="100"/>
          <w:position w:val="0"/>
        </w:rPr>
        <w:t>整改期限：已完成整改，并长期持续规范运作。</w:t>
      </w:r>
    </w:p>
    <w:p>
      <w:pPr>
        <w:pStyle w:val="Style22"/>
        <w:keepNext w:val="0"/>
        <w:keepLines w:val="0"/>
        <w:widowControl w:val="0"/>
        <w:shd w:val="clear" w:color="auto" w:fill="auto"/>
        <w:bidi w:val="0"/>
        <w:spacing w:before="0" w:after="100" w:line="405" w:lineRule="exact"/>
        <w:ind w:left="0" w:right="0" w:firstLine="440"/>
        <w:jc w:val="both"/>
      </w:pPr>
      <w:bookmarkStart w:id="543" w:name="bookmark543"/>
      <w:r>
        <w:rPr>
          <w:rFonts w:ascii="Times New Roman" w:eastAsia="Times New Roman" w:hAnsi="Times New Roman" w:cs="Times New Roman"/>
          <w:color w:val="000000"/>
          <w:spacing w:val="0"/>
          <w:w w:val="100"/>
          <w:position w:val="0"/>
        </w:rPr>
        <w:t>2</w:t>
      </w:r>
      <w:bookmarkEnd w:id="543"/>
      <w:r>
        <w:rPr>
          <w:color w:val="000000"/>
          <w:spacing w:val="0"/>
          <w:w w:val="100"/>
          <w:position w:val="0"/>
        </w:rPr>
        <w:t>、对旋极智能科技财务核算进行重新梳理，确保其业绩承诺完成情况真实、有效。</w:t>
      </w:r>
    </w:p>
    <w:p>
      <w:pPr>
        <w:pStyle w:val="Style22"/>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公司以业务实质为导向，基于供应链逻辑为基础，进行项目、合同、收入、成本、费用、利润等维度 进行拆分核算。根据立信会计事务所出具的《审计报告》，旋极智能科技</w:t>
      </w:r>
      <w:r>
        <w:rPr>
          <w:rFonts w:ascii="Times New Roman" w:eastAsia="Times New Roman" w:hAnsi="Times New Roman" w:cs="Times New Roman"/>
          <w:color w:val="000000"/>
          <w:spacing w:val="0"/>
          <w:w w:val="100"/>
          <w:position w:val="0"/>
        </w:rPr>
        <w:t>2019</w:t>
      </w:r>
      <w:r>
        <w:rPr>
          <w:color w:val="000000"/>
          <w:spacing w:val="0"/>
          <w:w w:val="100"/>
          <w:position w:val="0"/>
        </w:rPr>
        <w:t>年度扣除非经常性损益后的 净利润为</w:t>
      </w:r>
      <w:r>
        <w:rPr>
          <w:rFonts w:ascii="Times New Roman" w:eastAsia="Times New Roman" w:hAnsi="Times New Roman" w:cs="Times New Roman"/>
          <w:color w:val="000000"/>
          <w:spacing w:val="0"/>
          <w:w w:val="100"/>
          <w:position w:val="0"/>
        </w:rPr>
        <w:t>677.19</w:t>
      </w:r>
      <w:r>
        <w:rPr>
          <w:color w:val="000000"/>
          <w:spacing w:val="0"/>
          <w:w w:val="100"/>
          <w:position w:val="0"/>
        </w:rPr>
        <w:t>万元，业绩真实、有效，业绩承诺已完成。</w:t>
      </w:r>
    </w:p>
    <w:p>
      <w:pPr>
        <w:pStyle w:val="Style22"/>
        <w:keepNext w:val="0"/>
        <w:keepLines w:val="0"/>
        <w:widowControl w:val="0"/>
        <w:shd w:val="clear" w:color="auto" w:fill="auto"/>
        <w:bidi w:val="0"/>
        <w:spacing w:before="0" w:after="100" w:line="405" w:lineRule="exact"/>
        <w:ind w:left="0" w:right="0" w:firstLine="440"/>
        <w:jc w:val="both"/>
      </w:pPr>
      <w:r>
        <w:rPr>
          <w:color w:val="000000"/>
          <w:spacing w:val="0"/>
          <w:w w:val="100"/>
          <w:position w:val="0"/>
        </w:rPr>
        <w:t>整改责任人：董事长、总经理、财务负责人。</w:t>
      </w:r>
    </w:p>
    <w:p>
      <w:pPr>
        <w:pStyle w:val="Style22"/>
        <w:keepNext w:val="0"/>
        <w:keepLines w:val="0"/>
        <w:widowControl w:val="0"/>
        <w:shd w:val="clear" w:color="auto" w:fill="auto"/>
        <w:bidi w:val="0"/>
        <w:spacing w:before="0" w:after="100" w:line="405" w:lineRule="exact"/>
        <w:ind w:left="0" w:right="0" w:firstLine="440"/>
        <w:jc w:val="both"/>
      </w:pPr>
      <w:r>
        <w:rPr>
          <w:color w:val="000000"/>
          <w:spacing w:val="0"/>
          <w:w w:val="100"/>
          <w:position w:val="0"/>
        </w:rPr>
        <w:t>整改期限：已完成整改，并长期持续规范运作。</w:t>
      </w:r>
    </w:p>
    <w:p>
      <w:pPr>
        <w:pStyle w:val="Style22"/>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上述内容详见公司于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日在巨潮资讯网披露的《关于北京证监局行政监管措施决定涉及 事项的整改报告》。</w:t>
      </w:r>
    </w:p>
    <w:p>
      <w:pPr>
        <w:pStyle w:val="Style22"/>
        <w:keepNext w:val="0"/>
        <w:keepLines w:val="0"/>
        <w:widowControl w:val="0"/>
        <w:shd w:val="clear" w:color="auto" w:fill="auto"/>
        <w:bidi w:val="0"/>
        <w:spacing w:before="0" w:after="260" w:line="405" w:lineRule="exact"/>
        <w:ind w:left="0" w:right="0" w:firstLine="42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22"/>
        <w:keepNext w:val="0"/>
        <w:keepLines w:val="0"/>
        <w:widowControl w:val="0"/>
        <w:shd w:val="clear" w:color="auto" w:fill="auto"/>
        <w:bidi w:val="0"/>
        <w:spacing w:before="0" w:after="260" w:line="422"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bidi w:val="0"/>
        <w:spacing w:before="0" w:after="160" w:line="240" w:lineRule="auto"/>
        <w:ind w:left="0" w:right="0" w:firstLine="0"/>
        <w:jc w:val="both"/>
      </w:pPr>
      <w:bookmarkStart w:id="544" w:name="bookmark544"/>
      <w:bookmarkStart w:id="545" w:name="bookmark545"/>
      <w:bookmarkStart w:id="546" w:name="bookmark546"/>
      <w:r>
        <w:rPr>
          <w:color w:val="000000"/>
          <w:spacing w:val="0"/>
          <w:w w:val="100"/>
          <w:position w:val="0"/>
          <w:sz w:val="24"/>
          <w:szCs w:val="24"/>
        </w:rPr>
        <w:t>十三、公司及其控股股东、实际控制人的诚信状况</w:t>
      </w:r>
      <w:bookmarkEnd w:id="544"/>
      <w:bookmarkEnd w:id="545"/>
      <w:bookmarkEnd w:id="546"/>
    </w:p>
    <w:p>
      <w:pPr>
        <w:pStyle w:val="Style22"/>
        <w:keepNext w:val="0"/>
        <w:keepLines w:val="0"/>
        <w:widowControl w:val="0"/>
        <w:shd w:val="clear" w:color="auto" w:fill="auto"/>
        <w:bidi w:val="0"/>
        <w:spacing w:before="0" w:after="100" w:line="405" w:lineRule="exact"/>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460" w:line="405" w:lineRule="exact"/>
        <w:ind w:left="0" w:right="0" w:firstLine="440"/>
        <w:jc w:val="left"/>
      </w:pPr>
      <w:r>
        <w:rPr>
          <w:color w:val="000000"/>
          <w:spacing w:val="0"/>
          <w:w w:val="100"/>
          <w:position w:val="0"/>
        </w:rPr>
        <w:t>截至目前，公司控股股东、实际控制人陈江涛先生存在质押业务到期、股份司法冻结及轮候冻结的情 况。陈江涛先生累计质押股份</w:t>
      </w:r>
      <w:r>
        <w:rPr>
          <w:rFonts w:ascii="Times New Roman" w:eastAsia="Times New Roman" w:hAnsi="Times New Roman" w:cs="Times New Roman"/>
          <w:color w:val="000000"/>
          <w:spacing w:val="0"/>
          <w:w w:val="100"/>
          <w:position w:val="0"/>
        </w:rPr>
        <w:t>523,242,442</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93.60%</w:t>
      </w:r>
      <w:r>
        <w:rPr>
          <w:color w:val="000000"/>
          <w:spacing w:val="0"/>
          <w:w w:val="100"/>
          <w:position w:val="0"/>
        </w:rPr>
        <w:t>，占公司总股本的</w:t>
      </w:r>
      <w:r>
        <w:rPr>
          <w:rFonts w:ascii="Times New Roman" w:eastAsia="Times New Roman" w:hAnsi="Times New Roman" w:cs="Times New Roman"/>
          <w:color w:val="000000"/>
          <w:spacing w:val="0"/>
          <w:w w:val="100"/>
          <w:position w:val="0"/>
        </w:rPr>
        <w:t>29.85%</w:t>
      </w:r>
      <w:r>
        <w:rPr>
          <w:color w:val="000000"/>
          <w:spacing w:val="0"/>
          <w:w w:val="100"/>
          <w:position w:val="0"/>
        </w:rPr>
        <w:t>； 累计司法冻结股份</w:t>
      </w:r>
      <w:r>
        <w:rPr>
          <w:rFonts w:ascii="Times New Roman" w:eastAsia="Times New Roman" w:hAnsi="Times New Roman" w:cs="Times New Roman"/>
          <w:color w:val="000000"/>
          <w:spacing w:val="0"/>
          <w:w w:val="100"/>
          <w:position w:val="0"/>
        </w:rPr>
        <w:t>558,995,475</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100.00%</w:t>
      </w:r>
      <w:r>
        <w:rPr>
          <w:color w:val="000000"/>
          <w:spacing w:val="0"/>
          <w:w w:val="100"/>
          <w:position w:val="0"/>
        </w:rPr>
        <w:t>，占公司总股本的</w:t>
      </w:r>
      <w:r>
        <w:rPr>
          <w:rFonts w:ascii="Times New Roman" w:eastAsia="Times New Roman" w:hAnsi="Times New Roman" w:cs="Times New Roman"/>
          <w:color w:val="000000"/>
          <w:spacing w:val="0"/>
          <w:w w:val="100"/>
          <w:position w:val="0"/>
        </w:rPr>
        <w:t>31.89%</w:t>
      </w:r>
      <w:r>
        <w:rPr>
          <w:color w:val="000000"/>
          <w:spacing w:val="0"/>
          <w:w w:val="100"/>
          <w:position w:val="0"/>
        </w:rPr>
        <w:t>；累计轮 候冻结股份</w:t>
      </w:r>
      <w:r>
        <w:rPr>
          <w:rFonts w:ascii="Times New Roman" w:eastAsia="Times New Roman" w:hAnsi="Times New Roman" w:cs="Times New Roman"/>
          <w:color w:val="000000"/>
          <w:spacing w:val="0"/>
          <w:w w:val="100"/>
          <w:position w:val="0"/>
        </w:rPr>
        <w:t>1,350,469,744</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241.59%</w:t>
      </w:r>
      <w:r>
        <w:rPr>
          <w:color w:val="000000"/>
          <w:spacing w:val="0"/>
          <w:w w:val="100"/>
          <w:position w:val="0"/>
        </w:rPr>
        <w:t>，占公司总股本的</w:t>
      </w:r>
      <w:r>
        <w:rPr>
          <w:rFonts w:ascii="Times New Roman" w:eastAsia="Times New Roman" w:hAnsi="Times New Roman" w:cs="Times New Roman"/>
          <w:color w:val="000000"/>
          <w:spacing w:val="0"/>
          <w:w w:val="100"/>
          <w:position w:val="0"/>
        </w:rPr>
        <w:t>77.05%</w:t>
      </w:r>
      <w:r>
        <w:rPr>
          <w:color w:val="000000"/>
          <w:spacing w:val="0"/>
          <w:w w:val="100"/>
          <w:position w:val="0"/>
        </w:rPr>
        <w:t>。</w:t>
      </w:r>
    </w:p>
    <w:p>
      <w:pPr>
        <w:pStyle w:val="Style25"/>
        <w:keepNext/>
        <w:keepLines/>
        <w:widowControl w:val="0"/>
        <w:shd w:val="clear" w:color="auto" w:fill="auto"/>
        <w:bidi w:val="0"/>
        <w:spacing w:before="0" w:after="160" w:line="240" w:lineRule="auto"/>
        <w:ind w:left="0" w:right="0" w:firstLine="0"/>
        <w:jc w:val="left"/>
      </w:pPr>
      <w:bookmarkStart w:id="547" w:name="bookmark547"/>
      <w:bookmarkStart w:id="548" w:name="bookmark548"/>
      <w:bookmarkStart w:id="549" w:name="bookmark549"/>
      <w:r>
        <w:rPr>
          <w:color w:val="000000"/>
          <w:spacing w:val="0"/>
          <w:w w:val="100"/>
          <w:position w:val="0"/>
          <w:sz w:val="24"/>
          <w:szCs w:val="24"/>
        </w:rPr>
        <w:t>十四、公司股权激励计划、员工持股计划或其他员工激励措施的实施情况</w:t>
      </w:r>
      <w:bookmarkEnd w:id="547"/>
      <w:bookmarkEnd w:id="548"/>
      <w:bookmarkEnd w:id="549"/>
    </w:p>
    <w:p>
      <w:pPr>
        <w:pStyle w:val="Style22"/>
        <w:keepNext w:val="0"/>
        <w:keepLines w:val="0"/>
        <w:widowControl w:val="0"/>
        <w:shd w:val="clear" w:color="auto" w:fill="auto"/>
        <w:bidi w:val="0"/>
        <w:spacing w:before="0" w:after="260" w:line="405" w:lineRule="exact"/>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420"/>
        <w:jc w:val="left"/>
        <w:rPr>
          <w:sz w:val="24"/>
          <w:szCs w:val="24"/>
        </w:rPr>
      </w:pPr>
      <w:bookmarkStart w:id="550" w:name="bookmark550"/>
      <w:bookmarkStart w:id="551" w:name="bookmark551"/>
      <w:bookmarkStart w:id="552" w:name="bookmark552"/>
      <w:bookmarkStart w:id="553" w:name="bookmark553"/>
      <w:r>
        <w:rPr>
          <w:rFonts w:ascii="SimHei" w:eastAsia="SimHei" w:hAnsi="SimHei" w:cs="SimHei"/>
          <w:b w:val="0"/>
          <w:bCs w:val="0"/>
          <w:color w:val="000000"/>
          <w:spacing w:val="0"/>
          <w:w w:val="100"/>
          <w:position w:val="0"/>
          <w:sz w:val="24"/>
          <w:szCs w:val="24"/>
        </w:rPr>
        <w:t>（</w:t>
      </w:r>
      <w:bookmarkEnd w:id="552"/>
      <w:r>
        <w:rPr>
          <w:rFonts w:ascii="SimHei" w:eastAsia="SimHei" w:hAnsi="SimHei" w:cs="SimHei"/>
          <w:b w:val="0"/>
          <w:bCs w:val="0"/>
          <w:color w:val="000000"/>
          <w:spacing w:val="0"/>
          <w:w w:val="100"/>
          <w:position w:val="0"/>
          <w:sz w:val="24"/>
          <w:szCs w:val="24"/>
        </w:rPr>
        <w:t>一）</w:t>
      </w:r>
      <w:r>
        <w:rPr>
          <w:rFonts w:ascii="Times New Roman" w:eastAsia="Times New Roman" w:hAnsi="Times New Roman" w:cs="Times New Roman"/>
          <w:b w:val="0"/>
          <w:bCs w:val="0"/>
          <w:color w:val="000000"/>
          <w:spacing w:val="0"/>
          <w:w w:val="100"/>
          <w:position w:val="0"/>
          <w:sz w:val="24"/>
          <w:szCs w:val="24"/>
        </w:rPr>
        <w:t>2019</w:t>
      </w:r>
      <w:r>
        <w:rPr>
          <w:rFonts w:ascii="SimHei" w:eastAsia="SimHei" w:hAnsi="SimHei" w:cs="SimHei"/>
          <w:b w:val="0"/>
          <w:bCs w:val="0"/>
          <w:color w:val="000000"/>
          <w:spacing w:val="0"/>
          <w:w w:val="100"/>
          <w:position w:val="0"/>
          <w:sz w:val="24"/>
          <w:szCs w:val="24"/>
        </w:rPr>
        <w:t>年股权激励计划</w:t>
      </w:r>
      <w:bookmarkEnd w:id="550"/>
      <w:bookmarkEnd w:id="551"/>
      <w:bookmarkEnd w:id="553"/>
    </w:p>
    <w:p>
      <w:pPr>
        <w:pStyle w:val="Style43"/>
        <w:keepNext/>
        <w:keepLines/>
        <w:widowControl w:val="0"/>
        <w:shd w:val="clear" w:color="auto" w:fill="auto"/>
        <w:bidi w:val="0"/>
        <w:spacing w:before="0" w:after="0" w:line="422" w:lineRule="auto"/>
        <w:ind w:left="0" w:right="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、激励计划简述</w:t>
      </w:r>
      <w:bookmarkEnd w:id="554"/>
      <w:bookmarkEnd w:id="555"/>
      <w:bookmarkEnd w:id="557"/>
    </w:p>
    <w:p>
      <w:pPr>
        <w:pStyle w:val="Style22"/>
        <w:keepNext w:val="0"/>
        <w:keepLines w:val="0"/>
        <w:widowControl w:val="0"/>
        <w:shd w:val="clear" w:color="auto" w:fill="auto"/>
        <w:tabs>
          <w:tab w:pos="908" w:val="left"/>
        </w:tabs>
        <w:bidi w:val="0"/>
        <w:spacing w:before="0" w:after="100" w:line="405" w:lineRule="exact"/>
        <w:ind w:left="0" w:right="0" w:firstLine="420"/>
        <w:jc w:val="left"/>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rPr>
        <w:t>1</w:t>
      </w:r>
      <w:r>
        <w:rPr>
          <w:color w:val="000000"/>
          <w:spacing w:val="0"/>
          <w:w w:val="100"/>
          <w:position w:val="0"/>
        </w:rPr>
        <w:t>）</w:t>
        <w:tab/>
        <w:t>本次激励计划授予给激励对象的激励工具为限制性股票及股票期权；</w:t>
      </w:r>
    </w:p>
    <w:p>
      <w:pPr>
        <w:pStyle w:val="Style22"/>
        <w:keepNext w:val="0"/>
        <w:keepLines w:val="0"/>
        <w:widowControl w:val="0"/>
        <w:shd w:val="clear" w:color="auto" w:fill="auto"/>
        <w:tabs>
          <w:tab w:pos="908" w:val="left"/>
        </w:tabs>
        <w:bidi w:val="0"/>
        <w:spacing w:before="0" w:after="100" w:line="405" w:lineRule="exact"/>
        <w:ind w:left="0" w:right="0" w:firstLine="420"/>
        <w:jc w:val="left"/>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w:t>
        <w:tab/>
        <w:t>本次激励计划所涉标的股票来源为公司定向发行公司人民币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p>
    <w:p>
      <w:pPr>
        <w:pStyle w:val="Style22"/>
        <w:keepNext w:val="0"/>
        <w:keepLines w:val="0"/>
        <w:widowControl w:val="0"/>
        <w:shd w:val="clear" w:color="auto" w:fill="auto"/>
        <w:tabs>
          <w:tab w:pos="1021" w:val="left"/>
        </w:tabs>
        <w:bidi w:val="0"/>
        <w:spacing w:before="0" w:after="100" w:line="413" w:lineRule="exact"/>
        <w:ind w:left="0" w:right="0" w:firstLine="440"/>
        <w:jc w:val="both"/>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rPr>
        <w:t>3</w:t>
      </w:r>
      <w:r>
        <w:rPr>
          <w:color w:val="000000"/>
          <w:spacing w:val="0"/>
          <w:w w:val="100"/>
          <w:position w:val="0"/>
        </w:rPr>
        <w:t>）</w:t>
        <w:tab/>
        <w:t>激励计划涉及的激励对象（初始）共计</w:t>
      </w:r>
      <w:r>
        <w:rPr>
          <w:rFonts w:ascii="Times New Roman" w:eastAsia="Times New Roman" w:hAnsi="Times New Roman" w:cs="Times New Roman"/>
          <w:color w:val="000000"/>
          <w:spacing w:val="0"/>
          <w:w w:val="100"/>
          <w:position w:val="0"/>
        </w:rPr>
        <w:t>374</w:t>
      </w:r>
      <w:r>
        <w:rPr>
          <w:color w:val="000000"/>
          <w:spacing w:val="0"/>
          <w:w w:val="100"/>
          <w:position w:val="0"/>
        </w:rPr>
        <w:t>人，包括公司部分董事、高级管理人员，中层管理 人员及核心业务、技术、管理骨干人员；</w:t>
      </w:r>
    </w:p>
    <w:p>
      <w:pPr>
        <w:pStyle w:val="Style22"/>
        <w:keepNext w:val="0"/>
        <w:keepLines w:val="0"/>
        <w:widowControl w:val="0"/>
        <w:shd w:val="clear" w:color="auto" w:fill="auto"/>
        <w:bidi w:val="0"/>
        <w:spacing w:before="0" w:after="260" w:line="403" w:lineRule="exact"/>
        <w:ind w:left="0" w:right="0" w:firstLine="440"/>
        <w:jc w:val="both"/>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rPr>
        <w:t>4</w:t>
      </w:r>
      <w:r>
        <w:rPr>
          <w:color w:val="000000"/>
          <w:spacing w:val="0"/>
          <w:w w:val="100"/>
          <w:position w:val="0"/>
        </w:rPr>
        <w:t>） 授予价格：授予限制性股票的授予价格为每股</w:t>
      </w:r>
      <w:r>
        <w:rPr>
          <w:rFonts w:ascii="Times New Roman" w:eastAsia="Times New Roman" w:hAnsi="Times New Roman" w:cs="Times New Roman"/>
          <w:color w:val="000000"/>
          <w:spacing w:val="0"/>
          <w:w w:val="100"/>
          <w:position w:val="0"/>
        </w:rPr>
        <w:t>2.48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股、授予股票期权的授予价格为</w:t>
      </w:r>
      <w:r>
        <w:rPr>
          <w:rFonts w:ascii="Times New Roman" w:eastAsia="Times New Roman" w:hAnsi="Times New Roman" w:cs="Times New Roman"/>
          <w:color w:val="000000"/>
          <w:spacing w:val="0"/>
          <w:w w:val="100"/>
          <w:position w:val="0"/>
        </w:rPr>
        <w:t>4.96</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p>
      <w:pPr>
        <w:pStyle w:val="Style43"/>
        <w:keepNext/>
        <w:keepLines/>
        <w:widowControl w:val="0"/>
        <w:shd w:val="clear" w:color="auto" w:fill="auto"/>
        <w:bidi w:val="0"/>
        <w:spacing w:before="0" w:after="120" w:line="240" w:lineRule="auto"/>
        <w:ind w:left="0" w:right="0" w:firstLine="44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、股权激励计划实施情况</w:t>
      </w:r>
      <w:bookmarkEnd w:id="562"/>
      <w:bookmarkEnd w:id="563"/>
      <w:bookmarkEnd w:id="565"/>
    </w:p>
    <w:p>
      <w:pPr>
        <w:pStyle w:val="Style22"/>
        <w:keepNext w:val="0"/>
        <w:keepLines w:val="0"/>
        <w:widowControl w:val="0"/>
        <w:shd w:val="clear" w:color="auto" w:fill="auto"/>
        <w:tabs>
          <w:tab w:pos="951" w:val="left"/>
        </w:tabs>
        <w:bidi w:val="0"/>
        <w:spacing w:before="0" w:after="80" w:line="410" w:lineRule="exact"/>
        <w:ind w:left="0" w:right="0" w:firstLine="440"/>
        <w:jc w:val="both"/>
      </w:pPr>
      <w:bookmarkStart w:id="566" w:name="bookmark566"/>
      <w:r>
        <w:rPr>
          <w:color w:val="000000"/>
          <w:spacing w:val="0"/>
          <w:w w:val="100"/>
          <w:position w:val="0"/>
        </w:rPr>
        <w:t>（</w:t>
      </w:r>
      <w:bookmarkEnd w:id="56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日，公司第四届董事会第二十二次会议、第四届监事会第十一次会议审议通过了 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年股票期权与限制性股票激励计划（草案）》及其摘要等相关议案，拟向</w:t>
      </w:r>
      <w:r>
        <w:rPr>
          <w:rFonts w:ascii="Times New Roman" w:eastAsia="Times New Roman" w:hAnsi="Times New Roman" w:cs="Times New Roman"/>
          <w:color w:val="000000"/>
          <w:spacing w:val="0"/>
          <w:w w:val="100"/>
          <w:position w:val="0"/>
        </w:rPr>
        <w:t>374</w:t>
      </w:r>
      <w:r>
        <w:rPr>
          <w:color w:val="000000"/>
          <w:spacing w:val="0"/>
          <w:w w:val="100"/>
          <w:position w:val="0"/>
        </w:rPr>
        <w:t xml:space="preserve">名激励对象授予 </w:t>
      </w:r>
      <w:r>
        <w:rPr>
          <w:rFonts w:ascii="Times New Roman" w:eastAsia="Times New Roman" w:hAnsi="Times New Roman" w:cs="Times New Roman"/>
          <w:color w:val="000000"/>
          <w:spacing w:val="0"/>
          <w:w w:val="100"/>
          <w:position w:val="0"/>
        </w:rPr>
        <w:t>8,500</w:t>
      </w:r>
      <w:r>
        <w:rPr>
          <w:color w:val="000000"/>
          <w:spacing w:val="0"/>
          <w:w w:val="100"/>
          <w:position w:val="0"/>
        </w:rPr>
        <w:t>万股股票期权及限制性股票。监事会对公司授予的激励对象名单进行了核实，独立董事发表了明确 的同意意见，财务顾问出具了独立财务顾问报告，律师出具了相应的法律意见书。</w:t>
      </w:r>
    </w:p>
    <w:p>
      <w:pPr>
        <w:pStyle w:val="Style22"/>
        <w:keepNext w:val="0"/>
        <w:keepLines w:val="0"/>
        <w:widowControl w:val="0"/>
        <w:shd w:val="clear" w:color="auto" w:fill="auto"/>
        <w:tabs>
          <w:tab w:pos="956" w:val="left"/>
        </w:tabs>
        <w:bidi w:val="0"/>
        <w:spacing w:before="0" w:after="80" w:line="410" w:lineRule="exact"/>
        <w:ind w:left="0" w:right="0" w:firstLine="440"/>
        <w:jc w:val="both"/>
      </w:pPr>
      <w:bookmarkStart w:id="567" w:name="bookmark567"/>
      <w:r>
        <w:rPr>
          <w:color w:val="000000"/>
          <w:spacing w:val="0"/>
          <w:w w:val="100"/>
          <w:position w:val="0"/>
        </w:rPr>
        <w:t>（</w:t>
      </w:r>
      <w:bookmarkEnd w:id="567"/>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日通过公司内网公示了《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 股票激励计划激励对象人员名单》，监事会对激励对象名单进行了核查并对公示情况进行了说明。公示期 间，公司自查发现栾俊杰及陈波</w:t>
      </w:r>
      <w:r>
        <w:rPr>
          <w:rFonts w:ascii="Times New Roman" w:eastAsia="Times New Roman" w:hAnsi="Times New Roman" w:cs="Times New Roman"/>
          <w:color w:val="000000"/>
          <w:spacing w:val="0"/>
          <w:w w:val="100"/>
          <w:position w:val="0"/>
        </w:rPr>
        <w:t>2</w:t>
      </w:r>
      <w:r>
        <w:rPr>
          <w:color w:val="000000"/>
          <w:spacing w:val="0"/>
          <w:w w:val="100"/>
          <w:position w:val="0"/>
        </w:rPr>
        <w:t>名员工的亲属在知悉股权激励事项后仍有买卖股票的行为，监事会决定 取消上述</w:t>
      </w:r>
      <w:r>
        <w:rPr>
          <w:rFonts w:ascii="Times New Roman" w:eastAsia="Times New Roman" w:hAnsi="Times New Roman" w:cs="Times New Roman"/>
          <w:color w:val="000000"/>
          <w:spacing w:val="0"/>
          <w:w w:val="100"/>
          <w:position w:val="0"/>
        </w:rPr>
        <w:t>2</w:t>
      </w:r>
      <w:r>
        <w:rPr>
          <w:color w:val="000000"/>
          <w:spacing w:val="0"/>
          <w:w w:val="100"/>
          <w:position w:val="0"/>
        </w:rPr>
        <w:t>人的激励对象资格。</w:t>
      </w:r>
    </w:p>
    <w:p>
      <w:pPr>
        <w:pStyle w:val="Style22"/>
        <w:keepNext w:val="0"/>
        <w:keepLines w:val="0"/>
        <w:widowControl w:val="0"/>
        <w:shd w:val="clear" w:color="auto" w:fill="auto"/>
        <w:tabs>
          <w:tab w:pos="961" w:val="left"/>
        </w:tabs>
        <w:bidi w:val="0"/>
        <w:spacing w:before="0" w:after="80" w:line="413" w:lineRule="exact"/>
        <w:ind w:left="0" w:right="0" w:firstLine="440"/>
        <w:jc w:val="both"/>
      </w:pPr>
      <w:bookmarkStart w:id="568" w:name="bookmark568"/>
      <w:r>
        <w:rPr>
          <w:color w:val="000000"/>
          <w:spacing w:val="0"/>
          <w:w w:val="100"/>
          <w:position w:val="0"/>
        </w:rPr>
        <w:t>（</w:t>
      </w:r>
      <w:bookmarkEnd w:id="56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日，公司召开第四届董事会第二十三次会议、第四届监事会第十二次会议，审议 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年股票期权与限制性股票激励计划激励对象及授予数量的议案》、《</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》（修订稿）及摘要等相关议案，监事会对公司授予的激励对象名单进行了 核实，独立董事发表了明确的同意意见，财务顾问出具了独立财务顾问报告，律师出具了相应的法律意见 书。</w:t>
      </w:r>
    </w:p>
    <w:p>
      <w:pPr>
        <w:pStyle w:val="Style22"/>
        <w:keepNext w:val="0"/>
        <w:keepLines w:val="0"/>
        <w:widowControl w:val="0"/>
        <w:shd w:val="clear" w:color="auto" w:fill="auto"/>
        <w:tabs>
          <w:tab w:pos="961" w:val="left"/>
        </w:tabs>
        <w:bidi w:val="0"/>
        <w:spacing w:before="0" w:after="80" w:line="418" w:lineRule="exact"/>
        <w:ind w:left="0" w:right="0" w:firstLine="440"/>
        <w:jc w:val="both"/>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 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》（修订稿）及摘要等相关议案，律师出具了法律意见书。</w:t>
      </w:r>
    </w:p>
    <w:p>
      <w:pPr>
        <w:pStyle w:val="Style22"/>
        <w:keepNext w:val="0"/>
        <w:keepLines w:val="0"/>
        <w:widowControl w:val="0"/>
        <w:shd w:val="clear" w:color="auto" w:fill="auto"/>
        <w:tabs>
          <w:tab w:pos="961" w:val="left"/>
        </w:tabs>
        <w:bidi w:val="0"/>
        <w:spacing w:before="0" w:after="80" w:line="408" w:lineRule="exact"/>
        <w:ind w:left="0" w:right="0" w:firstLine="440"/>
        <w:jc w:val="both"/>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日，公司召开第四届董事会第二十五次会议、第四届监事会第十四次会议，审议 通过了《关于向激励对象授予股票期权与限制性股票的议案》，监事会对公司授予的激励对象名单进行了 核实，独立董事发表了明确的同意意见，财务顾问出具了财务顾问报告，律师出具了相应的法律意见书。</w:t>
      </w:r>
    </w:p>
    <w:p>
      <w:pPr>
        <w:pStyle w:val="Style22"/>
        <w:keepNext w:val="0"/>
        <w:keepLines w:val="0"/>
        <w:widowControl w:val="0"/>
        <w:shd w:val="clear" w:color="auto" w:fill="auto"/>
        <w:tabs>
          <w:tab w:pos="961" w:val="left"/>
        </w:tabs>
        <w:bidi w:val="0"/>
        <w:spacing w:before="0" w:after="80" w:line="413" w:lineRule="exact"/>
        <w:ind w:left="0" w:right="0" w:firstLine="44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日，公司召开第四届董事会第二十七次会议、第四届监事会第十五次会议，审 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年股票期权与限制性股票激励计划激励对象及授予数量的议案》，监事会对公司 授予的激励对象名单进行了核实，独立董事发表了明确的同意意见，律师出具了相应的法律意见书。</w:t>
      </w:r>
    </w:p>
    <w:p>
      <w:pPr>
        <w:pStyle w:val="Style22"/>
        <w:keepNext w:val="0"/>
        <w:keepLines w:val="0"/>
        <w:widowControl w:val="0"/>
        <w:shd w:val="clear" w:color="auto" w:fill="auto"/>
        <w:tabs>
          <w:tab w:pos="961" w:val="left"/>
        </w:tabs>
        <w:bidi w:val="0"/>
        <w:spacing w:before="0" w:after="80" w:line="413" w:lineRule="exact"/>
        <w:ind w:left="0" w:right="0" w:firstLine="44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日，公司召开第四届董事会第三十二次会议、第四届监事会第十七次会议，审 议通过了《关于向暂缓授予的激励对象授予限制性股票的议案》及《关于注销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 股票激励计划部分股票期权与限制性股票的议案》。监事会对公司授予的激励对象名单进行了核实，独立 董事发表了明确的同意意见，财务顾问出具了财务顾问报告，律师出具了相应的法律意见书。</w:t>
      </w:r>
    </w:p>
    <w:p>
      <w:pPr>
        <w:pStyle w:val="Style22"/>
        <w:keepNext w:val="0"/>
        <w:keepLines w:val="0"/>
        <w:widowControl w:val="0"/>
        <w:shd w:val="clear" w:color="auto" w:fill="auto"/>
        <w:tabs>
          <w:tab w:pos="956" w:val="left"/>
        </w:tabs>
        <w:bidi w:val="0"/>
        <w:spacing w:before="0" w:after="80" w:line="422" w:lineRule="exact"/>
        <w:ind w:left="0" w:right="0" w:firstLine="44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i/>
          <w:iCs/>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 期权与限制性股票激励计划部分股票期权与限制性股票的议案》，律师出具了法律意见书。</w:t>
      </w:r>
    </w:p>
    <w:p>
      <w:pPr>
        <w:pStyle w:val="Style22"/>
        <w:keepNext w:val="0"/>
        <w:keepLines w:val="0"/>
        <w:widowControl w:val="0"/>
        <w:shd w:val="clear" w:color="auto" w:fill="auto"/>
        <w:tabs>
          <w:tab w:pos="961" w:val="left"/>
        </w:tabs>
        <w:bidi w:val="0"/>
        <w:spacing w:before="0" w:after="80" w:line="414" w:lineRule="exact"/>
        <w:ind w:left="0" w:right="0" w:firstLine="440"/>
        <w:jc w:val="both"/>
      </w:pPr>
      <w:bookmarkStart w:id="574" w:name="bookmark574"/>
      <w:r>
        <w:rPr>
          <w:color w:val="000000"/>
          <w:spacing w:val="0"/>
          <w:w w:val="100"/>
          <w:position w:val="0"/>
        </w:rPr>
        <w:t>（</w:t>
      </w:r>
      <w:bookmarkEnd w:id="574"/>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日，公司召开第四届董事会第三十四次会议、第四届监事会第十九次会议，审议 通过了《关于向部分暂缓授予的激励对象授予限制性股票的议案》，监事会对公司授予的激励对象名单进 行了核实，独立董事发表了明确的同意意见，财务顾问出具了财务顾问报告，律师出具了相应的法律意见 书。</w:t>
      </w:r>
    </w:p>
    <w:p>
      <w:pPr>
        <w:pStyle w:val="Style22"/>
        <w:keepNext w:val="0"/>
        <w:keepLines w:val="0"/>
        <w:widowControl w:val="0"/>
        <w:shd w:val="clear" w:color="auto" w:fill="auto"/>
        <w:tabs>
          <w:tab w:pos="954" w:val="left"/>
        </w:tabs>
        <w:bidi w:val="0"/>
        <w:spacing w:before="0" w:after="80" w:line="413" w:lineRule="exact"/>
        <w:ind w:left="0" w:right="0" w:firstLine="420"/>
        <w:jc w:val="both"/>
        <w:sectPr>
          <w:headerReference w:type="default" r:id="rId55"/>
          <w:footerReference w:type="default" r:id="rId56"/>
          <w:footnotePr>
            <w:pos w:val="pageBottom"/>
            <w:numFmt w:val="decimal"/>
            <w:numRestart w:val="continuous"/>
          </w:footnotePr>
          <w:pgSz w:w="11900" w:h="16840"/>
          <w:pgMar w:top="1450" w:right="1019" w:bottom="1604" w:left="1094" w:header="0" w:footer="3" w:gutter="0"/>
          <w:cols w:space="720"/>
          <w:noEndnote/>
          <w:rtlGutter w:val="0"/>
          <w:docGrid w:linePitch="360"/>
        </w:sectPr>
      </w:pPr>
      <w:bookmarkStart w:id="575" w:name="bookmark575"/>
      <w:r>
        <w:rPr>
          <w:color w:val="000000"/>
          <w:spacing w:val="0"/>
          <w:w w:val="100"/>
          <w:position w:val="0"/>
        </w:rPr>
        <w:t>（</w:t>
      </w:r>
      <w:bookmarkEnd w:id="575"/>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日，公司召开第四届董事会第三十七次会议、第四届监事会第二十次会议，审</w:t>
      </w:r>
    </w:p>
    <w:p>
      <w:pPr>
        <w:pStyle w:val="Style22"/>
        <w:keepNext w:val="0"/>
        <w:keepLines w:val="0"/>
        <w:widowControl w:val="0"/>
        <w:shd w:val="clear" w:color="auto" w:fill="auto"/>
        <w:bidi w:val="0"/>
        <w:spacing w:before="0" w:after="80" w:line="497" w:lineRule="exact"/>
        <w:ind w:left="0" w:right="0" w:firstLine="470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年股票期权与限制性股票激励计划部分股票期权与限制性股票的议案》，监事会 对回购注销的激励对象进行了核实，独立董事发表了明确的同意意见，律师出具了相应的法律意见书。</w:t>
      </w:r>
    </w:p>
    <w:p>
      <w:pPr>
        <w:pStyle w:val="Style22"/>
        <w:keepNext w:val="0"/>
        <w:keepLines w:val="0"/>
        <w:widowControl w:val="0"/>
        <w:shd w:val="clear" w:color="auto" w:fill="auto"/>
        <w:tabs>
          <w:tab w:pos="1072" w:val="left"/>
        </w:tabs>
        <w:bidi w:val="0"/>
        <w:spacing w:before="0" w:after="80" w:line="418" w:lineRule="exact"/>
        <w:ind w:left="0" w:right="0" w:firstLine="440"/>
        <w:jc w:val="both"/>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 与限制性股票激励计划部分股票期权与限制性股票的议案》，律师出具了法律意见书。</w:t>
      </w:r>
    </w:p>
    <w:p>
      <w:pPr>
        <w:pStyle w:val="Style22"/>
        <w:keepNext w:val="0"/>
        <w:keepLines w:val="0"/>
        <w:widowControl w:val="0"/>
        <w:shd w:val="clear" w:color="auto" w:fill="auto"/>
        <w:tabs>
          <w:tab w:pos="1086" w:val="left"/>
        </w:tabs>
        <w:bidi w:val="0"/>
        <w:spacing w:before="0" w:after="80" w:line="413" w:lineRule="exact"/>
        <w:ind w:left="0" w:right="0" w:firstLine="44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rPr>
        <w:t>12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日，公司召开第四届董事会第四十一次会议、第四届监事会第二十二次会议， 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年股票期权与限制性股票激励计划部分股票期权与限制性股票的议案》及《关 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年股票期权与限制性股票激励计划之股票期权行权价格的议案》，监事会进行了核实，独立董 事发表了明确的同意意见，律师出具了相应的法律意见书。</w:t>
      </w:r>
    </w:p>
    <w:p>
      <w:pPr>
        <w:pStyle w:val="Style22"/>
        <w:keepNext w:val="0"/>
        <w:keepLines w:val="0"/>
        <w:widowControl w:val="0"/>
        <w:shd w:val="clear" w:color="auto" w:fill="auto"/>
        <w:tabs>
          <w:tab w:pos="1086" w:val="left"/>
        </w:tabs>
        <w:bidi w:val="0"/>
        <w:spacing w:before="0" w:after="80" w:line="412" w:lineRule="exact"/>
        <w:ind w:left="0" w:right="0" w:firstLine="44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日，公司召开第四届董事会第四十四次会议、第四届监事会第二十四次会议， 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年股票期权与限制性股票激励计划首次授予第一个股票期权行权条件成就及第一 个限制性股票解除限售条件成就的议案》及《关于注销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 期权与限制性股票的议案》，监事会进行了核实，独立董事发表了明确的同意意见，律师出具了相应的法 律意见书。</w:t>
      </w:r>
    </w:p>
    <w:p>
      <w:pPr>
        <w:pStyle w:val="Style22"/>
        <w:keepNext w:val="0"/>
        <w:keepLines w:val="0"/>
        <w:widowControl w:val="0"/>
        <w:shd w:val="clear" w:color="auto" w:fill="auto"/>
        <w:tabs>
          <w:tab w:pos="1086" w:val="left"/>
        </w:tabs>
        <w:bidi w:val="0"/>
        <w:spacing w:before="0" w:after="80" w:line="411" w:lineRule="exact"/>
        <w:ind w:left="0" w:right="0" w:firstLine="44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日，公司召开第四届董事会第四十七次会议、第四届监事会第二十五次会议，审 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年股票期权与限制性股票激励计划之暂缓授予限制性股票第一期解除限售条件成就 的议案》及《关于注销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年股票期权与限制性股票激励计划部分股票期权与限制性股票的议案》，监事 会进行了核实，独立董事发表了明确的同意意见，律师出具了相应的法律意见书。</w:t>
      </w:r>
    </w:p>
    <w:p>
      <w:pPr>
        <w:pStyle w:val="Style22"/>
        <w:keepNext w:val="0"/>
        <w:keepLines w:val="0"/>
        <w:widowControl w:val="0"/>
        <w:shd w:val="clear" w:color="auto" w:fill="auto"/>
        <w:tabs>
          <w:tab w:pos="1086" w:val="left"/>
        </w:tabs>
        <w:bidi w:val="0"/>
        <w:spacing w:before="0" w:after="80" w:line="411" w:lineRule="exact"/>
        <w:ind w:left="0" w:right="0" w:firstLine="44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15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日，公司召开第四届董事会第四十九次会议、第四届监事会第二十六次会议， 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年股票期权与限制性股票激励计划之暂缓授予限制性股票第一期解除限售条件成 就的议案》及《关于终止实施</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年股票期权与限制性股票激励计划暨注销股票期权及限制性股票的议 案》，监事会进行了核实，独立董事发表了明确的同意意见，律师出具了相应的法律意见书。</w:t>
      </w:r>
    </w:p>
    <w:p>
      <w:pPr>
        <w:pStyle w:val="Style43"/>
        <w:keepNext/>
        <w:keepLines/>
        <w:widowControl w:val="0"/>
        <w:shd w:val="clear" w:color="auto" w:fill="auto"/>
        <w:bidi w:val="0"/>
        <w:spacing w:before="0" w:after="80" w:line="411" w:lineRule="exact"/>
        <w:ind w:left="0" w:right="0" w:firstLine="44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、终止实施本次激励计划对公司的影响</w:t>
      </w:r>
      <w:bookmarkEnd w:id="581"/>
      <w:bookmarkEnd w:id="582"/>
      <w:bookmarkEnd w:id="584"/>
    </w:p>
    <w:p>
      <w:pPr>
        <w:pStyle w:val="Style22"/>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根据《企业会计准则》的相关规定，本次激励计划终止后对原本应在剩余等待期内确认的股份支付费 用</w:t>
      </w:r>
      <w:r>
        <w:rPr>
          <w:rFonts w:ascii="Times New Roman" w:eastAsia="Times New Roman" w:hAnsi="Times New Roman" w:cs="Times New Roman"/>
          <w:color w:val="000000"/>
          <w:spacing w:val="0"/>
          <w:w w:val="100"/>
          <w:position w:val="0"/>
        </w:rPr>
        <w:t>128,703,161.95</w:t>
      </w:r>
      <w:r>
        <w:rPr>
          <w:color w:val="000000"/>
          <w:spacing w:val="0"/>
          <w:w w:val="100"/>
          <w:position w:val="0"/>
        </w:rPr>
        <w:t>元加速提取，对于已离职激励对象相关的股份支付费用不予计提。由于股份支付费用加 速提取而对公司净利润产生的影响最终以会计师事务所出具的审计报告为准。公司本次回购注销限制性股 票使用自有资金，共计需</w:t>
      </w:r>
      <w:r>
        <w:rPr>
          <w:rFonts w:ascii="Times New Roman" w:eastAsia="Times New Roman" w:hAnsi="Times New Roman" w:cs="Times New Roman"/>
          <w:color w:val="000000"/>
          <w:spacing w:val="0"/>
          <w:w w:val="100"/>
          <w:position w:val="0"/>
        </w:rPr>
        <w:t>60,455,449.50</w:t>
      </w:r>
      <w:r>
        <w:rPr>
          <w:color w:val="000000"/>
          <w:spacing w:val="0"/>
          <w:w w:val="100"/>
          <w:position w:val="0"/>
        </w:rPr>
        <w:t>元，短期内对公司现金流有一定影响。</w:t>
      </w:r>
    </w:p>
    <w:p>
      <w:pPr>
        <w:pStyle w:val="Style22"/>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公司本次终止实施</w:t>
      </w:r>
      <w:r>
        <w:rPr>
          <w:rFonts w:ascii="Times New Roman" w:eastAsia="Times New Roman" w:hAnsi="Times New Roman" w:cs="Times New Roman"/>
          <w:color w:val="000000"/>
          <w:spacing w:val="0"/>
          <w:w w:val="100"/>
          <w:position w:val="0"/>
        </w:rPr>
        <w:t>2019</w:t>
      </w:r>
      <w:r>
        <w:rPr>
          <w:color w:val="000000"/>
          <w:spacing w:val="0"/>
          <w:w w:val="100"/>
          <w:position w:val="0"/>
        </w:rPr>
        <w:t>年激励计划，不会对公司的财务状况和经营情况产生不利影响，公司管理团 队、核心业务及技术人员将继续勤勉尽责，履行其工作职责，为股东创造价值，为公司发展做出贡献。</w:t>
      </w:r>
    </w:p>
    <w:p>
      <w:pPr>
        <w:pStyle w:val="Style38"/>
        <w:keepNext/>
        <w:keepLines/>
        <w:widowControl w:val="0"/>
        <w:shd w:val="clear" w:color="auto" w:fill="auto"/>
        <w:bidi w:val="0"/>
        <w:spacing w:before="0" w:after="380" w:line="240" w:lineRule="auto"/>
        <w:ind w:left="0" w:right="0" w:firstLine="420"/>
        <w:jc w:val="both"/>
        <w:rPr>
          <w:sz w:val="24"/>
          <w:szCs w:val="24"/>
        </w:rPr>
      </w:pPr>
      <w:bookmarkStart w:id="585" w:name="bookmark585"/>
      <w:bookmarkStart w:id="586" w:name="bookmark586"/>
      <w:bookmarkStart w:id="587" w:name="bookmark587"/>
      <w:bookmarkStart w:id="588" w:name="bookmark588"/>
      <w:r>
        <w:rPr>
          <w:rFonts w:ascii="SimHei" w:eastAsia="SimHei" w:hAnsi="SimHei" w:cs="SimHei"/>
          <w:b w:val="0"/>
          <w:bCs w:val="0"/>
          <w:color w:val="000000"/>
          <w:spacing w:val="0"/>
          <w:w w:val="100"/>
          <w:position w:val="0"/>
          <w:sz w:val="24"/>
          <w:szCs w:val="24"/>
        </w:rPr>
        <w:t>（</w:t>
      </w:r>
      <w:bookmarkEnd w:id="587"/>
      <w:r>
        <w:rPr>
          <w:rFonts w:ascii="SimHei" w:eastAsia="SimHei" w:hAnsi="SimHei" w:cs="SimHei"/>
          <w:b w:val="0"/>
          <w:bCs w:val="0"/>
          <w:color w:val="000000"/>
          <w:spacing w:val="0"/>
          <w:w w:val="100"/>
          <w:position w:val="0"/>
          <w:sz w:val="24"/>
          <w:szCs w:val="24"/>
        </w:rPr>
        <w:t>二）</w:t>
      </w:r>
      <w:r>
        <w:rPr>
          <w:rFonts w:ascii="Times New Roman" w:eastAsia="Times New Roman" w:hAnsi="Times New Roman" w:cs="Times New Roman"/>
          <w:b w:val="0"/>
          <w:bCs w:val="0"/>
          <w:color w:val="000000"/>
          <w:spacing w:val="0"/>
          <w:w w:val="100"/>
          <w:position w:val="0"/>
          <w:sz w:val="24"/>
          <w:szCs w:val="24"/>
        </w:rPr>
        <w:t>2015</w:t>
      </w:r>
      <w:r>
        <w:rPr>
          <w:rFonts w:ascii="SimHei" w:eastAsia="SimHei" w:hAnsi="SimHei" w:cs="SimHei"/>
          <w:b w:val="0"/>
          <w:bCs w:val="0"/>
          <w:color w:val="000000"/>
          <w:spacing w:val="0"/>
          <w:w w:val="100"/>
          <w:position w:val="0"/>
          <w:sz w:val="24"/>
          <w:szCs w:val="24"/>
        </w:rPr>
        <w:t>年第一期员工持股计划</w:t>
      </w:r>
      <w:bookmarkEnd w:id="585"/>
      <w:bookmarkEnd w:id="586"/>
      <w:bookmarkEnd w:id="588"/>
    </w:p>
    <w:p>
      <w:pPr>
        <w:pStyle w:val="Style43"/>
        <w:keepNext/>
        <w:keepLines/>
        <w:widowControl w:val="0"/>
        <w:shd w:val="clear" w:color="auto" w:fill="auto"/>
        <w:bidi w:val="0"/>
        <w:spacing w:before="0" w:after="0" w:line="430" w:lineRule="auto"/>
        <w:ind w:left="0" w:right="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、员工持股计划简述</w:t>
      </w:r>
      <w:bookmarkEnd w:id="589"/>
      <w:bookmarkEnd w:id="590"/>
      <w:bookmarkEnd w:id="592"/>
    </w:p>
    <w:p>
      <w:pPr>
        <w:pStyle w:val="Style22"/>
        <w:keepNext w:val="0"/>
        <w:keepLines w:val="0"/>
        <w:widowControl w:val="0"/>
        <w:shd w:val="clear" w:color="auto" w:fill="auto"/>
        <w:bidi w:val="0"/>
        <w:spacing w:before="0" w:after="80" w:line="411" w:lineRule="exact"/>
        <w:ind w:left="0" w:right="0" w:firstLine="42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rPr>
        <w:t>1</w:t>
      </w:r>
      <w:r>
        <w:rPr>
          <w:color w:val="000000"/>
          <w:spacing w:val="0"/>
          <w:w w:val="100"/>
          <w:position w:val="0"/>
        </w:rPr>
        <w:t>）本员工持股计划的持有人主要包括公司部分董事、监事、高级管理人员，公司及下属子公司中</w:t>
      </w:r>
    </w:p>
    <w:p>
      <w:pPr>
        <w:pStyle w:val="Style22"/>
        <w:keepNext w:val="0"/>
        <w:keepLines w:val="0"/>
        <w:widowControl w:val="0"/>
        <w:shd w:val="clear" w:color="auto" w:fill="auto"/>
        <w:bidi w:val="0"/>
        <w:spacing w:before="0" w:after="100" w:line="590"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高层管理人员、核心业务技术人员和其他员工，合计不超过</w:t>
      </w:r>
      <w:r>
        <w:rPr>
          <w:rFonts w:ascii="Times New Roman" w:eastAsia="Times New Roman" w:hAnsi="Times New Roman" w:cs="Times New Roman"/>
          <w:color w:val="000000"/>
          <w:spacing w:val="0"/>
          <w:w w:val="100"/>
          <w:position w:val="0"/>
        </w:rPr>
        <w:t>130</w:t>
      </w:r>
      <w:r>
        <w:rPr>
          <w:color w:val="000000"/>
          <w:spacing w:val="0"/>
          <w:w w:val="100"/>
          <w:position w:val="0"/>
        </w:rPr>
        <w:t>人；</w:t>
      </w:r>
    </w:p>
    <w:p>
      <w:pPr>
        <w:pStyle w:val="Style22"/>
        <w:keepNext w:val="0"/>
        <w:keepLines w:val="0"/>
        <w:widowControl w:val="0"/>
        <w:shd w:val="clear" w:color="auto" w:fill="auto"/>
        <w:tabs>
          <w:tab w:pos="1013" w:val="left"/>
        </w:tabs>
        <w:bidi w:val="0"/>
        <w:spacing w:before="0" w:after="100" w:line="413" w:lineRule="exact"/>
        <w:ind w:left="0" w:right="0" w:firstLine="440"/>
        <w:jc w:val="left"/>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rPr>
        <w:t>2</w:t>
      </w:r>
      <w:r>
        <w:rPr>
          <w:color w:val="000000"/>
          <w:spacing w:val="0"/>
          <w:w w:val="100"/>
          <w:position w:val="0"/>
        </w:rPr>
        <w:t>）</w:t>
        <w:tab/>
        <w:t>本员工持股计划设立时的资金总额上限为</w:t>
      </w:r>
      <w:r>
        <w:rPr>
          <w:rFonts w:ascii="Times New Roman" w:eastAsia="Times New Roman" w:hAnsi="Times New Roman" w:cs="Times New Roman"/>
          <w:color w:val="000000"/>
          <w:spacing w:val="0"/>
          <w:w w:val="100"/>
          <w:position w:val="0"/>
        </w:rPr>
        <w:t>5,000</w:t>
      </w:r>
      <w:r>
        <w:rPr>
          <w:color w:val="000000"/>
          <w:spacing w:val="0"/>
          <w:w w:val="100"/>
          <w:position w:val="0"/>
        </w:rPr>
        <w:t>万元，资金来源为员工的合法薪酬、自筹资金和 法律、行政法规允许的其他方式；</w:t>
      </w:r>
    </w:p>
    <w:p>
      <w:pPr>
        <w:pStyle w:val="Style22"/>
        <w:keepNext w:val="0"/>
        <w:keepLines w:val="0"/>
        <w:widowControl w:val="0"/>
        <w:shd w:val="clear" w:color="auto" w:fill="auto"/>
        <w:tabs>
          <w:tab w:pos="1008" w:val="left"/>
        </w:tabs>
        <w:bidi w:val="0"/>
        <w:spacing w:before="0" w:after="100" w:line="403" w:lineRule="exact"/>
        <w:ind w:left="0" w:right="0" w:firstLine="440"/>
        <w:jc w:val="left"/>
      </w:pPr>
      <w:bookmarkStart w:id="595" w:name="bookmark595"/>
      <w:r>
        <w:rPr>
          <w:color w:val="000000"/>
          <w:spacing w:val="0"/>
          <w:w w:val="100"/>
          <w:position w:val="0"/>
        </w:rPr>
        <w:t>（</w:t>
      </w:r>
      <w:bookmarkEnd w:id="595"/>
      <w:r>
        <w:rPr>
          <w:rFonts w:ascii="Times New Roman" w:eastAsia="Times New Roman" w:hAnsi="Times New Roman" w:cs="Times New Roman"/>
          <w:color w:val="000000"/>
          <w:spacing w:val="0"/>
          <w:w w:val="100"/>
          <w:position w:val="0"/>
        </w:rPr>
        <w:t>3</w:t>
      </w:r>
      <w:r>
        <w:rPr>
          <w:color w:val="000000"/>
          <w:spacing w:val="0"/>
          <w:w w:val="100"/>
          <w:position w:val="0"/>
        </w:rPr>
        <w:t>）</w:t>
        <w:tab/>
        <w:t>本员工持股计划将委托广发证券资产管理（广东）有限公司管理，设立广发原驰</w:t>
      </w:r>
      <w:r>
        <w:rPr>
          <w:rFonts w:ascii="Times New Roman" w:eastAsia="Times New Roman" w:hAnsi="Times New Roman" w:cs="Times New Roman"/>
          <w:color w:val="000000"/>
          <w:spacing w:val="0"/>
          <w:w w:val="100"/>
          <w:position w:val="0"/>
        </w:rPr>
        <w:t>•</w:t>
      </w:r>
      <w:r>
        <w:rPr>
          <w:color w:val="000000"/>
          <w:spacing w:val="0"/>
          <w:w w:val="100"/>
          <w:position w:val="0"/>
        </w:rPr>
        <w:t>旋极信息</w:t>
      </w:r>
      <w:r>
        <w:rPr>
          <w:rFonts w:ascii="Times New Roman" w:eastAsia="Times New Roman" w:hAnsi="Times New Roman" w:cs="Times New Roman"/>
          <w:color w:val="000000"/>
          <w:spacing w:val="0"/>
          <w:w w:val="100"/>
          <w:position w:val="0"/>
        </w:rPr>
        <w:t>1</w:t>
      </w:r>
      <w:r>
        <w:rPr>
          <w:color w:val="000000"/>
          <w:spacing w:val="0"/>
          <w:w w:val="100"/>
          <w:position w:val="0"/>
        </w:rPr>
        <w:t>号 集合资产管理计划，按照不超过</w:t>
      </w:r>
      <w:r>
        <w:rPr>
          <w:rFonts w:ascii="Times New Roman" w:eastAsia="Times New Roman" w:hAnsi="Times New Roman" w:cs="Times New Roman"/>
          <w:color w:val="000000"/>
          <w:spacing w:val="0"/>
          <w:w w:val="100"/>
          <w:position w:val="0"/>
        </w:rPr>
        <w:t>1:1</w:t>
      </w:r>
      <w:r>
        <w:rPr>
          <w:color w:val="000000"/>
          <w:spacing w:val="0"/>
          <w:w w:val="100"/>
          <w:position w:val="0"/>
        </w:rPr>
        <w:t>的比例设立优先级份额和进取级份额，旋极信息第一期员工持股计划 以不超过</w:t>
      </w:r>
      <w:r>
        <w:rPr>
          <w:rFonts w:ascii="Times New Roman" w:eastAsia="Times New Roman" w:hAnsi="Times New Roman" w:cs="Times New Roman"/>
          <w:color w:val="000000"/>
          <w:spacing w:val="0"/>
          <w:w w:val="100"/>
          <w:position w:val="0"/>
        </w:rPr>
        <w:t>5,000</w:t>
      </w:r>
      <w:r>
        <w:rPr>
          <w:color w:val="000000"/>
          <w:spacing w:val="0"/>
          <w:w w:val="100"/>
          <w:position w:val="0"/>
        </w:rPr>
        <w:t>万元认购旋极信息</w:t>
      </w:r>
      <w:r>
        <w:rPr>
          <w:rFonts w:ascii="Times New Roman" w:eastAsia="Times New Roman" w:hAnsi="Times New Roman" w:cs="Times New Roman"/>
          <w:color w:val="000000"/>
          <w:spacing w:val="0"/>
          <w:w w:val="100"/>
          <w:position w:val="0"/>
        </w:rPr>
        <w:t>1</w:t>
      </w:r>
      <w:r>
        <w:rPr>
          <w:color w:val="000000"/>
          <w:spacing w:val="0"/>
          <w:w w:val="100"/>
          <w:position w:val="0"/>
        </w:rPr>
        <w:t>号进取级份额。</w:t>
      </w:r>
    </w:p>
    <w:p>
      <w:pPr>
        <w:pStyle w:val="Style22"/>
        <w:keepNext w:val="0"/>
        <w:keepLines w:val="0"/>
        <w:widowControl w:val="0"/>
        <w:shd w:val="clear" w:color="auto" w:fill="auto"/>
        <w:tabs>
          <w:tab w:pos="1008" w:val="left"/>
        </w:tabs>
        <w:bidi w:val="0"/>
        <w:spacing w:before="0" w:after="100" w:line="422" w:lineRule="exact"/>
        <w:ind w:left="0" w:right="0" w:firstLine="440"/>
        <w:jc w:val="left"/>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rPr>
        <w:t>4</w:t>
      </w:r>
      <w:r>
        <w:rPr>
          <w:color w:val="000000"/>
          <w:spacing w:val="0"/>
          <w:w w:val="100"/>
          <w:position w:val="0"/>
        </w:rPr>
        <w:t>）</w:t>
        <w:tab/>
        <w:t>本次员工持股计划所获标的股票的锁定期为</w:t>
      </w:r>
      <w:r>
        <w:rPr>
          <w:rFonts w:ascii="Times New Roman" w:eastAsia="Times New Roman" w:hAnsi="Times New Roman" w:cs="Times New Roman"/>
          <w:color w:val="000000"/>
          <w:spacing w:val="0"/>
          <w:w w:val="100"/>
          <w:position w:val="0"/>
        </w:rPr>
        <w:t>12</w:t>
      </w:r>
      <w:r>
        <w:rPr>
          <w:color w:val="000000"/>
          <w:spacing w:val="0"/>
          <w:w w:val="100"/>
          <w:position w:val="0"/>
        </w:rPr>
        <w:t>个月，自公司公告最后一笔买入过户至集合计划 名下之日起计算。</w:t>
      </w:r>
    </w:p>
    <w:p>
      <w:pPr>
        <w:pStyle w:val="Style43"/>
        <w:keepNext/>
        <w:keepLines/>
        <w:widowControl w:val="0"/>
        <w:shd w:val="clear" w:color="auto" w:fill="auto"/>
        <w:tabs>
          <w:tab w:pos="872" w:val="left"/>
        </w:tabs>
        <w:bidi w:val="0"/>
        <w:spacing w:before="0" w:after="100" w:line="408" w:lineRule="exact"/>
        <w:ind w:left="0" w:right="0" w:firstLine="44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w:t>
        <w:tab/>
        <w:t>员工持股计划已履行的决策程序和批准情况</w:t>
      </w:r>
      <w:bookmarkEnd w:id="597"/>
      <w:bookmarkEnd w:id="598"/>
      <w:bookmarkEnd w:id="600"/>
    </w:p>
    <w:p>
      <w:pPr>
        <w:pStyle w:val="Style22"/>
        <w:keepNext w:val="0"/>
        <w:keepLines w:val="0"/>
        <w:widowControl w:val="0"/>
        <w:shd w:val="clear" w:color="auto" w:fill="auto"/>
        <w:tabs>
          <w:tab w:pos="1008" w:val="left"/>
        </w:tabs>
        <w:bidi w:val="0"/>
        <w:spacing w:before="0" w:after="100" w:line="413" w:lineRule="exact"/>
        <w:ind w:left="0" w:right="0" w:firstLine="440"/>
        <w:jc w:val="left"/>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日，公司召开了第三届董事会第九次会议，审议通过了《关于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年第一期员工 持股计划（草案）》及摘要的议案、关于提请股东大会授权董事会办理第一期员工持股计划相关事宜的议 案，独立董事就此事项发表了明确意见。</w:t>
      </w:r>
    </w:p>
    <w:p>
      <w:pPr>
        <w:pStyle w:val="Style22"/>
        <w:keepNext w:val="0"/>
        <w:keepLines w:val="0"/>
        <w:widowControl w:val="0"/>
        <w:shd w:val="clear" w:color="auto" w:fill="auto"/>
        <w:tabs>
          <w:tab w:pos="1008" w:val="left"/>
        </w:tabs>
        <w:bidi w:val="0"/>
        <w:spacing w:before="0" w:after="100" w:line="418" w:lineRule="exact"/>
        <w:ind w:left="0" w:right="0" w:firstLine="440"/>
        <w:jc w:val="left"/>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年第四次临时股东大会，审议通过了《关于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年第一期员 工持股计划（草案）》及摘要的议案、关于提请股东大会授权董事会办理第一期员工持股计划相关事宜的 议案。</w:t>
      </w:r>
    </w:p>
    <w:p>
      <w:pPr>
        <w:pStyle w:val="Style43"/>
        <w:keepNext/>
        <w:keepLines/>
        <w:widowControl w:val="0"/>
        <w:shd w:val="clear" w:color="auto" w:fill="auto"/>
        <w:tabs>
          <w:tab w:pos="872" w:val="left"/>
        </w:tabs>
        <w:bidi w:val="0"/>
        <w:spacing w:before="0" w:after="100" w:line="408" w:lineRule="exact"/>
        <w:ind w:left="0" w:right="0" w:firstLine="44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w:t>
        <w:tab/>
        <w:t>员工持股计划股票购买情况</w:t>
      </w:r>
      <w:bookmarkEnd w:id="603"/>
      <w:bookmarkEnd w:id="604"/>
      <w:bookmarkEnd w:id="606"/>
    </w:p>
    <w:p>
      <w:pPr>
        <w:pStyle w:val="Style22"/>
        <w:keepNext w:val="0"/>
        <w:keepLines w:val="0"/>
        <w:widowControl w:val="0"/>
        <w:shd w:val="clear" w:color="auto" w:fill="auto"/>
        <w:bidi w:val="0"/>
        <w:spacing w:before="0" w:after="100" w:line="408"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日，员工持股计划管理人广发证券资产管理（广东）有限公司通 过二级市场竞价交易、大宗交易的方式，共计买入旋极信息股票</w:t>
      </w:r>
      <w:r>
        <w:rPr>
          <w:rFonts w:ascii="Times New Roman" w:eastAsia="Times New Roman" w:hAnsi="Times New Roman" w:cs="Times New Roman"/>
          <w:color w:val="000000"/>
          <w:spacing w:val="0"/>
          <w:w w:val="100"/>
          <w:position w:val="0"/>
        </w:rPr>
        <w:t>2,722,979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0.58%</w:t>
      </w:r>
      <w:r>
        <w:rPr>
          <w:color w:val="000000"/>
          <w:spacing w:val="0"/>
          <w:w w:val="100"/>
          <w:position w:val="0"/>
        </w:rPr>
        <w:t>，购 买均价为</w:t>
      </w:r>
      <w:r>
        <w:rPr>
          <w:rFonts w:ascii="Times New Roman" w:eastAsia="Times New Roman" w:hAnsi="Times New Roman" w:cs="Times New Roman"/>
          <w:color w:val="000000"/>
          <w:spacing w:val="0"/>
          <w:w w:val="100"/>
          <w:position w:val="0"/>
        </w:rPr>
        <w:t>34.86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股。公司第一期员工持股计划己完成股票购买，股票锁定期至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w:t>
      </w:r>
    </w:p>
    <w:p>
      <w:pPr>
        <w:pStyle w:val="Style43"/>
        <w:keepNext/>
        <w:keepLines/>
        <w:widowControl w:val="0"/>
        <w:shd w:val="clear" w:color="auto" w:fill="auto"/>
        <w:tabs>
          <w:tab w:pos="872" w:val="left"/>
        </w:tabs>
        <w:bidi w:val="0"/>
        <w:spacing w:before="0" w:after="100" w:line="408" w:lineRule="exact"/>
        <w:ind w:left="0" w:right="0" w:firstLine="44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4</w:t>
      </w:r>
      <w:bookmarkEnd w:id="609"/>
      <w:r>
        <w:rPr>
          <w:color w:val="000000"/>
          <w:spacing w:val="0"/>
          <w:w w:val="100"/>
          <w:position w:val="0"/>
        </w:rPr>
        <w:t>、</w:t>
        <w:tab/>
        <w:t>员工持股计划对公司财务状况和经营成果的影响</w:t>
      </w:r>
      <w:bookmarkEnd w:id="607"/>
      <w:bookmarkEnd w:id="608"/>
      <w:bookmarkEnd w:id="610"/>
    </w:p>
    <w:p>
      <w:pPr>
        <w:pStyle w:val="Style22"/>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公司本次员工持股计划对公司财务状况和经营成果不产生影响。</w:t>
      </w:r>
    </w:p>
    <w:p>
      <w:pPr>
        <w:pStyle w:val="Style22"/>
        <w:keepNext w:val="0"/>
        <w:keepLines w:val="0"/>
        <w:widowControl w:val="0"/>
        <w:shd w:val="clear" w:color="auto" w:fill="auto"/>
        <w:bidi w:val="0"/>
        <w:spacing w:before="0" w:after="260" w:line="408" w:lineRule="exact"/>
        <w:ind w:left="0" w:right="0" w:firstLine="440"/>
        <w:jc w:val="left"/>
      </w:pPr>
      <w:r>
        <w:rPr>
          <w:color w:val="000000"/>
          <w:spacing w:val="0"/>
          <w:w w:val="100"/>
          <w:position w:val="0"/>
        </w:rPr>
        <w:t>目前，该员工持股计划优先级份额己退出，劣后级份额待处置，计划结合市场情况择机通过集中竞价、 大宗交易等法律法规许可的方式出售所持股份，并由管理委员会根据《员工持股计划管理办法》的规定和 持有人签署的《员工持股计划认购协议书》的约定统一进行权益分配，兑现持有人因持有计划份额而享有 的权益。</w:t>
      </w:r>
    </w:p>
    <w:p>
      <w:pPr>
        <w:pStyle w:val="Style38"/>
        <w:keepNext/>
        <w:keepLines/>
        <w:widowControl w:val="0"/>
        <w:shd w:val="clear" w:color="auto" w:fill="auto"/>
        <w:bidi w:val="0"/>
        <w:spacing w:before="0" w:after="180" w:line="240" w:lineRule="auto"/>
        <w:ind w:left="0" w:right="0"/>
        <w:jc w:val="both"/>
        <w:rPr>
          <w:sz w:val="24"/>
          <w:szCs w:val="24"/>
        </w:rPr>
      </w:pPr>
      <w:bookmarkStart w:id="611" w:name="bookmark611"/>
      <w:bookmarkStart w:id="612" w:name="bookmark612"/>
      <w:bookmarkStart w:id="613" w:name="bookmark613"/>
      <w:bookmarkStart w:id="614" w:name="bookmark614"/>
      <w:r>
        <w:rPr>
          <w:rFonts w:ascii="SimHei" w:eastAsia="SimHei" w:hAnsi="SimHei" w:cs="SimHei"/>
          <w:b w:val="0"/>
          <w:bCs w:val="0"/>
          <w:color w:val="000000"/>
          <w:spacing w:val="0"/>
          <w:w w:val="100"/>
          <w:position w:val="0"/>
          <w:sz w:val="24"/>
          <w:szCs w:val="24"/>
        </w:rPr>
        <w:t>（</w:t>
      </w:r>
      <w:bookmarkEnd w:id="613"/>
      <w:r>
        <w:rPr>
          <w:rFonts w:ascii="SimHei" w:eastAsia="SimHei" w:hAnsi="SimHei" w:cs="SimHei"/>
          <w:b w:val="0"/>
          <w:bCs w:val="0"/>
          <w:color w:val="000000"/>
          <w:spacing w:val="0"/>
          <w:w w:val="100"/>
          <w:position w:val="0"/>
          <w:sz w:val="24"/>
          <w:szCs w:val="24"/>
        </w:rPr>
        <w:t>三）</w:t>
      </w:r>
      <w:r>
        <w:rPr>
          <w:rFonts w:ascii="Times New Roman" w:eastAsia="Times New Roman" w:hAnsi="Times New Roman" w:cs="Times New Roman"/>
          <w:b w:val="0"/>
          <w:bCs w:val="0"/>
          <w:color w:val="000000"/>
          <w:spacing w:val="0"/>
          <w:w w:val="100"/>
          <w:position w:val="0"/>
          <w:sz w:val="24"/>
          <w:szCs w:val="24"/>
        </w:rPr>
        <w:t>2019</w:t>
      </w:r>
      <w:r>
        <w:rPr>
          <w:rFonts w:ascii="SimHei" w:eastAsia="SimHei" w:hAnsi="SimHei" w:cs="SimHei"/>
          <w:b w:val="0"/>
          <w:bCs w:val="0"/>
          <w:color w:val="000000"/>
          <w:spacing w:val="0"/>
          <w:w w:val="100"/>
          <w:position w:val="0"/>
          <w:sz w:val="24"/>
          <w:szCs w:val="24"/>
        </w:rPr>
        <w:t>年股权激励计划之</w:t>
      </w:r>
      <w:r>
        <w:rPr>
          <w:rFonts w:ascii="Times New Roman" w:eastAsia="Times New Roman" w:hAnsi="Times New Roman" w:cs="Times New Roman"/>
          <w:b w:val="0"/>
          <w:bCs w:val="0"/>
          <w:color w:val="000000"/>
          <w:spacing w:val="0"/>
          <w:w w:val="100"/>
          <w:position w:val="0"/>
          <w:sz w:val="24"/>
          <w:szCs w:val="24"/>
        </w:rPr>
        <w:t>2020</w:t>
      </w:r>
      <w:r>
        <w:rPr>
          <w:rFonts w:ascii="SimHei" w:eastAsia="SimHei" w:hAnsi="SimHei" w:cs="SimHei"/>
          <w:b w:val="0"/>
          <w:bCs w:val="0"/>
          <w:color w:val="000000"/>
          <w:spacing w:val="0"/>
          <w:w w:val="100"/>
          <w:position w:val="0"/>
          <w:sz w:val="24"/>
          <w:szCs w:val="24"/>
        </w:rPr>
        <w:t>年第四季度自主行权情况</w:t>
      </w:r>
      <w:bookmarkEnd w:id="611"/>
      <w:bookmarkEnd w:id="612"/>
      <w:bookmarkEnd w:id="614"/>
    </w:p>
    <w:p>
      <w:pPr>
        <w:pStyle w:val="Style22"/>
        <w:keepNext w:val="0"/>
        <w:keepLines w:val="0"/>
        <w:widowControl w:val="0"/>
        <w:shd w:val="clear" w:color="auto" w:fill="auto"/>
        <w:bidi w:val="0"/>
        <w:spacing w:before="0" w:after="100" w:line="406" w:lineRule="exact"/>
        <w:ind w:left="0" w:right="0" w:firstLine="440"/>
        <w:jc w:val="both"/>
        <w:sectPr>
          <w:headerReference w:type="default" r:id="rId57"/>
          <w:footerReference w:type="default" r:id="rId58"/>
          <w:footnotePr>
            <w:pos w:val="pageBottom"/>
            <w:numFmt w:val="decimal"/>
            <w:numRestart w:val="continuous"/>
          </w:footnotePr>
          <w:pgSz w:w="11900" w:h="16840"/>
          <w:pgMar w:top="571" w:right="1024" w:bottom="1420" w:left="1084" w:header="143"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年股权激励计划之股票期权第一个行权期可行权股票期权数量为</w:t>
      </w:r>
      <w:r>
        <w:rPr>
          <w:rFonts w:ascii="Times New Roman" w:eastAsia="Times New Roman" w:hAnsi="Times New Roman" w:cs="Times New Roman"/>
          <w:color w:val="000000"/>
          <w:spacing w:val="0"/>
          <w:w w:val="100"/>
          <w:position w:val="0"/>
        </w:rPr>
        <w:t>16,579,800</w:t>
      </w:r>
      <w:r>
        <w:rPr>
          <w:color w:val="000000"/>
          <w:spacing w:val="0"/>
          <w:w w:val="100"/>
          <w:position w:val="0"/>
        </w:rPr>
        <w:t>股，行权方式 为自主行权，行权价格为</w:t>
      </w:r>
      <w:r>
        <w:rPr>
          <w:rFonts w:ascii="Times New Roman" w:eastAsia="Times New Roman" w:hAnsi="Times New Roman" w:cs="Times New Roman"/>
          <w:color w:val="000000"/>
          <w:spacing w:val="0"/>
          <w:w w:val="100"/>
          <w:position w:val="0"/>
        </w:rPr>
        <w:t>4.915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日（行权窗口期除外）。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日，共行权并完成股份过户登记</w:t>
      </w:r>
      <w:r>
        <w:rPr>
          <w:rFonts w:ascii="Times New Roman" w:eastAsia="Times New Roman" w:hAnsi="Times New Roman" w:cs="Times New Roman"/>
          <w:color w:val="000000"/>
          <w:spacing w:val="0"/>
          <w:w w:val="100"/>
          <w:position w:val="0"/>
        </w:rPr>
        <w:t>208,200</w:t>
      </w:r>
      <w:r>
        <w:rPr>
          <w:color w:val="000000"/>
          <w:spacing w:val="0"/>
          <w:w w:val="100"/>
          <w:position w:val="0"/>
        </w:rPr>
        <w:t xml:space="preserve">股，占可行权股票期权数量 </w:t>
      </w:r>
      <w:r>
        <w:rPr>
          <w:rFonts w:ascii="Times New Roman" w:eastAsia="Times New Roman" w:hAnsi="Times New Roman" w:cs="Times New Roman"/>
          <w:color w:val="000000"/>
          <w:spacing w:val="0"/>
          <w:w w:val="100"/>
          <w:position w:val="0"/>
        </w:rPr>
        <w:t>1.26%</w:t>
      </w:r>
      <w:r>
        <w:rPr>
          <w:color w:val="000000"/>
          <w:spacing w:val="0"/>
          <w:w w:val="100"/>
          <w:position w:val="0"/>
        </w:rPr>
        <w:t>，公司总股本增加</w:t>
      </w:r>
      <w:r>
        <w:rPr>
          <w:rFonts w:ascii="Times New Roman" w:eastAsia="Times New Roman" w:hAnsi="Times New Roman" w:cs="Times New Roman"/>
          <w:color w:val="000000"/>
          <w:spacing w:val="0"/>
          <w:w w:val="100"/>
          <w:position w:val="0"/>
        </w:rPr>
        <w:t>208,200</w:t>
      </w:r>
      <w:r>
        <w:rPr>
          <w:color w:val="000000"/>
          <w:spacing w:val="0"/>
          <w:w w:val="100"/>
          <w:position w:val="0"/>
        </w:rPr>
        <w:t>股。</w:t>
      </w:r>
    </w:p>
    <w:p>
      <w:pPr>
        <w:pStyle w:val="Style22"/>
        <w:keepNext w:val="0"/>
        <w:keepLines w:val="0"/>
        <w:widowControl w:val="0"/>
        <w:shd w:val="clear" w:color="auto" w:fill="auto"/>
        <w:bidi w:val="0"/>
        <w:spacing w:before="0" w:after="100" w:line="418"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22"/>
        <w:keepNext w:val="0"/>
        <w:keepLines w:val="0"/>
        <w:widowControl w:val="0"/>
        <w:shd w:val="clear" w:color="auto" w:fill="auto"/>
        <w:bidi w:val="0"/>
        <w:spacing w:before="0" w:after="460" w:line="403" w:lineRule="exact"/>
        <w:ind w:left="0" w:right="0" w:firstLine="440"/>
        <w:jc w:val="both"/>
      </w:pPr>
      <w:r>
        <w:rPr>
          <w:color w:val="000000"/>
          <w:spacing w:val="0"/>
          <w:w w:val="100"/>
          <w:position w:val="0"/>
        </w:rPr>
        <w:t>本期计提股权激励费用</w:t>
      </w:r>
      <w:r>
        <w:rPr>
          <w:rFonts w:ascii="Times New Roman" w:eastAsia="Times New Roman" w:hAnsi="Times New Roman" w:cs="Times New Roman"/>
          <w:color w:val="000000"/>
          <w:spacing w:val="0"/>
          <w:w w:val="100"/>
          <w:position w:val="0"/>
        </w:rPr>
        <w:t>82,537,187.22</w:t>
      </w:r>
      <w:r>
        <w:rPr>
          <w:color w:val="000000"/>
          <w:spacing w:val="0"/>
          <w:w w:val="100"/>
          <w:position w:val="0"/>
        </w:rPr>
        <w:t>元，其中计提研发人员股权激励费用</w:t>
      </w:r>
      <w:r>
        <w:rPr>
          <w:rFonts w:ascii="Times New Roman" w:eastAsia="Times New Roman" w:hAnsi="Times New Roman" w:cs="Times New Roman"/>
          <w:color w:val="000000"/>
          <w:spacing w:val="0"/>
          <w:w w:val="100"/>
          <w:position w:val="0"/>
        </w:rPr>
        <w:t>5,904,956.41</w:t>
      </w:r>
      <w:r>
        <w:rPr>
          <w:color w:val="000000"/>
          <w:spacing w:val="0"/>
          <w:w w:val="100"/>
          <w:position w:val="0"/>
        </w:rPr>
        <w:t>元，占净利 润比例</w:t>
      </w:r>
      <w:r>
        <w:rPr>
          <w:rFonts w:ascii="Times New Roman" w:eastAsia="Times New Roman" w:hAnsi="Times New Roman" w:cs="Times New Roman"/>
          <w:color w:val="000000"/>
          <w:spacing w:val="0"/>
          <w:w w:val="100"/>
          <w:position w:val="0"/>
        </w:rPr>
        <w:t xml:space="preserve">0.47 </w:t>
      </w:r>
      <w:r>
        <w:rPr>
          <w:rFonts w:ascii="Times New Roman" w:eastAsia="Times New Roman" w:hAnsi="Times New Roman" w:cs="Times New Roman"/>
          <w:color w:val="000000"/>
          <w:spacing w:val="0"/>
          <w:w w:val="100"/>
          <w:position w:val="0"/>
        </w:rPr>
        <w:t>%</w:t>
      </w:r>
      <w:r>
        <w:rPr>
          <w:color w:val="000000"/>
          <w:spacing w:val="0"/>
          <w:w w:val="100"/>
          <w:position w:val="0"/>
        </w:rPr>
        <w:t>，股权激励费用对上市公司净利润影响较小。</w:t>
      </w:r>
    </w:p>
    <w:p>
      <w:pPr>
        <w:pStyle w:val="Style25"/>
        <w:keepNext/>
        <w:keepLines/>
        <w:widowControl w:val="0"/>
        <w:shd w:val="clear" w:color="auto" w:fill="auto"/>
        <w:bidi w:val="0"/>
        <w:spacing w:before="0" w:after="180" w:line="240" w:lineRule="auto"/>
        <w:ind w:left="0" w:right="0" w:firstLine="0"/>
        <w:jc w:val="left"/>
      </w:pPr>
      <w:bookmarkStart w:id="615" w:name="bookmark615"/>
      <w:bookmarkStart w:id="616" w:name="bookmark616"/>
      <w:bookmarkStart w:id="617" w:name="bookmark617"/>
      <w:r>
        <w:rPr>
          <w:color w:val="000000"/>
          <w:spacing w:val="0"/>
          <w:w w:val="100"/>
          <w:position w:val="0"/>
          <w:sz w:val="24"/>
          <w:szCs w:val="24"/>
        </w:rPr>
        <w:t>十五、重大关联交易</w:t>
      </w:r>
      <w:bookmarkEnd w:id="615"/>
      <w:bookmarkEnd w:id="616"/>
      <w:bookmarkEnd w:id="617"/>
    </w:p>
    <w:p>
      <w:pPr>
        <w:pStyle w:val="Style38"/>
        <w:keepNext/>
        <w:keepLines/>
        <w:widowControl w:val="0"/>
        <w:shd w:val="clear" w:color="auto" w:fill="auto"/>
        <w:tabs>
          <w:tab w:pos="368" w:val="left"/>
        </w:tabs>
        <w:bidi w:val="0"/>
        <w:spacing w:before="0" w:after="300" w:line="406" w:lineRule="exact"/>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w:t>
        <w:tab/>
        <w:t>与日常经营相关的关联交易</w:t>
      </w:r>
      <w:bookmarkEnd w:id="618"/>
      <w:bookmarkEnd w:id="619"/>
      <w:bookmarkEnd w:id="621"/>
    </w:p>
    <w:p>
      <w:pPr>
        <w:pStyle w:val="Style22"/>
        <w:keepNext w:val="0"/>
        <w:keepLines w:val="0"/>
        <w:widowControl w:val="0"/>
        <w:shd w:val="clear" w:color="auto" w:fill="auto"/>
        <w:bidi w:val="0"/>
        <w:spacing w:before="0" w:after="0" w:line="425"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300" w:line="406" w:lineRule="exact"/>
        <w:ind w:left="0" w:right="0" w:firstLine="440"/>
        <w:jc w:val="both"/>
      </w:pPr>
      <w:r>
        <w:rPr>
          <w:color w:val="000000"/>
          <w:spacing w:val="0"/>
          <w:w w:val="100"/>
          <w:position w:val="0"/>
        </w:rPr>
        <w:t>公司报告期未发生与日常经营相关的关联交易。</w:t>
      </w:r>
    </w:p>
    <w:p>
      <w:pPr>
        <w:pStyle w:val="Style38"/>
        <w:keepNext/>
        <w:keepLines/>
        <w:widowControl w:val="0"/>
        <w:shd w:val="clear" w:color="auto" w:fill="auto"/>
        <w:tabs>
          <w:tab w:pos="378" w:val="left"/>
        </w:tabs>
        <w:bidi w:val="0"/>
        <w:spacing w:before="0" w:after="300" w:line="406" w:lineRule="exact"/>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资产或股权收购、出售发生的关联交易</w:t>
      </w:r>
      <w:bookmarkEnd w:id="622"/>
      <w:bookmarkEnd w:id="623"/>
      <w:bookmarkEnd w:id="625"/>
    </w:p>
    <w:p>
      <w:pPr>
        <w:pStyle w:val="Style22"/>
        <w:keepNext w:val="0"/>
        <w:keepLines w:val="0"/>
        <w:widowControl w:val="0"/>
        <w:shd w:val="clear" w:color="auto" w:fill="auto"/>
        <w:bidi w:val="0"/>
        <w:spacing w:before="0" w:after="0" w:line="425"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300" w:line="406" w:lineRule="exact"/>
        <w:ind w:left="0" w:right="0" w:firstLine="440"/>
        <w:jc w:val="both"/>
      </w:pPr>
      <w:r>
        <w:rPr>
          <w:color w:val="000000"/>
          <w:spacing w:val="0"/>
          <w:w w:val="100"/>
          <w:position w:val="0"/>
        </w:rPr>
        <w:t>公司报告期未发生资产或股权收购、出售的关联交易。</w:t>
      </w:r>
    </w:p>
    <w:p>
      <w:pPr>
        <w:pStyle w:val="Style38"/>
        <w:keepNext/>
        <w:keepLines/>
        <w:widowControl w:val="0"/>
        <w:shd w:val="clear" w:color="auto" w:fill="auto"/>
        <w:tabs>
          <w:tab w:pos="378" w:val="left"/>
        </w:tabs>
        <w:bidi w:val="0"/>
        <w:spacing w:before="0" w:after="300" w:line="406" w:lineRule="exact"/>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w:t>
        <w:tab/>
        <w:t>共同对外投资的关联交易</w:t>
      </w:r>
      <w:bookmarkEnd w:id="626"/>
      <w:bookmarkEnd w:id="627"/>
      <w:bookmarkEnd w:id="629"/>
    </w:p>
    <w:p>
      <w:pPr>
        <w:pStyle w:val="Style22"/>
        <w:keepNext w:val="0"/>
        <w:keepLines w:val="0"/>
        <w:widowControl w:val="0"/>
        <w:shd w:val="clear" w:color="auto" w:fill="auto"/>
        <w:bidi w:val="0"/>
        <w:spacing w:before="0" w:after="0" w:line="425"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460" w:line="406" w:lineRule="exact"/>
        <w:ind w:left="0" w:right="0" w:firstLine="440"/>
        <w:jc w:val="left"/>
      </w:pPr>
      <w:r>
        <w:rPr>
          <w:color w:val="000000"/>
          <w:spacing w:val="0"/>
          <w:w w:val="100"/>
          <w:position w:val="0"/>
        </w:rPr>
        <w:t>公司报告期未发生共同对外投资的关联交易。</w:t>
      </w:r>
    </w:p>
    <w:p>
      <w:pPr>
        <w:pStyle w:val="Style38"/>
        <w:keepNext/>
        <w:keepLines/>
        <w:widowControl w:val="0"/>
        <w:shd w:val="clear" w:color="auto" w:fill="auto"/>
        <w:tabs>
          <w:tab w:pos="378" w:val="left"/>
        </w:tabs>
        <w:bidi w:val="0"/>
        <w:spacing w:before="0" w:after="100" w:line="425" w:lineRule="auto"/>
        <w:ind w:left="0" w:right="0" w:firstLine="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4</w:t>
      </w:r>
      <w:bookmarkEnd w:id="632"/>
      <w:r>
        <w:rPr>
          <w:color w:val="000000"/>
          <w:spacing w:val="0"/>
          <w:w w:val="100"/>
          <w:position w:val="0"/>
        </w:rPr>
        <w:t>、</w:t>
        <w:tab/>
        <w:t>关联债权债务往来</w:t>
      </w:r>
      <w:bookmarkEnd w:id="630"/>
      <w:bookmarkEnd w:id="631"/>
      <w:bookmarkEnd w:id="633"/>
    </w:p>
    <w:p>
      <w:pPr>
        <w:pStyle w:val="Style22"/>
        <w:keepNext w:val="0"/>
        <w:keepLines w:val="0"/>
        <w:widowControl w:val="0"/>
        <w:shd w:val="clear" w:color="auto" w:fill="auto"/>
        <w:bidi w:val="0"/>
        <w:spacing w:before="0" w:after="0" w:line="425"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460" w:line="406" w:lineRule="exact"/>
        <w:ind w:left="0" w:right="0" w:firstLine="440"/>
        <w:jc w:val="left"/>
      </w:pPr>
      <w:r>
        <w:rPr>
          <w:color w:val="000000"/>
          <w:spacing w:val="0"/>
          <w:w w:val="100"/>
          <w:position w:val="0"/>
        </w:rPr>
        <w:t>公司报告期不存在关联债权债务往来。</w:t>
      </w:r>
    </w:p>
    <w:p>
      <w:pPr>
        <w:pStyle w:val="Style38"/>
        <w:keepNext/>
        <w:keepLines/>
        <w:widowControl w:val="0"/>
        <w:shd w:val="clear" w:color="auto" w:fill="auto"/>
        <w:tabs>
          <w:tab w:pos="378" w:val="left"/>
        </w:tabs>
        <w:bidi w:val="0"/>
        <w:spacing w:before="0" w:after="0" w:line="425" w:lineRule="auto"/>
        <w:ind w:left="0" w:right="0" w:firstLine="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5</w:t>
      </w:r>
      <w:bookmarkEnd w:id="636"/>
      <w:r>
        <w:rPr>
          <w:color w:val="000000"/>
          <w:spacing w:val="0"/>
          <w:w w:val="100"/>
          <w:position w:val="0"/>
        </w:rPr>
        <w:t>、</w:t>
        <w:tab/>
        <w:t>其他重大关联交易</w:t>
      </w:r>
      <w:bookmarkEnd w:id="634"/>
      <w:bookmarkEnd w:id="635"/>
      <w:bookmarkEnd w:id="637"/>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日召开第四届董事会第四十次会议，审议通过了《关于转让北京旋极伏羲科技 有限公司股权暨关联交易的议案》，董事会同意公司转让伏羲科技</w:t>
      </w:r>
      <w:r>
        <w:rPr>
          <w:rFonts w:ascii="Times New Roman" w:eastAsia="Times New Roman" w:hAnsi="Times New Roman" w:cs="Times New Roman"/>
          <w:color w:val="000000"/>
          <w:spacing w:val="0"/>
          <w:w w:val="100"/>
          <w:position w:val="0"/>
        </w:rPr>
        <w:t>14.48%</w:t>
      </w:r>
      <w:r>
        <w:rPr>
          <w:color w:val="000000"/>
          <w:spacing w:val="0"/>
          <w:w w:val="100"/>
          <w:position w:val="0"/>
        </w:rPr>
        <w:t>股权，转让价格</w:t>
      </w:r>
      <w:r>
        <w:rPr>
          <w:rFonts w:ascii="Times New Roman" w:eastAsia="Times New Roman" w:hAnsi="Times New Roman" w:cs="Times New Roman"/>
          <w:color w:val="000000"/>
          <w:spacing w:val="0"/>
          <w:w w:val="100"/>
          <w:position w:val="0"/>
        </w:rPr>
        <w:t>4,054.4</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日，伏羲科技已完成了工商变更登记。</w:t>
      </w:r>
    </w:p>
    <w:p>
      <w:pPr>
        <w:pStyle w:val="Style22"/>
        <w:keepNext w:val="0"/>
        <w:keepLines w:val="0"/>
        <w:widowControl w:val="0"/>
        <w:shd w:val="clear" w:color="auto" w:fill="auto"/>
        <w:bidi w:val="0"/>
        <w:spacing w:before="0" w:after="300" w:line="40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日召开第四届董事会第四十二次会议，审议通过了《关于增资北京瑞极通达科 技有限公司暨关联交易的议案》，董事会同意公司使用自筹资金</w:t>
      </w:r>
      <w:r>
        <w:rPr>
          <w:rFonts w:ascii="Times New Roman" w:eastAsia="Times New Roman" w:hAnsi="Times New Roman" w:cs="Times New Roman"/>
          <w:color w:val="000000"/>
          <w:spacing w:val="0"/>
          <w:w w:val="100"/>
          <w:position w:val="0"/>
        </w:rPr>
        <w:t>2,500</w:t>
      </w:r>
      <w:r>
        <w:rPr>
          <w:color w:val="000000"/>
          <w:spacing w:val="0"/>
          <w:w w:val="100"/>
          <w:position w:val="0"/>
        </w:rPr>
        <w:t>万元增资瑞极通达，投后持有其</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日，瑞极通达完成了相关工商变更登记。</w:t>
      </w:r>
    </w:p>
    <w:p>
      <w:pPr>
        <w:pStyle w:val="Style22"/>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临时公告披露网站名称</w:t>
            </w: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关于转让北京旋极伏羲科技有限公司股权 暨关联交易等相关公告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w:t>
            </w: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关于增资北京瑞极通达科技有限公司暨关 联交易等相关公告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w:t>
            </w:r>
          </w:p>
        </w:tc>
      </w:tr>
      <w:tr>
        <w:trPr>
          <w:trHeight w:val="39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both"/>
      </w:pPr>
      <w:bookmarkStart w:id="638" w:name="bookmark638"/>
      <w:bookmarkStart w:id="639" w:name="bookmark639"/>
      <w:bookmarkStart w:id="640" w:name="bookmark640"/>
      <w:r>
        <w:rPr>
          <w:color w:val="000000"/>
          <w:spacing w:val="0"/>
          <w:w w:val="100"/>
          <w:position w:val="0"/>
          <w:sz w:val="24"/>
          <w:szCs w:val="24"/>
        </w:rPr>
        <w:t>十六、重大合同及其履行情况</w:t>
      </w:r>
      <w:bookmarkEnd w:id="638"/>
      <w:bookmarkEnd w:id="639"/>
      <w:bookmarkEnd w:id="640"/>
    </w:p>
    <w:p>
      <w:pPr>
        <w:pStyle w:val="Style38"/>
        <w:keepNext/>
        <w:keepLines/>
        <w:widowControl w:val="0"/>
        <w:shd w:val="clear" w:color="auto" w:fill="auto"/>
        <w:bidi w:val="0"/>
        <w:spacing w:before="0" w:after="160" w:line="240" w:lineRule="auto"/>
        <w:ind w:left="0" w:right="0" w:firstLine="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、托管、承包、租赁事项情况</w:t>
      </w:r>
      <w:bookmarkEnd w:id="641"/>
      <w:bookmarkEnd w:id="642"/>
      <w:bookmarkEnd w:id="644"/>
    </w:p>
    <w:p>
      <w:pPr>
        <w:pStyle w:val="Style38"/>
        <w:keepNext/>
        <w:keepLines/>
        <w:widowControl w:val="0"/>
        <w:numPr>
          <w:ilvl w:val="0"/>
          <w:numId w:val="17"/>
        </w:numPr>
        <w:shd w:val="clear" w:color="auto" w:fill="auto"/>
        <w:tabs>
          <w:tab w:pos="488" w:val="left"/>
        </w:tabs>
        <w:bidi w:val="0"/>
        <w:spacing w:before="0" w:after="160" w:line="398" w:lineRule="exact"/>
        <w:ind w:left="0" w:right="0" w:firstLine="0"/>
        <w:jc w:val="both"/>
      </w:pPr>
      <w:bookmarkStart w:id="641" w:name="bookmark641"/>
      <w:bookmarkStart w:id="642" w:name="bookmark642"/>
      <w:bookmarkStart w:id="645" w:name="bookmark645"/>
      <w:bookmarkStart w:id="646" w:name="bookmark646"/>
      <w:bookmarkEnd w:id="645"/>
      <w:r>
        <w:rPr>
          <w:color w:val="000000"/>
          <w:spacing w:val="0"/>
          <w:w w:val="100"/>
          <w:position w:val="0"/>
        </w:rPr>
        <w:t>托管情况</w:t>
      </w:r>
      <w:bookmarkEnd w:id="641"/>
      <w:bookmarkEnd w:id="642"/>
      <w:bookmarkEnd w:id="646"/>
    </w:p>
    <w:p>
      <w:pPr>
        <w:pStyle w:val="Style22"/>
        <w:keepNext w:val="0"/>
        <w:keepLines w:val="0"/>
        <w:widowControl w:val="0"/>
        <w:shd w:val="clear" w:color="auto" w:fill="auto"/>
        <w:bidi w:val="0"/>
        <w:spacing w:before="0" w:after="100" w:line="39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300" w:line="398" w:lineRule="exact"/>
        <w:ind w:left="0" w:right="0" w:firstLine="440"/>
        <w:jc w:val="both"/>
      </w:pPr>
      <w:r>
        <w:rPr>
          <w:color w:val="000000"/>
          <w:spacing w:val="0"/>
          <w:w w:val="100"/>
          <w:position w:val="0"/>
        </w:rPr>
        <w:t>公司报告期不存在托管情况。</w:t>
      </w:r>
    </w:p>
    <w:p>
      <w:pPr>
        <w:pStyle w:val="Style22"/>
        <w:keepNext w:val="0"/>
        <w:keepLines w:val="0"/>
        <w:widowControl w:val="0"/>
        <w:numPr>
          <w:ilvl w:val="0"/>
          <w:numId w:val="17"/>
        </w:numPr>
        <w:shd w:val="clear" w:color="auto" w:fill="auto"/>
        <w:tabs>
          <w:tab w:pos="488" w:val="left"/>
        </w:tabs>
        <w:bidi w:val="0"/>
        <w:spacing w:before="0" w:after="160" w:line="398" w:lineRule="exact"/>
        <w:ind w:left="0" w:right="0" w:firstLine="0"/>
        <w:jc w:val="both"/>
      </w:pPr>
      <w:bookmarkStart w:id="647" w:name="bookmark647"/>
      <w:bookmarkStart w:id="648" w:name="bookmark648"/>
      <w:bookmarkEnd w:id="647"/>
      <w:r>
        <w:rPr>
          <w:b/>
          <w:bCs/>
          <w:color w:val="000000"/>
          <w:spacing w:val="0"/>
          <w:w w:val="100"/>
          <w:position w:val="0"/>
        </w:rPr>
        <w:t>承包情况</w:t>
      </w:r>
      <w:bookmarkEnd w:id="648"/>
    </w:p>
    <w:p>
      <w:pPr>
        <w:pStyle w:val="Style22"/>
        <w:keepNext w:val="0"/>
        <w:keepLines w:val="0"/>
        <w:widowControl w:val="0"/>
        <w:shd w:val="clear" w:color="auto" w:fill="auto"/>
        <w:bidi w:val="0"/>
        <w:spacing w:before="0" w:after="100" w:line="39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300" w:line="398" w:lineRule="exact"/>
        <w:ind w:left="0" w:right="0" w:firstLine="440"/>
        <w:jc w:val="both"/>
      </w:pPr>
      <w:r>
        <w:rPr>
          <w:color w:val="000000"/>
          <w:spacing w:val="0"/>
          <w:w w:val="100"/>
          <w:position w:val="0"/>
        </w:rPr>
        <w:t>公司报告期不存在承包情况。</w:t>
      </w:r>
    </w:p>
    <w:p>
      <w:pPr>
        <w:pStyle w:val="Style22"/>
        <w:keepNext w:val="0"/>
        <w:keepLines w:val="0"/>
        <w:widowControl w:val="0"/>
        <w:numPr>
          <w:ilvl w:val="0"/>
          <w:numId w:val="17"/>
        </w:numPr>
        <w:shd w:val="clear" w:color="auto" w:fill="auto"/>
        <w:tabs>
          <w:tab w:pos="488" w:val="left"/>
        </w:tabs>
        <w:bidi w:val="0"/>
        <w:spacing w:before="0" w:after="160" w:line="398" w:lineRule="exact"/>
        <w:ind w:left="0" w:right="0" w:firstLine="0"/>
        <w:jc w:val="both"/>
      </w:pPr>
      <w:bookmarkStart w:id="649" w:name="bookmark649"/>
      <w:bookmarkStart w:id="650" w:name="bookmark650"/>
      <w:bookmarkEnd w:id="649"/>
      <w:r>
        <w:rPr>
          <w:b/>
          <w:bCs/>
          <w:color w:val="000000"/>
          <w:spacing w:val="0"/>
          <w:w w:val="100"/>
          <w:position w:val="0"/>
        </w:rPr>
        <w:t>租赁情况</w:t>
      </w:r>
      <w:bookmarkEnd w:id="650"/>
    </w:p>
    <w:p>
      <w:pPr>
        <w:pStyle w:val="Style22"/>
        <w:keepNext w:val="0"/>
        <w:keepLines w:val="0"/>
        <w:widowControl w:val="0"/>
        <w:shd w:val="clear" w:color="auto" w:fill="auto"/>
        <w:bidi w:val="0"/>
        <w:spacing w:before="0" w:after="100" w:line="398" w:lineRule="exact"/>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租赁情况说明</w:t>
      </w:r>
    </w:p>
    <w:p>
      <w:pPr>
        <w:pStyle w:val="Style22"/>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截止报告期末，泰豪智能科技的部分房产仍处于租赁状态。泰豪智能科技坐落在北京市经济技术开发 区运成街</w:t>
      </w:r>
      <w:r>
        <w:rPr>
          <w:rFonts w:ascii="Times New Roman" w:eastAsia="Times New Roman" w:hAnsi="Times New Roman" w:cs="Times New Roman"/>
          <w:color w:val="000000"/>
          <w:spacing w:val="0"/>
          <w:w w:val="100"/>
          <w:position w:val="0"/>
        </w:rPr>
        <w:t>2</w:t>
      </w:r>
      <w:r>
        <w:rPr>
          <w:color w:val="000000"/>
          <w:spacing w:val="0"/>
          <w:w w:val="100"/>
          <w:position w:val="0"/>
        </w:rPr>
        <w:t>号，包括</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C</w:t>
      </w:r>
      <w:r>
        <w:rPr>
          <w:color w:val="000000"/>
          <w:spacing w:val="0"/>
          <w:w w:val="100"/>
          <w:position w:val="0"/>
        </w:rPr>
        <w:t>座和厂房，已对外出租面积</w:t>
      </w:r>
      <w:r>
        <w:rPr>
          <w:rFonts w:ascii="Times New Roman" w:eastAsia="Times New Roman" w:hAnsi="Times New Roman" w:cs="Times New Roman"/>
          <w:color w:val="000000"/>
          <w:spacing w:val="0"/>
          <w:w w:val="100"/>
          <w:position w:val="0"/>
        </w:rPr>
        <w:t>3.46</w:t>
      </w:r>
      <w:r>
        <w:rPr>
          <w:color w:val="000000"/>
          <w:spacing w:val="0"/>
          <w:w w:val="100"/>
          <w:position w:val="0"/>
        </w:rPr>
        <w:t>万平方米。</w:t>
      </w:r>
    </w:p>
    <w:p>
      <w:pPr>
        <w:pStyle w:val="Style22"/>
        <w:keepNext w:val="0"/>
        <w:keepLines w:val="0"/>
        <w:widowControl w:val="0"/>
        <w:shd w:val="clear" w:color="auto" w:fill="auto"/>
        <w:bidi w:val="0"/>
        <w:spacing w:before="0" w:after="100" w:line="398" w:lineRule="exact"/>
        <w:ind w:left="0" w:right="0" w:firstLine="4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2"/>
        <w:keepNext w:val="0"/>
        <w:keepLines w:val="0"/>
        <w:widowControl w:val="0"/>
        <w:shd w:val="clear" w:color="auto" w:fill="auto"/>
        <w:bidi w:val="0"/>
        <w:spacing w:before="0" w:after="100" w:line="39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300" w:line="398" w:lineRule="exact"/>
        <w:ind w:left="0" w:right="0" w:firstLine="44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8"/>
        <w:keepNext/>
        <w:keepLines/>
        <w:widowControl w:val="0"/>
        <w:shd w:val="clear" w:color="auto" w:fill="auto"/>
        <w:bidi w:val="0"/>
        <w:spacing w:before="0" w:after="160" w:line="398" w:lineRule="exact"/>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、重大担保</w:t>
      </w:r>
      <w:bookmarkEnd w:id="651"/>
      <w:bookmarkEnd w:id="652"/>
      <w:bookmarkEnd w:id="654"/>
    </w:p>
    <w:p>
      <w:pPr>
        <w:pStyle w:val="Style22"/>
        <w:keepNext w:val="0"/>
        <w:keepLines w:val="0"/>
        <w:widowControl w:val="0"/>
        <w:shd w:val="clear" w:color="auto" w:fill="auto"/>
        <w:bidi w:val="0"/>
        <w:spacing w:before="0" w:after="300" w:line="398" w:lineRule="exact"/>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keepLines/>
        <w:widowControl w:val="0"/>
        <w:numPr>
          <w:ilvl w:val="0"/>
          <w:numId w:val="19"/>
        </w:numPr>
        <w:shd w:val="clear" w:color="auto" w:fill="auto"/>
        <w:bidi w:val="0"/>
        <w:spacing w:before="0" w:after="160" w:line="398" w:lineRule="exact"/>
        <w:ind w:left="0" w:right="0" w:firstLine="0"/>
        <w:jc w:val="both"/>
      </w:pPr>
      <w:bookmarkStart w:id="655" w:name="bookmark655"/>
      <w:bookmarkStart w:id="656" w:name="bookmark656"/>
      <w:bookmarkStart w:id="657" w:name="bookmark657"/>
      <w:bookmarkStart w:id="658" w:name="bookmark658"/>
      <w:bookmarkEnd w:id="657"/>
      <w:r>
        <w:rPr>
          <w:color w:val="000000"/>
          <w:spacing w:val="0"/>
          <w:w w:val="100"/>
          <w:position w:val="0"/>
        </w:rPr>
        <w:t>担保情况</w:t>
      </w:r>
      <w:bookmarkEnd w:id="655"/>
      <w:bookmarkEnd w:id="656"/>
      <w:bookmarkEnd w:id="658"/>
    </w:p>
    <w:p>
      <w:pPr>
        <w:pStyle w:val="Style22"/>
        <w:keepNext w:val="0"/>
        <w:keepLines w:val="0"/>
        <w:widowControl w:val="0"/>
        <w:shd w:val="clear" w:color="auto" w:fill="auto"/>
        <w:bidi w:val="0"/>
        <w:spacing w:before="0" w:after="160" w:line="398"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714"/>
        <w:gridCol w:w="926"/>
        <w:gridCol w:w="922"/>
        <w:gridCol w:w="1301"/>
        <w:gridCol w:w="1056"/>
        <w:gridCol w:w="1042"/>
        <w:gridCol w:w="1046"/>
        <w:gridCol w:w="792"/>
        <w:gridCol w:w="792"/>
      </w:tblGrid>
      <w:tr>
        <w:trPr>
          <w:trHeight w:val="394"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是否为关 联方担保</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是否为关 联方担保</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北京泰豪智能工程有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2018.07.03 </w:t>
            </w:r>
            <w:r>
              <w:rPr>
                <w:color w:val="000000"/>
                <w:spacing w:val="0"/>
                <w:w w:val="100"/>
                <w:position w:val="0"/>
                <w:sz w:val="18"/>
                <w:szCs w:val="18"/>
              </w:rPr>
              <w:t>至</w:t>
            </w:r>
          </w:p>
          <w:p>
            <w:pPr>
              <w:pStyle w:val="Style2"/>
              <w:keepNext w:val="0"/>
              <w:keepLines w:val="0"/>
              <w:widowControl w:val="0"/>
              <w:shd w:val="clear" w:color="auto" w:fill="auto"/>
              <w:bidi w:val="0"/>
              <w:spacing w:before="0" w:after="0" w:line="262"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上海信业智能科技股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2018.07.03 </w:t>
            </w:r>
            <w:r>
              <w:rPr>
                <w:color w:val="000000"/>
                <w:spacing w:val="0"/>
                <w:w w:val="100"/>
                <w:position w:val="0"/>
                <w:sz w:val="18"/>
                <w:szCs w:val="18"/>
              </w:rPr>
              <w:t>至</w:t>
            </w:r>
          </w:p>
          <w:p>
            <w:pPr>
              <w:pStyle w:val="Style2"/>
              <w:keepNext w:val="0"/>
              <w:keepLines w:val="0"/>
              <w:widowControl w:val="0"/>
              <w:shd w:val="clear" w:color="auto" w:fill="auto"/>
              <w:bidi w:val="0"/>
              <w:spacing w:before="0" w:after="0" w:line="26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北京泰豪智能工程有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2018.07.18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至</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北京泰豪智能工程有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2019.11.26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至</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8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上海信业智能科技股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2020.01.16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至</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是</w:t>
            </w:r>
          </w:p>
        </w:tc>
      </w:tr>
      <w:tr>
        <w:trPr>
          <w:trHeight w:val="61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报告期内审批对子公司担保额度 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报告期内对子公司担保实 际发生额合计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25,926.83</w:t>
            </w:r>
          </w:p>
        </w:tc>
      </w:tr>
      <w:tr>
        <w:trPr>
          <w:trHeight w:val="61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报告期末已审批的对子公司担保 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报告期末对子公司实际担 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25,926.83</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是否为关 联方担保</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公司担保总额（即前三大项的合计）</w:t>
            </w:r>
          </w:p>
        </w:tc>
      </w:tr>
      <w:tr>
        <w:trPr>
          <w:trHeight w:val="61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报告期内审批担保额度合计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报告期内担保实际发生额 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25,926.83</w:t>
            </w:r>
          </w:p>
        </w:tc>
      </w:tr>
      <w:tr>
        <w:trPr>
          <w:trHeight w:val="624"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报告期末已审批的担保额度合计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报告期末实际担保余额合 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25,926.83</w:t>
            </w:r>
          </w:p>
        </w:tc>
      </w:tr>
      <w:tr>
        <w:trPr>
          <w:trHeight w:val="384"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w:t>
            </w:r>
          </w:p>
        </w:tc>
      </w:tr>
      <w:tr>
        <w:trPr>
          <w:trHeight w:val="624"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的被担保对象提供的债务 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2,603.19</w:t>
            </w:r>
          </w:p>
        </w:tc>
      </w:tr>
      <w:tr>
        <w:trPr>
          <w:trHeight w:val="394"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2,603.19</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采用复合方式担保的具体情况说明</w:t>
      </w:r>
    </w:p>
    <w:p>
      <w:pPr>
        <w:pStyle w:val="Style43"/>
        <w:keepNext/>
        <w:keepLines/>
        <w:widowControl w:val="0"/>
        <w:shd w:val="clear" w:color="auto" w:fill="auto"/>
        <w:bidi w:val="0"/>
        <w:spacing w:before="0" w:after="2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w:t>
      </w:r>
      <w:bookmarkEnd w:id="66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659"/>
      <w:bookmarkEnd w:id="660"/>
      <w:bookmarkEnd w:id="662"/>
    </w:p>
    <w:p>
      <w:pPr>
        <w:pStyle w:val="Style22"/>
        <w:keepNext w:val="0"/>
        <w:keepLines w:val="0"/>
        <w:widowControl w:val="0"/>
        <w:shd w:val="clear" w:color="auto" w:fill="auto"/>
        <w:bidi w:val="0"/>
        <w:spacing w:before="0" w:after="80" w:line="41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300" w:line="413" w:lineRule="exact"/>
        <w:ind w:left="0" w:right="0" w:firstLine="440"/>
        <w:jc w:val="left"/>
      </w:pPr>
      <w:r>
        <w:rPr>
          <w:color w:val="000000"/>
          <w:spacing w:val="0"/>
          <w:w w:val="100"/>
          <w:position w:val="0"/>
        </w:rPr>
        <w:t>公司报告期无违规对外担保情况。</w:t>
      </w:r>
    </w:p>
    <w:p>
      <w:pPr>
        <w:pStyle w:val="Style38"/>
        <w:keepNext/>
        <w:keepLines/>
        <w:widowControl w:val="0"/>
        <w:shd w:val="clear" w:color="auto" w:fill="auto"/>
        <w:tabs>
          <w:tab w:pos="378" w:val="left"/>
        </w:tabs>
        <w:bidi w:val="0"/>
        <w:spacing w:before="0" w:after="160" w:line="413" w:lineRule="exact"/>
        <w:ind w:left="0" w:right="0" w:firstLine="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3</w:t>
      </w:r>
      <w:bookmarkEnd w:id="665"/>
      <w:r>
        <w:rPr>
          <w:color w:val="000000"/>
          <w:spacing w:val="0"/>
          <w:w w:val="100"/>
          <w:position w:val="0"/>
        </w:rPr>
        <w:t>、</w:t>
        <w:tab/>
        <w:t>日常经营重大合同</w:t>
      </w:r>
      <w:bookmarkEnd w:id="663"/>
      <w:bookmarkEnd w:id="664"/>
      <w:bookmarkEnd w:id="666"/>
    </w:p>
    <w:p>
      <w:pPr>
        <w:pStyle w:val="Style22"/>
        <w:keepNext w:val="0"/>
        <w:keepLines w:val="0"/>
        <w:widowControl w:val="0"/>
        <w:shd w:val="clear" w:color="auto" w:fill="auto"/>
        <w:bidi w:val="0"/>
        <w:spacing w:before="0" w:after="300" w:line="413" w:lineRule="exact"/>
        <w:ind w:left="0" w:right="0" w:firstLine="440"/>
        <w:jc w:val="left"/>
      </w:pPr>
      <w:r>
        <w:rPr>
          <w:color w:val="000000"/>
          <w:spacing w:val="0"/>
          <w:w w:val="100"/>
          <w:position w:val="0"/>
        </w:rPr>
        <w:t>公司报告期不存在日常经营重大合同。</w:t>
      </w:r>
    </w:p>
    <w:p>
      <w:pPr>
        <w:pStyle w:val="Style38"/>
        <w:keepNext/>
        <w:keepLines/>
        <w:widowControl w:val="0"/>
        <w:shd w:val="clear" w:color="auto" w:fill="auto"/>
        <w:tabs>
          <w:tab w:pos="378" w:val="left"/>
        </w:tabs>
        <w:bidi w:val="0"/>
        <w:spacing w:before="0" w:after="160" w:line="413" w:lineRule="exact"/>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4</w:t>
      </w:r>
      <w:bookmarkEnd w:id="669"/>
      <w:r>
        <w:rPr>
          <w:color w:val="000000"/>
          <w:spacing w:val="0"/>
          <w:w w:val="100"/>
          <w:position w:val="0"/>
        </w:rPr>
        <w:t>、</w:t>
        <w:tab/>
        <w:t>委托他人进行现金资产管理情况</w:t>
      </w:r>
      <w:bookmarkEnd w:id="667"/>
      <w:bookmarkEnd w:id="668"/>
      <w:bookmarkEnd w:id="670"/>
    </w:p>
    <w:p>
      <w:pPr>
        <w:pStyle w:val="Style43"/>
        <w:keepNext/>
        <w:keepLines/>
        <w:widowControl w:val="0"/>
        <w:shd w:val="clear" w:color="auto" w:fill="auto"/>
        <w:tabs>
          <w:tab w:pos="488" w:val="left"/>
        </w:tabs>
        <w:bidi w:val="0"/>
        <w:spacing w:before="0" w:after="160" w:line="413" w:lineRule="exact"/>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71"/>
      <w:bookmarkEnd w:id="672"/>
      <w:bookmarkEnd w:id="674"/>
    </w:p>
    <w:p>
      <w:pPr>
        <w:pStyle w:val="Style22"/>
        <w:keepNext w:val="0"/>
        <w:keepLines w:val="0"/>
        <w:widowControl w:val="0"/>
        <w:shd w:val="clear" w:color="auto" w:fill="auto"/>
        <w:bidi w:val="0"/>
        <w:spacing w:before="0" w:after="80" w:line="4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300" w:line="413" w:lineRule="exact"/>
        <w:ind w:left="0" w:right="0" w:firstLine="440"/>
        <w:jc w:val="left"/>
      </w:pPr>
      <w:r>
        <w:rPr>
          <w:color w:val="000000"/>
          <w:spacing w:val="0"/>
          <w:w w:val="100"/>
          <w:position w:val="0"/>
        </w:rPr>
        <w:t>公司报告期不存在委托理财。</w:t>
      </w:r>
    </w:p>
    <w:p>
      <w:pPr>
        <w:pStyle w:val="Style43"/>
        <w:keepNext/>
        <w:keepLines/>
        <w:widowControl w:val="0"/>
        <w:shd w:val="clear" w:color="auto" w:fill="auto"/>
        <w:tabs>
          <w:tab w:pos="488" w:val="left"/>
        </w:tabs>
        <w:bidi w:val="0"/>
        <w:spacing w:before="0" w:after="160" w:line="413" w:lineRule="exact"/>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75"/>
      <w:bookmarkEnd w:id="676"/>
      <w:bookmarkEnd w:id="678"/>
    </w:p>
    <w:p>
      <w:pPr>
        <w:pStyle w:val="Style22"/>
        <w:keepNext w:val="0"/>
        <w:keepLines w:val="0"/>
        <w:widowControl w:val="0"/>
        <w:shd w:val="clear" w:color="auto" w:fill="auto"/>
        <w:bidi w:val="0"/>
        <w:spacing w:before="0" w:after="80" w:line="4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300" w:line="413" w:lineRule="exact"/>
        <w:ind w:left="0" w:right="0" w:firstLine="440"/>
        <w:jc w:val="left"/>
      </w:pPr>
      <w:r>
        <w:rPr>
          <w:color w:val="000000"/>
          <w:spacing w:val="0"/>
          <w:w w:val="100"/>
          <w:position w:val="0"/>
        </w:rPr>
        <w:t>公司报告期不存在委托贷款。</w:t>
      </w:r>
    </w:p>
    <w:p>
      <w:pPr>
        <w:pStyle w:val="Style38"/>
        <w:keepNext/>
        <w:keepLines/>
        <w:widowControl w:val="0"/>
        <w:shd w:val="clear" w:color="auto" w:fill="auto"/>
        <w:tabs>
          <w:tab w:pos="378" w:val="left"/>
        </w:tabs>
        <w:bidi w:val="0"/>
        <w:spacing w:before="0" w:after="160" w:line="413" w:lineRule="exact"/>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w:t>
        <w:tab/>
        <w:t>其他重大合同</w:t>
      </w:r>
      <w:bookmarkEnd w:id="679"/>
      <w:bookmarkEnd w:id="680"/>
      <w:bookmarkEnd w:id="682"/>
    </w:p>
    <w:p>
      <w:pPr>
        <w:pStyle w:val="Style22"/>
        <w:keepNext w:val="0"/>
        <w:keepLines w:val="0"/>
        <w:widowControl w:val="0"/>
        <w:shd w:val="clear" w:color="auto" w:fill="auto"/>
        <w:bidi w:val="0"/>
        <w:spacing w:before="0" w:after="80" w:line="41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val="0"/>
        <w:keepLines w:val="0"/>
        <w:widowControl w:val="0"/>
        <w:shd w:val="clear" w:color="auto" w:fill="auto"/>
        <w:bidi w:val="0"/>
        <w:spacing w:before="0" w:after="460" w:line="413" w:lineRule="exact"/>
        <w:ind w:left="0" w:right="0" w:firstLine="44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160" w:line="240" w:lineRule="auto"/>
        <w:ind w:left="0" w:right="0" w:firstLine="0"/>
        <w:jc w:val="both"/>
      </w:pPr>
      <w:bookmarkStart w:id="683" w:name="bookmark683"/>
      <w:bookmarkStart w:id="684" w:name="bookmark684"/>
      <w:bookmarkStart w:id="685" w:name="bookmark685"/>
      <w:r>
        <w:rPr>
          <w:color w:val="000000"/>
          <w:spacing w:val="0"/>
          <w:w w:val="100"/>
          <w:position w:val="0"/>
          <w:sz w:val="24"/>
          <w:szCs w:val="24"/>
        </w:rPr>
        <w:t>十七、社会责任情况</w:t>
      </w:r>
      <w:bookmarkEnd w:id="683"/>
      <w:bookmarkEnd w:id="684"/>
      <w:bookmarkEnd w:id="685"/>
    </w:p>
    <w:p>
      <w:pPr>
        <w:pStyle w:val="Style38"/>
        <w:keepNext/>
        <w:keepLines/>
        <w:widowControl w:val="0"/>
        <w:shd w:val="clear" w:color="auto" w:fill="auto"/>
        <w:bidi w:val="0"/>
        <w:spacing w:before="0" w:after="300" w:line="413" w:lineRule="exact"/>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、履行社会责任情况</w:t>
      </w:r>
      <w:bookmarkEnd w:id="686"/>
      <w:bookmarkEnd w:id="687"/>
      <w:bookmarkEnd w:id="689"/>
    </w:p>
    <w:p>
      <w:pPr>
        <w:pStyle w:val="Style38"/>
        <w:keepNext/>
        <w:keepLines/>
        <w:widowControl w:val="0"/>
        <w:shd w:val="clear" w:color="auto" w:fill="auto"/>
        <w:tabs>
          <w:tab w:pos="1067" w:val="left"/>
        </w:tabs>
        <w:bidi w:val="0"/>
        <w:spacing w:before="0" w:after="220" w:line="240" w:lineRule="auto"/>
        <w:ind w:left="0" w:right="0"/>
        <w:jc w:val="left"/>
        <w:rPr>
          <w:sz w:val="24"/>
          <w:szCs w:val="24"/>
        </w:rPr>
      </w:pPr>
      <w:bookmarkStart w:id="690" w:name="bookmark690"/>
      <w:bookmarkStart w:id="691" w:name="bookmark691"/>
      <w:bookmarkStart w:id="692" w:name="bookmark692"/>
      <w:bookmarkStart w:id="693" w:name="bookmark693"/>
      <w:r>
        <w:rPr>
          <w:rFonts w:ascii="SimHei" w:eastAsia="SimHei" w:hAnsi="SimHei" w:cs="SimHei"/>
          <w:b w:val="0"/>
          <w:bCs w:val="0"/>
          <w:color w:val="000000"/>
          <w:spacing w:val="0"/>
          <w:w w:val="100"/>
          <w:position w:val="0"/>
          <w:sz w:val="24"/>
          <w:szCs w:val="24"/>
        </w:rPr>
        <w:t>（</w:t>
      </w:r>
      <w:bookmarkEnd w:id="692"/>
      <w:r>
        <w:rPr>
          <w:rFonts w:ascii="SimHei" w:eastAsia="SimHei" w:hAnsi="SimHei" w:cs="SimHei"/>
          <w:b w:val="0"/>
          <w:bCs w:val="0"/>
          <w:color w:val="000000"/>
          <w:spacing w:val="0"/>
          <w:w w:val="100"/>
          <w:position w:val="0"/>
          <w:sz w:val="24"/>
          <w:szCs w:val="24"/>
        </w:rPr>
        <w:t>一）</w:t>
        <w:tab/>
        <w:t>环境保护与可持续发展</w:t>
      </w:r>
      <w:bookmarkEnd w:id="690"/>
      <w:bookmarkEnd w:id="691"/>
      <w:bookmarkEnd w:id="693"/>
    </w:p>
    <w:p>
      <w:pPr>
        <w:pStyle w:val="Style22"/>
        <w:keepNext w:val="0"/>
        <w:keepLines w:val="0"/>
        <w:widowControl w:val="0"/>
        <w:shd w:val="clear" w:color="auto" w:fill="auto"/>
        <w:tabs>
          <w:tab w:pos="1011" w:val="left"/>
        </w:tabs>
        <w:bidi w:val="0"/>
        <w:spacing w:before="0" w:after="0" w:line="413" w:lineRule="exact"/>
        <w:ind w:left="0" w:right="0" w:firstLine="440"/>
        <w:jc w:val="left"/>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w:t>
        <w:tab/>
        <w:t>污染防治方面，做好垃圾分类，设置不同种类垃圾箱，加强工业废料管理，实施楼宇内禁烟规 定；</w:t>
      </w:r>
    </w:p>
    <w:p>
      <w:pPr>
        <w:pStyle w:val="Style22"/>
        <w:keepNext w:val="0"/>
        <w:keepLines w:val="0"/>
        <w:widowControl w:val="0"/>
        <w:shd w:val="clear" w:color="auto" w:fill="auto"/>
        <w:tabs>
          <w:tab w:pos="992" w:val="left"/>
        </w:tabs>
        <w:bidi w:val="0"/>
        <w:spacing w:before="0" w:after="0" w:line="413" w:lineRule="exact"/>
        <w:ind w:left="0" w:right="0" w:firstLine="440"/>
        <w:jc w:val="left"/>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w:t>
        <w:tab/>
        <w:t>资源节约方面，公司所处楼宇采用节能环保材料和措施，强化节约意识，号召员工节约每一度 电、每一张纸、每一滴水。</w:t>
      </w:r>
    </w:p>
    <w:p>
      <w:pPr>
        <w:pStyle w:val="Style22"/>
        <w:keepNext w:val="0"/>
        <w:keepLines w:val="0"/>
        <w:widowControl w:val="0"/>
        <w:shd w:val="clear" w:color="auto" w:fill="auto"/>
        <w:tabs>
          <w:tab w:pos="954" w:val="left"/>
        </w:tabs>
        <w:bidi w:val="0"/>
        <w:spacing w:before="0" w:after="300" w:line="413" w:lineRule="exact"/>
        <w:ind w:left="0" w:right="0" w:firstLine="440"/>
        <w:jc w:val="left"/>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3</w:t>
      </w:r>
      <w:r>
        <w:rPr>
          <w:color w:val="000000"/>
          <w:spacing w:val="0"/>
          <w:w w:val="100"/>
          <w:position w:val="0"/>
        </w:rPr>
        <w:t>）</w:t>
        <w:tab/>
        <w:t>生态保护方面，每年组织到郊区进行植树。</w:t>
      </w:r>
    </w:p>
    <w:p>
      <w:pPr>
        <w:pStyle w:val="Style38"/>
        <w:keepNext/>
        <w:keepLines/>
        <w:widowControl w:val="0"/>
        <w:shd w:val="clear" w:color="auto" w:fill="auto"/>
        <w:tabs>
          <w:tab w:pos="1067" w:val="left"/>
        </w:tabs>
        <w:bidi w:val="0"/>
        <w:spacing w:before="0" w:after="220" w:line="240" w:lineRule="auto"/>
        <w:ind w:left="0" w:right="0"/>
        <w:jc w:val="left"/>
        <w:rPr>
          <w:sz w:val="24"/>
          <w:szCs w:val="24"/>
        </w:rPr>
      </w:pPr>
      <w:bookmarkStart w:id="697" w:name="bookmark697"/>
      <w:bookmarkStart w:id="698" w:name="bookmark698"/>
      <w:bookmarkStart w:id="699" w:name="bookmark699"/>
      <w:bookmarkStart w:id="700" w:name="bookmark700"/>
      <w:r>
        <w:rPr>
          <w:rFonts w:ascii="SimHei" w:eastAsia="SimHei" w:hAnsi="SimHei" w:cs="SimHei"/>
          <w:b w:val="0"/>
          <w:bCs w:val="0"/>
          <w:color w:val="000000"/>
          <w:spacing w:val="0"/>
          <w:w w:val="100"/>
          <w:position w:val="0"/>
          <w:sz w:val="24"/>
          <w:szCs w:val="24"/>
        </w:rPr>
        <w:t>（</w:t>
      </w:r>
      <w:bookmarkEnd w:id="699"/>
      <w:r>
        <w:rPr>
          <w:rFonts w:ascii="SimHei" w:eastAsia="SimHei" w:hAnsi="SimHei" w:cs="SimHei"/>
          <w:b w:val="0"/>
          <w:bCs w:val="0"/>
          <w:color w:val="000000"/>
          <w:spacing w:val="0"/>
          <w:w w:val="100"/>
          <w:position w:val="0"/>
          <w:sz w:val="24"/>
          <w:szCs w:val="24"/>
        </w:rPr>
        <w:t>二）</w:t>
        <w:tab/>
        <w:t>职工权益保护</w:t>
      </w:r>
      <w:bookmarkEnd w:id="697"/>
      <w:bookmarkEnd w:id="698"/>
      <w:bookmarkEnd w:id="700"/>
    </w:p>
    <w:p>
      <w:pPr>
        <w:pStyle w:val="Style22"/>
        <w:keepNext w:val="0"/>
        <w:keepLines w:val="0"/>
        <w:widowControl w:val="0"/>
        <w:shd w:val="clear" w:color="auto" w:fill="auto"/>
        <w:bidi w:val="0"/>
        <w:spacing w:before="0" w:after="180" w:line="403" w:lineRule="exact"/>
        <w:ind w:left="0" w:right="0" w:firstLine="440"/>
        <w:jc w:val="left"/>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）民主保障。对不同民族、性别、宗教信仰和文化背景的员工一视同仁，平等对待。设立工会组 织，尊重员工的民主权利，充分发挥工会组织的积极性，保障职工的知情权、参与权、表达权和监督权。</w:t>
      </w:r>
    </w:p>
    <w:p>
      <w:pPr>
        <w:pStyle w:val="Style22"/>
        <w:keepNext w:val="0"/>
        <w:keepLines w:val="0"/>
        <w:widowControl w:val="0"/>
        <w:shd w:val="clear" w:color="auto" w:fill="auto"/>
        <w:tabs>
          <w:tab w:pos="1002" w:val="left"/>
        </w:tabs>
        <w:bidi w:val="0"/>
        <w:spacing w:before="0" w:after="0" w:line="415" w:lineRule="exact"/>
        <w:ind w:left="0" w:right="0" w:firstLine="440"/>
        <w:jc w:val="left"/>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劳动保障。依法依规与员工签订劳动合同，并为员工缴纳社会保险，针对就医难、医疗费用高 的实际情况，为解决员工后顾之忧，额外给员工缴纳补充医疗保险及意外保险。</w:t>
      </w:r>
    </w:p>
    <w:p>
      <w:pPr>
        <w:pStyle w:val="Style22"/>
        <w:keepNext w:val="0"/>
        <w:keepLines w:val="0"/>
        <w:widowControl w:val="0"/>
        <w:shd w:val="clear" w:color="auto" w:fill="auto"/>
        <w:tabs>
          <w:tab w:pos="1011" w:val="left"/>
        </w:tabs>
        <w:bidi w:val="0"/>
        <w:spacing w:before="0" w:after="0" w:line="415" w:lineRule="exact"/>
        <w:ind w:left="0" w:right="0" w:firstLine="440"/>
        <w:jc w:val="left"/>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3</w:t>
      </w:r>
      <w:r>
        <w:rPr>
          <w:color w:val="000000"/>
          <w:spacing w:val="0"/>
          <w:w w:val="100"/>
          <w:position w:val="0"/>
        </w:rPr>
        <w:t>）</w:t>
        <w:tab/>
        <w:t>休息保障。依法依规制定考勤制度，且在法定基础上给予员工更多假期福利，如陪产假、丧假 都高于法定时长。</w:t>
      </w:r>
    </w:p>
    <w:p>
      <w:pPr>
        <w:pStyle w:val="Style22"/>
        <w:keepNext w:val="0"/>
        <w:keepLines w:val="0"/>
        <w:widowControl w:val="0"/>
        <w:shd w:val="clear" w:color="auto" w:fill="auto"/>
        <w:tabs>
          <w:tab w:pos="1011" w:val="left"/>
        </w:tabs>
        <w:bidi w:val="0"/>
        <w:spacing w:before="0" w:line="415" w:lineRule="exact"/>
        <w:ind w:left="0" w:right="0" w:firstLine="440"/>
        <w:jc w:val="left"/>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4</w:t>
      </w:r>
      <w:r>
        <w:rPr>
          <w:color w:val="000000"/>
          <w:spacing w:val="0"/>
          <w:w w:val="100"/>
          <w:position w:val="0"/>
        </w:rPr>
        <w:t>）</w:t>
        <w:tab/>
        <w:t>健康保障。为满足员工学习、成长的需求，公司为员工提供多形式的培训机会，并积极开展员 工喜闻乐见、形式多样的活动，丰富职工的业余生活，以健康向上的精神引领员工。特别是针对突发困难 的员工，公司会给予员工经济、心理上的关怀，帮助员工克服困难。</w:t>
      </w:r>
    </w:p>
    <w:p>
      <w:pPr>
        <w:pStyle w:val="Style38"/>
        <w:keepNext/>
        <w:keepLines/>
        <w:widowControl w:val="0"/>
        <w:shd w:val="clear" w:color="auto" w:fill="auto"/>
        <w:bidi w:val="0"/>
        <w:spacing w:before="0" w:after="200" w:line="240" w:lineRule="auto"/>
        <w:ind w:left="0" w:right="0"/>
        <w:jc w:val="both"/>
        <w:rPr>
          <w:sz w:val="24"/>
          <w:szCs w:val="24"/>
        </w:rPr>
      </w:pPr>
      <w:bookmarkStart w:id="705" w:name="bookmark705"/>
      <w:bookmarkStart w:id="706" w:name="bookmark706"/>
      <w:bookmarkStart w:id="707" w:name="bookmark707"/>
      <w:bookmarkStart w:id="708" w:name="bookmark708"/>
      <w:r>
        <w:rPr>
          <w:rFonts w:ascii="SimHei" w:eastAsia="SimHei" w:hAnsi="SimHei" w:cs="SimHei"/>
          <w:b w:val="0"/>
          <w:bCs w:val="0"/>
          <w:color w:val="000000"/>
          <w:spacing w:val="0"/>
          <w:w w:val="100"/>
          <w:position w:val="0"/>
          <w:sz w:val="24"/>
          <w:szCs w:val="24"/>
        </w:rPr>
        <w:t>（</w:t>
      </w:r>
      <w:bookmarkEnd w:id="707"/>
      <w:r>
        <w:rPr>
          <w:rFonts w:ascii="SimHei" w:eastAsia="SimHei" w:hAnsi="SimHei" w:cs="SimHei"/>
          <w:b w:val="0"/>
          <w:bCs w:val="0"/>
          <w:color w:val="000000"/>
          <w:spacing w:val="0"/>
          <w:w w:val="100"/>
          <w:position w:val="0"/>
          <w:sz w:val="24"/>
          <w:szCs w:val="24"/>
        </w:rPr>
        <w:t>三）社会公益事业方面</w:t>
      </w:r>
      <w:bookmarkEnd w:id="705"/>
      <w:bookmarkEnd w:id="706"/>
      <w:bookmarkEnd w:id="708"/>
    </w:p>
    <w:p>
      <w:pPr>
        <w:pStyle w:val="Style22"/>
        <w:keepNext w:val="0"/>
        <w:keepLines w:val="0"/>
        <w:widowControl w:val="0"/>
        <w:shd w:val="clear" w:color="auto" w:fill="auto"/>
        <w:tabs>
          <w:tab w:pos="1016" w:val="left"/>
        </w:tabs>
        <w:bidi w:val="0"/>
        <w:spacing w:before="0" w:after="0" w:line="412" w:lineRule="exact"/>
        <w:ind w:left="0" w:right="0" w:firstLine="44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年，公司设立爱佑</w:t>
      </w:r>
      <w:r>
        <w:rPr>
          <w:rFonts w:ascii="Times New Roman" w:eastAsia="Times New Roman" w:hAnsi="Times New Roman" w:cs="Times New Roman"/>
          <w:color w:val="000000"/>
          <w:spacing w:val="0"/>
          <w:w w:val="100"/>
          <w:position w:val="0"/>
        </w:rPr>
        <w:t>•</w:t>
      </w:r>
      <w:r>
        <w:rPr>
          <w:color w:val="000000"/>
          <w:spacing w:val="0"/>
          <w:w w:val="100"/>
          <w:position w:val="0"/>
        </w:rPr>
        <w:t>旋极北京小婴儿之家，并于后期持续捐助，其中</w:t>
      </w:r>
      <w:r>
        <w:rPr>
          <w:rFonts w:ascii="Times New Roman" w:eastAsia="Times New Roman" w:hAnsi="Times New Roman" w:cs="Times New Roman"/>
          <w:color w:val="000000"/>
          <w:spacing w:val="0"/>
          <w:w w:val="100"/>
          <w:position w:val="0"/>
        </w:rPr>
        <w:t>2020</w:t>
      </w:r>
      <w:r>
        <w:rPr>
          <w:color w:val="000000"/>
          <w:spacing w:val="0"/>
          <w:w w:val="100"/>
          <w:position w:val="0"/>
        </w:rPr>
        <w:t>年为爱佑慈善基金 会捐款</w:t>
      </w:r>
      <w:r>
        <w:rPr>
          <w:rFonts w:ascii="Times New Roman" w:eastAsia="Times New Roman" w:hAnsi="Times New Roman" w:cs="Times New Roman"/>
          <w:color w:val="000000"/>
          <w:spacing w:val="0"/>
          <w:w w:val="100"/>
          <w:position w:val="0"/>
        </w:rPr>
        <w:t>410</w:t>
      </w:r>
      <w:r>
        <w:rPr>
          <w:color w:val="000000"/>
          <w:spacing w:val="0"/>
          <w:w w:val="100"/>
          <w:position w:val="0"/>
        </w:rPr>
        <w:t>万元。</w:t>
      </w:r>
    </w:p>
    <w:p>
      <w:pPr>
        <w:pStyle w:val="Style22"/>
        <w:keepNext w:val="0"/>
        <w:keepLines w:val="0"/>
        <w:widowControl w:val="0"/>
        <w:shd w:val="clear" w:color="auto" w:fill="auto"/>
        <w:tabs>
          <w:tab w:pos="1016" w:val="left"/>
        </w:tabs>
        <w:bidi w:val="0"/>
        <w:spacing w:before="0" w:after="0" w:line="412" w:lineRule="exact"/>
        <w:ind w:left="0" w:right="0" w:firstLine="440"/>
        <w:jc w:val="left"/>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年，公司设立首都高校基础学科</w:t>
      </w:r>
      <w:r>
        <w:rPr>
          <w:rFonts w:ascii="Times New Roman" w:eastAsia="Times New Roman" w:hAnsi="Times New Roman" w:cs="Times New Roman"/>
          <w:color w:val="000000"/>
          <w:spacing w:val="0"/>
          <w:w w:val="100"/>
          <w:position w:val="0"/>
        </w:rPr>
        <w:t>“</w:t>
      </w:r>
      <w:r>
        <w:rPr>
          <w:color w:val="000000"/>
          <w:spacing w:val="0"/>
          <w:w w:val="100"/>
          <w:position w:val="0"/>
        </w:rPr>
        <w:t>旋极奖学金</w:t>
      </w:r>
      <w:r>
        <w:rPr>
          <w:color w:val="000000"/>
          <w:spacing w:val="0"/>
          <w:w w:val="100"/>
          <w:position w:val="0"/>
        </w:rPr>
        <w:t>''</w:t>
      </w:r>
      <w:r>
        <w:rPr>
          <w:color w:val="000000"/>
          <w:spacing w:val="0"/>
          <w:w w:val="100"/>
          <w:position w:val="0"/>
        </w:rPr>
        <w:t>项目并于后期持续捐助，其中</w:t>
      </w:r>
      <w:r>
        <w:rPr>
          <w:rFonts w:ascii="Times New Roman" w:eastAsia="Times New Roman" w:hAnsi="Times New Roman" w:cs="Times New Roman"/>
          <w:color w:val="000000"/>
          <w:spacing w:val="0"/>
          <w:w w:val="100"/>
          <w:position w:val="0"/>
        </w:rPr>
        <w:t>2020</w:t>
      </w:r>
      <w:r>
        <w:rPr>
          <w:color w:val="000000"/>
          <w:spacing w:val="0"/>
          <w:w w:val="100"/>
          <w:position w:val="0"/>
        </w:rPr>
        <w:t>年为北京青 少年发展基金会捐款</w:t>
      </w:r>
      <w:r>
        <w:rPr>
          <w:rFonts w:ascii="Times New Roman" w:eastAsia="Times New Roman" w:hAnsi="Times New Roman" w:cs="Times New Roman"/>
          <w:color w:val="000000"/>
          <w:spacing w:val="0"/>
          <w:w w:val="100"/>
          <w:position w:val="0"/>
        </w:rPr>
        <w:t>20</w:t>
      </w:r>
      <w:r>
        <w:rPr>
          <w:color w:val="000000"/>
          <w:spacing w:val="0"/>
          <w:w w:val="100"/>
          <w:position w:val="0"/>
        </w:rPr>
        <w:t>万元，全资子公司西安西谷通过湖北省军区向湖北疫区捐赠</w:t>
      </w:r>
      <w:r>
        <w:rPr>
          <w:rFonts w:ascii="Times New Roman" w:eastAsia="Times New Roman" w:hAnsi="Times New Roman" w:cs="Times New Roman"/>
          <w:color w:val="000000"/>
          <w:spacing w:val="0"/>
          <w:w w:val="100"/>
          <w:position w:val="0"/>
        </w:rPr>
        <w:t>300</w:t>
      </w:r>
      <w:r>
        <w:rPr>
          <w:color w:val="000000"/>
          <w:spacing w:val="0"/>
          <w:w w:val="100"/>
          <w:position w:val="0"/>
        </w:rPr>
        <w:t>台空气消毒净化机, 捐赠现金</w:t>
      </w:r>
      <w:r>
        <w:rPr>
          <w:rFonts w:ascii="Times New Roman" w:eastAsia="Times New Roman" w:hAnsi="Times New Roman" w:cs="Times New Roman"/>
          <w:color w:val="000000"/>
          <w:spacing w:val="0"/>
          <w:w w:val="100"/>
          <w:position w:val="0"/>
        </w:rPr>
        <w:t>100</w:t>
      </w:r>
      <w:r>
        <w:rPr>
          <w:color w:val="000000"/>
          <w:spacing w:val="0"/>
          <w:w w:val="100"/>
          <w:position w:val="0"/>
        </w:rPr>
        <w:t>万元，向西安市高新区疫情防控指挥部捐赠</w:t>
      </w:r>
      <w:r>
        <w:rPr>
          <w:rFonts w:ascii="Times New Roman" w:eastAsia="Times New Roman" w:hAnsi="Times New Roman" w:cs="Times New Roman"/>
          <w:color w:val="000000"/>
          <w:spacing w:val="0"/>
          <w:w w:val="100"/>
          <w:position w:val="0"/>
        </w:rPr>
        <w:t>4</w:t>
      </w:r>
      <w:r>
        <w:rPr>
          <w:color w:val="000000"/>
          <w:spacing w:val="0"/>
          <w:w w:val="100"/>
          <w:position w:val="0"/>
        </w:rPr>
        <w:t>吨消毒液和</w:t>
      </w:r>
      <w:r>
        <w:rPr>
          <w:rFonts w:ascii="Times New Roman" w:eastAsia="Times New Roman" w:hAnsi="Times New Roman" w:cs="Times New Roman"/>
          <w:color w:val="000000"/>
          <w:spacing w:val="0"/>
          <w:w w:val="100"/>
          <w:position w:val="0"/>
        </w:rPr>
        <w:t>300</w:t>
      </w:r>
      <w:r>
        <w:rPr>
          <w:color w:val="000000"/>
          <w:spacing w:val="0"/>
          <w:w w:val="100"/>
          <w:position w:val="0"/>
        </w:rPr>
        <w:t>台空气消毒净化机。</w:t>
      </w:r>
    </w:p>
    <w:p>
      <w:pPr>
        <w:pStyle w:val="Style22"/>
        <w:keepNext w:val="0"/>
        <w:keepLines w:val="0"/>
        <w:widowControl w:val="0"/>
        <w:shd w:val="clear" w:color="auto" w:fill="auto"/>
        <w:tabs>
          <w:tab w:pos="1011" w:val="left"/>
        </w:tabs>
        <w:bidi w:val="0"/>
        <w:spacing w:before="0" w:after="0" w:line="412" w:lineRule="exact"/>
        <w:ind w:left="0" w:right="0" w:firstLine="440"/>
        <w:jc w:val="left"/>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年春节假期期间，因新冠疫情爆发，公司向北京荣德利生慈善基金会捐赠</w:t>
      </w:r>
      <w:r>
        <w:rPr>
          <w:rFonts w:ascii="Times New Roman" w:eastAsia="Times New Roman" w:hAnsi="Times New Roman" w:cs="Times New Roman"/>
          <w:color w:val="000000"/>
          <w:spacing w:val="0"/>
          <w:w w:val="100"/>
          <w:position w:val="0"/>
        </w:rPr>
        <w:t>20</w:t>
      </w:r>
      <w:r>
        <w:rPr>
          <w:color w:val="000000"/>
          <w:spacing w:val="0"/>
          <w:w w:val="100"/>
          <w:position w:val="0"/>
        </w:rPr>
        <w:t>万元，用于采 买防疫物资。</w:t>
      </w:r>
    </w:p>
    <w:p>
      <w:pPr>
        <w:pStyle w:val="Style22"/>
        <w:keepNext w:val="0"/>
        <w:keepLines w:val="0"/>
        <w:widowControl w:val="0"/>
        <w:shd w:val="clear" w:color="auto" w:fill="auto"/>
        <w:tabs>
          <w:tab w:pos="1016" w:val="left"/>
        </w:tabs>
        <w:bidi w:val="0"/>
        <w:spacing w:before="0" w:after="0" w:line="422" w:lineRule="exact"/>
        <w:ind w:left="0" w:right="0" w:firstLine="440"/>
        <w:jc w:val="left"/>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月，公司向北京大学教育基金会捐赠</w:t>
      </w:r>
      <w:r>
        <w:rPr>
          <w:rFonts w:ascii="Times New Roman" w:eastAsia="Times New Roman" w:hAnsi="Times New Roman" w:cs="Times New Roman"/>
          <w:color w:val="000000"/>
          <w:spacing w:val="0"/>
          <w:w w:val="100"/>
          <w:position w:val="0"/>
        </w:rPr>
        <w:t>20</w:t>
      </w:r>
      <w:r>
        <w:rPr>
          <w:color w:val="000000"/>
          <w:spacing w:val="0"/>
          <w:w w:val="100"/>
          <w:position w:val="0"/>
        </w:rPr>
        <w:t>万元，用于支持北京大学企业家俱乐部白衣天使 守护基金。</w:t>
      </w:r>
    </w:p>
    <w:p>
      <w:pPr>
        <w:pStyle w:val="Style22"/>
        <w:keepNext w:val="0"/>
        <w:keepLines w:val="0"/>
        <w:widowControl w:val="0"/>
        <w:shd w:val="clear" w:color="auto" w:fill="auto"/>
        <w:tabs>
          <w:tab w:pos="928" w:val="left"/>
        </w:tabs>
        <w:bidi w:val="0"/>
        <w:spacing w:before="0" w:line="422" w:lineRule="exact"/>
        <w:ind w:left="0" w:right="0" w:firstLine="44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月，公司向江苏软件产业人才发展基金会捐赠</w:t>
      </w:r>
      <w:r>
        <w:rPr>
          <w:rFonts w:ascii="Times New Roman" w:eastAsia="Times New Roman" w:hAnsi="Times New Roman" w:cs="Times New Roman"/>
          <w:color w:val="000000"/>
          <w:spacing w:val="0"/>
          <w:w w:val="100"/>
          <w:position w:val="0"/>
        </w:rPr>
        <w:t>8</w:t>
      </w:r>
      <w:r>
        <w:rPr>
          <w:color w:val="000000"/>
          <w:spacing w:val="0"/>
          <w:w w:val="100"/>
          <w:position w:val="0"/>
        </w:rPr>
        <w:t>万元，用于支持大学生人才培养。</w:t>
      </w:r>
    </w:p>
    <w:p>
      <w:pPr>
        <w:pStyle w:val="Style38"/>
        <w:keepNext/>
        <w:keepLines/>
        <w:widowControl w:val="0"/>
        <w:shd w:val="clear" w:color="auto" w:fill="auto"/>
        <w:tabs>
          <w:tab w:pos="378" w:val="left"/>
        </w:tabs>
        <w:bidi w:val="0"/>
        <w:spacing w:before="0" w:after="140" w:line="415" w:lineRule="exact"/>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w:t>
        <w:tab/>
        <w:t>履行精准扶贫社会责任情况</w:t>
      </w:r>
      <w:bookmarkEnd w:id="714"/>
      <w:bookmarkEnd w:id="715"/>
      <w:bookmarkEnd w:id="717"/>
    </w:p>
    <w:p>
      <w:pPr>
        <w:pStyle w:val="Style22"/>
        <w:keepNext w:val="0"/>
        <w:keepLines w:val="0"/>
        <w:widowControl w:val="0"/>
        <w:shd w:val="clear" w:color="auto" w:fill="auto"/>
        <w:bidi w:val="0"/>
        <w:spacing w:before="0" w:after="440" w:line="415" w:lineRule="exact"/>
        <w:ind w:left="0" w:right="0" w:firstLine="440"/>
        <w:jc w:val="left"/>
      </w:pPr>
      <w:r>
        <w:rPr>
          <w:color w:val="000000"/>
          <w:spacing w:val="0"/>
          <w:w w:val="100"/>
          <w:position w:val="0"/>
        </w:rPr>
        <w:t>公司报告年度暂未开展精准扶贫工作，也暂无后续精准扶贫计划。</w:t>
      </w:r>
    </w:p>
    <w:p>
      <w:pPr>
        <w:pStyle w:val="Style38"/>
        <w:keepNext/>
        <w:keepLines/>
        <w:widowControl w:val="0"/>
        <w:shd w:val="clear" w:color="auto" w:fill="auto"/>
        <w:tabs>
          <w:tab w:pos="378" w:val="left"/>
        </w:tabs>
        <w:bidi w:val="0"/>
        <w:spacing w:before="0" w:after="0" w:line="434"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w:t>
        <w:tab/>
        <w:t>环境保护相关的情况</w:t>
      </w:r>
      <w:bookmarkEnd w:id="718"/>
      <w:bookmarkEnd w:id="719"/>
      <w:bookmarkEnd w:id="721"/>
    </w:p>
    <w:p>
      <w:pPr>
        <w:pStyle w:val="Style22"/>
        <w:keepNext w:val="0"/>
        <w:keepLines w:val="0"/>
        <w:widowControl w:val="0"/>
        <w:shd w:val="clear" w:color="auto" w:fill="auto"/>
        <w:bidi w:val="0"/>
        <w:spacing w:before="0" w:line="415" w:lineRule="exact"/>
        <w:ind w:left="0" w:right="0" w:firstLine="44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0" w:line="434"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val="0"/>
        <w:keepLines w:val="0"/>
        <w:widowControl w:val="0"/>
        <w:shd w:val="clear" w:color="auto" w:fill="auto"/>
        <w:bidi w:val="0"/>
        <w:spacing w:before="0" w:after="100" w:line="415" w:lineRule="exact"/>
        <w:ind w:left="0" w:right="0" w:firstLine="440"/>
        <w:jc w:val="left"/>
      </w:pPr>
      <w:r>
        <w:rPr>
          <w:color w:val="000000"/>
          <w:spacing w:val="0"/>
          <w:w w:val="100"/>
          <w:position w:val="0"/>
        </w:rPr>
        <w:t>否</w:t>
      </w:r>
    </w:p>
    <w:p>
      <w:pPr>
        <w:pStyle w:val="Style22"/>
        <w:keepNext w:val="0"/>
        <w:keepLines w:val="0"/>
        <w:widowControl w:val="0"/>
        <w:shd w:val="clear" w:color="auto" w:fill="auto"/>
        <w:bidi w:val="0"/>
        <w:spacing w:before="0" w:after="440" w:line="415" w:lineRule="exact"/>
        <w:ind w:left="0" w:right="0" w:firstLine="440"/>
        <w:jc w:val="both"/>
      </w:pPr>
      <w:r>
        <w:rPr>
          <w:color w:val="000000"/>
          <w:spacing w:val="0"/>
          <w:w w:val="100"/>
          <w:position w:val="0"/>
        </w:rPr>
        <w:t>不属于</w:t>
      </w:r>
    </w:p>
    <w:p>
      <w:pPr>
        <w:pStyle w:val="Style25"/>
        <w:keepNext/>
        <w:keepLines/>
        <w:widowControl w:val="0"/>
        <w:shd w:val="clear" w:color="auto" w:fill="auto"/>
        <w:bidi w:val="0"/>
        <w:spacing w:before="0" w:after="140" w:line="240" w:lineRule="auto"/>
        <w:ind w:left="0" w:right="0" w:firstLine="0"/>
        <w:jc w:val="left"/>
      </w:pPr>
      <w:bookmarkStart w:id="722" w:name="bookmark722"/>
      <w:bookmarkStart w:id="723" w:name="bookmark723"/>
      <w:bookmarkStart w:id="724" w:name="bookmark724"/>
      <w:r>
        <w:rPr>
          <w:color w:val="000000"/>
          <w:spacing w:val="0"/>
          <w:w w:val="100"/>
          <w:position w:val="0"/>
          <w:sz w:val="24"/>
          <w:szCs w:val="24"/>
        </w:rPr>
        <w:t>十八、其他重大事项的说明</w:t>
      </w:r>
      <w:bookmarkEnd w:id="722"/>
      <w:bookmarkEnd w:id="723"/>
      <w:bookmarkEnd w:id="724"/>
    </w:p>
    <w:p>
      <w:pPr>
        <w:pStyle w:val="Style22"/>
        <w:keepNext w:val="0"/>
        <w:keepLines w:val="0"/>
        <w:widowControl w:val="0"/>
        <w:shd w:val="clear" w:color="auto" w:fill="auto"/>
        <w:bidi w:val="0"/>
        <w:spacing w:before="0" w:line="415" w:lineRule="exact"/>
        <w:ind w:left="0" w:right="0" w:firstLine="4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after="280" w:line="240" w:lineRule="auto"/>
        <w:ind w:left="0" w:right="0" w:firstLine="640"/>
        <w:jc w:val="left"/>
        <w:rPr>
          <w:sz w:val="24"/>
          <w:szCs w:val="24"/>
        </w:rPr>
      </w:pPr>
      <w:bookmarkStart w:id="725" w:name="bookmark725"/>
      <w:bookmarkStart w:id="726" w:name="bookmark726"/>
      <w:bookmarkStart w:id="727" w:name="bookmark727"/>
      <w:bookmarkStart w:id="728" w:name="bookmark728"/>
      <w:r>
        <w:rPr>
          <w:rFonts w:ascii="SimHei" w:eastAsia="SimHei" w:hAnsi="SimHei" w:cs="SimHei"/>
          <w:b w:val="0"/>
          <w:bCs w:val="0"/>
          <w:color w:val="000000"/>
          <w:spacing w:val="0"/>
          <w:w w:val="100"/>
          <w:position w:val="0"/>
          <w:sz w:val="24"/>
          <w:szCs w:val="24"/>
        </w:rPr>
        <w:t>（</w:t>
      </w:r>
      <w:bookmarkEnd w:id="727"/>
      <w:r>
        <w:rPr>
          <w:rFonts w:ascii="SimHei" w:eastAsia="SimHei" w:hAnsi="SimHei" w:cs="SimHei"/>
          <w:b w:val="0"/>
          <w:bCs w:val="0"/>
          <w:color w:val="000000"/>
          <w:spacing w:val="0"/>
          <w:w w:val="100"/>
          <w:position w:val="0"/>
          <w:sz w:val="24"/>
          <w:szCs w:val="24"/>
        </w:rPr>
        <w:t>一）重大资产重组情况</w:t>
      </w:r>
      <w:bookmarkEnd w:id="725"/>
      <w:bookmarkEnd w:id="726"/>
      <w:bookmarkEnd w:id="728"/>
    </w:p>
    <w:p>
      <w:pPr>
        <w:pStyle w:val="Style22"/>
        <w:keepNext w:val="0"/>
        <w:keepLines w:val="0"/>
        <w:widowControl w:val="0"/>
        <w:shd w:val="clear" w:color="auto" w:fill="auto"/>
        <w:bidi w:val="0"/>
        <w:spacing w:before="0" w:after="100" w:line="411"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日起筹划收购合肥瑞成产业投资有限公司（以下简称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合肥瑞成</w:t>
      </w:r>
      <w:r>
        <w:rPr>
          <w:color w:val="000000"/>
          <w:spacing w:val="0"/>
          <w:w w:val="100"/>
          <w:position w:val="0"/>
        </w:rPr>
        <w:t>''）</w:t>
      </w:r>
      <w:r>
        <w:rPr>
          <w:color w:val="000000"/>
          <w:spacing w:val="0"/>
          <w:w w:val="100"/>
          <w:position w:val="0"/>
        </w:rPr>
        <w:t xml:space="preserve">股权事项，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日，公司按照相关法律法规要求，积极组织交易各相关方推进本次重大资产重组各项工作, 进行了多次详细的磋商和谈判。虽经多方努力，最终因无法与股东达成一致，致使本次重大资产重组无法 按原计划推进。为切实维护上市公司及全体股东利益，经慎重考虑，公司决定终止本次重大资产重组事项。</w:t>
      </w:r>
    </w:p>
    <w:p>
      <w:pPr>
        <w:pStyle w:val="Style22"/>
        <w:keepNext w:val="0"/>
        <w:keepLines w:val="0"/>
        <w:widowControl w:val="0"/>
        <w:shd w:val="clear" w:color="auto" w:fill="auto"/>
        <w:bidi w:val="0"/>
        <w:spacing w:before="0" w:line="408" w:lineRule="exact"/>
        <w:ind w:left="0" w:right="0" w:firstLine="440"/>
        <w:jc w:val="left"/>
      </w:pPr>
      <w:r>
        <w:rPr>
          <w:color w:val="000000"/>
          <w:spacing w:val="0"/>
          <w:w w:val="100"/>
          <w:position w:val="0"/>
        </w:rPr>
        <w:t>上述内容详见公司在巨潮资讯网披露的相关公告。</w:t>
      </w:r>
    </w:p>
    <w:p>
      <w:pPr>
        <w:pStyle w:val="Style38"/>
        <w:keepNext/>
        <w:keepLines/>
        <w:widowControl w:val="0"/>
        <w:shd w:val="clear" w:color="auto" w:fill="auto"/>
        <w:tabs>
          <w:tab w:pos="1066" w:val="left"/>
        </w:tabs>
        <w:bidi w:val="0"/>
        <w:spacing w:before="0" w:after="220" w:line="240" w:lineRule="auto"/>
        <w:ind w:left="0" w:right="0"/>
        <w:jc w:val="both"/>
        <w:rPr>
          <w:sz w:val="24"/>
          <w:szCs w:val="24"/>
        </w:rPr>
      </w:pPr>
      <w:bookmarkStart w:id="729" w:name="bookmark729"/>
      <w:bookmarkStart w:id="730" w:name="bookmark730"/>
      <w:bookmarkStart w:id="731" w:name="bookmark731"/>
      <w:bookmarkStart w:id="732" w:name="bookmark732"/>
      <w:r>
        <w:rPr>
          <w:rFonts w:ascii="SimHei" w:eastAsia="SimHei" w:hAnsi="SimHei" w:cs="SimHei"/>
          <w:b w:val="0"/>
          <w:bCs w:val="0"/>
          <w:color w:val="000000"/>
          <w:spacing w:val="0"/>
          <w:w w:val="100"/>
          <w:position w:val="0"/>
          <w:sz w:val="24"/>
          <w:szCs w:val="24"/>
        </w:rPr>
        <w:t>（</w:t>
      </w:r>
      <w:bookmarkEnd w:id="731"/>
      <w:r>
        <w:rPr>
          <w:rFonts w:ascii="SimHei" w:eastAsia="SimHei" w:hAnsi="SimHei" w:cs="SimHei"/>
          <w:b w:val="0"/>
          <w:bCs w:val="0"/>
          <w:color w:val="000000"/>
          <w:spacing w:val="0"/>
          <w:w w:val="100"/>
          <w:position w:val="0"/>
          <w:sz w:val="24"/>
          <w:szCs w:val="24"/>
        </w:rPr>
        <w:t>二）</w:t>
        <w:tab/>
        <w:t>公司股本变更情况</w:t>
      </w:r>
      <w:bookmarkEnd w:id="729"/>
      <w:bookmarkEnd w:id="730"/>
      <w:bookmarkEnd w:id="732"/>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年限制性股票与股票期权激励计划之部分暂缓授予限制性股票已授予完 成。根据立信会计师事务所（特殊普通合伙）信会师报字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ZG11874</w:t>
      </w:r>
      <w:r>
        <w:rPr>
          <w:color w:val="000000"/>
          <w:spacing w:val="0"/>
          <w:w w:val="100"/>
          <w:position w:val="0"/>
        </w:rPr>
        <w:t>号验资报告</w:t>
      </w:r>
      <w:r>
        <w:rPr>
          <w:color w:val="000000"/>
          <w:spacing w:val="0"/>
          <w:w w:val="100"/>
          <w:position w:val="0"/>
        </w:rPr>
        <w:t>，</w:t>
      </w:r>
      <w:r>
        <w:rPr>
          <w:color w:val="000000"/>
          <w:spacing w:val="0"/>
          <w:w w:val="100"/>
          <w:position w:val="0"/>
        </w:rPr>
        <w:t>对公司截至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日止新增注册资本及实收资本</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 xml:space="preserve">情况进行了审验，变更后的注册资本为人民币 </w:t>
      </w:r>
      <w:r>
        <w:rPr>
          <w:rFonts w:ascii="Times New Roman" w:eastAsia="Times New Roman" w:hAnsi="Times New Roman" w:cs="Times New Roman"/>
          <w:color w:val="000000"/>
          <w:spacing w:val="0"/>
          <w:w w:val="100"/>
          <w:position w:val="0"/>
        </w:rPr>
        <w:t>1,749,134,595.00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1,749,134,595.00</w:t>
      </w:r>
      <w:r>
        <w:rPr>
          <w:color w:val="000000"/>
          <w:spacing w:val="0"/>
          <w:w w:val="100"/>
          <w:position w:val="0"/>
        </w:rPr>
        <w:t>元。目前已完成工商变更手续。</w:t>
      </w: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年限制性股票与股票期权激励计划之部分暂缓授予限制性股票已授予完 成。根据立信会计师事务所（特殊普通合伙）信会师报字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ZG10104</w:t>
      </w:r>
      <w:r>
        <w:rPr>
          <w:color w:val="000000"/>
          <w:spacing w:val="0"/>
          <w:w w:val="100"/>
          <w:position w:val="0"/>
        </w:rPr>
        <w:t>号验资报告，对公司截至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日止新增注册资本及实收资本</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情况进行了审验,变更后的注册资本为人民币</w:t>
      </w:r>
      <w:r>
        <w:rPr>
          <w:rFonts w:ascii="Times New Roman" w:eastAsia="Times New Roman" w:hAnsi="Times New Roman" w:cs="Times New Roman"/>
          <w:color w:val="000000"/>
          <w:spacing w:val="0"/>
          <w:w w:val="100"/>
          <w:position w:val="0"/>
        </w:rPr>
        <w:t xml:space="preserve">1,753,134,595.00 </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1,753,134,595.00</w:t>
      </w:r>
      <w:r>
        <w:rPr>
          <w:color w:val="000000"/>
          <w:spacing w:val="0"/>
          <w:w w:val="100"/>
          <w:position w:val="0"/>
        </w:rPr>
        <w:t>元。目前已完成工商变更手续。</w:t>
      </w: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年限制性股票与股票期权激励计划之部分股票期权与限制性股票注销完 成，根据立信会计师事务所（特殊普通合伙）信会师报字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ZG10306</w:t>
      </w:r>
      <w:r>
        <w:rPr>
          <w:color w:val="000000"/>
          <w:spacing w:val="0"/>
          <w:w w:val="100"/>
          <w:position w:val="0"/>
        </w:rPr>
        <w:t>号验资报告，对公司截至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日止减少注册资本及实收资本</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 xml:space="preserve">情况进行了审验，变更后的注册资本为人民币 </w:t>
      </w:r>
      <w:r>
        <w:rPr>
          <w:rFonts w:ascii="Times New Roman" w:eastAsia="Times New Roman" w:hAnsi="Times New Roman" w:cs="Times New Roman"/>
          <w:color w:val="000000"/>
          <w:spacing w:val="0"/>
          <w:w w:val="100"/>
          <w:position w:val="0"/>
        </w:rPr>
        <w:t>1,753,014,595.00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1,753,014,595.00</w:t>
      </w:r>
      <w:r>
        <w:rPr>
          <w:color w:val="000000"/>
          <w:spacing w:val="0"/>
          <w:w w:val="100"/>
          <w:position w:val="0"/>
        </w:rPr>
        <w:t>元。目前已完成工商变更手续。</w:t>
      </w: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日期间，公司共有</w:t>
      </w:r>
      <w:r>
        <w:rPr>
          <w:rFonts w:ascii="Times New Roman" w:eastAsia="Times New Roman" w:hAnsi="Times New Roman" w:cs="Times New Roman"/>
          <w:color w:val="000000"/>
          <w:spacing w:val="0"/>
          <w:w w:val="100"/>
          <w:position w:val="0"/>
        </w:rPr>
        <w:t>208,200</w:t>
      </w:r>
      <w:r>
        <w:rPr>
          <w:color w:val="000000"/>
          <w:spacing w:val="0"/>
          <w:w w:val="100"/>
          <w:position w:val="0"/>
        </w:rPr>
        <w:t xml:space="preserve">股股票期权行权，公司流通股增加 </w:t>
      </w:r>
      <w:r>
        <w:rPr>
          <w:rFonts w:ascii="Times New Roman" w:eastAsia="Times New Roman" w:hAnsi="Times New Roman" w:cs="Times New Roman"/>
          <w:color w:val="000000"/>
          <w:spacing w:val="0"/>
          <w:w w:val="100"/>
          <w:position w:val="0"/>
        </w:rPr>
        <w:t>208,200</w:t>
      </w:r>
      <w:r>
        <w:rPr>
          <w:color w:val="000000"/>
          <w:spacing w:val="0"/>
          <w:w w:val="100"/>
          <w:position w:val="0"/>
        </w:rPr>
        <w:t>股，总股本增加</w:t>
      </w:r>
      <w:r>
        <w:rPr>
          <w:rFonts w:ascii="Times New Roman" w:eastAsia="Times New Roman" w:hAnsi="Times New Roman" w:cs="Times New Roman"/>
          <w:color w:val="000000"/>
          <w:spacing w:val="0"/>
          <w:w w:val="100"/>
          <w:position w:val="0"/>
        </w:rPr>
        <w:t>208,200</w:t>
      </w:r>
      <w:r>
        <w:rPr>
          <w:color w:val="000000"/>
          <w:spacing w:val="0"/>
          <w:w w:val="100"/>
          <w:position w:val="0"/>
        </w:rPr>
        <w:t>股。</w:t>
      </w: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年限制性股票与股票期权激励计划之部分股票期权与限制性股票注销 完成，根据大信会计师事务所（特殊普通合伙）大信验字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1-00211</w:t>
      </w:r>
      <w:r>
        <w:rPr>
          <w:color w:val="000000"/>
          <w:spacing w:val="0"/>
          <w:w w:val="100"/>
          <w:position w:val="0"/>
        </w:rPr>
        <w:t>号验资报告，对公司截至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日止减少注册资本及实收资本</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 xml:space="preserve">情况进行了审验，变更后的注册资本为人民币 </w:t>
      </w:r>
      <w:r>
        <w:rPr>
          <w:rFonts w:ascii="Times New Roman" w:eastAsia="Times New Roman" w:hAnsi="Times New Roman" w:cs="Times New Roman"/>
          <w:color w:val="000000"/>
          <w:spacing w:val="0"/>
          <w:w w:val="100"/>
          <w:position w:val="0"/>
        </w:rPr>
        <w:t>1,752,700,295.00</w:t>
      </w:r>
      <w:r>
        <w:rPr>
          <w:color w:val="000000"/>
          <w:spacing w:val="0"/>
          <w:w w:val="100"/>
          <w:position w:val="0"/>
        </w:rPr>
        <w:t>元、股本为人民币</w:t>
      </w:r>
      <w:r>
        <w:rPr>
          <w:rFonts w:ascii="Times New Roman" w:eastAsia="Times New Roman" w:hAnsi="Times New Roman" w:cs="Times New Roman"/>
          <w:color w:val="000000"/>
          <w:spacing w:val="0"/>
          <w:w w:val="100"/>
          <w:position w:val="0"/>
        </w:rPr>
        <w:t>1,752,700,295.00</w:t>
      </w:r>
      <w:r>
        <w:rPr>
          <w:color w:val="000000"/>
          <w:spacing w:val="0"/>
          <w:w w:val="100"/>
          <w:position w:val="0"/>
        </w:rPr>
        <w:t>元。目前尚未完成工商变更手续。</w:t>
      </w:r>
    </w:p>
    <w:p>
      <w:pPr>
        <w:pStyle w:val="Style22"/>
        <w:keepNext w:val="0"/>
        <w:keepLines w:val="0"/>
        <w:widowControl w:val="0"/>
        <w:shd w:val="clear" w:color="auto" w:fill="auto"/>
        <w:bidi w:val="0"/>
        <w:spacing w:before="0" w:line="408"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1066" w:val="left"/>
        </w:tabs>
        <w:bidi w:val="0"/>
        <w:spacing w:before="0" w:after="220" w:line="240" w:lineRule="auto"/>
        <w:ind w:left="0" w:right="0"/>
        <w:jc w:val="both"/>
        <w:rPr>
          <w:sz w:val="24"/>
          <w:szCs w:val="24"/>
        </w:rPr>
      </w:pPr>
      <w:bookmarkStart w:id="733" w:name="bookmark733"/>
      <w:bookmarkStart w:id="734" w:name="bookmark734"/>
      <w:bookmarkStart w:id="735" w:name="bookmark735"/>
      <w:bookmarkStart w:id="736" w:name="bookmark736"/>
      <w:r>
        <w:rPr>
          <w:rFonts w:ascii="SimHei" w:eastAsia="SimHei" w:hAnsi="SimHei" w:cs="SimHei"/>
          <w:b w:val="0"/>
          <w:bCs w:val="0"/>
          <w:color w:val="000000"/>
          <w:spacing w:val="0"/>
          <w:w w:val="100"/>
          <w:position w:val="0"/>
          <w:sz w:val="24"/>
          <w:szCs w:val="24"/>
        </w:rPr>
        <w:t>（</w:t>
      </w:r>
      <w:bookmarkEnd w:id="735"/>
      <w:r>
        <w:rPr>
          <w:rFonts w:ascii="SimHei" w:eastAsia="SimHei" w:hAnsi="SimHei" w:cs="SimHei"/>
          <w:b w:val="0"/>
          <w:bCs w:val="0"/>
          <w:color w:val="000000"/>
          <w:spacing w:val="0"/>
          <w:w w:val="100"/>
          <w:position w:val="0"/>
          <w:sz w:val="24"/>
          <w:szCs w:val="24"/>
        </w:rPr>
        <w:t>三）</w:t>
        <w:tab/>
        <w:t>控股股东、实际控制人股份变动情况</w:t>
      </w:r>
      <w:bookmarkEnd w:id="733"/>
      <w:bookmarkEnd w:id="734"/>
      <w:bookmarkEnd w:id="736"/>
    </w:p>
    <w:p>
      <w:pPr>
        <w:pStyle w:val="Style22"/>
        <w:keepNext w:val="0"/>
        <w:keepLines w:val="0"/>
        <w:widowControl w:val="0"/>
        <w:shd w:val="clear" w:color="auto" w:fill="auto"/>
        <w:bidi w:val="0"/>
        <w:spacing w:before="0" w:after="100" w:line="40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日，陈江涛先生</w:t>
      </w:r>
      <w:r>
        <w:rPr>
          <w:rFonts w:ascii="Times New Roman" w:eastAsia="Times New Roman" w:hAnsi="Times New Roman" w:cs="Times New Roman"/>
          <w:color w:val="000000"/>
          <w:spacing w:val="0"/>
          <w:w w:val="100"/>
          <w:position w:val="0"/>
        </w:rPr>
        <w:t>77,352,703</w:t>
      </w:r>
      <w:r>
        <w:rPr>
          <w:color w:val="000000"/>
          <w:spacing w:val="0"/>
          <w:w w:val="100"/>
          <w:position w:val="0"/>
        </w:rPr>
        <w:t>股被北京市第一中级人民法院轮候冻结。</w:t>
      </w:r>
    </w:p>
    <w:p>
      <w:pPr>
        <w:pStyle w:val="Style22"/>
        <w:keepNext w:val="0"/>
        <w:keepLines w:val="0"/>
        <w:widowControl w:val="0"/>
        <w:shd w:val="clear" w:color="auto" w:fill="auto"/>
        <w:bidi w:val="0"/>
        <w:spacing w:before="0" w:after="100" w:line="40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日，陈江涛先生</w:t>
      </w:r>
      <w:r>
        <w:rPr>
          <w:rFonts w:ascii="Times New Roman" w:eastAsia="Times New Roman" w:hAnsi="Times New Roman" w:cs="Times New Roman"/>
          <w:color w:val="000000"/>
          <w:spacing w:val="0"/>
          <w:w w:val="100"/>
          <w:position w:val="0"/>
        </w:rPr>
        <w:t>12,167,307</w:t>
      </w:r>
      <w:r>
        <w:rPr>
          <w:color w:val="000000"/>
          <w:spacing w:val="0"/>
          <w:w w:val="100"/>
          <w:position w:val="0"/>
        </w:rPr>
        <w:t>股被北京市第一中级人民法院轮候冻结。</w:t>
      </w:r>
    </w:p>
    <w:p>
      <w:pPr>
        <w:pStyle w:val="Style22"/>
        <w:keepNext w:val="0"/>
        <w:keepLines w:val="0"/>
        <w:widowControl w:val="0"/>
        <w:shd w:val="clear" w:color="auto" w:fill="auto"/>
        <w:bidi w:val="0"/>
        <w:spacing w:before="0" w:after="100" w:line="40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日，陈江涛先生</w:t>
      </w:r>
      <w:r>
        <w:rPr>
          <w:rFonts w:ascii="Times New Roman" w:eastAsia="Times New Roman" w:hAnsi="Times New Roman" w:cs="Times New Roman"/>
          <w:color w:val="000000"/>
          <w:spacing w:val="0"/>
          <w:w w:val="100"/>
          <w:position w:val="0"/>
        </w:rPr>
        <w:t>570,995,475</w:t>
      </w:r>
      <w:r>
        <w:rPr>
          <w:color w:val="000000"/>
          <w:spacing w:val="0"/>
          <w:w w:val="100"/>
          <w:position w:val="0"/>
        </w:rPr>
        <w:t>股被浙江省杭州市中级人民法院轮候冻结。</w:t>
      </w:r>
    </w:p>
    <w:p>
      <w:pPr>
        <w:pStyle w:val="Style22"/>
        <w:keepNext w:val="0"/>
        <w:keepLines w:val="0"/>
        <w:widowControl w:val="0"/>
        <w:shd w:val="clear" w:color="auto" w:fill="auto"/>
        <w:bidi w:val="0"/>
        <w:spacing w:before="0" w:after="100" w:line="40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日，陈江涛先生</w:t>
      </w:r>
      <w:r>
        <w:rPr>
          <w:rFonts w:ascii="Times New Roman" w:eastAsia="Times New Roman" w:hAnsi="Times New Roman" w:cs="Times New Roman"/>
          <w:color w:val="000000"/>
          <w:spacing w:val="0"/>
          <w:w w:val="100"/>
          <w:position w:val="0"/>
        </w:rPr>
        <w:t>22,025,751</w:t>
      </w:r>
      <w:r>
        <w:rPr>
          <w:color w:val="000000"/>
          <w:spacing w:val="0"/>
          <w:w w:val="100"/>
          <w:position w:val="0"/>
        </w:rPr>
        <w:t>股被北京市第一中级人民法院轮候冻结。</w:t>
      </w:r>
    </w:p>
    <w:p>
      <w:pPr>
        <w:pStyle w:val="Style22"/>
        <w:keepNext w:val="0"/>
        <w:keepLines w:val="0"/>
        <w:widowControl w:val="0"/>
        <w:shd w:val="clear" w:color="auto" w:fill="auto"/>
        <w:bidi w:val="0"/>
        <w:spacing w:before="0" w:after="8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日，陈江涛先生</w:t>
      </w:r>
      <w:r>
        <w:rPr>
          <w:rFonts w:ascii="Times New Roman" w:eastAsia="Times New Roman" w:hAnsi="Times New Roman" w:cs="Times New Roman"/>
          <w:color w:val="000000"/>
          <w:spacing w:val="0"/>
          <w:w w:val="100"/>
          <w:position w:val="0"/>
        </w:rPr>
        <w:t>570,995,475</w:t>
      </w:r>
      <w:r>
        <w:rPr>
          <w:color w:val="000000"/>
          <w:spacing w:val="0"/>
          <w:w w:val="100"/>
          <w:position w:val="0"/>
        </w:rPr>
        <w:t>股被北京市第一中级人民法院轮候冻结。</w:t>
      </w:r>
    </w:p>
    <w:p>
      <w:pPr>
        <w:pStyle w:val="Style22"/>
        <w:keepNext w:val="0"/>
        <w:keepLines w:val="0"/>
        <w:widowControl w:val="0"/>
        <w:shd w:val="clear" w:color="auto" w:fill="auto"/>
        <w:bidi w:val="0"/>
        <w:spacing w:before="0" w:after="80" w:line="4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日，陈江涛先生持有的</w:t>
      </w:r>
      <w:r>
        <w:rPr>
          <w:rFonts w:ascii="Times New Roman" w:eastAsia="Times New Roman" w:hAnsi="Times New Roman" w:cs="Times New Roman"/>
          <w:color w:val="000000"/>
          <w:spacing w:val="0"/>
          <w:w w:val="100"/>
          <w:position w:val="0"/>
        </w:rPr>
        <w:t>12,000,000</w:t>
      </w:r>
      <w:r>
        <w:rPr>
          <w:color w:val="000000"/>
          <w:spacing w:val="0"/>
          <w:w w:val="100"/>
          <w:position w:val="0"/>
        </w:rPr>
        <w:t>股份在阿里拍卖平台被司法拍卖，</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日，上述股份已完成过户手续，该股份涉及的质押业务、司法冻结及轮候冻结相应解除。</w:t>
      </w:r>
    </w:p>
    <w:p>
      <w:pPr>
        <w:pStyle w:val="Style22"/>
        <w:keepNext w:val="0"/>
        <w:keepLines w:val="0"/>
        <w:widowControl w:val="0"/>
        <w:shd w:val="clear" w:color="auto" w:fill="auto"/>
        <w:bidi w:val="0"/>
        <w:spacing w:before="0" w:after="80" w:line="4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日，公司获悉北京市第一中级人民法院将在淘宝网络司法拍卖平台上拍卖陈江涛先生 所持公司</w:t>
      </w:r>
      <w:r>
        <w:rPr>
          <w:rFonts w:ascii="Times New Roman" w:eastAsia="Times New Roman" w:hAnsi="Times New Roman" w:cs="Times New Roman"/>
          <w:color w:val="000000"/>
          <w:spacing w:val="0"/>
          <w:w w:val="100"/>
          <w:position w:val="0"/>
        </w:rPr>
        <w:t>162,762,551</w:t>
      </w:r>
      <w:r>
        <w:rPr>
          <w:color w:val="000000"/>
          <w:spacing w:val="0"/>
          <w:w w:val="100"/>
          <w:position w:val="0"/>
        </w:rPr>
        <w:t>股无限售流通股，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日，公司获悉北京市第一中级人民法院将在淘宝网 络司法拍卖平台上拍卖陈江涛先生所持公司</w:t>
      </w:r>
      <w:r>
        <w:rPr>
          <w:rFonts w:ascii="Times New Roman" w:eastAsia="Times New Roman" w:hAnsi="Times New Roman" w:cs="Times New Roman"/>
          <w:color w:val="000000"/>
          <w:spacing w:val="0"/>
          <w:w w:val="100"/>
          <w:position w:val="0"/>
        </w:rPr>
        <w:t>38,602,501</w:t>
      </w:r>
      <w:r>
        <w:rPr>
          <w:color w:val="000000"/>
          <w:spacing w:val="0"/>
          <w:w w:val="100"/>
          <w:position w:val="0"/>
        </w:rPr>
        <w:t>股无限售流通股，根据淘宝网司法拍卖网络平台显 示的拍卖结果，上述拍卖已流拍。</w:t>
      </w:r>
    </w:p>
    <w:p>
      <w:pPr>
        <w:pStyle w:val="Style22"/>
        <w:keepNext w:val="0"/>
        <w:keepLines w:val="0"/>
        <w:widowControl w:val="0"/>
        <w:shd w:val="clear" w:color="auto" w:fill="auto"/>
        <w:bidi w:val="0"/>
        <w:spacing w:before="0" w:after="80" w:line="41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日，陈江涛先生</w:t>
      </w:r>
      <w:r>
        <w:rPr>
          <w:rFonts w:ascii="Times New Roman" w:eastAsia="Times New Roman" w:hAnsi="Times New Roman" w:cs="Times New Roman"/>
          <w:color w:val="000000"/>
          <w:spacing w:val="0"/>
          <w:w w:val="100"/>
          <w:position w:val="0"/>
        </w:rPr>
        <w:t>90,933,033</w:t>
      </w:r>
      <w:r>
        <w:rPr>
          <w:color w:val="000000"/>
          <w:spacing w:val="0"/>
          <w:w w:val="100"/>
          <w:position w:val="0"/>
        </w:rPr>
        <w:t>股被四川省宜宾市中级人民法院轮候冻结。</w:t>
      </w:r>
    </w:p>
    <w:p>
      <w:pPr>
        <w:pStyle w:val="Style22"/>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截至目前，陈江涛先生个人直接持有本公司股份</w:t>
      </w:r>
      <w:r>
        <w:rPr>
          <w:rFonts w:ascii="Times New Roman" w:eastAsia="Times New Roman" w:hAnsi="Times New Roman" w:cs="Times New Roman"/>
          <w:color w:val="000000"/>
          <w:spacing w:val="0"/>
          <w:w w:val="100"/>
          <w:position w:val="0"/>
        </w:rPr>
        <w:t>558,995,475</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31.89%</w:t>
      </w:r>
      <w:r>
        <w:rPr>
          <w:color w:val="000000"/>
          <w:spacing w:val="0"/>
          <w:w w:val="100"/>
          <w:position w:val="0"/>
        </w:rPr>
        <w:t>。陈江涛先 生累计司法冻结股份</w:t>
      </w:r>
      <w:r>
        <w:rPr>
          <w:rFonts w:ascii="Times New Roman" w:eastAsia="Times New Roman" w:hAnsi="Times New Roman" w:cs="Times New Roman"/>
          <w:color w:val="000000"/>
          <w:spacing w:val="0"/>
          <w:w w:val="100"/>
          <w:position w:val="0"/>
        </w:rPr>
        <w:t>558,995,475</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100.00%</w:t>
      </w:r>
      <w:r>
        <w:rPr>
          <w:color w:val="000000"/>
          <w:spacing w:val="0"/>
          <w:w w:val="100"/>
          <w:position w:val="0"/>
        </w:rPr>
        <w:t>，占公司总股本的</w:t>
      </w:r>
      <w:r>
        <w:rPr>
          <w:rFonts w:ascii="Times New Roman" w:eastAsia="Times New Roman" w:hAnsi="Times New Roman" w:cs="Times New Roman"/>
          <w:color w:val="000000"/>
          <w:spacing w:val="0"/>
          <w:w w:val="100"/>
          <w:position w:val="0"/>
        </w:rPr>
        <w:t>31.89%</w:t>
      </w:r>
      <w:r>
        <w:rPr>
          <w:color w:val="000000"/>
          <w:spacing w:val="0"/>
          <w:w w:val="100"/>
          <w:position w:val="0"/>
        </w:rPr>
        <w:t>；累计 轮候冻结股份</w:t>
      </w:r>
      <w:r>
        <w:rPr>
          <w:rFonts w:ascii="Times New Roman" w:eastAsia="Times New Roman" w:hAnsi="Times New Roman" w:cs="Times New Roman"/>
          <w:color w:val="000000"/>
          <w:spacing w:val="0"/>
          <w:w w:val="100"/>
          <w:position w:val="0"/>
        </w:rPr>
        <w:t>1,350,469,744</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241.59%</w:t>
      </w:r>
      <w:r>
        <w:rPr>
          <w:color w:val="000000"/>
          <w:spacing w:val="0"/>
          <w:w w:val="100"/>
          <w:position w:val="0"/>
        </w:rPr>
        <w:t>，占公司总股本的</w:t>
      </w:r>
      <w:r>
        <w:rPr>
          <w:rFonts w:ascii="Times New Roman" w:eastAsia="Times New Roman" w:hAnsi="Times New Roman" w:cs="Times New Roman"/>
          <w:color w:val="000000"/>
          <w:spacing w:val="0"/>
          <w:w w:val="100"/>
          <w:position w:val="0"/>
        </w:rPr>
        <w:t>77.05%</w:t>
      </w:r>
      <w:r>
        <w:rPr>
          <w:color w:val="000000"/>
          <w:spacing w:val="0"/>
          <w:w w:val="100"/>
          <w:position w:val="0"/>
        </w:rPr>
        <w:t>。</w:t>
      </w:r>
    </w:p>
    <w:p>
      <w:pPr>
        <w:pStyle w:val="Style22"/>
        <w:keepNext w:val="0"/>
        <w:keepLines w:val="0"/>
        <w:widowControl w:val="0"/>
        <w:shd w:val="clear" w:color="auto" w:fill="auto"/>
        <w:bidi w:val="0"/>
        <w:spacing w:before="0" w:line="410"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bidi w:val="0"/>
        <w:spacing w:before="0" w:after="200" w:line="240" w:lineRule="auto"/>
        <w:ind w:left="0" w:right="0" w:firstLine="420"/>
        <w:jc w:val="both"/>
        <w:rPr>
          <w:sz w:val="24"/>
          <w:szCs w:val="24"/>
        </w:rPr>
      </w:pPr>
      <w:bookmarkStart w:id="737" w:name="bookmark737"/>
      <w:bookmarkStart w:id="738" w:name="bookmark738"/>
      <w:bookmarkStart w:id="739" w:name="bookmark739"/>
      <w:bookmarkStart w:id="740" w:name="bookmark740"/>
      <w:r>
        <w:rPr>
          <w:rFonts w:ascii="SimHei" w:eastAsia="SimHei" w:hAnsi="SimHei" w:cs="SimHei"/>
          <w:b w:val="0"/>
          <w:bCs w:val="0"/>
          <w:color w:val="000000"/>
          <w:spacing w:val="0"/>
          <w:w w:val="100"/>
          <w:position w:val="0"/>
          <w:sz w:val="24"/>
          <w:szCs w:val="24"/>
        </w:rPr>
        <w:t>（</w:t>
      </w:r>
      <w:bookmarkEnd w:id="739"/>
      <w:r>
        <w:rPr>
          <w:rFonts w:ascii="SimHei" w:eastAsia="SimHei" w:hAnsi="SimHei" w:cs="SimHei"/>
          <w:b w:val="0"/>
          <w:bCs w:val="0"/>
          <w:color w:val="000000"/>
          <w:spacing w:val="0"/>
          <w:w w:val="100"/>
          <w:position w:val="0"/>
          <w:sz w:val="24"/>
          <w:szCs w:val="24"/>
        </w:rPr>
        <w:t>四）关于董事、监事、高级管理人员及法人变更情况</w:t>
      </w:r>
      <w:bookmarkEnd w:id="737"/>
      <w:bookmarkEnd w:id="738"/>
      <w:bookmarkEnd w:id="740"/>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日召开第四届董事会第三十三次会议，审议通过了《关于提名第四届董事会董 事候选人的议案》，董事会同意提名姜平先生为公司第四届董事会董事候选人，任期自股东大会审议通过 之日起至第四届董事会任期届满时止。本议案已经</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日召开第四届监事会第十八次会议，审议通过了《关于提名第四届监事会非职 工代表监事候选人的议案》及《关于选举第四届监事会主席的议案》，监事会同意提名宋捷先生为第四届 监事会非职工代表监事候选人，任期自股东大会审议通过之日起至第四届监事会任期届满时止，本议案已 经</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年第二次临时股东大会审议通过。监事会同意选举职工代表监事夏林为第四届监事会主席，任期 自监事会审议通过之日起至第四届监事会任期届满时止。</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日召开第四届董事会第三十六次会议，审议通过了《关于变更第四届董事会董事 长的议案》，董事会同意选举姜平先生为公司第四届董事会董事长，任期自本次董事会决议之日起至第四 届董事会任期届满之日止。根据《北京旋极信息技术股份有限公司章程》的规定，董事长为公司的法定代 表人，目前已完成工商变更手续。</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日召开第四届董事会第三十八次会议，审议通过了《关于聘任副总经理及财务总 监的议案》，财务负责人陈为群女士因工作原因申请辞去公司财务负责人职务，董事会聘任陈为群女士担 任副总经理，分管军工业务，董事会聘任张之阳先生担任财务总监。上述人员任期自本次董事会决议之日 起至第四届董事会任期届满之日止。</w:t>
      </w:r>
    </w:p>
    <w:p>
      <w:pPr>
        <w:pStyle w:val="Style22"/>
        <w:keepNext w:val="0"/>
        <w:keepLines w:val="0"/>
        <w:widowControl w:val="0"/>
        <w:shd w:val="clear" w:color="auto" w:fill="auto"/>
        <w:bidi w:val="0"/>
        <w:spacing w:before="0" w:after="80" w:line="413" w:lineRule="exact"/>
        <w:ind w:left="0" w:right="0" w:firstLine="440"/>
        <w:jc w:val="both"/>
        <w:sectPr>
          <w:headerReference w:type="default" r:id="rId59"/>
          <w:footerReference w:type="default" r:id="rId60"/>
          <w:footnotePr>
            <w:pos w:val="pageBottom"/>
            <w:numFmt w:val="decimal"/>
            <w:numRestart w:val="continuous"/>
          </w:footnotePr>
          <w:pgSz w:w="11900" w:h="16840"/>
          <w:pgMar w:top="1297" w:right="1037" w:bottom="1590" w:left="1071"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日召开第四届监事会第二十二次会议，审议通过了《关于提名第四届监事会非 职工代表监事候选人的议案》，监事颜小品女士辞职，监事会同意提名邬叶舟女士为第四届监事会非职工</w:t>
      </w:r>
    </w:p>
    <w:p>
      <w:pPr>
        <w:pStyle w:val="Style22"/>
        <w:keepNext w:val="0"/>
        <w:keepLines w:val="0"/>
        <w:widowControl w:val="0"/>
        <w:shd w:val="clear" w:color="auto" w:fill="auto"/>
        <w:bidi w:val="0"/>
        <w:spacing w:before="0" w:after="80" w:line="497" w:lineRule="exact"/>
        <w:ind w:left="0" w:right="0" w:firstLine="470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代表监事候选人，任期自股东大会审议通过之日起至第四届监事会任期届满时止。本议案已经</w:t>
      </w:r>
      <w:r>
        <w:rPr>
          <w:rFonts w:ascii="Times New Roman" w:eastAsia="Times New Roman" w:hAnsi="Times New Roman" w:cs="Times New Roman"/>
          <w:color w:val="000000"/>
          <w:spacing w:val="0"/>
          <w:w w:val="100"/>
          <w:position w:val="0"/>
        </w:rPr>
        <w:t>2020</w:t>
      </w:r>
      <w:r>
        <w:rPr>
          <w:color w:val="000000"/>
          <w:spacing w:val="0"/>
          <w:w w:val="100"/>
          <w:position w:val="0"/>
        </w:rPr>
        <w:t>年第 四次临时股东大会审议通过。</w:t>
      </w:r>
    </w:p>
    <w:p>
      <w:pPr>
        <w:pStyle w:val="Style22"/>
        <w:keepNext w:val="0"/>
        <w:keepLines w:val="0"/>
        <w:widowControl w:val="0"/>
        <w:shd w:val="clear" w:color="auto" w:fill="auto"/>
        <w:bidi w:val="0"/>
        <w:spacing w:before="0" w:after="80" w:line="41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日召开第四届董事会第四十二次会议，审议通过了《关于提名第四届董事会董 事候选人的议案》，董事陈江涛先生辞职，董事会同意提名公司副总经理陈为群女士为第四届董事会董事 候选人，任期自股东大会审议通过之日起至第四届董事会任期届满时止。本议案已经</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 股东大会审议通过。</w:t>
      </w:r>
    </w:p>
    <w:p>
      <w:pPr>
        <w:pStyle w:val="Style22"/>
        <w:keepNext w:val="0"/>
        <w:keepLines w:val="0"/>
        <w:widowControl w:val="0"/>
        <w:shd w:val="clear" w:color="auto" w:fill="auto"/>
        <w:bidi w:val="0"/>
        <w:spacing w:before="0" w:after="80" w:line="41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日召开第四届董事会第四十四次会议，审议通过了《关于选举第四届董事会董 事长的议案》，董事长姜平辞职，董事会选举公司董事、副总经理陈为群女士为第四届董事会董事长，任 期自董事会审议通过之日起至第四届董事会任期届满时止。根据《北京旋极信息技术股份有限公司章程》 的规定，董事长为公司的法定代表人，目前已完成工商变更手续。</w:t>
      </w:r>
    </w:p>
    <w:p>
      <w:pPr>
        <w:pStyle w:val="Style22"/>
        <w:keepNext w:val="0"/>
        <w:keepLines w:val="0"/>
        <w:widowControl w:val="0"/>
        <w:shd w:val="clear" w:color="auto" w:fill="auto"/>
        <w:bidi w:val="0"/>
        <w:spacing w:before="0" w:line="411"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1009" w:val="left"/>
        </w:tabs>
        <w:bidi w:val="0"/>
        <w:spacing w:before="0" w:after="200" w:line="240" w:lineRule="auto"/>
        <w:ind w:left="0" w:right="0" w:firstLine="420"/>
        <w:jc w:val="both"/>
        <w:rPr>
          <w:sz w:val="24"/>
          <w:szCs w:val="24"/>
        </w:rPr>
      </w:pPr>
      <w:bookmarkStart w:id="741" w:name="bookmark741"/>
      <w:bookmarkStart w:id="742" w:name="bookmark742"/>
      <w:bookmarkStart w:id="743" w:name="bookmark743"/>
      <w:bookmarkStart w:id="744" w:name="bookmark744"/>
      <w:r>
        <w:rPr>
          <w:rFonts w:ascii="SimHei" w:eastAsia="SimHei" w:hAnsi="SimHei" w:cs="SimHei"/>
          <w:b w:val="0"/>
          <w:bCs w:val="0"/>
          <w:color w:val="000000"/>
          <w:spacing w:val="0"/>
          <w:w w:val="100"/>
          <w:position w:val="0"/>
          <w:sz w:val="24"/>
          <w:szCs w:val="24"/>
        </w:rPr>
        <w:t>（</w:t>
      </w:r>
      <w:bookmarkEnd w:id="743"/>
      <w:r>
        <w:rPr>
          <w:rFonts w:ascii="SimHei" w:eastAsia="SimHei" w:hAnsi="SimHei" w:cs="SimHei"/>
          <w:b w:val="0"/>
          <w:bCs w:val="0"/>
          <w:color w:val="000000"/>
          <w:spacing w:val="0"/>
          <w:w w:val="100"/>
          <w:position w:val="0"/>
          <w:sz w:val="24"/>
          <w:szCs w:val="24"/>
        </w:rPr>
        <w:t>五）</w:t>
        <w:tab/>
        <w:t>与保利科技有限公司签订协议的进展情况</w:t>
      </w:r>
      <w:bookmarkEnd w:id="741"/>
      <w:bookmarkEnd w:id="742"/>
      <w:bookmarkEnd w:id="744"/>
    </w:p>
    <w:p>
      <w:pPr>
        <w:pStyle w:val="Style22"/>
        <w:keepNext w:val="0"/>
        <w:keepLines w:val="0"/>
        <w:widowControl w:val="0"/>
        <w:shd w:val="clear" w:color="auto" w:fill="auto"/>
        <w:bidi w:val="0"/>
        <w:spacing w:before="0" w:after="80" w:line="41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日，公司与保利科技有限公司（以下简称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保利科技</w:t>
      </w:r>
      <w:r>
        <w:rPr>
          <w:color w:val="000000"/>
          <w:spacing w:val="0"/>
          <w:w w:val="100"/>
          <w:position w:val="0"/>
        </w:rPr>
        <w:t>''）</w:t>
      </w:r>
      <w:r>
        <w:rPr>
          <w:color w:val="000000"/>
          <w:spacing w:val="0"/>
          <w:w w:val="100"/>
          <w:position w:val="0"/>
        </w:rPr>
        <w:t>签订了《合作框架协议》。保 利科技与东南亚及中东某国的相关客户签订了特种装备出口和实施特种工程的合同，保利科技有意将上述 合同的部分交由公司实施。其中包括特种装备的相关系统及元器件检验检测服务、特种工程中的智慧城市 和安防业务等。</w:t>
      </w:r>
    </w:p>
    <w:p>
      <w:pPr>
        <w:pStyle w:val="Style22"/>
        <w:keepNext w:val="0"/>
        <w:keepLines w:val="0"/>
        <w:widowControl w:val="0"/>
        <w:shd w:val="clear" w:color="auto" w:fill="auto"/>
        <w:bidi w:val="0"/>
        <w:spacing w:before="0" w:line="41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日，公司收到《中标通知书》，泰豪智能组建联合体投标亚洲某国基地通讯与安防分系 统招标项目，并顺利中标，联合体中标金额</w:t>
      </w:r>
      <w:r>
        <w:rPr>
          <w:rFonts w:ascii="Times New Roman" w:eastAsia="Times New Roman" w:hAnsi="Times New Roman" w:cs="Times New Roman"/>
          <w:color w:val="000000"/>
          <w:spacing w:val="0"/>
          <w:w w:val="100"/>
          <w:position w:val="0"/>
        </w:rPr>
        <w:t>7,524.18</w:t>
      </w:r>
      <w:r>
        <w:rPr>
          <w:color w:val="000000"/>
          <w:spacing w:val="0"/>
          <w:w w:val="100"/>
          <w:position w:val="0"/>
        </w:rPr>
        <w:t>万元。本项目为保利集团与公司的深度合作，保利科 技首次将项目交由公司实施，进一步提升公司在海外智慧城市和智慧建筑的市场份额和影响力。</w:t>
      </w:r>
    </w:p>
    <w:p>
      <w:pPr>
        <w:pStyle w:val="Style38"/>
        <w:keepNext/>
        <w:keepLines/>
        <w:widowControl w:val="0"/>
        <w:shd w:val="clear" w:color="auto" w:fill="auto"/>
        <w:tabs>
          <w:tab w:pos="1009" w:val="left"/>
        </w:tabs>
        <w:bidi w:val="0"/>
        <w:spacing w:before="0" w:after="200" w:line="240" w:lineRule="auto"/>
        <w:ind w:left="0" w:right="0" w:firstLine="420"/>
        <w:jc w:val="both"/>
        <w:rPr>
          <w:sz w:val="24"/>
          <w:szCs w:val="24"/>
        </w:rPr>
      </w:pPr>
      <w:bookmarkStart w:id="745" w:name="bookmark745"/>
      <w:bookmarkStart w:id="746" w:name="bookmark746"/>
      <w:bookmarkStart w:id="747" w:name="bookmark747"/>
      <w:bookmarkStart w:id="748" w:name="bookmark748"/>
      <w:r>
        <w:rPr>
          <w:rFonts w:ascii="SimHei" w:eastAsia="SimHei" w:hAnsi="SimHei" w:cs="SimHei"/>
          <w:b w:val="0"/>
          <w:bCs w:val="0"/>
          <w:color w:val="000000"/>
          <w:spacing w:val="0"/>
          <w:w w:val="100"/>
          <w:position w:val="0"/>
          <w:sz w:val="24"/>
          <w:szCs w:val="24"/>
        </w:rPr>
        <w:t>（</w:t>
      </w:r>
      <w:bookmarkEnd w:id="747"/>
      <w:r>
        <w:rPr>
          <w:rFonts w:ascii="SimHei" w:eastAsia="SimHei" w:hAnsi="SimHei" w:cs="SimHei"/>
          <w:b w:val="0"/>
          <w:bCs w:val="0"/>
          <w:color w:val="000000"/>
          <w:spacing w:val="0"/>
          <w:w w:val="100"/>
          <w:position w:val="0"/>
          <w:sz w:val="24"/>
          <w:szCs w:val="24"/>
        </w:rPr>
        <w:t>六）</w:t>
        <w:tab/>
        <w:t>收到伏羲科技业绩补偿款的情况</w:t>
      </w:r>
      <w:bookmarkEnd w:id="745"/>
      <w:bookmarkEnd w:id="746"/>
      <w:bookmarkEnd w:id="748"/>
    </w:p>
    <w:p>
      <w:pPr>
        <w:pStyle w:val="Style22"/>
        <w:keepNext w:val="0"/>
        <w:keepLines w:val="0"/>
        <w:widowControl w:val="0"/>
        <w:shd w:val="clear" w:color="auto" w:fill="auto"/>
        <w:bidi w:val="0"/>
        <w:spacing w:before="0" w:after="80" w:line="4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日，公司发布公告《关于收到业绩承诺补偿款的公告》，伏羲科技未能达成</w:t>
      </w:r>
      <w:r>
        <w:rPr>
          <w:rFonts w:ascii="Times New Roman" w:eastAsia="Times New Roman" w:hAnsi="Times New Roman" w:cs="Times New Roman"/>
          <w:color w:val="000000"/>
          <w:spacing w:val="0"/>
          <w:w w:val="100"/>
          <w:position w:val="0"/>
        </w:rPr>
        <w:t>2018</w:t>
      </w:r>
      <w:r>
        <w:rPr>
          <w:color w:val="000000"/>
          <w:spacing w:val="0"/>
          <w:w w:val="100"/>
          <w:position w:val="0"/>
        </w:rPr>
        <w:t>年度 业绩承诺，公司已收到原股东代替经营团队赔付上市公司的补偿款，其中北京众合高科信息技术有限公司 补偿款</w:t>
      </w:r>
      <w:r>
        <w:rPr>
          <w:rFonts w:ascii="Times New Roman" w:eastAsia="Times New Roman" w:hAnsi="Times New Roman" w:cs="Times New Roman"/>
          <w:color w:val="000000"/>
          <w:spacing w:val="0"/>
          <w:w w:val="100"/>
          <w:position w:val="0"/>
        </w:rPr>
        <w:t>2,207,253.85</w:t>
      </w:r>
      <w:r>
        <w:rPr>
          <w:color w:val="000000"/>
          <w:spacing w:val="0"/>
          <w:w w:val="100"/>
          <w:position w:val="0"/>
        </w:rPr>
        <w:t>元，陈江涛先生补偿款</w:t>
      </w:r>
      <w:r>
        <w:rPr>
          <w:rFonts w:ascii="Times New Roman" w:eastAsia="Times New Roman" w:hAnsi="Times New Roman" w:cs="Times New Roman"/>
          <w:color w:val="000000"/>
          <w:spacing w:val="0"/>
          <w:w w:val="100"/>
          <w:position w:val="0"/>
        </w:rPr>
        <w:t>1,471,503.00</w:t>
      </w:r>
      <w:r>
        <w:rPr>
          <w:color w:val="000000"/>
          <w:spacing w:val="0"/>
          <w:w w:val="100"/>
          <w:position w:val="0"/>
        </w:rPr>
        <w:t>元，共计</w:t>
      </w:r>
      <w:r>
        <w:rPr>
          <w:rFonts w:ascii="Times New Roman" w:eastAsia="Times New Roman" w:hAnsi="Times New Roman" w:cs="Times New Roman"/>
          <w:color w:val="000000"/>
          <w:spacing w:val="0"/>
          <w:w w:val="100"/>
          <w:position w:val="0"/>
        </w:rPr>
        <w:t>3,678,756.85</w:t>
      </w:r>
      <w:r>
        <w:rPr>
          <w:color w:val="000000"/>
          <w:spacing w:val="0"/>
          <w:w w:val="100"/>
          <w:position w:val="0"/>
        </w:rPr>
        <w:t>元，伏羲科技原股东已完成 业绩补偿。</w:t>
      </w:r>
    </w:p>
    <w:p>
      <w:pPr>
        <w:pStyle w:val="Style22"/>
        <w:keepNext w:val="0"/>
        <w:keepLines w:val="0"/>
        <w:widowControl w:val="0"/>
        <w:shd w:val="clear" w:color="auto" w:fill="auto"/>
        <w:bidi w:val="0"/>
        <w:spacing w:before="0" w:line="411"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1009" w:val="left"/>
        </w:tabs>
        <w:bidi w:val="0"/>
        <w:spacing w:before="0" w:after="200" w:line="240" w:lineRule="auto"/>
        <w:ind w:left="0" w:right="0" w:firstLine="420"/>
        <w:jc w:val="both"/>
        <w:rPr>
          <w:sz w:val="24"/>
          <w:szCs w:val="24"/>
        </w:rPr>
      </w:pPr>
      <w:bookmarkStart w:id="749" w:name="bookmark749"/>
      <w:bookmarkStart w:id="750" w:name="bookmark750"/>
      <w:bookmarkStart w:id="751" w:name="bookmark751"/>
      <w:bookmarkStart w:id="752" w:name="bookmark752"/>
      <w:r>
        <w:rPr>
          <w:rFonts w:ascii="SimHei" w:eastAsia="SimHei" w:hAnsi="SimHei" w:cs="SimHei"/>
          <w:b w:val="0"/>
          <w:bCs w:val="0"/>
          <w:color w:val="000000"/>
          <w:spacing w:val="0"/>
          <w:w w:val="100"/>
          <w:position w:val="0"/>
          <w:sz w:val="24"/>
          <w:szCs w:val="24"/>
        </w:rPr>
        <w:t>（</w:t>
      </w:r>
      <w:bookmarkEnd w:id="751"/>
      <w:r>
        <w:rPr>
          <w:rFonts w:ascii="SimHei" w:eastAsia="SimHei" w:hAnsi="SimHei" w:cs="SimHei"/>
          <w:b w:val="0"/>
          <w:bCs w:val="0"/>
          <w:color w:val="000000"/>
          <w:spacing w:val="0"/>
          <w:w w:val="100"/>
          <w:position w:val="0"/>
          <w:sz w:val="24"/>
          <w:szCs w:val="24"/>
        </w:rPr>
        <w:t>七）</w:t>
        <w:tab/>
        <w:t>募集资金永久补充流动资金情况</w:t>
      </w:r>
      <w:bookmarkEnd w:id="749"/>
      <w:bookmarkEnd w:id="750"/>
      <w:bookmarkEnd w:id="752"/>
    </w:p>
    <w:p>
      <w:pPr>
        <w:pStyle w:val="Style22"/>
        <w:keepNext w:val="0"/>
        <w:keepLines w:val="0"/>
        <w:widowControl w:val="0"/>
        <w:shd w:val="clear" w:color="auto" w:fill="auto"/>
        <w:bidi w:val="0"/>
        <w:spacing w:before="0" w:after="200" w:line="408" w:lineRule="exact"/>
        <w:ind w:left="0" w:right="0" w:firstLine="440"/>
        <w:jc w:val="both"/>
        <w:sectPr>
          <w:headerReference w:type="default" r:id="rId61"/>
          <w:footerReference w:type="default" r:id="rId62"/>
          <w:footnotePr>
            <w:pos w:val="pageBottom"/>
            <w:numFmt w:val="decimal"/>
            <w:numRestart w:val="continuous"/>
          </w:footnotePr>
          <w:pgSz w:w="11900" w:h="16840"/>
          <w:pgMar w:top="615" w:right="1009" w:bottom="1311" w:left="1109" w:header="187"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日召开第四届董事会第三十九次会议，审议通过《关于变更部分募集资金用途 用于永久性补充流动资金的议案》。董事会同意公司变更募集资金用途并使用</w:t>
      </w:r>
      <w:r>
        <w:rPr>
          <w:rFonts w:ascii="Times New Roman" w:eastAsia="Times New Roman" w:hAnsi="Times New Roman" w:cs="Times New Roman"/>
          <w:color w:val="000000"/>
          <w:spacing w:val="0"/>
          <w:w w:val="100"/>
          <w:position w:val="0"/>
        </w:rPr>
        <w:t>58,905.88</w:t>
      </w:r>
      <w:r>
        <w:rPr>
          <w:color w:val="000000"/>
          <w:spacing w:val="0"/>
          <w:w w:val="100"/>
          <w:position w:val="0"/>
        </w:rPr>
        <w:t>万元永久补充流动 资金（实际划转金额以资金划转当日扣除规划使用资金后剩余金额为准），用于公司日常经营活动。上述 议案已经</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w:t>
      </w:r>
    </w:p>
    <w:p>
      <w:pPr>
        <w:pStyle w:val="Style22"/>
        <w:keepNext w:val="0"/>
        <w:keepLines w:val="0"/>
        <w:widowControl w:val="0"/>
        <w:shd w:val="clear" w:color="auto" w:fill="auto"/>
        <w:bidi w:val="0"/>
        <w:spacing w:before="0" w:line="410" w:lineRule="exact"/>
        <w:ind w:left="0" w:right="0" w:firstLine="42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1047" w:val="left"/>
        </w:tabs>
        <w:bidi w:val="0"/>
        <w:spacing w:before="0" w:after="200" w:line="240" w:lineRule="auto"/>
        <w:ind w:left="0" w:right="0" w:firstLine="420"/>
        <w:jc w:val="both"/>
        <w:rPr>
          <w:sz w:val="24"/>
          <w:szCs w:val="24"/>
        </w:rPr>
      </w:pPr>
      <w:bookmarkStart w:id="753" w:name="bookmark753"/>
      <w:bookmarkStart w:id="754" w:name="bookmark754"/>
      <w:bookmarkStart w:id="755" w:name="bookmark755"/>
      <w:bookmarkStart w:id="756" w:name="bookmark756"/>
      <w:r>
        <w:rPr>
          <w:rFonts w:ascii="SimHei" w:eastAsia="SimHei" w:hAnsi="SimHei" w:cs="SimHei"/>
          <w:b w:val="0"/>
          <w:bCs w:val="0"/>
          <w:color w:val="000000"/>
          <w:spacing w:val="0"/>
          <w:w w:val="100"/>
          <w:position w:val="0"/>
          <w:sz w:val="24"/>
          <w:szCs w:val="24"/>
        </w:rPr>
        <w:t>（</w:t>
      </w:r>
      <w:bookmarkEnd w:id="755"/>
      <w:r>
        <w:rPr>
          <w:rFonts w:ascii="SimHei" w:eastAsia="SimHei" w:hAnsi="SimHei" w:cs="SimHei"/>
          <w:b w:val="0"/>
          <w:bCs w:val="0"/>
          <w:color w:val="000000"/>
          <w:spacing w:val="0"/>
          <w:w w:val="100"/>
          <w:position w:val="0"/>
          <w:sz w:val="24"/>
          <w:szCs w:val="24"/>
        </w:rPr>
        <w:t>八）</w:t>
        <w:tab/>
        <w:t>权益分派实施情况</w:t>
      </w:r>
      <w:bookmarkEnd w:id="753"/>
      <w:bookmarkEnd w:id="754"/>
      <w:bookmarkEnd w:id="756"/>
    </w:p>
    <w:p>
      <w:pPr>
        <w:pStyle w:val="Style22"/>
        <w:keepNext w:val="0"/>
        <w:keepLines w:val="0"/>
        <w:widowControl w:val="0"/>
        <w:shd w:val="clear" w:color="auto" w:fill="auto"/>
        <w:bidi w:val="0"/>
        <w:spacing w:before="0" w:after="80" w:line="40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日，公司实施</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年年度权益分派，以公司现有总股本</w:t>
      </w:r>
      <w:r>
        <w:rPr>
          <w:rFonts w:ascii="Times New Roman" w:eastAsia="Times New Roman" w:hAnsi="Times New Roman" w:cs="Times New Roman"/>
          <w:color w:val="000000"/>
          <w:spacing w:val="0"/>
          <w:w w:val="100"/>
          <w:position w:val="0"/>
        </w:rPr>
        <w:t>1,753,014,595</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0.45</w:t>
      </w:r>
      <w:r>
        <w:rPr>
          <w:color w:val="000000"/>
          <w:spacing w:val="0"/>
          <w:w w:val="100"/>
          <w:position w:val="0"/>
        </w:rPr>
        <w:t>元人民币现金，权益分派股权登记日为：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22"/>
        <w:keepNext w:val="0"/>
        <w:keepLines w:val="0"/>
        <w:widowControl w:val="0"/>
        <w:shd w:val="clear" w:color="auto" w:fill="auto"/>
        <w:bidi w:val="0"/>
        <w:spacing w:before="0" w:line="410" w:lineRule="exact"/>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tabs>
          <w:tab w:pos="1047" w:val="left"/>
        </w:tabs>
        <w:bidi w:val="0"/>
        <w:spacing w:before="0" w:after="200" w:line="240" w:lineRule="auto"/>
        <w:ind w:left="0" w:right="0" w:firstLine="420"/>
        <w:jc w:val="both"/>
        <w:rPr>
          <w:sz w:val="24"/>
          <w:szCs w:val="24"/>
        </w:rPr>
      </w:pPr>
      <w:bookmarkStart w:id="757" w:name="bookmark757"/>
      <w:bookmarkStart w:id="758" w:name="bookmark758"/>
      <w:bookmarkStart w:id="759" w:name="bookmark759"/>
      <w:bookmarkStart w:id="760" w:name="bookmark760"/>
      <w:r>
        <w:rPr>
          <w:rFonts w:ascii="SimHei" w:eastAsia="SimHei" w:hAnsi="SimHei" w:cs="SimHei"/>
          <w:b w:val="0"/>
          <w:bCs w:val="0"/>
          <w:color w:val="000000"/>
          <w:spacing w:val="0"/>
          <w:w w:val="100"/>
          <w:position w:val="0"/>
          <w:sz w:val="24"/>
          <w:szCs w:val="24"/>
        </w:rPr>
        <w:t>（</w:t>
      </w:r>
      <w:bookmarkEnd w:id="759"/>
      <w:r>
        <w:rPr>
          <w:rFonts w:ascii="SimHei" w:eastAsia="SimHei" w:hAnsi="SimHei" w:cs="SimHei"/>
          <w:b w:val="0"/>
          <w:bCs w:val="0"/>
          <w:color w:val="000000"/>
          <w:spacing w:val="0"/>
          <w:w w:val="100"/>
          <w:position w:val="0"/>
          <w:sz w:val="24"/>
          <w:szCs w:val="24"/>
        </w:rPr>
        <w:t>九）</w:t>
        <w:tab/>
        <w:t>实际控制人、董事及高级管理人员减持计划情况</w:t>
      </w:r>
      <w:bookmarkEnd w:id="757"/>
      <w:bookmarkEnd w:id="758"/>
      <w:bookmarkEnd w:id="760"/>
    </w:p>
    <w:p>
      <w:pPr>
        <w:pStyle w:val="Style22"/>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日发布《关于控股股东、实际控制人及高级管理人员减持股份的预披露公告》, 公司控股股东、实际控制人陈江涛先生及其一致行动人计划于公告之日起十五个交易日后六个月内以集中 竞价的方式减持公司股份合计不超过</w:t>
      </w:r>
      <w:r>
        <w:rPr>
          <w:rFonts w:ascii="Times New Roman" w:eastAsia="Times New Roman" w:hAnsi="Times New Roman" w:cs="Times New Roman"/>
          <w:color w:val="000000"/>
          <w:spacing w:val="0"/>
          <w:w w:val="100"/>
          <w:position w:val="0"/>
        </w:rPr>
        <w:t>35,060,291</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2.00%</w:t>
      </w:r>
      <w:r>
        <w:rPr>
          <w:color w:val="000000"/>
          <w:spacing w:val="0"/>
          <w:w w:val="100"/>
          <w:position w:val="0"/>
        </w:rPr>
        <w:t>，公司副总经理赵庭荣先生计 划于本公告之日起十五个交易日后六个月内以集中竞价的方式减持公司股份合计不超过</w:t>
      </w:r>
      <w:r>
        <w:rPr>
          <w:rFonts w:ascii="Times New Roman" w:eastAsia="Times New Roman" w:hAnsi="Times New Roman" w:cs="Times New Roman"/>
          <w:color w:val="000000"/>
          <w:spacing w:val="0"/>
          <w:w w:val="100"/>
          <w:position w:val="0"/>
        </w:rPr>
        <w:t>646,633</w:t>
      </w:r>
      <w:r>
        <w:rPr>
          <w:color w:val="000000"/>
          <w:spacing w:val="0"/>
          <w:w w:val="100"/>
          <w:position w:val="0"/>
        </w:rPr>
        <w:t>股，占公 司总股本的</w:t>
      </w:r>
      <w:r>
        <w:rPr>
          <w:rFonts w:ascii="Times New Roman" w:eastAsia="Times New Roman" w:hAnsi="Times New Roman" w:cs="Times New Roman"/>
          <w:color w:val="000000"/>
          <w:spacing w:val="0"/>
          <w:w w:val="100"/>
          <w:position w:val="0"/>
        </w:rPr>
        <w:t>0.04%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日，赵庭荣先生减持计划已完成，共减持股份</w:t>
      </w:r>
      <w:r>
        <w:rPr>
          <w:rFonts w:ascii="Times New Roman" w:eastAsia="Times New Roman" w:hAnsi="Times New Roman" w:cs="Times New Roman"/>
          <w:color w:val="000000"/>
          <w:spacing w:val="0"/>
          <w:w w:val="100"/>
          <w:position w:val="0"/>
        </w:rPr>
        <w:t>642,400</w:t>
      </w:r>
      <w:r>
        <w:rPr>
          <w:color w:val="000000"/>
          <w:spacing w:val="0"/>
          <w:w w:val="100"/>
          <w:position w:val="0"/>
        </w:rPr>
        <w:t>股，占公司总股 本的</w:t>
      </w:r>
      <w:r>
        <w:rPr>
          <w:rFonts w:ascii="Times New Roman" w:eastAsia="Times New Roman" w:hAnsi="Times New Roman" w:cs="Times New Roman"/>
          <w:color w:val="000000"/>
          <w:spacing w:val="0"/>
          <w:w w:val="100"/>
          <w:position w:val="0"/>
        </w:rPr>
        <w:t>0.04%</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日减持计划结束日，陈江涛先生及其一致行动人未通过集中竞价的方式 减持公司股份。</w:t>
      </w:r>
    </w:p>
    <w:p>
      <w:pPr>
        <w:pStyle w:val="Style22"/>
        <w:keepNext w:val="0"/>
        <w:keepLines w:val="0"/>
        <w:widowControl w:val="0"/>
        <w:shd w:val="clear" w:color="auto" w:fill="auto"/>
        <w:bidi w:val="0"/>
        <w:spacing w:before="0" w:after="80" w:line="411"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日发布《关于公司董事长及董事副总经理减持股份的预披露公告》，公司董事 长陈为群女士计划于本公告之日起十五个交易日后六个月内以集中竞价的方式减持公司股份合计不超过 </w:t>
      </w:r>
      <w:r>
        <w:rPr>
          <w:rFonts w:ascii="Times New Roman" w:eastAsia="Times New Roman" w:hAnsi="Times New Roman" w:cs="Times New Roman"/>
          <w:color w:val="000000"/>
          <w:spacing w:val="0"/>
          <w:w w:val="100"/>
          <w:position w:val="0"/>
        </w:rPr>
        <w:t>1,684,081</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0.10%</w:t>
      </w:r>
      <w:r>
        <w:rPr>
          <w:color w:val="000000"/>
          <w:spacing w:val="0"/>
          <w:w w:val="100"/>
          <w:position w:val="0"/>
        </w:rPr>
        <w:t>。公司董事、副总经理蔡厚富先生计划于本公告之日起十五个交易日 后六个月内以集中竞价的方式减持公司股份合计不超过</w:t>
      </w:r>
      <w:r>
        <w:rPr>
          <w:rFonts w:ascii="Times New Roman" w:eastAsia="Times New Roman" w:hAnsi="Times New Roman" w:cs="Times New Roman"/>
          <w:color w:val="000000"/>
          <w:spacing w:val="0"/>
          <w:w w:val="100"/>
          <w:position w:val="0"/>
        </w:rPr>
        <w:t>3,079,528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0.18%</w:t>
      </w:r>
      <w:r>
        <w:rPr>
          <w:color w:val="000000"/>
          <w:spacing w:val="0"/>
          <w:w w:val="100"/>
          <w:position w:val="0"/>
        </w:rPr>
        <w:t>。</w:t>
      </w:r>
    </w:p>
    <w:p>
      <w:pPr>
        <w:pStyle w:val="Style22"/>
        <w:keepNext w:val="0"/>
        <w:keepLines w:val="0"/>
        <w:widowControl w:val="0"/>
        <w:shd w:val="clear" w:color="auto" w:fill="auto"/>
        <w:bidi w:val="0"/>
        <w:spacing w:before="0" w:after="80" w:line="41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日，蔡厚富先生减持计划已完成，共减持股份</w:t>
      </w:r>
      <w:r>
        <w:rPr>
          <w:rFonts w:ascii="Times New Roman" w:eastAsia="Times New Roman" w:hAnsi="Times New Roman" w:cs="Times New Roman"/>
          <w:color w:val="000000"/>
          <w:spacing w:val="0"/>
          <w:w w:val="100"/>
          <w:position w:val="0"/>
        </w:rPr>
        <w:t>3,079,528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0.18%</w:t>
      </w:r>
      <w:r>
        <w:rPr>
          <w:color w:val="000000"/>
          <w:spacing w:val="0"/>
          <w:w w:val="100"/>
          <w:position w:val="0"/>
        </w:rPr>
        <w:t>。</w:t>
      </w:r>
    </w:p>
    <w:p>
      <w:pPr>
        <w:pStyle w:val="Style22"/>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日发布《关于公司总经理减持股份的预披露公告》，公司总经理谢军伟先生计 划于本公告之日起十五个交易日后六个月内以集中竞价的方式减持公司股份合计不超过</w:t>
      </w:r>
      <w:r>
        <w:rPr>
          <w:rFonts w:ascii="Times New Roman" w:eastAsia="Times New Roman" w:hAnsi="Times New Roman" w:cs="Times New Roman"/>
          <w:color w:val="000000"/>
          <w:spacing w:val="0"/>
          <w:w w:val="100"/>
          <w:position w:val="0"/>
        </w:rPr>
        <w:t>1,053,750</w:t>
      </w:r>
      <w:r>
        <w:rPr>
          <w:color w:val="000000"/>
          <w:spacing w:val="0"/>
          <w:w w:val="100"/>
          <w:position w:val="0"/>
        </w:rPr>
        <w:t>股，占 公司总股本的</w:t>
      </w:r>
      <w:r>
        <w:rPr>
          <w:rFonts w:ascii="Times New Roman" w:eastAsia="Times New Roman" w:hAnsi="Times New Roman" w:cs="Times New Roman"/>
          <w:color w:val="000000"/>
          <w:spacing w:val="0"/>
          <w:w w:val="100"/>
          <w:position w:val="0"/>
        </w:rPr>
        <w:t>0.06%</w:t>
      </w:r>
      <w:r>
        <w:rPr>
          <w:color w:val="000000"/>
          <w:spacing w:val="0"/>
          <w:w w:val="100"/>
          <w:position w:val="0"/>
        </w:rPr>
        <w:t>。</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日，陈为群女士减持计划时间已过半，未通过集中竞价的方式减持公司股份。</w:t>
      </w:r>
    </w:p>
    <w:p>
      <w:pPr>
        <w:pStyle w:val="Style22"/>
        <w:keepNext w:val="0"/>
        <w:keepLines w:val="0"/>
        <w:widowControl w:val="0"/>
        <w:shd w:val="clear" w:color="auto" w:fill="auto"/>
        <w:bidi w:val="0"/>
        <w:spacing w:before="0" w:line="410" w:lineRule="exact"/>
        <w:ind w:left="0" w:right="0" w:firstLine="420"/>
        <w:jc w:val="both"/>
      </w:pPr>
      <w:r>
        <w:rPr>
          <w:color w:val="000000"/>
          <w:spacing w:val="0"/>
          <w:w w:val="100"/>
          <w:position w:val="0"/>
        </w:rPr>
        <w:t>上述内容详见公司在巨潮资讯网披露的相关公告。</w:t>
      </w:r>
    </w:p>
    <w:p>
      <w:pPr>
        <w:pStyle w:val="Style38"/>
        <w:keepNext/>
        <w:keepLines/>
        <w:widowControl w:val="0"/>
        <w:shd w:val="clear" w:color="auto" w:fill="auto"/>
        <w:bidi w:val="0"/>
        <w:spacing w:before="0" w:after="200" w:line="240" w:lineRule="auto"/>
        <w:ind w:left="0" w:right="0" w:firstLine="420"/>
        <w:jc w:val="both"/>
        <w:rPr>
          <w:sz w:val="24"/>
          <w:szCs w:val="24"/>
        </w:rPr>
      </w:pPr>
      <w:bookmarkStart w:id="761" w:name="bookmark761"/>
      <w:bookmarkStart w:id="762" w:name="bookmark762"/>
      <w:bookmarkStart w:id="763" w:name="bookmark763"/>
      <w:r>
        <w:rPr>
          <w:rFonts w:ascii="SimHei" w:eastAsia="SimHei" w:hAnsi="SimHei" w:cs="SimHei"/>
          <w:b w:val="0"/>
          <w:bCs w:val="0"/>
          <w:color w:val="000000"/>
          <w:spacing w:val="0"/>
          <w:w w:val="100"/>
          <w:position w:val="0"/>
          <w:sz w:val="24"/>
          <w:szCs w:val="24"/>
        </w:rPr>
        <w:t>（十）控股股东、实际控制人立案调查情况</w:t>
      </w:r>
      <w:bookmarkEnd w:id="761"/>
      <w:bookmarkEnd w:id="762"/>
      <w:bookmarkEnd w:id="763"/>
    </w:p>
    <w:p>
      <w:pPr>
        <w:pStyle w:val="Style22"/>
        <w:keepNext w:val="0"/>
        <w:keepLines w:val="0"/>
        <w:widowControl w:val="0"/>
        <w:shd w:val="clear" w:color="auto" w:fill="auto"/>
        <w:bidi w:val="0"/>
        <w:spacing w:before="0" w:line="413" w:lineRule="exact"/>
        <w:ind w:left="0" w:right="0" w:firstLine="440"/>
        <w:jc w:val="both"/>
      </w:pPr>
      <w:r>
        <w:rPr>
          <w:color w:val="000000"/>
          <w:spacing w:val="0"/>
          <w:w w:val="100"/>
          <w:position w:val="0"/>
        </w:rPr>
        <w:t>公司控股股东、实际控制人陈江涛先生于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日收到中国证券监督管理委员会的《调查通 知书》（编号：京调查字</w:t>
      </w:r>
      <w:r>
        <w:rPr>
          <w:rFonts w:ascii="Times New Roman" w:eastAsia="Times New Roman" w:hAnsi="Times New Roman" w:cs="Times New Roman"/>
          <w:color w:val="000000"/>
          <w:spacing w:val="0"/>
          <w:w w:val="100"/>
          <w:position w:val="0"/>
        </w:rPr>
        <w:t>20158</w:t>
      </w:r>
      <w:r>
        <w:rPr>
          <w:color w:val="000000"/>
          <w:spacing w:val="0"/>
          <w:w w:val="100"/>
          <w:position w:val="0"/>
        </w:rPr>
        <w:t>号），因涉嫌持股信息变动未及时披露，根据《中华人民共和国证券法》的 有关规定，中国证监会决定对其立案调查。</w:t>
      </w:r>
    </w:p>
    <w:p>
      <w:pPr>
        <w:pStyle w:val="Style22"/>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上述内容详见公司在巨潮资讯网披露的相关公告。</w:t>
      </w:r>
    </w:p>
    <w:p>
      <w:pPr>
        <w:pStyle w:val="Style38"/>
        <w:keepNext/>
        <w:keepLines/>
        <w:widowControl w:val="0"/>
        <w:shd w:val="clear" w:color="auto" w:fill="auto"/>
        <w:bidi w:val="0"/>
        <w:spacing w:before="0" w:after="180" w:line="240" w:lineRule="auto"/>
        <w:ind w:left="0" w:right="0" w:firstLine="420"/>
        <w:jc w:val="left"/>
        <w:rPr>
          <w:sz w:val="24"/>
          <w:szCs w:val="24"/>
        </w:rPr>
      </w:pPr>
      <w:bookmarkStart w:id="764" w:name="bookmark764"/>
      <w:bookmarkStart w:id="765" w:name="bookmark765"/>
      <w:bookmarkStart w:id="766" w:name="bookmark766"/>
      <w:r>
        <w:rPr>
          <w:rFonts w:ascii="SimHei" w:eastAsia="SimHei" w:hAnsi="SimHei" w:cs="SimHei"/>
          <w:b w:val="0"/>
          <w:bCs w:val="0"/>
          <w:color w:val="000000"/>
          <w:spacing w:val="0"/>
          <w:w w:val="100"/>
          <w:position w:val="0"/>
          <w:sz w:val="24"/>
          <w:szCs w:val="24"/>
        </w:rPr>
        <w:t>（十一）对外投资设立宁波景华新材料合伙企业情况</w:t>
      </w:r>
      <w:bookmarkEnd w:id="764"/>
      <w:bookmarkEnd w:id="765"/>
      <w:bookmarkEnd w:id="766"/>
    </w:p>
    <w:p>
      <w:pPr>
        <w:pStyle w:val="Style22"/>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日召开第四届董事会第四十八次会议，审议通过了《关于投资设立有限合伙企 业的议案》，同意公司与深圳市景盛新材料有限公司（以下简称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深圳景盛</w:t>
      </w:r>
      <w:r>
        <w:rPr>
          <w:color w:val="000000"/>
          <w:spacing w:val="0"/>
          <w:w w:val="100"/>
          <w:position w:val="0"/>
        </w:rPr>
        <w:t>''）</w:t>
      </w:r>
      <w:r>
        <w:rPr>
          <w:color w:val="000000"/>
          <w:spacing w:val="0"/>
          <w:w w:val="100"/>
          <w:position w:val="0"/>
        </w:rPr>
        <w:t>共同设立宁波景旋新材料合伙 企业（有限合伙），宁波景旋总份额为人民币</w:t>
      </w:r>
      <w:r>
        <w:rPr>
          <w:rFonts w:ascii="Times New Roman" w:eastAsia="Times New Roman" w:hAnsi="Times New Roman" w:cs="Times New Roman"/>
          <w:color w:val="000000"/>
          <w:spacing w:val="0"/>
          <w:w w:val="100"/>
          <w:position w:val="0"/>
        </w:rPr>
        <w:t>3.3333</w:t>
      </w:r>
      <w:r>
        <w:rPr>
          <w:color w:val="000000"/>
          <w:spacing w:val="0"/>
          <w:w w:val="100"/>
          <w:position w:val="0"/>
        </w:rPr>
        <w:t>亿元，公司为有限合伙人，使用自筹资金出资</w:t>
      </w:r>
      <w:r>
        <w:rPr>
          <w:rFonts w:ascii="Times New Roman" w:eastAsia="Times New Roman" w:hAnsi="Times New Roman" w:cs="Times New Roman"/>
          <w:color w:val="000000"/>
          <w:spacing w:val="0"/>
          <w:w w:val="100"/>
          <w:position w:val="0"/>
        </w:rPr>
        <w:t>1</w:t>
      </w:r>
      <w:r>
        <w:rPr>
          <w:color w:val="000000"/>
          <w:spacing w:val="0"/>
          <w:w w:val="100"/>
          <w:position w:val="0"/>
        </w:rPr>
        <w:t>亿元, 出资份额</w:t>
      </w:r>
      <w:r>
        <w:rPr>
          <w:rFonts w:ascii="Times New Roman" w:eastAsia="Times New Roman" w:hAnsi="Times New Roman" w:cs="Times New Roman"/>
          <w:color w:val="000000"/>
          <w:spacing w:val="0"/>
          <w:w w:val="100"/>
          <w:position w:val="0"/>
        </w:rPr>
        <w:t>30%</w:t>
      </w:r>
      <w:r>
        <w:rPr>
          <w:color w:val="000000"/>
          <w:spacing w:val="0"/>
          <w:w w:val="100"/>
          <w:position w:val="0"/>
        </w:rPr>
        <w:t>，深圳景盛为普通合伙人，出资</w:t>
      </w:r>
      <w:r>
        <w:rPr>
          <w:rFonts w:ascii="Times New Roman" w:eastAsia="Times New Roman" w:hAnsi="Times New Roman" w:cs="Times New Roman"/>
          <w:color w:val="000000"/>
          <w:spacing w:val="0"/>
          <w:w w:val="100"/>
          <w:position w:val="0"/>
        </w:rPr>
        <w:t>2.3333</w:t>
      </w:r>
      <w:r>
        <w:rPr>
          <w:color w:val="000000"/>
          <w:spacing w:val="0"/>
          <w:w w:val="100"/>
          <w:position w:val="0"/>
        </w:rPr>
        <w:t>亿元，出资份额</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日，宁波景旋 已完成了相关工商登记。</w:t>
      </w:r>
    </w:p>
    <w:p>
      <w:pPr>
        <w:pStyle w:val="Style22"/>
        <w:keepNext w:val="0"/>
        <w:keepLines w:val="0"/>
        <w:widowControl w:val="0"/>
        <w:shd w:val="clear" w:color="auto" w:fill="auto"/>
        <w:bidi w:val="0"/>
        <w:spacing w:before="0" w:after="460" w:line="410" w:lineRule="exact"/>
        <w:ind w:left="0" w:right="0" w:firstLine="420"/>
        <w:jc w:val="both"/>
      </w:pPr>
      <w:r>
        <w:rPr>
          <w:color w:val="000000"/>
          <w:spacing w:val="0"/>
          <w:w w:val="100"/>
          <w:position w:val="0"/>
        </w:rPr>
        <w:t>上述内容详见公司在巨潮资讯网披露的相关公告。</w:t>
      </w:r>
    </w:p>
    <w:p>
      <w:pPr>
        <w:pStyle w:val="Style25"/>
        <w:keepNext/>
        <w:keepLines/>
        <w:widowControl w:val="0"/>
        <w:shd w:val="clear" w:color="auto" w:fill="auto"/>
        <w:bidi w:val="0"/>
        <w:spacing w:before="0" w:after="180" w:line="240" w:lineRule="auto"/>
        <w:ind w:left="0" w:right="0" w:firstLine="0"/>
        <w:jc w:val="left"/>
      </w:pPr>
      <w:bookmarkStart w:id="767" w:name="bookmark767"/>
      <w:bookmarkStart w:id="768" w:name="bookmark768"/>
      <w:bookmarkStart w:id="769" w:name="bookmark769"/>
      <w:r>
        <w:rPr>
          <w:color w:val="000000"/>
          <w:spacing w:val="0"/>
          <w:w w:val="100"/>
          <w:position w:val="0"/>
          <w:sz w:val="24"/>
          <w:szCs w:val="24"/>
        </w:rPr>
        <w:t>十九、公司子公司重大事项</w:t>
      </w:r>
      <w:bookmarkEnd w:id="767"/>
      <w:bookmarkEnd w:id="768"/>
      <w:bookmarkEnd w:id="769"/>
    </w:p>
    <w:p>
      <w:pPr>
        <w:pStyle w:val="Style22"/>
        <w:keepNext w:val="0"/>
        <w:keepLines w:val="0"/>
        <w:widowControl w:val="0"/>
        <w:shd w:val="clear" w:color="auto" w:fill="auto"/>
        <w:bidi w:val="0"/>
        <w:spacing w:before="0" w:after="80" w:line="410" w:lineRule="exact"/>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关于全资子公司变更名称的情况</w:t>
      </w:r>
    </w:p>
    <w:p>
      <w:pPr>
        <w:pStyle w:val="Style22"/>
        <w:keepNext w:val="0"/>
        <w:keepLines w:val="0"/>
        <w:widowControl w:val="0"/>
        <w:shd w:val="clear" w:color="auto" w:fill="auto"/>
        <w:bidi w:val="0"/>
        <w:spacing w:before="0" w:after="120" w:line="42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日，公司全资子公司北京联合信标测试技术有限公司将名称变更为</w:t>
      </w:r>
      <w:r>
        <w:rPr>
          <w:rFonts w:ascii="Times New Roman" w:eastAsia="Times New Roman" w:hAnsi="Times New Roman" w:cs="Times New Roman"/>
          <w:color w:val="000000"/>
          <w:spacing w:val="0"/>
          <w:w w:val="100"/>
          <w:position w:val="0"/>
        </w:rPr>
        <w:t>“</w:t>
      </w:r>
      <w:r>
        <w:rPr>
          <w:color w:val="000000"/>
          <w:spacing w:val="0"/>
          <w:w w:val="100"/>
          <w:position w:val="0"/>
        </w:rPr>
        <w:t>北京旋极智能科技 有限公司</w:t>
      </w:r>
      <w:r>
        <w:rPr>
          <w:color w:val="000000"/>
          <w:spacing w:val="0"/>
          <w:w w:val="100"/>
          <w:position w:val="0"/>
        </w:rPr>
        <w:t>''，</w:t>
      </w:r>
      <w:r>
        <w:rPr>
          <w:color w:val="000000"/>
          <w:spacing w:val="0"/>
          <w:w w:val="100"/>
          <w:position w:val="0"/>
        </w:rPr>
        <w:t>现已完成了相关工商变更登记手续。</w:t>
      </w:r>
      <w:r>
        <w:br w:type="page"/>
      </w:r>
    </w:p>
    <w:p>
      <w:pPr>
        <w:pStyle w:val="Style16"/>
        <w:keepNext/>
        <w:keepLines/>
        <w:widowControl w:val="0"/>
        <w:shd w:val="clear" w:color="auto" w:fill="auto"/>
        <w:bidi w:val="0"/>
        <w:spacing w:before="0" w:after="960" w:line="240" w:lineRule="auto"/>
        <w:ind w:left="0" w:right="0" w:firstLine="0"/>
        <w:jc w:val="center"/>
      </w:pPr>
      <w:bookmarkStart w:id="770" w:name="bookmark770"/>
      <w:bookmarkStart w:id="771" w:name="bookmark771"/>
      <w:bookmarkStart w:id="772" w:name="bookmark772"/>
      <w:r>
        <w:rPr>
          <w:color w:val="000000"/>
          <w:spacing w:val="0"/>
          <w:w w:val="100"/>
          <w:position w:val="0"/>
        </w:rPr>
        <w:t>第六节股份变动及股东情况</w:t>
      </w:r>
      <w:bookmarkEnd w:id="770"/>
      <w:bookmarkEnd w:id="771"/>
      <w:bookmarkEnd w:id="772"/>
    </w:p>
    <w:p>
      <w:pPr>
        <w:pStyle w:val="Style25"/>
        <w:keepNext/>
        <w:keepLines/>
        <w:widowControl w:val="0"/>
        <w:shd w:val="clear" w:color="auto" w:fill="auto"/>
        <w:bidi w:val="0"/>
        <w:spacing w:before="0" w:after="300" w:line="240" w:lineRule="auto"/>
        <w:ind w:left="0" w:right="0" w:firstLine="0"/>
        <w:jc w:val="left"/>
      </w:pPr>
      <w:bookmarkStart w:id="773" w:name="bookmark773"/>
      <w:bookmarkStart w:id="774" w:name="bookmark774"/>
      <w:bookmarkStart w:id="775" w:name="bookmark775"/>
      <w:bookmarkStart w:id="776" w:name="bookmark776"/>
      <w:bookmarkStart w:id="777" w:name="bookmark777"/>
      <w:r>
        <w:rPr>
          <w:color w:val="000000"/>
          <w:spacing w:val="0"/>
          <w:w w:val="100"/>
          <w:position w:val="0"/>
          <w:sz w:val="24"/>
          <w:szCs w:val="24"/>
        </w:rPr>
        <w:t>一</w:t>
      </w:r>
      <w:bookmarkEnd w:id="776"/>
      <w:r>
        <w:rPr>
          <w:color w:val="000000"/>
          <w:spacing w:val="0"/>
          <w:w w:val="100"/>
          <w:position w:val="0"/>
          <w:sz w:val="24"/>
          <w:szCs w:val="24"/>
        </w:rPr>
        <w:t>、股份变动情况</w:t>
      </w:r>
      <w:bookmarkEnd w:id="774"/>
      <w:bookmarkEnd w:id="775"/>
      <w:bookmarkEnd w:id="777"/>
      <w:bookmarkEnd w:id="773"/>
    </w:p>
    <w:p>
      <w:pPr>
        <w:pStyle w:val="Style38"/>
        <w:keepNext/>
        <w:keepLines/>
        <w:widowControl w:val="0"/>
        <w:shd w:val="clear" w:color="auto" w:fill="auto"/>
        <w:bidi w:val="0"/>
        <w:spacing w:before="0" w:after="30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、股份变动情况</w:t>
      </w:r>
      <w:bookmarkEnd w:id="778"/>
      <w:bookmarkEnd w:id="779"/>
      <w:bookmarkEnd w:id="781"/>
    </w:p>
    <w:p>
      <w:pPr>
        <w:pStyle w:val="Style2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389"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62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公积金转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597,985,9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43,539,65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49,539,65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647,525,5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597,985,9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43,539,65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49,539,65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647,525,5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597,985,9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43,659,65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49,659,65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647,525,5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1,149,148,</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-43,973,9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w:t>
            </w:r>
          </w:p>
        </w:tc>
      </w:tr>
      <w:tr>
        <w:trPr>
          <w:trHeight w:val="57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1,149,148,</w:t>
            </w:r>
          </w:p>
          <w:p>
            <w:pPr>
              <w:pStyle w:val="Style2"/>
              <w:keepNext w:val="0"/>
              <w:keepLines w:val="0"/>
              <w:widowControl w:val="0"/>
              <w:shd w:val="clear" w:color="auto" w:fill="auto"/>
              <w:bidi w:val="0"/>
              <w:spacing w:before="0" w:after="0" w:line="233"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-44,182,1</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-43,973,9</w:t>
            </w:r>
          </w:p>
          <w:p>
            <w:pPr>
              <w:pStyle w:val="Style2"/>
              <w:keepNext w:val="0"/>
              <w:keepLines w:val="0"/>
              <w:widowControl w:val="0"/>
              <w:shd w:val="clear" w:color="auto" w:fill="auto"/>
              <w:bidi w:val="0"/>
              <w:spacing w:before="0" w:after="0" w:line="233"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1,105,174</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8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1,747,134,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股份变动的原因</w:t>
      </w:r>
    </w:p>
    <w:p>
      <w:pPr>
        <w:pStyle w:val="Style22"/>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420"/>
        <w:jc w:val="left"/>
      </w:pPr>
      <w:bookmarkStart w:id="782" w:name="bookmark782"/>
      <w:r>
        <w:rPr>
          <w:rFonts w:ascii="Times New Roman" w:eastAsia="Times New Roman" w:hAnsi="Times New Roman" w:cs="Times New Roman"/>
          <w:color w:val="000000"/>
          <w:spacing w:val="0"/>
          <w:w w:val="100"/>
          <w:position w:val="0"/>
        </w:rPr>
        <w:t>1</w:t>
      </w:r>
      <w:bookmarkEnd w:id="782"/>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日，高管锁定股年初共计解锁</w:t>
      </w:r>
      <w:r>
        <w:rPr>
          <w:rFonts w:ascii="Times New Roman" w:eastAsia="Times New Roman" w:hAnsi="Times New Roman" w:cs="Times New Roman"/>
          <w:color w:val="000000"/>
          <w:spacing w:val="0"/>
          <w:w w:val="100"/>
          <w:position w:val="0"/>
        </w:rPr>
        <w:t>74,063,642</w:t>
      </w:r>
      <w:r>
        <w:rPr>
          <w:color w:val="000000"/>
          <w:spacing w:val="0"/>
          <w:w w:val="100"/>
          <w:position w:val="0"/>
        </w:rPr>
        <w:t>股。公司有限售条件股份减少</w:t>
      </w:r>
      <w:r>
        <w:rPr>
          <w:rFonts w:ascii="Times New Roman" w:eastAsia="Times New Roman" w:hAnsi="Times New Roman" w:cs="Times New Roman"/>
          <w:color w:val="000000"/>
          <w:spacing w:val="0"/>
          <w:w w:val="100"/>
          <w:position w:val="0"/>
        </w:rPr>
        <w:t>74,063,642</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74,063,642</w:t>
      </w:r>
      <w:r>
        <w:rPr>
          <w:color w:val="000000"/>
          <w:spacing w:val="0"/>
          <w:w w:val="100"/>
          <w:position w:val="0"/>
        </w:rPr>
        <w:t>股，股份总数不变。</w:t>
      </w:r>
    </w:p>
    <w:p>
      <w:pPr>
        <w:pStyle w:val="Style22"/>
        <w:keepNext w:val="0"/>
        <w:keepLines w:val="0"/>
        <w:widowControl w:val="0"/>
        <w:shd w:val="clear" w:color="auto" w:fill="auto"/>
        <w:bidi w:val="0"/>
        <w:spacing w:before="0" w:after="100" w:line="240" w:lineRule="auto"/>
        <w:ind w:left="0" w:right="0" w:firstLine="420"/>
        <w:jc w:val="left"/>
      </w:pPr>
      <w:bookmarkStart w:id="783" w:name="bookmark783"/>
      <w:r>
        <w:rPr>
          <w:rFonts w:ascii="Times New Roman" w:eastAsia="Times New Roman" w:hAnsi="Times New Roman" w:cs="Times New Roman"/>
          <w:color w:val="000000"/>
          <w:spacing w:val="0"/>
          <w:w w:val="100"/>
          <w:position w:val="0"/>
        </w:rPr>
        <w:t>2</w:t>
      </w:r>
      <w:bookmarkEnd w:id="783"/>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年股权激励计划部分暂缓授予限制性股票登记完成，公司有限售条件 </w:t>
      </w:r>
      <w:r>
        <w:rPr>
          <w:rStyle w:val="CharStyle96"/>
          <w:rFonts w:ascii="SimSun" w:eastAsia="SimSun" w:hAnsi="SimSun" w:cs="SimSun"/>
        </w:rPr>
        <w:t>股份增加</w:t>
      </w:r>
      <w:r>
        <w:rPr>
          <w:rStyle w:val="CharStyle96"/>
        </w:rPr>
        <w:t>2,000,000</w:t>
      </w:r>
      <w:r>
        <w:rPr>
          <w:rStyle w:val="CharStyle96"/>
          <w:rFonts w:ascii="SimSun" w:eastAsia="SimSun" w:hAnsi="SimSun" w:cs="SimSun"/>
        </w:rPr>
        <w:t>股，股份总数增加</w:t>
      </w:r>
      <w:r>
        <w:rPr>
          <w:rStyle w:val="CharStyle96"/>
        </w:rPr>
        <w:t>2,000,000</w:t>
      </w:r>
      <w:r>
        <w:rPr>
          <w:rStyle w:val="CharStyle96"/>
          <w:rFonts w:ascii="SimSun" w:eastAsia="SimSun" w:hAnsi="SimSun" w:cs="SimSun"/>
        </w:rPr>
        <w:t>股。</w:t>
      </w:r>
    </w:p>
    <w:p>
      <w:pPr>
        <w:pStyle w:val="Style22"/>
        <w:keepNext w:val="0"/>
        <w:keepLines w:val="0"/>
        <w:widowControl w:val="0"/>
        <w:shd w:val="clear" w:color="auto" w:fill="auto"/>
        <w:tabs>
          <w:tab w:pos="782" w:val="left"/>
        </w:tabs>
        <w:bidi w:val="0"/>
        <w:spacing w:before="0" w:after="100" w:line="403" w:lineRule="exact"/>
        <w:ind w:left="0" w:right="0" w:firstLine="440"/>
        <w:jc w:val="both"/>
      </w:pPr>
      <w:bookmarkStart w:id="784" w:name="bookmark784"/>
      <w:r>
        <w:rPr>
          <w:rFonts w:ascii="Times New Roman" w:eastAsia="Times New Roman" w:hAnsi="Times New Roman" w:cs="Times New Roman"/>
          <w:color w:val="000000"/>
          <w:spacing w:val="0"/>
          <w:w w:val="100"/>
          <w:position w:val="0"/>
        </w:rPr>
        <w:t>3</w:t>
      </w:r>
      <w:bookmarkEnd w:id="78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年股权激励计划部分暂缓授予限制性股票登记完成，公司有限售条 件股份增加</w:t>
      </w:r>
      <w:r>
        <w:rPr>
          <w:rFonts w:ascii="Times New Roman" w:eastAsia="Times New Roman" w:hAnsi="Times New Roman" w:cs="Times New Roman"/>
          <w:color w:val="000000"/>
          <w:spacing w:val="0"/>
          <w:w w:val="100"/>
          <w:position w:val="0"/>
        </w:rPr>
        <w:t>4,000,000</w:t>
      </w:r>
      <w:r>
        <w:rPr>
          <w:color w:val="000000"/>
          <w:spacing w:val="0"/>
          <w:w w:val="100"/>
          <w:position w:val="0"/>
        </w:rPr>
        <w:t>股，股份总数增加</w:t>
      </w:r>
      <w:r>
        <w:rPr>
          <w:rFonts w:ascii="Times New Roman" w:eastAsia="Times New Roman" w:hAnsi="Times New Roman" w:cs="Times New Roman"/>
          <w:color w:val="000000"/>
          <w:spacing w:val="0"/>
          <w:w w:val="100"/>
          <w:position w:val="0"/>
        </w:rPr>
        <w:t>4,000,000</w:t>
      </w:r>
      <w:r>
        <w:rPr>
          <w:color w:val="000000"/>
          <w:spacing w:val="0"/>
          <w:w w:val="100"/>
          <w:position w:val="0"/>
        </w:rPr>
        <w:t>股。</w:t>
      </w:r>
    </w:p>
    <w:p>
      <w:pPr>
        <w:pStyle w:val="Style22"/>
        <w:keepNext w:val="0"/>
        <w:keepLines w:val="0"/>
        <w:widowControl w:val="0"/>
        <w:shd w:val="clear" w:color="auto" w:fill="auto"/>
        <w:tabs>
          <w:tab w:pos="782" w:val="left"/>
        </w:tabs>
        <w:bidi w:val="0"/>
        <w:spacing w:before="0" w:after="100" w:line="403" w:lineRule="exact"/>
        <w:ind w:left="0" w:right="0" w:firstLine="440"/>
        <w:jc w:val="both"/>
      </w:pPr>
      <w:bookmarkStart w:id="785" w:name="bookmark785"/>
      <w:r>
        <w:rPr>
          <w:rFonts w:ascii="Times New Roman" w:eastAsia="Times New Roman" w:hAnsi="Times New Roman" w:cs="Times New Roman"/>
          <w:color w:val="000000"/>
          <w:spacing w:val="0"/>
          <w:w w:val="100"/>
          <w:position w:val="0"/>
        </w:rPr>
        <w:t>4</w:t>
      </w:r>
      <w:bookmarkEnd w:id="78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年股权激励计划部分限制性股票回购注销完成，公司有限售条件股份 减少</w:t>
      </w:r>
      <w:r>
        <w:rPr>
          <w:rFonts w:ascii="Times New Roman" w:eastAsia="Times New Roman" w:hAnsi="Times New Roman" w:cs="Times New Roman"/>
          <w:color w:val="000000"/>
          <w:spacing w:val="0"/>
          <w:w w:val="100"/>
          <w:position w:val="0"/>
        </w:rPr>
        <w:t>120,000</w:t>
      </w:r>
      <w:r>
        <w:rPr>
          <w:color w:val="000000"/>
          <w:spacing w:val="0"/>
          <w:w w:val="100"/>
          <w:position w:val="0"/>
        </w:rPr>
        <w:t>股，股份总数减少</w:t>
      </w:r>
      <w:r>
        <w:rPr>
          <w:rFonts w:ascii="Times New Roman" w:eastAsia="Times New Roman" w:hAnsi="Times New Roman" w:cs="Times New Roman"/>
          <w:color w:val="000000"/>
          <w:spacing w:val="0"/>
          <w:w w:val="100"/>
          <w:position w:val="0"/>
        </w:rPr>
        <w:t>120,000</w:t>
      </w:r>
      <w:r>
        <w:rPr>
          <w:color w:val="000000"/>
          <w:spacing w:val="0"/>
          <w:w w:val="100"/>
          <w:position w:val="0"/>
        </w:rPr>
        <w:t>股。</w:t>
      </w:r>
    </w:p>
    <w:p>
      <w:pPr>
        <w:pStyle w:val="Style22"/>
        <w:keepNext w:val="0"/>
        <w:keepLines w:val="0"/>
        <w:widowControl w:val="0"/>
        <w:shd w:val="clear" w:color="auto" w:fill="auto"/>
        <w:tabs>
          <w:tab w:pos="787" w:val="left"/>
        </w:tabs>
        <w:bidi w:val="0"/>
        <w:spacing w:before="0" w:after="100" w:line="403" w:lineRule="exact"/>
        <w:ind w:left="0" w:right="0" w:firstLine="440"/>
        <w:jc w:val="both"/>
      </w:pPr>
      <w:bookmarkStart w:id="786" w:name="bookmark786"/>
      <w:r>
        <w:rPr>
          <w:rFonts w:ascii="Times New Roman" w:eastAsia="Times New Roman" w:hAnsi="Times New Roman" w:cs="Times New Roman"/>
          <w:color w:val="000000"/>
          <w:spacing w:val="0"/>
          <w:w w:val="100"/>
          <w:position w:val="0"/>
        </w:rPr>
        <w:t>5</w:t>
      </w:r>
      <w:bookmarkEnd w:id="78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日，原董事陈江涛先生辞去董事职务，陈江涛先生离任后后半年内，将锁定全部 股份，公司有限售条件股份增加</w:t>
      </w:r>
      <w:r>
        <w:rPr>
          <w:rFonts w:ascii="Times New Roman" w:eastAsia="Times New Roman" w:hAnsi="Times New Roman" w:cs="Times New Roman"/>
          <w:color w:val="000000"/>
          <w:spacing w:val="0"/>
          <w:w w:val="100"/>
          <w:position w:val="0"/>
        </w:rPr>
        <w:t>142,748,869</w:t>
      </w:r>
      <w:r>
        <w:rPr>
          <w:color w:val="000000"/>
          <w:spacing w:val="0"/>
          <w:w w:val="100"/>
          <w:position w:val="0"/>
        </w:rPr>
        <w:t>股，无限售条件股份减少</w:t>
      </w:r>
      <w:r>
        <w:rPr>
          <w:rFonts w:ascii="Times New Roman" w:eastAsia="Times New Roman" w:hAnsi="Times New Roman" w:cs="Times New Roman"/>
          <w:color w:val="000000"/>
          <w:spacing w:val="0"/>
          <w:w w:val="100"/>
          <w:position w:val="0"/>
        </w:rPr>
        <w:t>142,748,869</w:t>
      </w:r>
      <w:r>
        <w:rPr>
          <w:color w:val="000000"/>
          <w:spacing w:val="0"/>
          <w:w w:val="100"/>
          <w:position w:val="0"/>
        </w:rPr>
        <w:t>股，股份总数不变。</w:t>
      </w:r>
    </w:p>
    <w:p>
      <w:pPr>
        <w:pStyle w:val="Style22"/>
        <w:keepNext w:val="0"/>
        <w:keepLines w:val="0"/>
        <w:widowControl w:val="0"/>
        <w:shd w:val="clear" w:color="auto" w:fill="auto"/>
        <w:tabs>
          <w:tab w:pos="787" w:val="left"/>
        </w:tabs>
        <w:bidi w:val="0"/>
        <w:spacing w:before="0" w:after="100" w:line="403" w:lineRule="exact"/>
        <w:ind w:left="0" w:right="0" w:firstLine="440"/>
        <w:jc w:val="both"/>
      </w:pPr>
      <w:bookmarkStart w:id="787" w:name="bookmark787"/>
      <w:r>
        <w:rPr>
          <w:rFonts w:ascii="Times New Roman" w:eastAsia="Times New Roman" w:hAnsi="Times New Roman" w:cs="Times New Roman"/>
          <w:color w:val="000000"/>
          <w:spacing w:val="0"/>
          <w:w w:val="100"/>
          <w:position w:val="0"/>
        </w:rPr>
        <w:t>6</w:t>
      </w:r>
      <w:bookmarkEnd w:id="78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日，陈江涛先生持有的</w:t>
      </w:r>
      <w:r>
        <w:rPr>
          <w:rFonts w:ascii="Times New Roman" w:eastAsia="Times New Roman" w:hAnsi="Times New Roman" w:cs="Times New Roman"/>
          <w:color w:val="000000"/>
          <w:spacing w:val="0"/>
          <w:w w:val="100"/>
          <w:position w:val="0"/>
        </w:rPr>
        <w:t>12,000,000</w:t>
      </w:r>
      <w:r>
        <w:rPr>
          <w:color w:val="000000"/>
          <w:spacing w:val="0"/>
          <w:w w:val="100"/>
          <w:position w:val="0"/>
        </w:rPr>
        <w:t>股司法拍卖已完成过户手续，公司有限售条件 股份减少</w:t>
      </w:r>
      <w:r>
        <w:rPr>
          <w:rFonts w:ascii="Times New Roman" w:eastAsia="Times New Roman" w:hAnsi="Times New Roman" w:cs="Times New Roman"/>
          <w:color w:val="000000"/>
          <w:spacing w:val="0"/>
          <w:w w:val="100"/>
          <w:position w:val="0"/>
        </w:rPr>
        <w:t>12,000,000</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12,000,000</w:t>
      </w:r>
      <w:r>
        <w:rPr>
          <w:color w:val="000000"/>
          <w:spacing w:val="0"/>
          <w:w w:val="100"/>
          <w:position w:val="0"/>
        </w:rPr>
        <w:t>股，总股本不变。</w:t>
      </w:r>
    </w:p>
    <w:p>
      <w:pPr>
        <w:pStyle w:val="Style22"/>
        <w:keepNext w:val="0"/>
        <w:keepLines w:val="0"/>
        <w:widowControl w:val="0"/>
        <w:shd w:val="clear" w:color="auto" w:fill="auto"/>
        <w:tabs>
          <w:tab w:pos="787" w:val="left"/>
        </w:tabs>
        <w:bidi w:val="0"/>
        <w:spacing w:before="0" w:after="100" w:line="403" w:lineRule="exact"/>
        <w:ind w:left="0" w:right="0" w:firstLine="440"/>
        <w:jc w:val="both"/>
      </w:pPr>
      <w:bookmarkStart w:id="788" w:name="bookmark788"/>
      <w:r>
        <w:rPr>
          <w:rFonts w:ascii="Times New Roman" w:eastAsia="Times New Roman" w:hAnsi="Times New Roman" w:cs="Times New Roman"/>
          <w:color w:val="000000"/>
          <w:spacing w:val="0"/>
          <w:w w:val="100"/>
          <w:position w:val="0"/>
        </w:rPr>
        <w:t>7</w:t>
      </w:r>
      <w:bookmarkEnd w:id="78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12,503,075</w:t>
      </w:r>
      <w:r>
        <w:rPr>
          <w:color w:val="000000"/>
          <w:spacing w:val="0"/>
          <w:w w:val="100"/>
          <w:position w:val="0"/>
        </w:rPr>
        <w:t>股限制性股票上市流通，因此限售股减少</w:t>
      </w:r>
      <w:r>
        <w:rPr>
          <w:rFonts w:ascii="Times New Roman" w:eastAsia="Times New Roman" w:hAnsi="Times New Roman" w:cs="Times New Roman"/>
          <w:color w:val="000000"/>
          <w:spacing w:val="0"/>
          <w:w w:val="100"/>
          <w:position w:val="0"/>
        </w:rPr>
        <w:t>12,503,075</w:t>
      </w:r>
      <w:r>
        <w:rPr>
          <w:color w:val="000000"/>
          <w:spacing w:val="0"/>
          <w:w w:val="100"/>
          <w:position w:val="0"/>
        </w:rPr>
        <w:t>股，流 通股增加</w:t>
      </w:r>
      <w:r>
        <w:rPr>
          <w:rFonts w:ascii="Times New Roman" w:eastAsia="Times New Roman" w:hAnsi="Times New Roman" w:cs="Times New Roman"/>
          <w:color w:val="000000"/>
          <w:spacing w:val="0"/>
          <w:w w:val="100"/>
          <w:position w:val="0"/>
        </w:rPr>
        <w:t>12,503,075</w:t>
      </w:r>
      <w:r>
        <w:rPr>
          <w:color w:val="000000"/>
          <w:spacing w:val="0"/>
          <w:w w:val="100"/>
          <w:position w:val="0"/>
        </w:rPr>
        <w:t>股，总股本不变。</w:t>
      </w:r>
    </w:p>
    <w:p>
      <w:pPr>
        <w:pStyle w:val="Style22"/>
        <w:keepNext w:val="0"/>
        <w:keepLines w:val="0"/>
        <w:widowControl w:val="0"/>
        <w:shd w:val="clear" w:color="auto" w:fill="auto"/>
        <w:tabs>
          <w:tab w:pos="792" w:val="left"/>
        </w:tabs>
        <w:bidi w:val="0"/>
        <w:spacing w:before="0" w:after="100" w:line="413" w:lineRule="exact"/>
        <w:ind w:left="0" w:right="0" w:firstLine="440"/>
        <w:jc w:val="both"/>
      </w:pPr>
      <w:bookmarkStart w:id="789" w:name="bookmark789"/>
      <w:r>
        <w:rPr>
          <w:rFonts w:ascii="Times New Roman" w:eastAsia="Times New Roman" w:hAnsi="Times New Roman" w:cs="Times New Roman"/>
          <w:color w:val="000000"/>
          <w:spacing w:val="0"/>
          <w:w w:val="100"/>
          <w:position w:val="0"/>
        </w:rPr>
        <w:t>8</w:t>
      </w:r>
      <w:bookmarkEnd w:id="78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日，公司股票期权自主行权并完成股份过户登记</w:t>
      </w:r>
      <w:r>
        <w:rPr>
          <w:rFonts w:ascii="Times New Roman" w:eastAsia="Times New Roman" w:hAnsi="Times New Roman" w:cs="Times New Roman"/>
          <w:color w:val="000000"/>
          <w:spacing w:val="0"/>
          <w:w w:val="100"/>
          <w:position w:val="0"/>
        </w:rPr>
        <w:t>208,200</w:t>
      </w:r>
      <w:r>
        <w:rPr>
          <w:color w:val="000000"/>
          <w:spacing w:val="0"/>
          <w:w w:val="100"/>
          <w:position w:val="0"/>
        </w:rPr>
        <w:t>股， 股份总数增加</w:t>
      </w:r>
      <w:r>
        <w:rPr>
          <w:rFonts w:ascii="Times New Roman" w:eastAsia="Times New Roman" w:hAnsi="Times New Roman" w:cs="Times New Roman"/>
          <w:color w:val="000000"/>
          <w:spacing w:val="0"/>
          <w:w w:val="100"/>
          <w:position w:val="0"/>
        </w:rPr>
        <w:t>208,200</w:t>
      </w:r>
      <w:r>
        <w:rPr>
          <w:color w:val="000000"/>
          <w:spacing w:val="0"/>
          <w:w w:val="100"/>
          <w:position w:val="0"/>
        </w:rPr>
        <w:t>股。</w:t>
      </w:r>
    </w:p>
    <w:p>
      <w:pPr>
        <w:pStyle w:val="Style22"/>
        <w:keepNext w:val="0"/>
        <w:keepLines w:val="0"/>
        <w:widowControl w:val="0"/>
        <w:shd w:val="clear" w:color="auto" w:fill="auto"/>
        <w:tabs>
          <w:tab w:pos="782" w:val="left"/>
        </w:tabs>
        <w:bidi w:val="0"/>
        <w:spacing w:before="0" w:after="100" w:line="408" w:lineRule="exact"/>
        <w:ind w:left="0" w:right="0" w:firstLine="440"/>
        <w:jc w:val="both"/>
      </w:pPr>
      <w:bookmarkStart w:id="790" w:name="bookmark790"/>
      <w:r>
        <w:rPr>
          <w:rFonts w:ascii="Times New Roman" w:eastAsia="Times New Roman" w:hAnsi="Times New Roman" w:cs="Times New Roman"/>
          <w:color w:val="000000"/>
          <w:spacing w:val="0"/>
          <w:w w:val="100"/>
          <w:position w:val="0"/>
        </w:rPr>
        <w:t>9</w:t>
      </w:r>
      <w:bookmarkEnd w:id="79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年股权激励计划部分限制性股票回购注销完成，公司有限售条件股 份减少</w:t>
      </w:r>
      <w:r>
        <w:rPr>
          <w:rFonts w:ascii="Times New Roman" w:eastAsia="Times New Roman" w:hAnsi="Times New Roman" w:cs="Times New Roman"/>
          <w:color w:val="000000"/>
          <w:spacing w:val="0"/>
          <w:w w:val="100"/>
          <w:position w:val="0"/>
        </w:rPr>
        <w:t>522,500</w:t>
      </w:r>
      <w:r>
        <w:rPr>
          <w:color w:val="000000"/>
          <w:spacing w:val="0"/>
          <w:w w:val="100"/>
          <w:position w:val="0"/>
        </w:rPr>
        <w:t>股，股份总数减少</w:t>
      </w:r>
      <w:r>
        <w:rPr>
          <w:rFonts w:ascii="Times New Roman" w:eastAsia="Times New Roman" w:hAnsi="Times New Roman" w:cs="Times New Roman"/>
          <w:color w:val="000000"/>
          <w:spacing w:val="0"/>
          <w:w w:val="100"/>
          <w:position w:val="0"/>
        </w:rPr>
        <w:t>522,500</w:t>
      </w:r>
      <w:r>
        <w:rPr>
          <w:color w:val="000000"/>
          <w:spacing w:val="0"/>
          <w:w w:val="100"/>
          <w:position w:val="0"/>
        </w:rPr>
        <w:t>股。</w:t>
      </w:r>
    </w:p>
    <w:p>
      <w:pPr>
        <w:pStyle w:val="Style22"/>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股份变动的批准情况</w:t>
      </w:r>
    </w:p>
    <w:p>
      <w:pPr>
        <w:pStyle w:val="Style22"/>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tabs>
          <w:tab w:pos="782" w:val="left"/>
        </w:tabs>
        <w:bidi w:val="0"/>
        <w:spacing w:before="0" w:after="100" w:line="411" w:lineRule="exact"/>
        <w:ind w:left="0" w:right="0" w:firstLine="440"/>
        <w:jc w:val="both"/>
      </w:pPr>
      <w:bookmarkStart w:id="791" w:name="bookmark791"/>
      <w:r>
        <w:rPr>
          <w:rFonts w:ascii="Times New Roman" w:eastAsia="Times New Roman" w:hAnsi="Times New Roman" w:cs="Times New Roman"/>
          <w:color w:val="000000"/>
          <w:spacing w:val="0"/>
          <w:w w:val="100"/>
          <w:position w:val="0"/>
        </w:rPr>
        <w:t>1</w:t>
      </w:r>
      <w:bookmarkEnd w:id="79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日，公司召开第四届董事会第三十二次会议、第四届监事会第十七次会议，审议 通过了《关于向暂缓授予的激励对象授予限制性股票的议案》及《关于注销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 票激励计划部分股票期权与限制性股票的议案》。监事会对公司授予的激励对象名单进行了核实，独立董 事发表了明确的同意意见，财务顾问出具了财务顾问报告，律师出具了相应的法律意见书。</w:t>
      </w:r>
    </w:p>
    <w:p>
      <w:pPr>
        <w:pStyle w:val="Style22"/>
        <w:keepNext w:val="0"/>
        <w:keepLines w:val="0"/>
        <w:widowControl w:val="0"/>
        <w:shd w:val="clear" w:color="auto" w:fill="auto"/>
        <w:tabs>
          <w:tab w:pos="782" w:val="left"/>
        </w:tabs>
        <w:bidi w:val="0"/>
        <w:spacing w:before="0" w:after="100" w:line="418" w:lineRule="exact"/>
        <w:ind w:left="0" w:right="0" w:firstLine="440"/>
        <w:jc w:val="both"/>
      </w:pPr>
      <w:bookmarkStart w:id="792" w:name="bookmark792"/>
      <w:r>
        <w:rPr>
          <w:rFonts w:ascii="Times New Roman" w:eastAsia="Times New Roman" w:hAnsi="Times New Roman" w:cs="Times New Roman"/>
          <w:color w:val="000000"/>
          <w:spacing w:val="0"/>
          <w:w w:val="100"/>
          <w:position w:val="0"/>
        </w:rPr>
        <w:t>2</w:t>
      </w:r>
      <w:bookmarkEnd w:id="79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i/>
          <w:iCs/>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 权与限制性股票激励计划部分股票期权与限制性股票的议案》，律师出具了法律意见书。</w:t>
      </w:r>
    </w:p>
    <w:p>
      <w:pPr>
        <w:pStyle w:val="Style22"/>
        <w:keepNext w:val="0"/>
        <w:keepLines w:val="0"/>
        <w:widowControl w:val="0"/>
        <w:shd w:val="clear" w:color="auto" w:fill="auto"/>
        <w:tabs>
          <w:tab w:pos="782" w:val="left"/>
        </w:tabs>
        <w:bidi w:val="0"/>
        <w:spacing w:before="0" w:after="100" w:line="415" w:lineRule="exact"/>
        <w:ind w:left="0" w:right="0" w:firstLine="440"/>
        <w:jc w:val="both"/>
      </w:pPr>
      <w:bookmarkStart w:id="793" w:name="bookmark793"/>
      <w:r>
        <w:rPr>
          <w:rFonts w:ascii="Times New Roman" w:eastAsia="Times New Roman" w:hAnsi="Times New Roman" w:cs="Times New Roman"/>
          <w:color w:val="000000"/>
          <w:spacing w:val="0"/>
          <w:w w:val="100"/>
          <w:position w:val="0"/>
        </w:rPr>
        <w:t>3</w:t>
      </w:r>
      <w:bookmarkEnd w:id="79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日，公司召开第四届董事会第三十四次会议、第四届监事会第十九次会议，审议通 过了《关于向部分暂缓授予的激励对象授予限制性股票的议案》，监事会对公司授予的激励对象名单进行 了核实，独立董事发表了明确的同意意见，财务顾问出具了财务顾问报告，律师出具了相应的法律意见书。</w:t>
      </w:r>
    </w:p>
    <w:p>
      <w:pPr>
        <w:pStyle w:val="Style22"/>
        <w:keepNext w:val="0"/>
        <w:keepLines w:val="0"/>
        <w:widowControl w:val="0"/>
        <w:shd w:val="clear" w:color="auto" w:fill="auto"/>
        <w:tabs>
          <w:tab w:pos="782" w:val="left"/>
        </w:tabs>
        <w:bidi w:val="0"/>
        <w:spacing w:before="0" w:after="100" w:line="412" w:lineRule="exact"/>
        <w:ind w:left="0" w:right="0" w:firstLine="440"/>
        <w:jc w:val="both"/>
      </w:pPr>
      <w:bookmarkStart w:id="794" w:name="bookmark794"/>
      <w:r>
        <w:rPr>
          <w:rFonts w:ascii="Times New Roman" w:eastAsia="Times New Roman" w:hAnsi="Times New Roman" w:cs="Times New Roman"/>
          <w:color w:val="000000"/>
          <w:spacing w:val="0"/>
          <w:w w:val="100"/>
          <w:position w:val="0"/>
        </w:rPr>
        <w:t>4</w:t>
      </w:r>
      <w:bookmarkEnd w:id="79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日，公司召开第四届董事会第四十四次会议、第四届监事会第二十四次会议，审议 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年股票期权与限制性股票激励计划首次授予第一个股票期权行权条件成就及第一个限 制性股票解除限售条件成就的议案》及《关于注销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年股票期权与限制性股票激励计划部分股票期权 与限制性股票的议案》，监事会进行了核实，独立董事发表了明确的同意意见，律师出具了相应的法律意 见书。</w:t>
      </w:r>
    </w:p>
    <w:p>
      <w:pPr>
        <w:pStyle w:val="Style2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0" w:line="427"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前述股份变动均已完成相关手续。</w:t>
      </w:r>
    </w:p>
    <w:p>
      <w:pPr>
        <w:pStyle w:val="Style2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股份回购的实施进展情况</w:t>
      </w:r>
    </w:p>
    <w:p>
      <w:pPr>
        <w:pStyle w:val="Style22"/>
        <w:keepNext w:val="0"/>
        <w:keepLines w:val="0"/>
        <w:widowControl w:val="0"/>
        <w:shd w:val="clear" w:color="auto" w:fill="auto"/>
        <w:bidi w:val="0"/>
        <w:spacing w:before="0" w:after="0" w:line="427"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股份变动对最近一年和最近一期基本每股收益和稀释每股收益、归属于公司普通股股东的每股净资产 等财务指标的影响</w:t>
      </w:r>
    </w:p>
    <w:p>
      <w:pPr>
        <w:pStyle w:val="Style22"/>
        <w:keepNext w:val="0"/>
        <w:keepLines w:val="0"/>
        <w:widowControl w:val="0"/>
        <w:shd w:val="clear" w:color="auto" w:fill="auto"/>
        <w:bidi w:val="0"/>
        <w:spacing w:before="0" w:after="0" w:line="427"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24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100" w:line="427"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2</w:t>
      </w:r>
      <w:bookmarkEnd w:id="797"/>
      <w:r>
        <w:rPr>
          <w:color w:val="000000"/>
          <w:spacing w:val="0"/>
          <w:w w:val="100"/>
          <w:position w:val="0"/>
        </w:rPr>
        <w:t>、限售股份变动情况</w:t>
      </w:r>
      <w:bookmarkEnd w:id="795"/>
      <w:bookmarkEnd w:id="796"/>
      <w:bookmarkEnd w:id="798"/>
    </w:p>
    <w:p>
      <w:pPr>
        <w:pStyle w:val="Style22"/>
        <w:keepNext w:val="0"/>
        <w:keepLines w:val="0"/>
        <w:widowControl w:val="0"/>
        <w:shd w:val="clear" w:color="auto" w:fill="auto"/>
        <w:bidi w:val="0"/>
        <w:spacing w:before="0" w:after="100" w:line="427"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9"/>
      </w:tblGrid>
      <w:tr>
        <w:trPr>
          <w:trHeight w:val="62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拟解除限售日 期</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491,319,517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142,748,869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558,995,475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在原定任期 内，按照高管 锁定每年可解</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除</w:t>
            </w:r>
            <w:r>
              <w:rPr>
                <w:rFonts w:ascii="Times New Roman" w:eastAsia="Times New Roman" w:hAnsi="Times New Roman" w:cs="Times New Roman"/>
                <w:color w:val="000000"/>
                <w:spacing w:val="0"/>
                <w:w w:val="100"/>
                <w:position w:val="0"/>
                <w:sz w:val="18"/>
                <w:szCs w:val="18"/>
              </w:rPr>
              <w:t>25%</w:t>
            </w:r>
          </w:p>
        </w:tc>
      </w:tr>
      <w:tr>
        <w:trPr>
          <w:trHeight w:val="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刘希平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27,136,738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27,136,738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 xml:space="preserve">按照高管锁定 每年可解除 </w:t>
            </w:r>
            <w:r>
              <w:rPr>
                <w:rFonts w:ascii="Times New Roman" w:eastAsia="Times New Roman" w:hAnsi="Times New Roman" w:cs="Times New Roman"/>
                <w:color w:val="000000"/>
                <w:spacing w:val="0"/>
                <w:w w:val="100"/>
                <w:position w:val="0"/>
                <w:sz w:val="18"/>
                <w:szCs w:val="18"/>
              </w:rPr>
              <w:t>25%</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20,908,180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-5,227,045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15,681,135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在原定任期 内，按照高管 锁定每年可解</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除</w:t>
            </w:r>
            <w:r>
              <w:rPr>
                <w:rFonts w:ascii="Times New Roman" w:eastAsia="Times New Roman" w:hAnsi="Times New Roman" w:cs="Times New Roman"/>
                <w:color w:val="000000"/>
                <w:spacing w:val="0"/>
                <w:w w:val="100"/>
                <w:position w:val="0"/>
                <w:sz w:val="18"/>
                <w:szCs w:val="18"/>
              </w:rPr>
              <w:t>25%</w:t>
            </w: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12,317,904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-3,079,321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11,238,583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高管锁定，股 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按照高管锁定 每年可解除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、按照公司 股权激励计划 规定解限</w:t>
            </w:r>
          </w:p>
        </w:tc>
      </w:tr>
      <w:tr>
        <w:trPr>
          <w:trHeight w:val="10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陈为群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-1,684,081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高管锁定，股 权激励</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 xml:space="preserve">按照高管锁定 每年可解除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、按照公司 股权激励计划</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9"/>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规定解限</w:t>
            </w:r>
          </w:p>
        </w:tc>
      </w:tr>
      <w:tr>
        <w:trPr>
          <w:trHeight w:val="13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4,234,980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高管锁定，股 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按照高管锁定 每年可解除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、按照公司 股权激励计划 规定解限</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高管锁定，股 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 xml:space="preserve">按照高管锁定 每年可解除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、按照公司 股权激励计划 规定解限</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2,263,414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高管锁定，股 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 xml:space="preserve">按照高管锁定 每年可解除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、按照公司 股权激励计划 规定解限</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按照公司股权 激励计划规定 解限</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高管锁定，股 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 xml:space="preserve">按照高管锁定 每年可解除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、按照公司 股权激励计划 规定解限</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公司中层管理 人员、核心业 务、技术、管 理骨干人员等 其他激励对象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股权激励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按照公司股权 激励计划规定 解限</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597,985,926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148,748,869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-99,209,217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647,525,578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240"/>
        <w:jc w:val="left"/>
      </w:pPr>
      <w:bookmarkStart w:id="799" w:name="bookmark799"/>
      <w:bookmarkStart w:id="800" w:name="bookmark800"/>
      <w:bookmarkStart w:id="801" w:name="bookmark801"/>
      <w:r>
        <w:rPr>
          <w:color w:val="000000"/>
          <w:spacing w:val="0"/>
          <w:w w:val="100"/>
          <w:position w:val="0"/>
          <w:sz w:val="24"/>
          <w:szCs w:val="24"/>
        </w:rPr>
        <w:t>、证券发行与上市情况</w:t>
      </w:r>
      <w:bookmarkEnd w:id="799"/>
      <w:bookmarkEnd w:id="800"/>
      <w:bookmarkEnd w:id="801"/>
    </w:p>
    <w:p>
      <w:pPr>
        <w:pStyle w:val="Style38"/>
        <w:keepNext/>
        <w:keepLines/>
        <w:widowControl w:val="0"/>
        <w:shd w:val="clear" w:color="auto" w:fill="auto"/>
        <w:bidi w:val="0"/>
        <w:spacing w:before="0" w:after="30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color w:val="000000"/>
          <w:spacing w:val="0"/>
          <w:w w:val="100"/>
          <w:position w:val="0"/>
        </w:rPr>
        <w:t>、报告期内证券发行(不含优先股)情况</w:t>
      </w:r>
      <w:bookmarkEnd w:id="802"/>
      <w:bookmarkEnd w:id="803"/>
      <w:bookmarkEnd w:id="805"/>
    </w:p>
    <w:p>
      <w:pPr>
        <w:pStyle w:val="Style22"/>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1"/>
        <w:gridCol w:w="1066"/>
        <w:gridCol w:w="1061"/>
        <w:gridCol w:w="1066"/>
        <w:gridCol w:w="1075"/>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股票及其衍 生证券名称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发行价格(或 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获准上市交 易数量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交易终止日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股票类</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可转换公司债券、分离交易的可转换公司债券、公司债类</w:t>
            </w:r>
          </w:p>
        </w:tc>
      </w:tr>
      <w:tr>
        <w:trPr>
          <w:trHeight w:val="394" w:hRule="exact"/>
        </w:trPr>
        <w:tc>
          <w:tcPr>
            <w:gridSpan w:val="9"/>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其他衍生证券类</w:t>
            </w:r>
          </w:p>
        </w:tc>
      </w:tr>
    </w:tbl>
    <w:p>
      <w:pPr>
        <w:pStyle w:val="Style22"/>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报告期内证券发行（不含优先股）情况的说明</w:t>
      </w:r>
    </w:p>
    <w:p>
      <w:pPr>
        <w:pStyle w:val="Style22"/>
        <w:keepNext w:val="0"/>
        <w:keepLines w:val="0"/>
        <w:widowControl w:val="0"/>
        <w:shd w:val="clear" w:color="auto" w:fill="auto"/>
        <w:bidi w:val="0"/>
        <w:spacing w:before="0" w:after="120" w:line="40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日，公司召开第四届董事会第三十二次会议、第四届监事会第十七次会议，审议通过 了《关于向部分暂缓授予的激励对象授予限制性股票的议案》，授予限制性股票</w:t>
      </w:r>
      <w:r>
        <w:rPr>
          <w:rFonts w:ascii="Times New Roman" w:eastAsia="Times New Roman" w:hAnsi="Times New Roman" w:cs="Times New Roman"/>
          <w:color w:val="000000"/>
          <w:spacing w:val="0"/>
          <w:w w:val="100"/>
          <w:position w:val="0"/>
        </w:rPr>
        <w:t>200</w:t>
      </w:r>
      <w:r>
        <w:rPr>
          <w:color w:val="000000"/>
          <w:spacing w:val="0"/>
          <w:w w:val="100"/>
          <w:position w:val="0"/>
        </w:rPr>
        <w:t>万股。</w:t>
      </w:r>
    </w:p>
    <w:p>
      <w:pPr>
        <w:pStyle w:val="Style22"/>
        <w:keepNext w:val="0"/>
        <w:keepLines w:val="0"/>
        <w:widowControl w:val="0"/>
        <w:shd w:val="clear" w:color="auto" w:fill="auto"/>
        <w:bidi w:val="0"/>
        <w:spacing w:before="0" w:after="300" w:line="40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日，公司召开第四届董事会第三十四次会议、第四届监事会第十九次会议，审议通过了 《关于向部分暂缓授予的激励对象授予限制性股票的议案》，授予限制性股票</w:t>
      </w:r>
      <w:r>
        <w:rPr>
          <w:rFonts w:ascii="Times New Roman" w:eastAsia="Times New Roman" w:hAnsi="Times New Roman" w:cs="Times New Roman"/>
          <w:color w:val="000000"/>
          <w:spacing w:val="0"/>
          <w:w w:val="100"/>
          <w:position w:val="0"/>
        </w:rPr>
        <w:t>400</w:t>
      </w:r>
      <w:r>
        <w:rPr>
          <w:color w:val="000000"/>
          <w:spacing w:val="0"/>
          <w:w w:val="100"/>
          <w:position w:val="0"/>
        </w:rPr>
        <w:t>万股。</w:t>
      </w:r>
    </w:p>
    <w:p>
      <w:pPr>
        <w:pStyle w:val="Style38"/>
        <w:keepNext/>
        <w:keepLines/>
        <w:widowControl w:val="0"/>
        <w:shd w:val="clear" w:color="auto" w:fill="auto"/>
        <w:tabs>
          <w:tab w:pos="378" w:val="left"/>
        </w:tabs>
        <w:bidi w:val="0"/>
        <w:spacing w:before="0" w:after="300" w:line="408" w:lineRule="exact"/>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color w:val="000000"/>
          <w:spacing w:val="0"/>
          <w:w w:val="100"/>
          <w:position w:val="0"/>
        </w:rPr>
        <w:t>、</w:t>
        <w:tab/>
        <w:t>公司股份总数及股东结构的变动、公司资产和负债结构的变动情况说明</w:t>
      </w:r>
      <w:bookmarkEnd w:id="806"/>
      <w:bookmarkEnd w:id="807"/>
      <w:bookmarkEnd w:id="809"/>
    </w:p>
    <w:p>
      <w:pPr>
        <w:pStyle w:val="Style22"/>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440" w:line="403" w:lineRule="exact"/>
        <w:ind w:left="0" w:right="0" w:firstLine="440"/>
        <w:jc w:val="both"/>
      </w:pPr>
      <w:r>
        <w:rPr>
          <w:color w:val="000000"/>
          <w:spacing w:val="0"/>
          <w:w w:val="100"/>
          <w:position w:val="0"/>
        </w:rPr>
        <w:t>报告期内，公司完成股权激励回购注销、</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年股权激励计划授予、股票期权自主行权事项，总股本 由 </w:t>
      </w:r>
      <w:r>
        <w:rPr>
          <w:rFonts w:ascii="Times New Roman" w:eastAsia="Times New Roman" w:hAnsi="Times New Roman" w:cs="Times New Roman"/>
          <w:color w:val="000000"/>
          <w:spacing w:val="0"/>
          <w:w w:val="100"/>
          <w:position w:val="0"/>
        </w:rPr>
        <w:t>1,747,134,595</w:t>
      </w:r>
      <w:r>
        <w:rPr>
          <w:color w:val="000000"/>
          <w:spacing w:val="0"/>
          <w:w w:val="100"/>
          <w:position w:val="0"/>
        </w:rPr>
        <w:t xml:space="preserve">股增至 </w:t>
      </w:r>
      <w:r>
        <w:rPr>
          <w:rFonts w:ascii="Times New Roman" w:eastAsia="Times New Roman" w:hAnsi="Times New Roman" w:cs="Times New Roman"/>
          <w:color w:val="000000"/>
          <w:spacing w:val="0"/>
          <w:w w:val="100"/>
          <w:position w:val="0"/>
        </w:rPr>
        <w:t xml:space="preserve">1,752,700,295 </w:t>
      </w:r>
      <w:r>
        <w:rPr>
          <w:color w:val="000000"/>
          <w:spacing w:val="0"/>
          <w:w w:val="100"/>
          <w:position w:val="0"/>
        </w:rPr>
        <w:t>股。</w:t>
      </w:r>
    </w:p>
    <w:p>
      <w:pPr>
        <w:pStyle w:val="Style38"/>
        <w:keepNext/>
        <w:keepLines/>
        <w:widowControl w:val="0"/>
        <w:shd w:val="clear" w:color="auto" w:fill="auto"/>
        <w:tabs>
          <w:tab w:pos="378" w:val="left"/>
        </w:tabs>
        <w:bidi w:val="0"/>
        <w:spacing w:before="0" w:line="427"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3</w:t>
      </w:r>
      <w:bookmarkEnd w:id="812"/>
      <w:r>
        <w:rPr>
          <w:color w:val="000000"/>
          <w:spacing w:val="0"/>
          <w:w w:val="100"/>
          <w:position w:val="0"/>
        </w:rPr>
        <w:t>、</w:t>
        <w:tab/>
        <w:t>现存的内部职工股情况</w:t>
      </w:r>
      <w:bookmarkEnd w:id="810"/>
      <w:bookmarkEnd w:id="811"/>
      <w:bookmarkEnd w:id="813"/>
    </w:p>
    <w:p>
      <w:pPr>
        <w:pStyle w:val="Style22"/>
        <w:keepNext w:val="0"/>
        <w:keepLines w:val="0"/>
        <w:widowControl w:val="0"/>
        <w:shd w:val="clear" w:color="auto" w:fill="auto"/>
        <w:bidi w:val="0"/>
        <w:spacing w:before="0" w:after="26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sz w:val="24"/>
          <w:szCs w:val="24"/>
        </w:rPr>
        <w:t>三</w:t>
      </w:r>
      <w:bookmarkEnd w:id="816"/>
      <w:r>
        <w:rPr>
          <w:color w:val="000000"/>
          <w:spacing w:val="0"/>
          <w:w w:val="100"/>
          <w:position w:val="0"/>
          <w:sz w:val="24"/>
          <w:szCs w:val="24"/>
        </w:rPr>
        <w:t>、股东和实际控制人情况</w:t>
      </w:r>
      <w:bookmarkEnd w:id="814"/>
      <w:bookmarkEnd w:id="815"/>
      <w:bookmarkEnd w:id="817"/>
    </w:p>
    <w:p>
      <w:pPr>
        <w:pStyle w:val="Style38"/>
        <w:keepNext/>
        <w:keepLines/>
        <w:widowControl w:val="0"/>
        <w:shd w:val="clear" w:color="auto" w:fill="auto"/>
        <w:bidi w:val="0"/>
        <w:spacing w:before="0" w:line="427"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color w:val="000000"/>
          <w:spacing w:val="0"/>
          <w:w w:val="100"/>
          <w:position w:val="0"/>
        </w:rPr>
        <w:t>、公司股东数量及持股情况</w:t>
      </w:r>
      <w:bookmarkEnd w:id="818"/>
      <w:bookmarkEnd w:id="819"/>
      <w:bookmarkEnd w:id="821"/>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26"/>
        <w:gridCol w:w="1066"/>
        <w:gridCol w:w="1061"/>
        <w:gridCol w:w="1066"/>
        <w:gridCol w:w="926"/>
        <w:gridCol w:w="1066"/>
        <w:gridCol w:w="1070"/>
      </w:tblGrid>
      <w:tr>
        <w:trPr>
          <w:trHeight w:val="133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54,769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53,753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报告期末表 决权恢复的 优先股股东 总数（如有）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38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报告期内增 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持有有限售 条件的股份</w:t>
            </w:r>
          </w:p>
          <w:p>
            <w:pPr>
              <w:pStyle w:val="Style2"/>
              <w:keepNext w:val="0"/>
              <w:keepLines w:val="0"/>
              <w:widowControl w:val="0"/>
              <w:shd w:val="clear" w:color="auto" w:fill="auto"/>
              <w:bidi w:val="0"/>
              <w:spacing w:before="0" w:after="0" w:line="235" w:lineRule="exact"/>
              <w:ind w:left="0" w:right="0" w:firstLine="340"/>
              <w:jc w:val="left"/>
              <w:rPr>
                <w:sz w:val="18"/>
                <w:szCs w:val="18"/>
              </w:rPr>
            </w:pPr>
            <w:r>
              <w:rPr>
                <w:color w:val="000000"/>
                <w:spacing w:val="0"/>
                <w:w w:val="100"/>
                <w:position w:val="0"/>
                <w:sz w:val="18"/>
                <w:szCs w:val="18"/>
              </w:rPr>
              <w:t>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持有无限 售条件的 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46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558,995,475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558,995,475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523,242,442</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558,995,475</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39,081,650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34743300.00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刘希平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36,182,317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27,136,738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34,500,000</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36,182,317</w:t>
            </w:r>
          </w:p>
        </w:tc>
      </w:tr>
      <w:tr>
        <w:trPr>
          <w:trHeight w:val="13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北京达麟投资 管理有限公司 —新余京达投 资管理中心 （有限合伙）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31,415,605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26"/>
        <w:gridCol w:w="1066"/>
        <w:gridCol w:w="1061"/>
        <w:gridCol w:w="1066"/>
        <w:gridCol w:w="926"/>
        <w:gridCol w:w="1066"/>
        <w:gridCol w:w="1070"/>
      </w:tblGrid>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北京达麟投资 管理有限公司 —北京汇达高 新投资基金中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29,924,882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29,924,882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西藏泰豪智能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19,113,839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-30734280.00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15,681,135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-5227045.00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15,681,135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白巍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15,091,002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8,622,499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王建新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 （如有）（参见注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854"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陈江涛与刘希平为夫妻关系。北京达麟投资管理有限公司一新余京达投资管理中心（有限合 伙）、北京达麟投资管理有限公司一北京汇达高新投资基金中心（有限合伙）为陈江涛一致 行动人。</w:t>
            </w:r>
          </w:p>
        </w:tc>
      </w:tr>
      <w:tr>
        <w:trPr>
          <w:trHeight w:val="61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389"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384"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89"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62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39,081,650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39,081,650</w:t>
            </w:r>
          </w:p>
        </w:tc>
      </w:tr>
      <w:tr>
        <w:trPr>
          <w:trHeight w:val="85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北京达麟投资管理有限公司一 新余京达投资管理中心（有限 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31,415,605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31,415,605</w:t>
            </w:r>
          </w:p>
        </w:tc>
      </w:tr>
      <w:tr>
        <w:trPr>
          <w:trHeight w:val="85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北京达麟投资管理有限公司一 北京汇达高新投资基金中心 （有限合伙）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29,924,882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29,924,882</w:t>
            </w:r>
          </w:p>
        </w:tc>
      </w:tr>
      <w:tr>
        <w:trPr>
          <w:trHeight w:val="61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西藏泰豪智能技术有限公司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19,113,839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19,113,839</w:t>
            </w:r>
          </w:p>
        </w:tc>
      </w:tr>
      <w:tr>
        <w:trPr>
          <w:trHeight w:val="62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白巍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14,449,002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14,449,002</w:t>
            </w:r>
          </w:p>
        </w:tc>
      </w:tr>
      <w:tr>
        <w:trPr>
          <w:trHeight w:val="61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王建新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10,625,000</w:t>
            </w:r>
          </w:p>
        </w:tc>
      </w:tr>
      <w:tr>
        <w:trPr>
          <w:trHeight w:val="61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珠海星展资本管理有限公司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10,173,275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10,173,275</w:t>
            </w:r>
          </w:p>
        </w:tc>
      </w:tr>
      <w:tr>
        <w:trPr>
          <w:trHeight w:val="85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中国对外经济贸易信托有限公 司一外贸信托一广荣</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号结构 化证券投资集合资金信托计划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9,287,893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9,287,893</w:t>
            </w:r>
          </w:p>
        </w:tc>
      </w:tr>
      <w:tr>
        <w:trPr>
          <w:trHeight w:val="62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张胜红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9,172,000</w:t>
            </w:r>
          </w:p>
        </w:tc>
      </w:tr>
      <w:tr>
        <w:trPr>
          <w:trHeight w:val="629"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刘希平</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9,045,579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人民币普通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9,045,579</w:t>
            </w:r>
          </w:p>
        </w:tc>
      </w:tr>
    </w:tbl>
    <w:tbl>
      <w:tblPr>
        <w:tblOverlap w:val="never"/>
        <w:jc w:val="center"/>
        <w:tblLayout w:type="fixed"/>
      </w:tblPr>
      <w:tblGrid>
        <w:gridCol w:w="2390"/>
        <w:gridCol w:w="7195"/>
      </w:tblGrid>
      <w:tr>
        <w:trPr>
          <w:trHeight w:val="10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 关系或一致行动的说明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陈江涛与刘希平为夫妻关系。北京达麟投资管理有限公司一新余京达投资管理中心（有限合 伙）、北京达麟投资管理有限公司一北京汇达高新投资基金中心（有限合伙）为陈江涛一致 行动人。</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2"/>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32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color w:val="000000"/>
          <w:spacing w:val="0"/>
          <w:w w:val="100"/>
          <w:position w:val="0"/>
        </w:rPr>
        <w:t>、公司控股股东情况</w:t>
      </w:r>
      <w:bookmarkEnd w:id="822"/>
      <w:bookmarkEnd w:id="823"/>
      <w:bookmarkEnd w:id="825"/>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控股股东性质：自然人控股</w:t>
      </w:r>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8"/>
                <w:szCs w:val="18"/>
              </w:rPr>
              <w:t>年创建北京旋极信息技术有限公司。</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陈江涛先生持有拉卡拉支付股份有限公司（股票代码：</w:t>
            </w:r>
            <w:r>
              <w:rPr>
                <w:rFonts w:ascii="Times New Roman" w:eastAsia="Times New Roman" w:hAnsi="Times New Roman" w:cs="Times New Roman"/>
                <w:color w:val="000000"/>
                <w:spacing w:val="0"/>
                <w:w w:val="100"/>
                <w:position w:val="0"/>
                <w:sz w:val="18"/>
                <w:szCs w:val="18"/>
              </w:rPr>
              <w:t>300773</w:t>
            </w:r>
            <w:r>
              <w:rPr>
                <w:color w:val="000000"/>
                <w:spacing w:val="0"/>
                <w:w w:val="100"/>
                <w:position w:val="0"/>
                <w:sz w:val="18"/>
                <w:szCs w:val="18"/>
              </w:rPr>
              <w:t>）股份</w:t>
            </w:r>
            <w:r>
              <w:rPr>
                <w:rFonts w:ascii="Times New Roman" w:eastAsia="Times New Roman" w:hAnsi="Times New Roman" w:cs="Times New Roman"/>
                <w:color w:val="000000"/>
                <w:spacing w:val="0"/>
                <w:w w:val="100"/>
                <w:position w:val="0"/>
                <w:sz w:val="18"/>
                <w:szCs w:val="18"/>
              </w:rPr>
              <w:t xml:space="preserve">36,072,000 </w:t>
            </w:r>
            <w:r>
              <w:rPr>
                <w:color w:val="000000"/>
                <w:spacing w:val="0"/>
                <w:w w:val="100"/>
                <w:position w:val="0"/>
                <w:sz w:val="18"/>
                <w:szCs w:val="18"/>
              </w:rPr>
              <w:t>股，占拉卡拉总股本的比例为</w:t>
            </w:r>
            <w:r>
              <w:rPr>
                <w:rFonts w:ascii="Times New Roman" w:eastAsia="Times New Roman" w:hAnsi="Times New Roman" w:cs="Times New Roman"/>
                <w:color w:val="000000"/>
                <w:spacing w:val="0"/>
                <w:w w:val="100"/>
                <w:position w:val="0"/>
                <w:sz w:val="18"/>
                <w:szCs w:val="18"/>
              </w:rPr>
              <w:t>4.51%</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控股股东报告期内变更</w:t>
      </w:r>
    </w:p>
    <w:p>
      <w:pPr>
        <w:pStyle w:val="Style22"/>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公司报告期控股股东未发生变更。</w:t>
      </w:r>
    </w:p>
    <w:p>
      <w:pPr>
        <w:pStyle w:val="Style38"/>
        <w:keepNext/>
        <w:keepLines/>
        <w:widowControl w:val="0"/>
        <w:shd w:val="clear" w:color="auto" w:fill="auto"/>
        <w:bidi w:val="0"/>
        <w:spacing w:before="0" w:after="32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3</w:t>
      </w:r>
      <w:bookmarkEnd w:id="828"/>
      <w:r>
        <w:rPr>
          <w:color w:val="000000"/>
          <w:spacing w:val="0"/>
          <w:w w:val="100"/>
          <w:position w:val="0"/>
        </w:rPr>
        <w:t>、公司实际控制人及其一致行动人</w:t>
      </w:r>
      <w:bookmarkEnd w:id="826"/>
      <w:bookmarkEnd w:id="827"/>
      <w:bookmarkEnd w:id="829"/>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实际控制人性质：境内自然人</w:t>
      </w:r>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实际控制人类型：自然人</w:t>
      </w:r>
    </w:p>
    <w:tbl>
      <w:tblPr>
        <w:tblOverlap w:val="never"/>
        <w:jc w:val="center"/>
        <w:tblLayout w:type="fixed"/>
      </w:tblPr>
      <w:tblGrid>
        <w:gridCol w:w="2400"/>
        <w:gridCol w:w="2390"/>
        <w:gridCol w:w="2405"/>
        <w:gridCol w:w="2390"/>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8"/>
                <w:szCs w:val="18"/>
              </w:rPr>
              <w:t>年创建北京旋极信息技术有限公司。</w:t>
            </w:r>
          </w:p>
        </w:tc>
      </w:tr>
      <w:tr>
        <w:trPr>
          <w:trHeight w:val="62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实际控制人报告期内变更</w:t>
      </w:r>
    </w:p>
    <w:p>
      <w:pPr>
        <w:pStyle w:val="Style22"/>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公司报告期实际控制人未发生变更。</w:t>
      </w:r>
      <w:r>
        <w:br w:type="page"/>
      </w:r>
    </w:p>
    <w:p>
      <w:pPr>
        <w:pStyle w:val="Style22"/>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3450590"/>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63"/>
                    <a:stretch/>
                  </pic:blipFill>
                  <pic:spPr>
                    <a:xfrm>
                      <a:ext cx="4596130" cy="3450590"/>
                    </a:xfrm>
                    <a:prstGeom prst="rect"/>
                  </pic:spPr>
                </pic:pic>
              </a:graphicData>
            </a:graphic>
          </wp:inline>
        </w:drawing>
      </w:r>
    </w:p>
    <w:p>
      <w:pPr>
        <w:widowControl w:val="0"/>
        <w:spacing w:after="319" w:line="1" w:lineRule="exact"/>
      </w:pPr>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378" w:val="left"/>
        </w:tabs>
        <w:bidi w:val="0"/>
        <w:spacing w:before="0" w:after="32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4</w:t>
      </w:r>
      <w:bookmarkEnd w:id="83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30"/>
      <w:bookmarkEnd w:id="831"/>
      <w:bookmarkEnd w:id="833"/>
    </w:p>
    <w:p>
      <w:pPr>
        <w:pStyle w:val="Style22"/>
        <w:keepNext w:val="0"/>
        <w:keepLines w:val="0"/>
        <w:widowControl w:val="0"/>
        <w:shd w:val="clear" w:color="auto" w:fill="auto"/>
        <w:bidi w:val="0"/>
        <w:spacing w:before="0" w:after="4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378" w:val="left"/>
        </w:tabs>
        <w:bidi w:val="0"/>
        <w:spacing w:before="0" w:after="32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5</w:t>
      </w:r>
      <w:bookmarkEnd w:id="836"/>
      <w:r>
        <w:rPr>
          <w:color w:val="000000"/>
          <w:spacing w:val="0"/>
          <w:w w:val="100"/>
          <w:position w:val="0"/>
        </w:rPr>
        <w:t>、</w:t>
        <w:tab/>
        <w:t>控股股东、实际控制人、重组方及其他承诺主体股份限制减持情况</w:t>
      </w:r>
      <w:bookmarkEnd w:id="834"/>
      <w:bookmarkEnd w:id="835"/>
      <w:bookmarkEnd w:id="837"/>
    </w:p>
    <w:p>
      <w:pPr>
        <w:pStyle w:val="Style22"/>
        <w:keepNext w:val="0"/>
        <w:keepLines w:val="0"/>
        <w:widowControl w:val="0"/>
        <w:shd w:val="clear" w:color="auto" w:fill="auto"/>
        <w:bidi w:val="0"/>
        <w:spacing w:before="0" w:after="320" w:line="240" w:lineRule="auto"/>
        <w:ind w:left="0" w:right="0" w:firstLine="440"/>
        <w:jc w:val="both"/>
        <w:sectPr>
          <w:headerReference w:type="default" r:id="rId65"/>
          <w:footerReference w:type="default" r:id="rId66"/>
          <w:footnotePr>
            <w:pos w:val="pageBottom"/>
            <w:numFmt w:val="decimal"/>
            <w:numRestart w:val="continuous"/>
          </w:footnotePr>
          <w:pgSz w:w="11900" w:h="16840"/>
          <w:pgMar w:top="1282" w:right="1058" w:bottom="1493"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6"/>
        <w:keepNext/>
        <w:keepLines/>
        <w:widowControl w:val="0"/>
        <w:shd w:val="clear" w:color="auto" w:fill="auto"/>
        <w:bidi w:val="0"/>
        <w:spacing w:before="0" w:after="940" w:line="240" w:lineRule="auto"/>
        <w:ind w:left="0" w:right="0" w:firstLine="0"/>
        <w:jc w:val="center"/>
      </w:pPr>
      <w:bookmarkStart w:id="838" w:name="bookmark838"/>
      <w:bookmarkStart w:id="839" w:name="bookmark839"/>
      <w:bookmarkStart w:id="840" w:name="bookmark840"/>
      <w:r>
        <w:rPr>
          <w:color w:val="000000"/>
          <w:spacing w:val="0"/>
          <w:w w:val="100"/>
          <w:position w:val="0"/>
        </w:rPr>
        <w:t>第七节优先股相关情况</w:t>
      </w:r>
      <w:bookmarkEnd w:id="838"/>
      <w:bookmarkEnd w:id="839"/>
      <w:bookmarkEnd w:id="840"/>
    </w:p>
    <w:p>
      <w:pPr>
        <w:pStyle w:val="Style22"/>
        <w:keepNext w:val="0"/>
        <w:keepLines w:val="0"/>
        <w:widowControl w:val="0"/>
        <w:shd w:val="clear" w:color="auto" w:fill="auto"/>
        <w:bidi w:val="0"/>
        <w:spacing w:before="0" w:after="240" w:line="240" w:lineRule="auto"/>
        <w:ind w:left="0" w:right="0" w:firstLine="440"/>
        <w:jc w:val="left"/>
      </w:pPr>
      <w:bookmarkStart w:id="841" w:name="bookmark841"/>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841"/>
    </w:p>
    <w:p>
      <w:pPr>
        <w:pStyle w:val="Style22"/>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700" w:right="1195" w:bottom="1700" w:left="1104"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400" w:after="920" w:line="240" w:lineRule="auto"/>
        <w:ind w:left="0" w:right="0" w:firstLine="0"/>
        <w:jc w:val="center"/>
      </w:pPr>
      <w:bookmarkStart w:id="842" w:name="bookmark842"/>
      <w:bookmarkStart w:id="843" w:name="bookmark843"/>
      <w:bookmarkStart w:id="844" w:name="bookmark844"/>
      <w:r>
        <w:rPr>
          <w:color w:val="000000"/>
          <w:spacing w:val="0"/>
          <w:w w:val="100"/>
          <w:position w:val="0"/>
        </w:rPr>
        <w:t>第八节可转换公司债券相关情况</w:t>
      </w:r>
      <w:bookmarkEnd w:id="842"/>
      <w:bookmarkEnd w:id="843"/>
      <w:bookmarkEnd w:id="844"/>
    </w:p>
    <w:p>
      <w:pPr>
        <w:pStyle w:val="Style22"/>
        <w:keepNext w:val="0"/>
        <w:keepLines w:val="0"/>
        <w:widowControl w:val="0"/>
        <w:shd w:val="clear" w:color="auto" w:fill="auto"/>
        <w:bidi w:val="0"/>
        <w:spacing w:before="0" w:after="240" w:line="240" w:lineRule="auto"/>
        <w:ind w:left="0" w:right="0" w:firstLine="440"/>
        <w:jc w:val="left"/>
      </w:pPr>
      <w:bookmarkStart w:id="845" w:name="bookmark845"/>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845"/>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960" w:line="240" w:lineRule="auto"/>
        <w:ind w:left="0" w:right="0" w:firstLine="0"/>
        <w:jc w:val="center"/>
      </w:pPr>
      <w:bookmarkStart w:id="846" w:name="bookmark846"/>
      <w:bookmarkStart w:id="847" w:name="bookmark847"/>
      <w:bookmarkStart w:id="848" w:name="bookmark848"/>
      <w:r>
        <w:rPr>
          <w:rFonts w:ascii="SimSun" w:eastAsia="SimSun" w:hAnsi="SimSun" w:cs="SimSun"/>
          <w:b/>
          <w:bCs/>
          <w:color w:val="000000"/>
          <w:spacing w:val="0"/>
          <w:w w:val="100"/>
          <w:position w:val="0"/>
        </w:rPr>
        <w:t>第九节董事、监事、高级管理人员和员工情况</w:t>
      </w:r>
      <w:bookmarkEnd w:id="846"/>
      <w:bookmarkEnd w:id="847"/>
      <w:bookmarkEnd w:id="848"/>
    </w:p>
    <w:p>
      <w:pPr>
        <w:pStyle w:val="Style25"/>
        <w:keepNext/>
        <w:keepLines/>
        <w:widowControl w:val="0"/>
        <w:shd w:val="clear" w:color="auto" w:fill="auto"/>
        <w:bidi w:val="0"/>
        <w:spacing w:before="0" w:after="320" w:line="240" w:lineRule="auto"/>
        <w:ind w:left="0" w:right="0" w:firstLine="240"/>
        <w:jc w:val="left"/>
      </w:pPr>
      <w:bookmarkStart w:id="849" w:name="bookmark849"/>
      <w:bookmarkStart w:id="850" w:name="bookmark850"/>
      <w:bookmarkStart w:id="851" w:name="bookmark851"/>
      <w:bookmarkStart w:id="852" w:name="bookmark852"/>
      <w:r>
        <w:rPr>
          <w:color w:val="000000"/>
          <w:spacing w:val="0"/>
          <w:w w:val="100"/>
          <w:position w:val="0"/>
          <w:sz w:val="24"/>
          <w:szCs w:val="24"/>
        </w:rPr>
        <w:t>、董事、监事和高级管理人员持股变动</w:t>
      </w:r>
      <w:bookmarkEnd w:id="850"/>
      <w:bookmarkEnd w:id="851"/>
      <w:bookmarkEnd w:id="852"/>
      <w:bookmarkEnd w:id="849"/>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期初持股 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0" w:line="230" w:lineRule="exact"/>
              <w:ind w:left="0" w:right="0" w:firstLine="0"/>
              <w:jc w:val="both"/>
              <w:rPr>
                <w:sz w:val="18"/>
                <w:szCs w:val="18"/>
              </w:rPr>
            </w:pPr>
            <w:r>
              <w:rPr>
                <w:color w:val="000000"/>
                <w:spacing w:val="0"/>
                <w:w w:val="100"/>
                <w:position w:val="0"/>
                <w:sz w:val="18"/>
                <w:szCs w:val="18"/>
              </w:rPr>
              <w:t>本期增持 股份数量</w:t>
            </w:r>
          </w:p>
          <w:p>
            <w:pPr>
              <w:pStyle w:val="Style2"/>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0" w:line="230" w:lineRule="exact"/>
              <w:ind w:left="0" w:right="0" w:firstLine="0"/>
              <w:jc w:val="both"/>
              <w:rPr>
                <w:sz w:val="18"/>
                <w:szCs w:val="18"/>
              </w:rPr>
            </w:pPr>
            <w:r>
              <w:rPr>
                <w:color w:val="000000"/>
                <w:spacing w:val="0"/>
                <w:w w:val="100"/>
                <w:position w:val="0"/>
                <w:sz w:val="18"/>
                <w:szCs w:val="18"/>
              </w:rPr>
              <w:t>本期减持 股份数量</w:t>
            </w:r>
          </w:p>
          <w:p>
            <w:pPr>
              <w:pStyle w:val="Style2"/>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其他增减 变动（股）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期末持股 数（股）</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8,736,323</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-3,079,52</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李景辉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李绍滨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邬叶舟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4,215,000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副总经 理、董事</w:t>
            </w:r>
          </w:p>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4,239,974</w:t>
            </w:r>
          </w:p>
        </w:tc>
      </w:tr>
      <w:tr>
        <w:trPr>
          <w:trHeight w:val="5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赵庭荣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2,646,633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2,004,233</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张之阳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董事、原 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570,995,4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邹卫明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原监事会 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颜小品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7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240"/>
        <w:jc w:val="left"/>
      </w:pPr>
      <w:bookmarkStart w:id="853" w:name="bookmark853"/>
      <w:bookmarkStart w:id="854" w:name="bookmark854"/>
      <w:bookmarkStart w:id="855" w:name="bookmark855"/>
      <w:r>
        <w:rPr>
          <w:color w:val="000000"/>
          <w:spacing w:val="0"/>
          <w:w w:val="100"/>
          <w:position w:val="0"/>
          <w:sz w:val="24"/>
          <w:szCs w:val="24"/>
        </w:rPr>
        <w:t>、公司董事、监事、高级管理人员变动情况</w:t>
      </w:r>
      <w:bookmarkEnd w:id="853"/>
      <w:bookmarkEnd w:id="854"/>
      <w:bookmarkEnd w:id="855"/>
    </w:p>
    <w:p>
      <w:pPr>
        <w:pStyle w:val="Style22"/>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0"/>
        <w:gridCol w:w="1334"/>
        <w:gridCol w:w="4258"/>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6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董事会选举</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股东大会选举</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董事会聘任</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工作变动</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股东大会选举</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董事会选举</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个人原因</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监事会选举</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股东大会选举</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邬叶舟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股东大会选举</w:t>
            </w:r>
          </w:p>
        </w:tc>
      </w:tr>
      <w:tr>
        <w:trPr>
          <w:trHeight w:val="6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张之阳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董事会聘任</w:t>
            </w:r>
          </w:p>
        </w:tc>
      </w:tr>
    </w:tbl>
    <w:tbl>
      <w:tblPr>
        <w:tblOverlap w:val="never"/>
        <w:jc w:val="center"/>
        <w:tblLayout w:type="fixed"/>
      </w:tblPr>
      <w:tblGrid>
        <w:gridCol w:w="1339"/>
        <w:gridCol w:w="1325"/>
        <w:gridCol w:w="1330"/>
        <w:gridCol w:w="1334"/>
        <w:gridCol w:w="4258"/>
      </w:tblGrid>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专注于公司战略、重大投资并购等事项</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邹卫明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专注于公司智慧城市业务</w:t>
            </w:r>
          </w:p>
        </w:tc>
      </w:tr>
      <w:tr>
        <w:trPr>
          <w:trHeight w:val="6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颜小品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个人原因</w:t>
            </w:r>
          </w:p>
        </w:tc>
      </w:tr>
    </w:tbl>
    <w:p>
      <w:pPr>
        <w:widowControl w:val="0"/>
        <w:spacing w:after="299" w:line="1" w:lineRule="exact"/>
      </w:pPr>
    </w:p>
    <w:p>
      <w:pPr>
        <w:pStyle w:val="Style25"/>
        <w:keepNext/>
        <w:keepLines/>
        <w:widowControl w:val="0"/>
        <w:shd w:val="clear" w:color="auto" w:fill="auto"/>
        <w:bidi w:val="0"/>
        <w:spacing w:before="0" w:after="160" w:line="240" w:lineRule="auto"/>
        <w:ind w:left="0" w:right="0" w:firstLine="0"/>
        <w:jc w:val="both"/>
      </w:pPr>
      <w:bookmarkStart w:id="856" w:name="bookmark856"/>
      <w:bookmarkStart w:id="857" w:name="bookmark857"/>
      <w:bookmarkStart w:id="858" w:name="bookmark858"/>
      <w:r>
        <w:rPr>
          <w:color w:val="000000"/>
          <w:spacing w:val="0"/>
          <w:w w:val="100"/>
          <w:position w:val="0"/>
          <w:sz w:val="24"/>
          <w:szCs w:val="24"/>
        </w:rPr>
        <w:t>三、任职情况</w:t>
      </w:r>
      <w:bookmarkEnd w:id="856"/>
      <w:bookmarkEnd w:id="857"/>
      <w:bookmarkEnd w:id="858"/>
    </w:p>
    <w:p>
      <w:pPr>
        <w:pStyle w:val="Style22"/>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after="80" w:line="409" w:lineRule="exact"/>
        <w:ind w:left="0" w:right="0" w:firstLine="440"/>
        <w:jc w:val="left"/>
      </w:pPr>
      <w:bookmarkStart w:id="859" w:name="bookmark859"/>
      <w:r>
        <w:rPr>
          <w:rFonts w:ascii="Times New Roman" w:eastAsia="Times New Roman" w:hAnsi="Times New Roman" w:cs="Times New Roman"/>
          <w:color w:val="000000"/>
          <w:spacing w:val="0"/>
          <w:w w:val="100"/>
          <w:position w:val="0"/>
        </w:rPr>
        <w:t>1</w:t>
      </w:r>
      <w:bookmarkEnd w:id="859"/>
      <w:r>
        <w:rPr>
          <w:color w:val="000000"/>
          <w:spacing w:val="0"/>
          <w:w w:val="100"/>
          <w:position w:val="0"/>
        </w:rPr>
        <w:t>、董事会成员</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目前，公司第四届董事会由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名，各成员全部由公司股东大会选举产生，无 由关联人直接或间接委派的情况。</w:t>
      </w:r>
    </w:p>
    <w:p>
      <w:pPr>
        <w:pStyle w:val="Style22"/>
        <w:keepNext w:val="0"/>
        <w:keepLines w:val="0"/>
        <w:widowControl w:val="0"/>
        <w:shd w:val="clear" w:color="auto" w:fill="auto"/>
        <w:bidi w:val="0"/>
        <w:spacing w:before="0" w:after="80" w:line="409" w:lineRule="exact"/>
        <w:ind w:left="0" w:right="0" w:firstLine="440"/>
        <w:jc w:val="left"/>
      </w:pPr>
      <w:r>
        <w:rPr>
          <w:color w:val="000000"/>
          <w:spacing w:val="0"/>
          <w:w w:val="100"/>
          <w:position w:val="0"/>
        </w:rPr>
        <w:t>公司董事基本情况如下：</w:t>
      </w:r>
    </w:p>
    <w:p>
      <w:pPr>
        <w:pStyle w:val="Style22"/>
        <w:keepNext w:val="0"/>
        <w:keepLines w:val="0"/>
        <w:widowControl w:val="0"/>
        <w:shd w:val="clear" w:color="auto" w:fill="auto"/>
        <w:tabs>
          <w:tab w:pos="928" w:val="left"/>
        </w:tabs>
        <w:bidi w:val="0"/>
        <w:spacing w:before="0" w:after="80" w:line="409" w:lineRule="exact"/>
        <w:ind w:left="0" w:right="0" w:firstLine="440"/>
        <w:jc w:val="left"/>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陈为群董事长</w:t>
      </w:r>
    </w:p>
    <w:p>
      <w:pPr>
        <w:pStyle w:val="Style22"/>
        <w:keepNext w:val="0"/>
        <w:keepLines w:val="0"/>
        <w:widowControl w:val="0"/>
        <w:shd w:val="clear" w:color="auto" w:fill="auto"/>
        <w:bidi w:val="0"/>
        <w:spacing w:before="0" w:after="80" w:line="415"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年出生，中国国籍，无境外永久居留权，毕业于解放军理工大学，本科学历，</w:t>
      </w:r>
      <w:r>
        <w:rPr>
          <w:rFonts w:ascii="Times New Roman" w:eastAsia="Times New Roman" w:hAnsi="Times New Roman" w:cs="Times New Roman"/>
          <w:color w:val="000000"/>
          <w:spacing w:val="0"/>
          <w:w w:val="100"/>
          <w:position w:val="0"/>
        </w:rPr>
        <w:t>2007</w:t>
      </w:r>
      <w:r>
        <w:rPr>
          <w:color w:val="000000"/>
          <w:spacing w:val="0"/>
          <w:w w:val="100"/>
          <w:position w:val="0"/>
        </w:rPr>
        <w:t>年至今 在上海旋极信息技术有限公司担任总经理，</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年历任公司财务负责人、副总经理、董事，</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月起担任公司董事长。</w:t>
      </w:r>
    </w:p>
    <w:p>
      <w:pPr>
        <w:pStyle w:val="Style22"/>
        <w:keepNext w:val="0"/>
        <w:keepLines w:val="0"/>
        <w:widowControl w:val="0"/>
        <w:shd w:val="clear" w:color="auto" w:fill="auto"/>
        <w:tabs>
          <w:tab w:pos="928" w:val="left"/>
        </w:tabs>
        <w:bidi w:val="0"/>
        <w:spacing w:before="0" w:after="80" w:line="409" w:lineRule="exact"/>
        <w:ind w:left="0" w:right="0" w:firstLine="44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蔡厚富董事兼副总经理</w:t>
      </w:r>
    </w:p>
    <w:p>
      <w:pPr>
        <w:pStyle w:val="Style22"/>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月出生，中国国籍，无境外永久居留权。毕业于武汉理工大学，本科学历。</w:t>
      </w:r>
      <w:r>
        <w:rPr>
          <w:rFonts w:ascii="Times New Roman" w:eastAsia="Times New Roman" w:hAnsi="Times New Roman" w:cs="Times New Roman"/>
          <w:color w:val="000000"/>
          <w:spacing w:val="0"/>
          <w:w w:val="100"/>
          <w:position w:val="0"/>
        </w:rPr>
        <w:t>1997</w:t>
      </w:r>
      <w:r>
        <w:rPr>
          <w:color w:val="000000"/>
          <w:spacing w:val="0"/>
          <w:w w:val="100"/>
          <w:position w:val="0"/>
        </w:rPr>
        <w:t>年加入 公司，现任公司董事、副总经理。</w:t>
      </w:r>
    </w:p>
    <w:p>
      <w:pPr>
        <w:pStyle w:val="Style22"/>
        <w:keepNext w:val="0"/>
        <w:keepLines w:val="0"/>
        <w:widowControl w:val="0"/>
        <w:shd w:val="clear" w:color="auto" w:fill="auto"/>
        <w:tabs>
          <w:tab w:pos="928" w:val="left"/>
        </w:tabs>
        <w:bidi w:val="0"/>
        <w:spacing w:before="0" w:after="80" w:line="409" w:lineRule="exact"/>
        <w:ind w:left="0" w:right="0" w:firstLine="44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3</w:t>
      </w:r>
      <w:r>
        <w:rPr>
          <w:color w:val="000000"/>
          <w:spacing w:val="0"/>
          <w:w w:val="100"/>
          <w:position w:val="0"/>
        </w:rPr>
        <w:t>）</w:t>
        <w:tab/>
        <w:t>姜平董事</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月生，中国国籍，无境外永久居留权，毕业于贵州大学化学系，本科学历，</w:t>
      </w:r>
      <w:r>
        <w:rPr>
          <w:rFonts w:ascii="Times New Roman" w:eastAsia="Times New Roman" w:hAnsi="Times New Roman" w:cs="Times New Roman"/>
          <w:color w:val="000000"/>
          <w:spacing w:val="0"/>
          <w:w w:val="100"/>
          <w:position w:val="0"/>
        </w:rPr>
        <w:t>1991</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月起在贵州省贵阳市公安局工作，</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月起在北京仲达投资管理有限公司任副总裁，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 担任五洲合众（北京）投资有限公司董事长，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月起任公司董事。</w:t>
      </w:r>
    </w:p>
    <w:p>
      <w:pPr>
        <w:pStyle w:val="Style22"/>
        <w:keepNext w:val="0"/>
        <w:keepLines w:val="0"/>
        <w:widowControl w:val="0"/>
        <w:shd w:val="clear" w:color="auto" w:fill="auto"/>
        <w:tabs>
          <w:tab w:pos="928" w:val="left"/>
        </w:tabs>
        <w:bidi w:val="0"/>
        <w:spacing w:before="0" w:after="80" w:line="409" w:lineRule="exact"/>
        <w:ind w:left="0" w:right="0" w:firstLine="44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熊焰董事</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月出生，中国国籍，无境外永久居留权。毕业于哈尔滨工业大学，硕士学历。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月任北京金融资产交易所有限公司董事长，现任北京国富资本有限公司董事长。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月起任公司董事。</w:t>
      </w:r>
    </w:p>
    <w:p>
      <w:pPr>
        <w:pStyle w:val="Style22"/>
        <w:keepNext w:val="0"/>
        <w:keepLines w:val="0"/>
        <w:widowControl w:val="0"/>
        <w:shd w:val="clear" w:color="auto" w:fill="auto"/>
        <w:tabs>
          <w:tab w:pos="928" w:val="left"/>
        </w:tabs>
        <w:bidi w:val="0"/>
        <w:spacing w:before="0" w:after="80" w:line="409" w:lineRule="exact"/>
        <w:ind w:left="0" w:right="0" w:firstLine="44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5</w:t>
      </w:r>
      <w:r>
        <w:rPr>
          <w:color w:val="000000"/>
          <w:spacing w:val="0"/>
          <w:w w:val="100"/>
          <w:position w:val="0"/>
        </w:rPr>
        <w:t>）</w:t>
        <w:tab/>
        <w:t>于明独立董事</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年毕业于哈尔滨工业大学，获学士学位；</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月任中国航天万源国际集团公司总裁助理， </w:t>
      </w:r>
      <w:r>
        <w:rPr>
          <w:rFonts w:ascii="Times New Roman" w:eastAsia="Times New Roman" w:hAnsi="Times New Roman" w:cs="Times New Roman"/>
          <w:color w:val="000000"/>
          <w:spacing w:val="0"/>
          <w:w w:val="100"/>
          <w:position w:val="0"/>
        </w:rPr>
        <w:t>2015</w:t>
      </w:r>
      <w:r>
        <w:rPr>
          <w:color w:val="000000"/>
          <w:spacing w:val="0"/>
          <w:w w:val="100"/>
          <w:position w:val="0"/>
        </w:rPr>
        <w:t>年退休，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月起任公司独立董事。</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6</w:t>
      </w:r>
      <w:r>
        <w:rPr>
          <w:color w:val="000000"/>
          <w:spacing w:val="0"/>
          <w:w w:val="100"/>
          <w:position w:val="0"/>
        </w:rPr>
        <w:t>）</w:t>
        <w:tab/>
        <w:t>李绍滨独立董事</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年毕业于哈尔滨工业大学，获学士学 位；</w:t>
      </w:r>
      <w:r>
        <w:rPr>
          <w:rFonts w:ascii="Times New Roman" w:eastAsia="Times New Roman" w:hAnsi="Times New Roman" w:cs="Times New Roman"/>
          <w:color w:val="000000"/>
          <w:spacing w:val="0"/>
          <w:w w:val="100"/>
          <w:position w:val="0"/>
        </w:rPr>
        <w:t>1990</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月，李绍滨先生就职于哈尔 滨工业大学，历任哈尔滨工业大学党委副书记、副校长、教授、博士生导师，哈工大</w:t>
      </w:r>
      <w:r>
        <w:rPr>
          <w:rFonts w:ascii="Times New Roman" w:eastAsia="Times New Roman" w:hAnsi="Times New Roman" w:cs="Times New Roman"/>
          <w:color w:val="000000"/>
          <w:spacing w:val="0"/>
          <w:w w:val="100"/>
          <w:position w:val="0"/>
        </w:rPr>
        <w:t>（</w:t>
      </w:r>
      <w:r>
        <w:rPr>
          <w:color w:val="000000"/>
          <w:spacing w:val="0"/>
          <w:w w:val="100"/>
          <w:position w:val="0"/>
        </w:rPr>
        <w:t>威海</w:t>
      </w:r>
      <w:r>
        <w:rPr>
          <w:rFonts w:ascii="Times New Roman" w:eastAsia="Times New Roman" w:hAnsi="Times New Roman" w:cs="Times New Roman"/>
          <w:color w:val="000000"/>
          <w:spacing w:val="0"/>
          <w:w w:val="100"/>
          <w:position w:val="0"/>
        </w:rPr>
        <w:t>）</w:t>
      </w:r>
      <w:r>
        <w:rPr>
          <w:color w:val="000000"/>
          <w:spacing w:val="0"/>
          <w:w w:val="100"/>
          <w:position w:val="0"/>
        </w:rPr>
        <w:t>党委书记、校 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月起，任公司独立董事。</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7</w:t>
      </w:r>
      <w:r>
        <w:rPr>
          <w:color w:val="000000"/>
          <w:spacing w:val="0"/>
          <w:w w:val="100"/>
          <w:position w:val="0"/>
        </w:rPr>
        <w:t>）</w:t>
        <w:tab/>
        <w:t>李景辉独立董事</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女，</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月出生，中国国籍，无境外永久居留权，首批</w:t>
      </w:r>
      <w:r>
        <w:rPr>
          <w:rFonts w:ascii="Times New Roman" w:eastAsia="Times New Roman" w:hAnsi="Times New Roman" w:cs="Times New Roman"/>
          <w:color w:val="000000"/>
          <w:spacing w:val="0"/>
          <w:w w:val="100"/>
          <w:position w:val="0"/>
        </w:rPr>
        <w:t>“</w:t>
      </w:r>
      <w:r>
        <w:rPr>
          <w:color w:val="000000"/>
          <w:spacing w:val="0"/>
          <w:w w:val="100"/>
          <w:position w:val="0"/>
        </w:rPr>
        <w:t>中国注册会计师资深会员</w:t>
      </w:r>
      <w:r>
        <w:rPr>
          <w:rFonts w:ascii="Times New Roman" w:eastAsia="Times New Roman" w:hAnsi="Times New Roman" w:cs="Times New Roman"/>
          <w:color w:val="000000"/>
          <w:spacing w:val="0"/>
          <w:w w:val="100"/>
          <w:position w:val="0"/>
        </w:rPr>
        <w:t>1988</w:t>
      </w:r>
      <w:r>
        <w:rPr>
          <w:color w:val="000000"/>
          <w:spacing w:val="0"/>
          <w:w w:val="100"/>
          <w:position w:val="0"/>
        </w:rPr>
        <w:t>年毕 业于北京联合大学经济管理学院，获学士学位。</w:t>
      </w:r>
      <w:r>
        <w:rPr>
          <w:rFonts w:ascii="Times New Roman" w:eastAsia="Times New Roman" w:hAnsi="Times New Roman" w:cs="Times New Roman"/>
          <w:color w:val="000000"/>
          <w:spacing w:val="0"/>
          <w:w w:val="100"/>
          <w:position w:val="0"/>
        </w:rPr>
        <w:t>1993</w:t>
      </w:r>
      <w:r>
        <w:rPr>
          <w:color w:val="000000"/>
          <w:spacing w:val="0"/>
          <w:w w:val="100"/>
          <w:position w:val="0"/>
        </w:rPr>
        <w:t>年至今任职于北京工业大学经济与管理学院，从事 会计、审计等专业课程教学工作至今。同时，自</w:t>
      </w:r>
      <w:r>
        <w:rPr>
          <w:rFonts w:ascii="Times New Roman" w:eastAsia="Times New Roman" w:hAnsi="Times New Roman" w:cs="Times New Roman"/>
          <w:color w:val="000000"/>
          <w:spacing w:val="0"/>
          <w:w w:val="100"/>
          <w:position w:val="0"/>
        </w:rPr>
        <w:t>1993</w:t>
      </w:r>
      <w:r>
        <w:rPr>
          <w:color w:val="000000"/>
          <w:spacing w:val="0"/>
          <w:w w:val="100"/>
          <w:position w:val="0"/>
        </w:rPr>
        <w:t>年起从事会计专业技术资格及注册会计师考前辅导</w:t>
      </w:r>
      <w:r>
        <w:rPr>
          <w:rFonts w:ascii="Times New Roman" w:eastAsia="Times New Roman" w:hAnsi="Times New Roman" w:cs="Times New Roman"/>
          <w:color w:val="000000"/>
          <w:spacing w:val="0"/>
          <w:w w:val="100"/>
          <w:position w:val="0"/>
        </w:rPr>
        <w:t xml:space="preserve">; </w:t>
      </w:r>
      <w:r>
        <w:rPr>
          <w:color w:val="000000"/>
          <w:spacing w:val="0"/>
          <w:w w:val="100"/>
          <w:position w:val="0"/>
        </w:rPr>
        <w:t>注册会计师及会计人员后续教育，成为北京注册会计师协会、正保集团</w:t>
      </w:r>
      <w:r>
        <w:rPr>
          <w:rFonts w:ascii="Times New Roman" w:eastAsia="Times New Roman" w:hAnsi="Times New Roman" w:cs="Times New Roman"/>
          <w:color w:val="000000"/>
          <w:spacing w:val="0"/>
          <w:w w:val="100"/>
          <w:position w:val="0"/>
        </w:rPr>
        <w:t>（</w:t>
      </w:r>
      <w:r>
        <w:rPr>
          <w:color w:val="000000"/>
          <w:spacing w:val="0"/>
          <w:w w:val="100"/>
          <w:position w:val="0"/>
        </w:rPr>
        <w:t>中华会计网校、财考网</w:t>
      </w:r>
      <w:r>
        <w:rPr>
          <w:rFonts w:ascii="Times New Roman" w:eastAsia="Times New Roman" w:hAnsi="Times New Roman" w:cs="Times New Roman"/>
          <w:color w:val="000000"/>
          <w:spacing w:val="0"/>
          <w:w w:val="100"/>
          <w:position w:val="0"/>
        </w:rPr>
        <w:t>）</w:t>
      </w:r>
      <w:r>
        <w:rPr>
          <w:color w:val="000000"/>
          <w:spacing w:val="0"/>
          <w:w w:val="100"/>
          <w:position w:val="0"/>
        </w:rPr>
        <w:t>、中国对 外经贸会计学会特聘教师。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月起，任公司独立董事。</w:t>
      </w:r>
    </w:p>
    <w:p>
      <w:pPr>
        <w:pStyle w:val="Style22"/>
        <w:keepNext w:val="0"/>
        <w:keepLines w:val="0"/>
        <w:widowControl w:val="0"/>
        <w:shd w:val="clear" w:color="auto" w:fill="auto"/>
        <w:tabs>
          <w:tab w:pos="812" w:val="left"/>
        </w:tabs>
        <w:bidi w:val="0"/>
        <w:spacing w:before="0" w:after="80" w:line="408" w:lineRule="exact"/>
        <w:ind w:left="0" w:right="0" w:firstLine="420"/>
        <w:jc w:val="both"/>
      </w:pPr>
      <w:bookmarkStart w:id="867" w:name="bookmark867"/>
      <w:r>
        <w:rPr>
          <w:rFonts w:ascii="Times New Roman" w:eastAsia="Times New Roman" w:hAnsi="Times New Roman" w:cs="Times New Roman"/>
          <w:color w:val="000000"/>
          <w:spacing w:val="0"/>
          <w:w w:val="100"/>
          <w:position w:val="0"/>
        </w:rPr>
        <w:t>2</w:t>
      </w:r>
      <w:bookmarkEnd w:id="867"/>
      <w:r>
        <w:rPr>
          <w:color w:val="000000"/>
          <w:spacing w:val="0"/>
          <w:w w:val="100"/>
          <w:position w:val="0"/>
        </w:rPr>
        <w:t>、</w:t>
        <w:tab/>
        <w:t>监事会成员</w:t>
      </w:r>
    </w:p>
    <w:p>
      <w:pPr>
        <w:pStyle w:val="Style22"/>
        <w:keepNext w:val="0"/>
        <w:keepLines w:val="0"/>
        <w:widowControl w:val="0"/>
        <w:shd w:val="clear" w:color="auto" w:fill="auto"/>
        <w:bidi w:val="0"/>
        <w:spacing w:before="0" w:after="80" w:line="418" w:lineRule="exact"/>
        <w:ind w:left="0" w:right="0" w:firstLine="420"/>
        <w:jc w:val="both"/>
      </w:pPr>
      <w:r>
        <w:rPr>
          <w:color w:val="000000"/>
          <w:spacing w:val="0"/>
          <w:w w:val="100"/>
          <w:position w:val="0"/>
        </w:rPr>
        <w:t>本公司监事会由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名监事组成，其中夏林由职工代表大会选举产生，另外</w:t>
      </w:r>
      <w:r>
        <w:rPr>
          <w:rFonts w:ascii="Times New Roman" w:eastAsia="Times New Roman" w:hAnsi="Times New Roman" w:cs="Times New Roman"/>
          <w:color w:val="000000"/>
          <w:spacing w:val="0"/>
          <w:w w:val="100"/>
          <w:position w:val="0"/>
        </w:rPr>
        <w:t>2</w:t>
      </w:r>
      <w:r>
        <w:rPr>
          <w:color w:val="000000"/>
          <w:spacing w:val="0"/>
          <w:w w:val="100"/>
          <w:position w:val="0"/>
        </w:rPr>
        <w:t>名监事由公司股东大会选 举产生，无由关联人直接或间接委派的情况。</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夏林监事会主席</w:t>
      </w:r>
    </w:p>
    <w:p>
      <w:pPr>
        <w:pStyle w:val="Style22"/>
        <w:keepNext w:val="0"/>
        <w:keepLines w:val="0"/>
        <w:widowControl w:val="0"/>
        <w:shd w:val="clear" w:color="auto" w:fill="auto"/>
        <w:bidi w:val="0"/>
        <w:spacing w:before="0" w:after="80" w:line="413" w:lineRule="exact"/>
        <w:ind w:left="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年毕业于北京理工大学，大专学历。</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年任公司生产部经理，现任产品保障中心副总监，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月起任职工代表监事，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起任监事会主席。</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邬叶舟监事</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女，</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2009</w:t>
      </w:r>
      <w:r>
        <w:rPr>
          <w:color w:val="000000"/>
          <w:spacing w:val="0"/>
          <w:w w:val="100"/>
          <w:position w:val="0"/>
        </w:rPr>
        <w:t>年毕业于中华女子学院，本科学历。</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月起任公司董事长秘书，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月起任公司监事。</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3</w:t>
      </w:r>
      <w:r>
        <w:rPr>
          <w:color w:val="000000"/>
          <w:spacing w:val="0"/>
          <w:w w:val="100"/>
          <w:position w:val="0"/>
        </w:rPr>
        <w:t>）</w:t>
        <w:tab/>
        <w:t>宋捷监事</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男，</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年毕业于西安工程大学，本科学历。</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月起任公司综合办公室经理，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月起任公司监事。</w:t>
      </w:r>
    </w:p>
    <w:p>
      <w:pPr>
        <w:pStyle w:val="Style22"/>
        <w:keepNext w:val="0"/>
        <w:keepLines w:val="0"/>
        <w:widowControl w:val="0"/>
        <w:shd w:val="clear" w:color="auto" w:fill="auto"/>
        <w:tabs>
          <w:tab w:pos="812" w:val="left"/>
        </w:tabs>
        <w:bidi w:val="0"/>
        <w:spacing w:before="0" w:after="80" w:line="408" w:lineRule="exact"/>
        <w:ind w:left="0" w:right="0" w:firstLine="420"/>
        <w:jc w:val="both"/>
      </w:pPr>
      <w:bookmarkStart w:id="871" w:name="bookmark871"/>
      <w:r>
        <w:rPr>
          <w:rFonts w:ascii="Times New Roman" w:eastAsia="Times New Roman" w:hAnsi="Times New Roman" w:cs="Times New Roman"/>
          <w:color w:val="000000"/>
          <w:spacing w:val="0"/>
          <w:w w:val="100"/>
          <w:position w:val="0"/>
        </w:rPr>
        <w:t>3</w:t>
      </w:r>
      <w:bookmarkEnd w:id="871"/>
      <w:r>
        <w:rPr>
          <w:color w:val="000000"/>
          <w:spacing w:val="0"/>
          <w:w w:val="100"/>
          <w:position w:val="0"/>
        </w:rPr>
        <w:t>、</w:t>
        <w:tab/>
        <w:t>高级管理人员</w:t>
      </w:r>
    </w:p>
    <w:p>
      <w:pPr>
        <w:pStyle w:val="Style22"/>
        <w:keepNext w:val="0"/>
        <w:keepLines w:val="0"/>
        <w:widowControl w:val="0"/>
        <w:shd w:val="clear" w:color="auto" w:fill="auto"/>
        <w:bidi w:val="0"/>
        <w:spacing w:before="0" w:after="80" w:line="408" w:lineRule="exact"/>
        <w:ind w:left="0" w:right="0" w:firstLine="420"/>
        <w:jc w:val="left"/>
      </w:pPr>
      <w:r>
        <w:rPr>
          <w:color w:val="000000"/>
          <w:spacing w:val="0"/>
          <w:w w:val="100"/>
          <w:position w:val="0"/>
        </w:rPr>
        <w:t>董事会聘请的高级管理人员任期自董事会决议通过之日起至第四届董事会任期结束止。</w:t>
      </w:r>
    </w:p>
    <w:p>
      <w:pPr>
        <w:pStyle w:val="Style22"/>
        <w:keepNext w:val="0"/>
        <w:keepLines w:val="0"/>
        <w:widowControl w:val="0"/>
        <w:shd w:val="clear" w:color="auto" w:fill="auto"/>
        <w:bidi w:val="0"/>
        <w:spacing w:before="0" w:after="80" w:line="408" w:lineRule="exact"/>
        <w:ind w:left="0" w:right="0" w:firstLine="42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）谢军伟总经理</w:t>
      </w:r>
    </w:p>
    <w:p>
      <w:pPr>
        <w:pStyle w:val="Style22"/>
        <w:keepNext w:val="0"/>
        <w:keepLines w:val="0"/>
        <w:widowControl w:val="0"/>
        <w:shd w:val="clear" w:color="auto" w:fill="auto"/>
        <w:bidi w:val="0"/>
        <w:spacing w:before="0" w:after="80" w:line="413" w:lineRule="exact"/>
        <w:ind w:left="0" w:right="0" w:firstLine="420"/>
        <w:jc w:val="left"/>
      </w:pPr>
      <w:r>
        <w:rPr>
          <w:color w:val="000000"/>
          <w:spacing w:val="0"/>
          <w:w w:val="100"/>
          <w:position w:val="0"/>
        </w:rPr>
        <w:t>男，</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月出生，中国国籍，无境外永久居留权，空军工程大学毕业，硕士学位；高级工程师。 谢军伟先生自</w:t>
      </w:r>
      <w:r>
        <w:rPr>
          <w:rFonts w:ascii="Times New Roman" w:eastAsia="Times New Roman" w:hAnsi="Times New Roman" w:cs="Times New Roman"/>
          <w:color w:val="000000"/>
          <w:spacing w:val="0"/>
          <w:w w:val="100"/>
          <w:position w:val="0"/>
        </w:rPr>
        <w:t>1979</w:t>
      </w:r>
      <w:r>
        <w:rPr>
          <w:color w:val="000000"/>
          <w:spacing w:val="0"/>
          <w:w w:val="100"/>
          <w:position w:val="0"/>
        </w:rPr>
        <w:t>年底任职于空军部队、机关和科研单位，</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月退役。</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月加入公司，现 任公司总经理。</w:t>
      </w:r>
    </w:p>
    <w:p>
      <w:pPr>
        <w:pStyle w:val="Style22"/>
        <w:keepNext w:val="0"/>
        <w:keepLines w:val="0"/>
        <w:widowControl w:val="0"/>
        <w:numPr>
          <w:ilvl w:val="0"/>
          <w:numId w:val="21"/>
        </w:numPr>
        <w:shd w:val="clear" w:color="auto" w:fill="auto"/>
        <w:tabs>
          <w:tab w:pos="928" w:val="left"/>
        </w:tabs>
        <w:bidi w:val="0"/>
        <w:spacing w:before="0" w:after="100" w:line="407" w:lineRule="exact"/>
        <w:ind w:left="0" w:right="0" w:firstLine="440"/>
        <w:jc w:val="both"/>
      </w:pPr>
      <w:bookmarkStart w:id="873" w:name="bookmark873"/>
      <w:bookmarkEnd w:id="873"/>
      <w:r>
        <w:rPr>
          <w:color w:val="000000"/>
          <w:spacing w:val="0"/>
          <w:w w:val="100"/>
          <w:position w:val="0"/>
        </w:rPr>
        <w:t>蔡厚富董事、副总经理</w:t>
      </w:r>
    </w:p>
    <w:p>
      <w:pPr>
        <w:pStyle w:val="Style22"/>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简历参见公司董事会成员。</w:t>
      </w:r>
    </w:p>
    <w:p>
      <w:pPr>
        <w:pStyle w:val="Style22"/>
        <w:keepNext w:val="0"/>
        <w:keepLines w:val="0"/>
        <w:widowControl w:val="0"/>
        <w:numPr>
          <w:ilvl w:val="0"/>
          <w:numId w:val="21"/>
        </w:numPr>
        <w:shd w:val="clear" w:color="auto" w:fill="auto"/>
        <w:tabs>
          <w:tab w:pos="928" w:val="left"/>
        </w:tabs>
        <w:bidi w:val="0"/>
        <w:spacing w:before="0" w:after="100" w:line="407" w:lineRule="exact"/>
        <w:ind w:left="0" w:right="0" w:firstLine="440"/>
        <w:jc w:val="both"/>
      </w:pPr>
      <w:bookmarkStart w:id="874" w:name="bookmark874"/>
      <w:bookmarkEnd w:id="874"/>
      <w:r>
        <w:rPr>
          <w:color w:val="000000"/>
          <w:spacing w:val="0"/>
          <w:w w:val="100"/>
          <w:position w:val="0"/>
        </w:rPr>
        <w:t>黄海涛副总经理、董事会秘书</w:t>
      </w:r>
    </w:p>
    <w:p>
      <w:pPr>
        <w:pStyle w:val="Style2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月出生，中国国籍，无境外永久居留权，学士，会计师。</w:t>
      </w:r>
      <w:r>
        <w:rPr>
          <w:rFonts w:ascii="Times New Roman" w:eastAsia="Times New Roman" w:hAnsi="Times New Roman" w:cs="Times New Roman"/>
          <w:color w:val="000000"/>
          <w:spacing w:val="0"/>
          <w:w w:val="100"/>
          <w:position w:val="0"/>
        </w:rPr>
        <w:t>1999</w:t>
      </w:r>
      <w:r>
        <w:rPr>
          <w:color w:val="000000"/>
          <w:spacing w:val="0"/>
          <w:w w:val="100"/>
          <w:position w:val="0"/>
        </w:rPr>
        <w:t xml:space="preserve">年毕业于中央财经大学。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月至今任职于公司，历任财务总监兼董事会秘书，现任副总经理、董事会秘书。</w:t>
      </w:r>
    </w:p>
    <w:p>
      <w:pPr>
        <w:pStyle w:val="Style22"/>
        <w:keepNext w:val="0"/>
        <w:keepLines w:val="0"/>
        <w:widowControl w:val="0"/>
        <w:numPr>
          <w:ilvl w:val="0"/>
          <w:numId w:val="21"/>
        </w:numPr>
        <w:shd w:val="clear" w:color="auto" w:fill="auto"/>
        <w:tabs>
          <w:tab w:pos="928" w:val="left"/>
        </w:tabs>
        <w:bidi w:val="0"/>
        <w:spacing w:before="0" w:after="100" w:line="407" w:lineRule="exact"/>
        <w:ind w:left="0" w:right="0" w:firstLine="440"/>
        <w:jc w:val="both"/>
      </w:pPr>
      <w:bookmarkStart w:id="875" w:name="bookmark875"/>
      <w:bookmarkEnd w:id="875"/>
      <w:r>
        <w:rPr>
          <w:color w:val="000000"/>
          <w:spacing w:val="0"/>
          <w:w w:val="100"/>
          <w:position w:val="0"/>
        </w:rPr>
        <w:t>赵庭荣副总经理</w:t>
      </w:r>
    </w:p>
    <w:p>
      <w:pPr>
        <w:pStyle w:val="Style22"/>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1987</w:t>
      </w:r>
      <w:r>
        <w:rPr>
          <w:color w:val="000000"/>
          <w:spacing w:val="0"/>
          <w:w w:val="100"/>
          <w:position w:val="0"/>
        </w:rPr>
        <w:t xml:space="preserve">年毕业于哈尔滨工业大学，获学士学位; </w:t>
      </w:r>
      <w:r>
        <w:rPr>
          <w:rFonts w:ascii="Times New Roman" w:eastAsia="Times New Roman" w:hAnsi="Times New Roman" w:cs="Times New Roman"/>
          <w:color w:val="000000"/>
          <w:spacing w:val="0"/>
          <w:w w:val="100"/>
          <w:position w:val="0"/>
        </w:rPr>
        <w:t>1990</w:t>
      </w:r>
      <w:r>
        <w:rPr>
          <w:color w:val="000000"/>
          <w:spacing w:val="0"/>
          <w:w w:val="100"/>
          <w:position w:val="0"/>
        </w:rPr>
        <w:t>年毕业于哈尔滨工业大学，获硕士学位；</w:t>
      </w:r>
      <w:r>
        <w:rPr>
          <w:rFonts w:ascii="Times New Roman" w:eastAsia="Times New Roman" w:hAnsi="Times New Roman" w:cs="Times New Roman"/>
          <w:color w:val="000000"/>
          <w:spacing w:val="0"/>
          <w:w w:val="100"/>
          <w:position w:val="0"/>
        </w:rPr>
        <w:t>2000</w:t>
      </w:r>
      <w:r>
        <w:rPr>
          <w:color w:val="000000"/>
          <w:spacing w:val="0"/>
          <w:w w:val="100"/>
          <w:position w:val="0"/>
        </w:rPr>
        <w:t>年毕业于日本早稻田大学，获博士学位。</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年任北京麦禾信通科技有限公司总经理；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年加入公司，现任公司副总经理。</w:t>
      </w:r>
    </w:p>
    <w:p>
      <w:pPr>
        <w:pStyle w:val="Style22"/>
        <w:keepNext w:val="0"/>
        <w:keepLines w:val="0"/>
        <w:widowControl w:val="0"/>
        <w:numPr>
          <w:ilvl w:val="0"/>
          <w:numId w:val="21"/>
        </w:numPr>
        <w:shd w:val="clear" w:color="auto" w:fill="auto"/>
        <w:tabs>
          <w:tab w:pos="928" w:val="left"/>
        </w:tabs>
        <w:bidi w:val="0"/>
        <w:spacing w:before="0" w:after="100" w:line="407" w:lineRule="exact"/>
        <w:ind w:left="0" w:right="0" w:firstLine="440"/>
        <w:jc w:val="both"/>
      </w:pPr>
      <w:bookmarkStart w:id="876" w:name="bookmark876"/>
      <w:bookmarkEnd w:id="876"/>
      <w:r>
        <w:rPr>
          <w:color w:val="000000"/>
          <w:spacing w:val="0"/>
          <w:w w:val="100"/>
          <w:position w:val="0"/>
        </w:rPr>
        <w:t>周翔副总经理</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1986</w:t>
      </w:r>
      <w:r>
        <w:rPr>
          <w:color w:val="000000"/>
          <w:spacing w:val="0"/>
          <w:w w:val="100"/>
          <w:position w:val="0"/>
        </w:rPr>
        <w:t>年毕业于清华大学，获学士学位；</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年毕业于哈尔滨工业大学，获硕士学位。自</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月，任职于解放军某总部机关，从事 武器装备科研管理工作；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月加入公司，现任公司副总经理。</w:t>
      </w:r>
    </w:p>
    <w:p>
      <w:pPr>
        <w:pStyle w:val="Style22"/>
        <w:keepNext w:val="0"/>
        <w:keepLines w:val="0"/>
        <w:widowControl w:val="0"/>
        <w:numPr>
          <w:ilvl w:val="0"/>
          <w:numId w:val="21"/>
        </w:numPr>
        <w:shd w:val="clear" w:color="auto" w:fill="auto"/>
        <w:tabs>
          <w:tab w:pos="928" w:val="left"/>
        </w:tabs>
        <w:bidi w:val="0"/>
        <w:spacing w:before="0" w:after="100" w:line="407" w:lineRule="exact"/>
        <w:ind w:left="0" w:right="0" w:firstLine="440"/>
        <w:jc w:val="both"/>
      </w:pPr>
      <w:bookmarkStart w:id="877" w:name="bookmark877"/>
      <w:bookmarkEnd w:id="877"/>
      <w:r>
        <w:rPr>
          <w:color w:val="000000"/>
          <w:spacing w:val="0"/>
          <w:w w:val="100"/>
          <w:position w:val="0"/>
        </w:rPr>
        <w:t>张之阳财务总监</w:t>
      </w:r>
    </w:p>
    <w:p>
      <w:pPr>
        <w:pStyle w:val="Style22"/>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年出生，正高级会计师，全国高端会计(领军)人才，山东 省高层次人才，山东省高端会计人才，国际注册内审师。</w:t>
      </w:r>
      <w:r>
        <w:rPr>
          <w:rFonts w:ascii="Times New Roman" w:eastAsia="Times New Roman" w:hAnsi="Times New Roman" w:cs="Times New Roman"/>
          <w:color w:val="000000"/>
          <w:spacing w:val="0"/>
          <w:w w:val="100"/>
          <w:position w:val="0"/>
        </w:rPr>
        <w:t>1994</w:t>
      </w:r>
      <w:r>
        <w:rPr>
          <w:color w:val="000000"/>
          <w:spacing w:val="0"/>
          <w:w w:val="100"/>
          <w:position w:val="0"/>
        </w:rPr>
        <w:t xml:space="preserve">年毕业于江西财经大学统计学、会计学双本 科。在职文学硕士、工商管理博士。历任山东省机械工业供销集团总公司秘书、助理会计师，山东电视台 会计师、主管会计，山东广播电视台高级会计师、财务主管，山东广电传媒集团财务部(临时)负责人，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月起任公司财务总监。</w:t>
      </w:r>
    </w:p>
    <w:p>
      <w:pPr>
        <w:pStyle w:val="Style22"/>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在股东单位任职情况</w:t>
      </w:r>
    </w:p>
    <w:p>
      <w:pPr>
        <w:pStyle w:val="Style22"/>
        <w:keepNext w:val="0"/>
        <w:keepLines w:val="0"/>
        <w:widowControl w:val="0"/>
        <w:shd w:val="clear" w:color="auto" w:fill="auto"/>
        <w:bidi w:val="0"/>
        <w:spacing w:before="0" w:after="100" w:line="40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在其他单位任职情况</w:t>
      </w:r>
    </w:p>
    <w:p>
      <w:pPr>
        <w:pStyle w:val="Style22"/>
        <w:keepNext w:val="0"/>
        <w:keepLines w:val="0"/>
        <w:widowControl w:val="0"/>
        <w:shd w:val="clear" w:color="auto" w:fill="auto"/>
        <w:bidi w:val="0"/>
        <w:spacing w:before="0" w:after="240" w:line="407" w:lineRule="exact"/>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25"/>
        <w:gridCol w:w="1603"/>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在其他单位是否领 取报酬津贴</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上海旋极信息技术有限公司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北京旋风航电科技有限公司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经理，执行董 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上海索乐互娱科技有限公司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上海海多投资发展有限公司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蔡厚富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北京云网信服信息技术有限公司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25"/>
        <w:gridCol w:w="1603"/>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北京分贝海洋信息技术有限公司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沈阳旋飞航空技术有限公司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深圳市鸣鑫航空科技有限公司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北京瑞极通达科技有限公司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五洲合众（北京）投资有限公司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经理、执行董 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贵阳观山湖大数据科技产业园建设有限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鑫盈源控股集团有限公司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贵阳新喜达屋置业投资有限公司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董事长兼总 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贵州乐成舜元房地产投资有限公司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深圳信合汇金资产管理有限公司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云泰电力有限公司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北京智慧社商务管理有限公司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贵州瑞德投资有限公司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澳中丰联（北京）物资采购供应中心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经理、执行董 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乐成顺元投资发展（深圳）有限公司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国网时代（福建）储能发展有限公司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北京仲达同创投资管理有限公司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中泰信托有限责任公司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上海保险交易所股份有限公司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永赢金融租赁有限公司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北京国富金控科技有限公司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北京国富资本有限公司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北京国富天元投资管理有限公司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北京云登金服科技有限公司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北京埃德万斯离子束技术研究所股份有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西安丝路金融资产交易中心有限公司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北京国富鑫一投资管理有限公司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青岛国双股权投资管理有限公司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深圳市华禹国富股权投资基金管理有限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熊焰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青岛国富金融资产交易中心有限公司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25"/>
        <w:gridCol w:w="1603"/>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北京航天安邦科技有限公司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北京创新国富科技发展有限公司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中关村哈工大先进技术研究院（北京）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北京惠众智通机器人科技股份有限公司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北京国际矿业产权交易所有限公司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中仓登数据服务有限公司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北京高达国富创业投资管理有限公司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北京旋极星源技术有限公司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北京旋极百旺科技有限公司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浙江旋极共创科技有限责任公司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北京旋极百旺科技有限公司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北京考拉昆仑信息技术有限公司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北京中软金卡信息技术有限公司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西安西谷微电子有限责任公司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北京旋极伏羲科技有限公司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北京君和信达科技有限公司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北京麦禾信通科技有限公司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北京旋极泰科新技术有限公司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北京泰豪智能工程有限公司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北京旋极伏羲大数据技术有限公司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北京联帕智能科技有限公司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旋极伏羲（福州）大数据技术有限公司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北京旋极伏羲科技有限公司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北京都在哪智慧城市科技有限公司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北京众合高科信息技术有限公司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北京旋极智能科技有限公司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周翔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广州颐德正衡区块链科技有限公司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40" w:line="240" w:lineRule="auto"/>
        <w:ind w:left="0" w:right="0" w:firstLine="420"/>
        <w:jc w:val="left"/>
        <w:sectPr>
          <w:footnotePr>
            <w:pos w:val="pageBottom"/>
            <w:numFmt w:val="decimal"/>
            <w:numRestart w:val="continuous"/>
          </w:footnotePr>
          <w:pgSz w:w="11900" w:h="16840"/>
          <w:pgMar w:top="1287" w:right="1061" w:bottom="1551"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日，深圳证券交易所对公司实际控制人、时任董事长陈江涛，总经理谢军伟，时任财</w:t>
      </w:r>
    </w:p>
    <w:p>
      <w:pPr>
        <w:pStyle w:val="Style22"/>
        <w:keepNext w:val="0"/>
        <w:keepLines w:val="0"/>
        <w:widowControl w:val="0"/>
        <w:shd w:val="clear" w:color="auto" w:fill="auto"/>
        <w:bidi w:val="0"/>
        <w:spacing w:before="0" w:after="100" w:line="600" w:lineRule="exact"/>
        <w:ind w:left="0" w:right="0" w:firstLine="470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务负责人陈为群，时任监事会主席邹卫明予以通报批评的处分。</w:t>
      </w:r>
    </w:p>
    <w:p>
      <w:pPr>
        <w:pStyle w:val="Style22"/>
        <w:keepNext w:val="0"/>
        <w:keepLines w:val="0"/>
        <w:widowControl w:val="0"/>
        <w:shd w:val="clear" w:color="auto" w:fill="auto"/>
        <w:bidi w:val="0"/>
        <w:spacing w:before="0" w:after="100" w:line="37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日，中国证券监督管理委员会北京监管局对公司实际控制人、时任董事长陈江涛、总 经理谢军伟，时任财务负责人陈为群采取出具警示函行政监管措施的决定。</w:t>
      </w:r>
    </w:p>
    <w:p>
      <w:pPr>
        <w:pStyle w:val="Style22"/>
        <w:keepNext w:val="0"/>
        <w:keepLines w:val="0"/>
        <w:widowControl w:val="0"/>
        <w:shd w:val="clear" w:color="auto" w:fill="auto"/>
        <w:bidi w:val="0"/>
        <w:spacing w:before="0" w:after="460" w:line="41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日，中国证券监督管理委员会北京监管局对公司实际控制人、时任董事长陈江涛，董 事会秘书黄海涛采取出具警示函行政监管措施的决定。</w:t>
      </w:r>
    </w:p>
    <w:p>
      <w:pPr>
        <w:pStyle w:val="Style25"/>
        <w:keepNext/>
        <w:keepLines/>
        <w:widowControl w:val="0"/>
        <w:shd w:val="clear" w:color="auto" w:fill="auto"/>
        <w:bidi w:val="0"/>
        <w:spacing w:before="0" w:after="16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sz w:val="24"/>
          <w:szCs w:val="24"/>
        </w:rPr>
        <w:t>四</w:t>
      </w:r>
      <w:bookmarkEnd w:id="880"/>
      <w:r>
        <w:rPr>
          <w:color w:val="000000"/>
          <w:spacing w:val="0"/>
          <w:w w:val="100"/>
          <w:position w:val="0"/>
          <w:sz w:val="24"/>
          <w:szCs w:val="24"/>
        </w:rPr>
        <w:t>、董事、监事、高级管理人员报酬情况</w:t>
      </w:r>
      <w:bookmarkEnd w:id="878"/>
      <w:bookmarkEnd w:id="879"/>
      <w:bookmarkEnd w:id="881"/>
    </w:p>
    <w:p>
      <w:pPr>
        <w:pStyle w:val="Style22"/>
        <w:keepNext w:val="0"/>
        <w:keepLines w:val="0"/>
        <w:widowControl w:val="0"/>
        <w:shd w:val="clear" w:color="auto" w:fill="auto"/>
        <w:bidi w:val="0"/>
        <w:spacing w:before="0" w:after="100" w:line="410" w:lineRule="exact"/>
        <w:ind w:left="0" w:right="0" w:firstLine="42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100" w:line="410" w:lineRule="exact"/>
        <w:ind w:left="0" w:right="0" w:firstLine="42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tabs>
          <w:tab w:pos="774" w:val="left"/>
        </w:tabs>
        <w:bidi w:val="0"/>
        <w:spacing w:before="0" w:after="100" w:line="410" w:lineRule="exact"/>
        <w:ind w:left="0" w:right="0" w:firstLine="420"/>
        <w:jc w:val="left"/>
      </w:pPr>
      <w:bookmarkStart w:id="882" w:name="bookmark882"/>
      <w:r>
        <w:rPr>
          <w:rFonts w:ascii="Times New Roman" w:eastAsia="Times New Roman" w:hAnsi="Times New Roman" w:cs="Times New Roman"/>
          <w:color w:val="000000"/>
          <w:spacing w:val="0"/>
          <w:w w:val="100"/>
          <w:position w:val="0"/>
        </w:rPr>
        <w:t>1</w:t>
      </w:r>
      <w:bookmarkEnd w:id="882"/>
      <w:r>
        <w:rPr>
          <w:color w:val="000000"/>
          <w:spacing w:val="0"/>
          <w:w w:val="100"/>
          <w:position w:val="0"/>
        </w:rPr>
        <w:t>、</w:t>
        <w:tab/>
        <w:t>董事、监事、高级管理人员报酬的决策程序</w:t>
      </w:r>
    </w:p>
    <w:p>
      <w:pPr>
        <w:pStyle w:val="Style2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薪酬与考核委员会提出的公司董事（含独立董事）的薪酬计划，须报经董事会同意，提交股东大会审 议通过后方可实施；公司高级管理人员的薪酬分配方案须报董事会批准。</w:t>
      </w:r>
    </w:p>
    <w:p>
      <w:pPr>
        <w:pStyle w:val="Style22"/>
        <w:keepNext w:val="0"/>
        <w:keepLines w:val="0"/>
        <w:widowControl w:val="0"/>
        <w:shd w:val="clear" w:color="auto" w:fill="auto"/>
        <w:tabs>
          <w:tab w:pos="793" w:val="left"/>
        </w:tabs>
        <w:bidi w:val="0"/>
        <w:spacing w:before="0" w:after="100" w:line="410" w:lineRule="exact"/>
        <w:ind w:left="0" w:right="0" w:firstLine="420"/>
        <w:jc w:val="both"/>
      </w:pPr>
      <w:bookmarkStart w:id="883" w:name="bookmark883"/>
      <w:r>
        <w:rPr>
          <w:rFonts w:ascii="Times New Roman" w:eastAsia="Times New Roman" w:hAnsi="Times New Roman" w:cs="Times New Roman"/>
          <w:color w:val="000000"/>
          <w:spacing w:val="0"/>
          <w:w w:val="100"/>
          <w:position w:val="0"/>
        </w:rPr>
        <w:t>2</w:t>
      </w:r>
      <w:bookmarkEnd w:id="883"/>
      <w:r>
        <w:rPr>
          <w:color w:val="000000"/>
          <w:spacing w:val="0"/>
          <w:w w:val="100"/>
          <w:position w:val="0"/>
        </w:rPr>
        <w:t>、</w:t>
        <w:tab/>
        <w:t>董事、监事、高级管理人员报酬确定依据</w:t>
      </w:r>
    </w:p>
    <w:p>
      <w:pPr>
        <w:pStyle w:val="Style22"/>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依据公司盈利水平及各董事、监事、高级管理人员的分工及履行情况确定。</w:t>
      </w:r>
    </w:p>
    <w:p>
      <w:pPr>
        <w:pStyle w:val="Style22"/>
        <w:keepNext w:val="0"/>
        <w:keepLines w:val="0"/>
        <w:widowControl w:val="0"/>
        <w:shd w:val="clear" w:color="auto" w:fill="auto"/>
        <w:tabs>
          <w:tab w:pos="793" w:val="left"/>
        </w:tabs>
        <w:bidi w:val="0"/>
        <w:spacing w:before="0" w:after="100" w:line="410" w:lineRule="exact"/>
        <w:ind w:left="0" w:right="0" w:firstLine="420"/>
        <w:jc w:val="both"/>
      </w:pPr>
      <w:bookmarkStart w:id="884" w:name="bookmark884"/>
      <w:r>
        <w:rPr>
          <w:rFonts w:ascii="Times New Roman" w:eastAsia="Times New Roman" w:hAnsi="Times New Roman" w:cs="Times New Roman"/>
          <w:color w:val="000000"/>
          <w:spacing w:val="0"/>
          <w:w w:val="100"/>
          <w:position w:val="0"/>
        </w:rPr>
        <w:t>3</w:t>
      </w:r>
      <w:bookmarkEnd w:id="884"/>
      <w:r>
        <w:rPr>
          <w:color w:val="000000"/>
          <w:spacing w:val="0"/>
          <w:w w:val="100"/>
          <w:position w:val="0"/>
        </w:rPr>
        <w:t>、</w:t>
        <w:tab/>
        <w:t>董事、监事和高级管理人员报酬的实际支付情况</w:t>
      </w:r>
    </w:p>
    <w:p>
      <w:pPr>
        <w:pStyle w:val="Style22"/>
        <w:keepNext w:val="0"/>
        <w:keepLines w:val="0"/>
        <w:widowControl w:val="0"/>
        <w:shd w:val="clear" w:color="auto" w:fill="auto"/>
        <w:bidi w:val="0"/>
        <w:spacing w:before="0" w:after="100" w:line="410"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年公司董事、监事、高级管理人员实际支付税前报酬</w:t>
      </w:r>
      <w:r>
        <w:rPr>
          <w:rFonts w:ascii="Times New Roman" w:eastAsia="Times New Roman" w:hAnsi="Times New Roman" w:cs="Times New Roman"/>
          <w:color w:val="000000"/>
          <w:spacing w:val="0"/>
          <w:w w:val="100"/>
          <w:position w:val="0"/>
        </w:rPr>
        <w:t>708.53</w:t>
      </w:r>
      <w:r>
        <w:rPr>
          <w:color w:val="000000"/>
          <w:spacing w:val="0"/>
          <w:w w:val="100"/>
          <w:position w:val="0"/>
        </w:rPr>
        <w:t>万元。</w:t>
      </w:r>
    </w:p>
    <w:p>
      <w:pPr>
        <w:pStyle w:val="Style22"/>
        <w:keepNext w:val="0"/>
        <w:keepLines w:val="0"/>
        <w:widowControl w:val="0"/>
        <w:shd w:val="clear" w:color="auto" w:fill="auto"/>
        <w:bidi w:val="0"/>
        <w:spacing w:before="0" w:after="260" w:line="410" w:lineRule="exact"/>
        <w:ind w:left="0" w:right="0" w:firstLine="420"/>
        <w:jc w:val="both"/>
      </w:pPr>
      <w:r>
        <w:rPr>
          <w:color w:val="000000"/>
          <w:spacing w:val="0"/>
          <w:w w:val="100"/>
          <w:position w:val="0"/>
        </w:rPr>
        <w:t>公司报告期内董事、监事和高级管理人员报酬情况</w:t>
      </w:r>
    </w:p>
    <w:p>
      <w:pPr>
        <w:pStyle w:val="Style4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是否在公司关联 方获取报酬</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姜平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熊焰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李景辉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李绍滨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夏林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宋捷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邬叶舟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黄海涛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bl>
    <w:p>
      <w:pPr>
        <w:sectPr>
          <w:headerReference w:type="default" r:id="rId67"/>
          <w:footerReference w:type="default" r:id="rId68"/>
          <w:footnotePr>
            <w:pos w:val="pageBottom"/>
            <w:numFmt w:val="decimal"/>
            <w:numRestart w:val="continuous"/>
          </w:footnotePr>
          <w:pgSz w:w="11900" w:h="16840"/>
          <w:pgMar w:top="562" w:right="1109" w:bottom="1269" w:left="1109" w:header="134" w:footer="3" w:gutter="0"/>
          <w:cols w:space="720"/>
          <w:noEndnote/>
          <w:rtlGutter w:val="0"/>
          <w:docGrid w:linePitch="360"/>
        </w:sectPr>
      </w:pPr>
    </w:p>
    <w:p>
      <w:pPr>
        <w:widowControl w:val="0"/>
        <w:spacing w:after="139" w:line="1" w:lineRule="exact"/>
      </w:pPr>
    </w:p>
    <w:tbl>
      <w:tblPr>
        <w:tblOverlap w:val="never"/>
        <w:jc w:val="center"/>
        <w:tblLayout w:type="fixed"/>
      </w:tblPr>
      <w:tblGrid>
        <w:gridCol w:w="1373"/>
        <w:gridCol w:w="1368"/>
        <w:gridCol w:w="1368"/>
        <w:gridCol w:w="1368"/>
        <w:gridCol w:w="1368"/>
        <w:gridCol w:w="1363"/>
        <w:gridCol w:w="1378"/>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张之阳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陈江涛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邹卫明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颜小品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708.53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公司董事、高级管理人员报告期内被授予的股权激励情况</w:t>
      </w:r>
    </w:p>
    <w:p>
      <w:pPr>
        <w:pStyle w:val="Style22"/>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109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报告期内 可行权股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报告期内 已行权股</w:t>
            </w:r>
          </w:p>
          <w:p>
            <w:pPr>
              <w:pStyle w:val="Style2"/>
              <w:keepNext w:val="0"/>
              <w:keepLines w:val="0"/>
              <w:widowControl w:val="0"/>
              <w:shd w:val="clear" w:color="auto" w:fill="auto"/>
              <w:bidi w:val="0"/>
              <w:spacing w:before="0" w:after="0" w:line="230" w:lineRule="exact"/>
              <w:ind w:left="0" w:right="0" w:firstLine="340"/>
              <w:jc w:val="left"/>
              <w:rPr>
                <w:sz w:val="18"/>
                <w:szCs w:val="18"/>
              </w:rPr>
            </w:pPr>
            <w:r>
              <w:rPr>
                <w:color w:val="000000"/>
                <w:spacing w:val="0"/>
                <w:w w:val="100"/>
                <w:position w:val="0"/>
                <w:sz w:val="18"/>
                <w:szCs w:val="18"/>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exact"/>
              <w:ind w:left="0" w:right="0" w:firstLine="240"/>
              <w:jc w:val="both"/>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期初持有 限制性股 票数量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本期已解 锁股份数</w:t>
            </w:r>
          </w:p>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报告期新 授予限制 性股票数</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30" w:lineRule="exact"/>
              <w:ind w:left="0" w:right="240" w:firstLine="0"/>
              <w:jc w:val="righ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期末持有 限制性股 票数量</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陈为群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蔡厚富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董事、副总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谢军伟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2,517,000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副总经理、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赵庭荣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周翔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10,317,000</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sz w:val="24"/>
          <w:szCs w:val="24"/>
        </w:rPr>
        <w:t>五</w:t>
      </w:r>
      <w:bookmarkEnd w:id="887"/>
      <w:r>
        <w:rPr>
          <w:color w:val="000000"/>
          <w:spacing w:val="0"/>
          <w:w w:val="100"/>
          <w:position w:val="0"/>
          <w:sz w:val="24"/>
          <w:szCs w:val="24"/>
        </w:rPr>
        <w:t>、公司员工情况</w:t>
      </w:r>
      <w:bookmarkEnd w:id="885"/>
      <w:bookmarkEnd w:id="886"/>
      <w:bookmarkEnd w:id="888"/>
    </w:p>
    <w:p>
      <w:pPr>
        <w:pStyle w:val="Style38"/>
        <w:keepNext/>
        <w:keepLines/>
        <w:widowControl w:val="0"/>
        <w:shd w:val="clear" w:color="auto" w:fill="auto"/>
        <w:bidi w:val="0"/>
        <w:spacing w:before="0" w:after="30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color w:val="000000"/>
          <w:spacing w:val="0"/>
          <w:w w:val="100"/>
          <w:position w:val="0"/>
        </w:rPr>
        <w:t>、员工数量、专业构成及教育程度</w:t>
      </w:r>
      <w:bookmarkEnd w:id="889"/>
      <w:bookmarkEnd w:id="890"/>
      <w:bookmarkEnd w:id="892"/>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生产人员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w:t>
            </w:r>
          </w:p>
        </w:tc>
      </w:tr>
    </w:tbl>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3,564</w:t>
            </w:r>
          </w:p>
        </w:tc>
      </w:tr>
      <w:tr>
        <w:trPr>
          <w:trHeight w:val="389"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数量（人）</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博士及以上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3,564</w:t>
            </w:r>
          </w:p>
        </w:tc>
      </w:tr>
    </w:tbl>
    <w:p>
      <w:pPr>
        <w:pStyle w:val="Style47"/>
        <w:keepNext w:val="0"/>
        <w:keepLines w:val="0"/>
        <w:widowControl w:val="0"/>
        <w:shd w:val="clear" w:color="auto" w:fill="auto"/>
        <w:bidi w:val="0"/>
        <w:spacing w:before="0" w:after="0" w:line="240" w:lineRule="auto"/>
        <w:ind w:left="0" w:right="0" w:firstLine="0"/>
        <w:jc w:val="left"/>
      </w:pPr>
      <w:bookmarkStart w:id="893" w:name="bookmark893"/>
      <w:r>
        <w:rPr>
          <w:rFonts w:ascii="Times New Roman" w:eastAsia="Times New Roman" w:hAnsi="Times New Roman" w:cs="Times New Roman"/>
          <w:color w:val="000000"/>
          <w:spacing w:val="0"/>
          <w:w w:val="100"/>
          <w:position w:val="0"/>
        </w:rPr>
        <w:t>2</w:t>
      </w:r>
      <w:r>
        <w:rPr>
          <w:color w:val="000000"/>
          <w:spacing w:val="0"/>
          <w:w w:val="100"/>
          <w:position w:val="0"/>
        </w:rPr>
        <w:t>、薪酬政策</w:t>
      </w:r>
      <w:bookmarkEnd w:id="893"/>
    </w:p>
    <w:p>
      <w:pPr>
        <w:widowControl w:val="0"/>
        <w:spacing w:after="79" w:line="1" w:lineRule="exact"/>
      </w:pP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公司的薪酬政策遵循按劳分配、效率优先、兼顾公平和可持续发展的原则，即通过建立公平、公正的 薪酬管理体系，发挥薪酬的激励作用，调动员工的工作积极性，体现公司价值导向和企业文化，使薪酬与 岗位价值、员工绩效、公司发展的短期收益、中期收益以及以长期收益结合起来，根据员工贡献、能力、 责任及行业薪酬水平来作为定薪的依据。员工月收入由岗位工资和特殊津贴两部分构成。员工年度总收入 由固定工资、福利、奖金、股权收益及分红等四部分构成。</w:t>
      </w:r>
    </w:p>
    <w:p>
      <w:pPr>
        <w:pStyle w:val="Style22"/>
        <w:keepNext w:val="0"/>
        <w:keepLines w:val="0"/>
        <w:widowControl w:val="0"/>
        <w:shd w:val="clear" w:color="auto" w:fill="auto"/>
        <w:bidi w:val="0"/>
        <w:spacing w:before="0" w:after="80" w:line="422"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公司报告期内职工薪酬总额（计入成本部分）为</w:t>
      </w:r>
      <w:r>
        <w:rPr>
          <w:rFonts w:ascii="Times New Roman" w:eastAsia="Times New Roman" w:hAnsi="Times New Roman" w:cs="Times New Roman"/>
          <w:color w:val="000000"/>
          <w:spacing w:val="0"/>
          <w:w w:val="100"/>
          <w:position w:val="0"/>
        </w:rPr>
        <w:t>19,746,237.65</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rPr>
        <w:t>0.99%</w:t>
      </w:r>
      <w:r>
        <w:rPr>
          <w:color w:val="000000"/>
          <w:spacing w:val="0"/>
          <w:w w:val="100"/>
          <w:position w:val="0"/>
        </w:rPr>
        <w:t>。</w:t>
      </w:r>
    </w:p>
    <w:p>
      <w:pPr>
        <w:pStyle w:val="Style22"/>
        <w:keepNext w:val="0"/>
        <w:keepLines w:val="0"/>
        <w:widowControl w:val="0"/>
        <w:shd w:val="clear" w:color="auto" w:fill="auto"/>
        <w:bidi w:val="0"/>
        <w:spacing w:before="0" w:after="80" w:line="403" w:lineRule="exact"/>
        <w:ind w:left="0" w:right="0" w:firstLine="440"/>
        <w:jc w:val="both"/>
      </w:pPr>
      <w:r>
        <w:rPr>
          <w:color w:val="000000"/>
          <w:spacing w:val="0"/>
          <w:w w:val="100"/>
          <w:position w:val="0"/>
        </w:rPr>
        <w:t>职工薪酬总额影响公司利润，但不是简单此消彼长的关系，在企业已发展到一定时期，薪酬增加，可 以刺激员工工作积极性，提升效率、增加企业收入，从而影响公司利润。</w:t>
      </w:r>
    </w:p>
    <w:p>
      <w:pPr>
        <w:pStyle w:val="Style2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报告期内核心技术人员数量占比为</w:t>
      </w:r>
      <w:r>
        <w:rPr>
          <w:rFonts w:ascii="Times New Roman" w:eastAsia="Times New Roman" w:hAnsi="Times New Roman" w:cs="Times New Roman"/>
          <w:color w:val="000000"/>
          <w:spacing w:val="0"/>
          <w:w w:val="100"/>
          <w:position w:val="0"/>
        </w:rPr>
        <w:t>6.06%</w:t>
      </w:r>
      <w:r>
        <w:rPr>
          <w:color w:val="000000"/>
          <w:spacing w:val="0"/>
          <w:w w:val="100"/>
          <w:position w:val="0"/>
        </w:rPr>
        <w:t>，报告期内核心技术人员薪酬占比为</w:t>
      </w:r>
      <w:r>
        <w:rPr>
          <w:rFonts w:ascii="Times New Roman" w:eastAsia="Times New Roman" w:hAnsi="Times New Roman" w:cs="Times New Roman"/>
          <w:color w:val="000000"/>
          <w:spacing w:val="0"/>
          <w:w w:val="100"/>
          <w:position w:val="0"/>
        </w:rPr>
        <w:t>10.44%</w:t>
      </w:r>
      <w:r>
        <w:rPr>
          <w:color w:val="000000"/>
          <w:spacing w:val="0"/>
          <w:w w:val="100"/>
          <w:position w:val="0"/>
        </w:rPr>
        <w:t>。报告期内核心 技术人员数量相对稳定，略有增长。部分合并单位</w:t>
      </w:r>
      <w:r>
        <w:rPr>
          <w:rFonts w:ascii="Times New Roman" w:eastAsia="Times New Roman" w:hAnsi="Times New Roman" w:cs="Times New Roman"/>
          <w:color w:val="000000"/>
          <w:spacing w:val="0"/>
          <w:w w:val="100"/>
          <w:position w:val="0"/>
        </w:rPr>
        <w:t>2020</w:t>
      </w:r>
      <w:r>
        <w:rPr>
          <w:color w:val="000000"/>
          <w:spacing w:val="0"/>
          <w:w w:val="100"/>
          <w:position w:val="0"/>
        </w:rPr>
        <w:t>年度实行薪酬调整，使得薪酬总额有所提升，导 致核心技术人员薪酬占比相较</w:t>
      </w:r>
      <w:r>
        <w:rPr>
          <w:rFonts w:ascii="Times New Roman" w:eastAsia="Times New Roman" w:hAnsi="Times New Roman" w:cs="Times New Roman"/>
          <w:color w:val="000000"/>
          <w:spacing w:val="0"/>
          <w:w w:val="100"/>
          <w:position w:val="0"/>
        </w:rPr>
        <w:t>2019</w:t>
      </w:r>
      <w:r>
        <w:rPr>
          <w:color w:val="000000"/>
          <w:spacing w:val="0"/>
          <w:w w:val="100"/>
          <w:position w:val="0"/>
        </w:rPr>
        <w:t>年度有小幅降低。</w:t>
      </w:r>
    </w:p>
    <w:p>
      <w:pPr>
        <w:pStyle w:val="Style38"/>
        <w:keepNext/>
        <w:keepLines/>
        <w:widowControl w:val="0"/>
        <w:shd w:val="clear" w:color="auto" w:fill="auto"/>
        <w:bidi w:val="0"/>
        <w:spacing w:before="0" w:after="0" w:line="427"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3</w:t>
      </w:r>
      <w:bookmarkEnd w:id="896"/>
      <w:r>
        <w:rPr>
          <w:color w:val="000000"/>
          <w:spacing w:val="0"/>
          <w:w w:val="100"/>
          <w:position w:val="0"/>
        </w:rPr>
        <w:t>、培训计划</w:t>
      </w:r>
      <w:bookmarkEnd w:id="894"/>
      <w:bookmarkEnd w:id="895"/>
      <w:bookmarkEnd w:id="897"/>
    </w:p>
    <w:p>
      <w:pPr>
        <w:pStyle w:val="Style22"/>
        <w:keepNext w:val="0"/>
        <w:keepLines w:val="0"/>
        <w:widowControl w:val="0"/>
        <w:shd w:val="clear" w:color="auto" w:fill="auto"/>
        <w:bidi w:val="0"/>
        <w:spacing w:before="0" w:after="100" w:line="4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年初公司受新型冠状病毒疫情的影响，已经规划和计划执行的企业内部各种培训项目、培训课程 没有办法在线下正常开展实施。在企业实现复工复产的大要求下，为了提升专业水平，个人能力及拓展员 工视野，集团积极调整培训方式，大胆创新利用现有的线上培训条件，做好员工宣传，推动本年度的培训 </w:t>
      </w:r>
      <w:r>
        <w:rPr>
          <w:color w:val="000000"/>
          <w:spacing w:val="0"/>
          <w:w w:val="100"/>
          <w:position w:val="0"/>
        </w:rPr>
        <w:t>计划有序开展，在疫情期间起到积极的作用，丰富了企业员工的生产生活内容，不断提高员工知识水平、 综合素质和队伍素质。</w:t>
      </w:r>
    </w:p>
    <w:p>
      <w:pPr>
        <w:pStyle w:val="Style22"/>
        <w:keepNext w:val="0"/>
        <w:keepLines w:val="0"/>
        <w:widowControl w:val="0"/>
        <w:shd w:val="clear" w:color="auto" w:fill="auto"/>
        <w:bidi w:val="0"/>
        <w:spacing w:before="0" w:after="440" w:line="41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年度公司将持续挖掘人力资源的潜力，持续不断培养优秀人才，多层次、多渠道、多形式开展培 训活动，使员工在职业发展规划中获取公司给与的支持与培养，达到互利共赢、共同发展的目的。</w:t>
      </w:r>
    </w:p>
    <w:p>
      <w:pPr>
        <w:pStyle w:val="Style38"/>
        <w:keepNext/>
        <w:keepLines/>
        <w:widowControl w:val="0"/>
        <w:shd w:val="clear" w:color="auto" w:fill="auto"/>
        <w:bidi w:val="0"/>
        <w:spacing w:before="0" w:after="100" w:line="432"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4</w:t>
      </w:r>
      <w:bookmarkEnd w:id="900"/>
      <w:r>
        <w:rPr>
          <w:color w:val="000000"/>
          <w:spacing w:val="0"/>
          <w:w w:val="100"/>
          <w:position w:val="0"/>
        </w:rPr>
        <w:t>、劳务外包情况</w:t>
      </w:r>
      <w:bookmarkEnd w:id="898"/>
      <w:bookmarkEnd w:id="899"/>
      <w:bookmarkEnd w:id="901"/>
    </w:p>
    <w:p>
      <w:pPr>
        <w:pStyle w:val="Style22"/>
        <w:keepNext w:val="0"/>
        <w:keepLines w:val="0"/>
        <w:widowControl w:val="0"/>
        <w:shd w:val="clear" w:color="auto" w:fill="auto"/>
        <w:bidi w:val="0"/>
        <w:spacing w:before="0" w:line="432" w:lineRule="auto"/>
        <w:ind w:left="0" w:right="0" w:firstLine="440"/>
        <w:jc w:val="left"/>
        <w:sectPr>
          <w:headerReference w:type="default" r:id="rId69"/>
          <w:footerReference w:type="default" r:id="rId70"/>
          <w:footnotePr>
            <w:pos w:val="pageBottom"/>
            <w:numFmt w:val="decimal"/>
            <w:numRestart w:val="continuous"/>
          </w:footnotePr>
          <w:pgSz w:w="11900" w:h="16840"/>
          <w:pgMar w:top="1287" w:right="1050" w:bottom="1628"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6"/>
        <w:keepNext/>
        <w:keepLines/>
        <w:widowControl w:val="0"/>
        <w:shd w:val="clear" w:color="auto" w:fill="auto"/>
        <w:bidi w:val="0"/>
        <w:spacing w:before="400" w:after="940" w:line="240" w:lineRule="auto"/>
        <w:ind w:left="0" w:right="0" w:firstLine="0"/>
        <w:jc w:val="center"/>
      </w:pPr>
      <w:bookmarkStart w:id="902" w:name="bookmark902"/>
      <w:bookmarkStart w:id="903" w:name="bookmark903"/>
      <w:bookmarkStart w:id="904" w:name="bookmark904"/>
      <w:r>
        <w:rPr>
          <w:color w:val="000000"/>
          <w:spacing w:val="0"/>
          <w:w w:val="100"/>
          <w:position w:val="0"/>
        </w:rPr>
        <w:t>第十节公司治理</w:t>
      </w:r>
      <w:bookmarkEnd w:id="902"/>
      <w:bookmarkEnd w:id="903"/>
      <w:bookmarkEnd w:id="904"/>
    </w:p>
    <w:p>
      <w:pPr>
        <w:pStyle w:val="Style25"/>
        <w:keepNext/>
        <w:keepLines/>
        <w:widowControl w:val="0"/>
        <w:shd w:val="clear" w:color="auto" w:fill="auto"/>
        <w:bidi w:val="0"/>
        <w:spacing w:before="0" w:after="180" w:line="240" w:lineRule="auto"/>
        <w:ind w:left="0" w:right="0" w:firstLine="0"/>
        <w:jc w:val="left"/>
      </w:pPr>
      <w:bookmarkStart w:id="905" w:name="bookmark905"/>
      <w:bookmarkStart w:id="906" w:name="bookmark906"/>
      <w:bookmarkStart w:id="907" w:name="bookmark907"/>
      <w:bookmarkStart w:id="908" w:name="bookmark908"/>
      <w:bookmarkStart w:id="909" w:name="bookmark909"/>
      <w:r>
        <w:rPr>
          <w:color w:val="000000"/>
          <w:spacing w:val="0"/>
          <w:w w:val="100"/>
          <w:position w:val="0"/>
          <w:sz w:val="24"/>
          <w:szCs w:val="24"/>
        </w:rPr>
        <w:t>一</w:t>
      </w:r>
      <w:bookmarkEnd w:id="908"/>
      <w:r>
        <w:rPr>
          <w:color w:val="000000"/>
          <w:spacing w:val="0"/>
          <w:w w:val="100"/>
          <w:position w:val="0"/>
          <w:sz w:val="24"/>
          <w:szCs w:val="24"/>
        </w:rPr>
        <w:t>、公司治理的基本状况</w:t>
      </w:r>
      <w:bookmarkEnd w:id="906"/>
      <w:bookmarkEnd w:id="907"/>
      <w:bookmarkEnd w:id="909"/>
      <w:bookmarkEnd w:id="905"/>
    </w:p>
    <w:p>
      <w:pPr>
        <w:pStyle w:val="Style22"/>
        <w:keepNext w:val="0"/>
        <w:keepLines w:val="0"/>
        <w:widowControl w:val="0"/>
        <w:shd w:val="clear" w:color="auto" w:fill="auto"/>
        <w:bidi w:val="0"/>
        <w:spacing w:before="0" w:line="408" w:lineRule="exact"/>
        <w:ind w:left="0" w:right="0" w:firstLine="460"/>
        <w:jc w:val="both"/>
      </w:pPr>
      <w:r>
        <w:rPr>
          <w:color w:val="000000"/>
          <w:spacing w:val="0"/>
          <w:w w:val="100"/>
          <w:position w:val="0"/>
        </w:rPr>
        <w:t>报告期内，公司严格按照《公司法》、《证券法》、《上市公司治理准则》、《深圳证券交易所创业板股票 上市规则》、《深圳证券交易所创业板上市公司规范运作指引》等法律、法规和中国证监会有关法律法规等 的要求，不断完善公司的法人治理结构，建立健全了公司内部管理和控制制度，持续深入开展了公司治理 活动，提高了公司的规范运作水平和治理水平。截至报告期末，公司治理的实际状况符合《上市公司治理 准则》和《深圳证券交易所创业板上市公司规范运作指引》的要求。</w:t>
      </w:r>
    </w:p>
    <w:p>
      <w:pPr>
        <w:pStyle w:val="Style38"/>
        <w:keepNext/>
        <w:keepLines/>
        <w:widowControl w:val="0"/>
        <w:shd w:val="clear" w:color="auto" w:fill="auto"/>
        <w:tabs>
          <w:tab w:pos="1065" w:val="left"/>
        </w:tabs>
        <w:bidi w:val="0"/>
        <w:spacing w:before="0" w:after="180" w:line="240" w:lineRule="auto"/>
        <w:ind w:left="0" w:right="0" w:firstLine="460"/>
        <w:jc w:val="both"/>
        <w:rPr>
          <w:sz w:val="24"/>
          <w:szCs w:val="24"/>
        </w:rPr>
      </w:pPr>
      <w:bookmarkStart w:id="910" w:name="bookmark910"/>
      <w:bookmarkStart w:id="911" w:name="bookmark911"/>
      <w:bookmarkStart w:id="912" w:name="bookmark912"/>
      <w:bookmarkStart w:id="913" w:name="bookmark913"/>
      <w:r>
        <w:rPr>
          <w:rFonts w:ascii="SimHei" w:eastAsia="SimHei" w:hAnsi="SimHei" w:cs="SimHei"/>
          <w:b w:val="0"/>
          <w:bCs w:val="0"/>
          <w:color w:val="000000"/>
          <w:spacing w:val="0"/>
          <w:w w:val="100"/>
          <w:position w:val="0"/>
          <w:sz w:val="24"/>
          <w:szCs w:val="24"/>
        </w:rPr>
        <w:t>（</w:t>
      </w:r>
      <w:bookmarkEnd w:id="912"/>
      <w:r>
        <w:rPr>
          <w:rFonts w:ascii="SimHei" w:eastAsia="SimHei" w:hAnsi="SimHei" w:cs="SimHei"/>
          <w:b w:val="0"/>
          <w:bCs w:val="0"/>
          <w:color w:val="000000"/>
          <w:spacing w:val="0"/>
          <w:w w:val="100"/>
          <w:position w:val="0"/>
          <w:sz w:val="24"/>
          <w:szCs w:val="24"/>
        </w:rPr>
        <w:t>一）</w:t>
        <w:tab/>
        <w:t>股东和股东大会</w:t>
      </w:r>
      <w:bookmarkEnd w:id="910"/>
      <w:bookmarkEnd w:id="911"/>
      <w:bookmarkEnd w:id="913"/>
    </w:p>
    <w:p>
      <w:pPr>
        <w:pStyle w:val="Style22"/>
        <w:keepNext w:val="0"/>
        <w:keepLines w:val="0"/>
        <w:widowControl w:val="0"/>
        <w:shd w:val="clear" w:color="auto" w:fill="auto"/>
        <w:bidi w:val="0"/>
        <w:spacing w:before="0" w:line="408" w:lineRule="exact"/>
        <w:ind w:left="0" w:right="0" w:firstLine="460"/>
        <w:jc w:val="both"/>
      </w:pPr>
      <w:r>
        <w:rPr>
          <w:color w:val="000000"/>
          <w:spacing w:val="0"/>
          <w:w w:val="100"/>
          <w:position w:val="0"/>
        </w:rPr>
        <w:t>公司严格按照《公司法》、《上市公司股东大会规则》、《公司章程》、《股东大会议事规则》等相关法律 法规、规范性文件和公司规章制度的有关规定和要求，规范地召集、召开了股东大会。公司平等地对待所 有股东，公众股东享有与大股东平等的地位，使其可以充分依法行使自身的合法权利。公司不存在损害股 东利益的情形。报告期内，公司的股东大会均由公司董事会召集召开，由见证律师进行现场见证并出具 法律意见书。在股东大会上充分保证了各位股东有充分的发言权利，确保了股东对公司重大事项的知情权、 参与权、表决权，使其可以充分行使股东的合法权利。</w:t>
      </w:r>
    </w:p>
    <w:p>
      <w:pPr>
        <w:pStyle w:val="Style38"/>
        <w:keepNext/>
        <w:keepLines/>
        <w:widowControl w:val="0"/>
        <w:shd w:val="clear" w:color="auto" w:fill="auto"/>
        <w:tabs>
          <w:tab w:pos="1065" w:val="left"/>
        </w:tabs>
        <w:bidi w:val="0"/>
        <w:spacing w:before="0" w:after="180" w:line="240" w:lineRule="auto"/>
        <w:ind w:left="0" w:right="0" w:firstLine="460"/>
        <w:jc w:val="both"/>
        <w:rPr>
          <w:sz w:val="24"/>
          <w:szCs w:val="24"/>
        </w:rPr>
      </w:pPr>
      <w:bookmarkStart w:id="914" w:name="bookmark914"/>
      <w:bookmarkStart w:id="915" w:name="bookmark915"/>
      <w:bookmarkStart w:id="916" w:name="bookmark916"/>
      <w:bookmarkStart w:id="917" w:name="bookmark917"/>
      <w:r>
        <w:rPr>
          <w:rFonts w:ascii="SimHei" w:eastAsia="SimHei" w:hAnsi="SimHei" w:cs="SimHei"/>
          <w:b w:val="0"/>
          <w:bCs w:val="0"/>
          <w:color w:val="000000"/>
          <w:spacing w:val="0"/>
          <w:w w:val="100"/>
          <w:position w:val="0"/>
          <w:sz w:val="24"/>
          <w:szCs w:val="24"/>
        </w:rPr>
        <w:t>（</w:t>
      </w:r>
      <w:bookmarkEnd w:id="916"/>
      <w:r>
        <w:rPr>
          <w:rFonts w:ascii="SimHei" w:eastAsia="SimHei" w:hAnsi="SimHei" w:cs="SimHei"/>
          <w:b w:val="0"/>
          <w:bCs w:val="0"/>
          <w:color w:val="000000"/>
          <w:spacing w:val="0"/>
          <w:w w:val="100"/>
          <w:position w:val="0"/>
          <w:sz w:val="24"/>
          <w:szCs w:val="24"/>
        </w:rPr>
        <w:t>二）</w:t>
        <w:tab/>
        <w:t>董事与董事会</w:t>
      </w:r>
      <w:bookmarkEnd w:id="914"/>
      <w:bookmarkEnd w:id="915"/>
      <w:bookmarkEnd w:id="917"/>
    </w:p>
    <w:p>
      <w:pPr>
        <w:pStyle w:val="Style22"/>
        <w:keepNext w:val="0"/>
        <w:keepLines w:val="0"/>
        <w:widowControl w:val="0"/>
        <w:shd w:val="clear" w:color="auto" w:fill="auto"/>
        <w:bidi w:val="0"/>
        <w:spacing w:before="0" w:after="100" w:line="411" w:lineRule="exact"/>
        <w:ind w:left="0" w:right="0" w:firstLine="460"/>
        <w:jc w:val="both"/>
      </w:pPr>
      <w:r>
        <w:rPr>
          <w:color w:val="000000"/>
          <w:spacing w:val="0"/>
          <w:w w:val="100"/>
          <w:position w:val="0"/>
        </w:rPr>
        <w:t>公司第四届董事会设董事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名，达到公司董事总数的</w:t>
      </w:r>
      <w:r>
        <w:rPr>
          <w:rFonts w:ascii="Times New Roman" w:eastAsia="Times New Roman" w:hAnsi="Times New Roman" w:cs="Times New Roman"/>
          <w:color w:val="000000"/>
          <w:spacing w:val="0"/>
          <w:w w:val="100"/>
          <w:position w:val="0"/>
        </w:rPr>
        <w:t>1/3</w:t>
      </w:r>
      <w:r>
        <w:rPr>
          <w:color w:val="000000"/>
          <w:spacing w:val="0"/>
          <w:w w:val="100"/>
          <w:position w:val="0"/>
        </w:rPr>
        <w:t>。董事会的人数及人员 构成符合法律、法规和《公司章程》的要求。各位董事能够依据《董事会议事规则》、《独立董事制度》、《深 圳证券交易所创业板上市公司规范运作指引》等规定和要求开展工作，按时出席董事会、专门委员会和股 东大会，勤勉尽责地履行职责和义务，同时积极参加相关培训，熟悉相关法律法规。</w:t>
      </w:r>
    </w:p>
    <w:p>
      <w:pPr>
        <w:pStyle w:val="Style22"/>
        <w:keepNext w:val="0"/>
        <w:keepLines w:val="0"/>
        <w:widowControl w:val="0"/>
        <w:shd w:val="clear" w:color="auto" w:fill="auto"/>
        <w:bidi w:val="0"/>
        <w:spacing w:before="0" w:line="406" w:lineRule="exact"/>
        <w:ind w:left="0" w:right="0" w:firstLine="460"/>
        <w:jc w:val="both"/>
      </w:pPr>
      <w:r>
        <w:rPr>
          <w:color w:val="000000"/>
          <w:spacing w:val="0"/>
          <w:w w:val="100"/>
          <w:position w:val="0"/>
        </w:rPr>
        <w:t>董事会下设薪酬与考核委员会、战略委员会、提名委员会和审计委员会，委员会中独立董事占比均超 过</w:t>
      </w:r>
      <w:r>
        <w:rPr>
          <w:rFonts w:ascii="Times New Roman" w:eastAsia="Times New Roman" w:hAnsi="Times New Roman" w:cs="Times New Roman"/>
          <w:color w:val="000000"/>
          <w:spacing w:val="0"/>
          <w:w w:val="100"/>
          <w:position w:val="0"/>
        </w:rPr>
        <w:t>1/2</w:t>
      </w:r>
      <w:r>
        <w:rPr>
          <w:color w:val="000000"/>
          <w:spacing w:val="0"/>
          <w:w w:val="100"/>
          <w:position w:val="0"/>
        </w:rPr>
        <w:t>,为董事会的决策提供了科学和专业的意见和参考。各委员会依据《公司章程》和各自的议事细则 的规定履行职权，不受公司其他部门和个人的干预。</w:t>
      </w:r>
    </w:p>
    <w:p>
      <w:pPr>
        <w:pStyle w:val="Style38"/>
        <w:keepNext/>
        <w:keepLines/>
        <w:widowControl w:val="0"/>
        <w:shd w:val="clear" w:color="auto" w:fill="auto"/>
        <w:tabs>
          <w:tab w:pos="1065" w:val="left"/>
        </w:tabs>
        <w:bidi w:val="0"/>
        <w:spacing w:before="0" w:after="180" w:line="240" w:lineRule="auto"/>
        <w:ind w:left="0" w:right="0" w:firstLine="460"/>
        <w:jc w:val="both"/>
        <w:rPr>
          <w:sz w:val="24"/>
          <w:szCs w:val="24"/>
        </w:rPr>
      </w:pPr>
      <w:bookmarkStart w:id="918" w:name="bookmark918"/>
      <w:bookmarkStart w:id="919" w:name="bookmark919"/>
      <w:bookmarkStart w:id="920" w:name="bookmark920"/>
      <w:bookmarkStart w:id="921" w:name="bookmark921"/>
      <w:r>
        <w:rPr>
          <w:rFonts w:ascii="SimHei" w:eastAsia="SimHei" w:hAnsi="SimHei" w:cs="SimHei"/>
          <w:b w:val="0"/>
          <w:bCs w:val="0"/>
          <w:color w:val="000000"/>
          <w:spacing w:val="0"/>
          <w:w w:val="100"/>
          <w:position w:val="0"/>
          <w:sz w:val="24"/>
          <w:szCs w:val="24"/>
        </w:rPr>
        <w:t>（</w:t>
      </w:r>
      <w:bookmarkEnd w:id="920"/>
      <w:r>
        <w:rPr>
          <w:rFonts w:ascii="SimHei" w:eastAsia="SimHei" w:hAnsi="SimHei" w:cs="SimHei"/>
          <w:b w:val="0"/>
          <w:bCs w:val="0"/>
          <w:color w:val="000000"/>
          <w:spacing w:val="0"/>
          <w:w w:val="100"/>
          <w:position w:val="0"/>
          <w:sz w:val="24"/>
          <w:szCs w:val="24"/>
        </w:rPr>
        <w:t>三）</w:t>
        <w:tab/>
        <w:t>监事与监事会</w:t>
      </w:r>
      <w:bookmarkEnd w:id="918"/>
      <w:bookmarkEnd w:id="919"/>
      <w:bookmarkEnd w:id="921"/>
    </w:p>
    <w:p>
      <w:pPr>
        <w:pStyle w:val="Style22"/>
        <w:keepNext w:val="0"/>
        <w:keepLines w:val="0"/>
        <w:widowControl w:val="0"/>
        <w:shd w:val="clear" w:color="auto" w:fill="auto"/>
        <w:bidi w:val="0"/>
        <w:spacing w:before="0" w:line="410" w:lineRule="exact"/>
        <w:ind w:left="0" w:right="0" w:firstLine="460"/>
        <w:jc w:val="both"/>
      </w:pPr>
      <w:r>
        <w:rPr>
          <w:color w:val="000000"/>
          <w:spacing w:val="0"/>
          <w:w w:val="100"/>
          <w:position w:val="0"/>
        </w:rPr>
        <w:t>公司第四届监事会设监事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 位监事能够按照《监事会议事规则》的要求，认真履行自己的职责，对公司重大事项、关联交易、财务状 况以及董事、高管人员履行职责的合法合规性进行监督，充分维护公司及股东的合法权益。</w:t>
      </w:r>
    </w:p>
    <w:p>
      <w:pPr>
        <w:pStyle w:val="Style38"/>
        <w:keepNext/>
        <w:keepLines/>
        <w:widowControl w:val="0"/>
        <w:shd w:val="clear" w:color="auto" w:fill="auto"/>
        <w:tabs>
          <w:tab w:pos="1065" w:val="left"/>
        </w:tabs>
        <w:bidi w:val="0"/>
        <w:spacing w:before="0" w:after="240" w:line="240" w:lineRule="auto"/>
        <w:ind w:left="0" w:right="0" w:firstLine="460"/>
        <w:jc w:val="both"/>
        <w:rPr>
          <w:sz w:val="24"/>
          <w:szCs w:val="24"/>
        </w:rPr>
      </w:pPr>
      <w:bookmarkStart w:id="922" w:name="bookmark922"/>
      <w:bookmarkStart w:id="923" w:name="bookmark923"/>
      <w:bookmarkStart w:id="924" w:name="bookmark924"/>
      <w:bookmarkStart w:id="925" w:name="bookmark925"/>
      <w:r>
        <w:rPr>
          <w:rFonts w:ascii="SimHei" w:eastAsia="SimHei" w:hAnsi="SimHei" w:cs="SimHei"/>
          <w:b w:val="0"/>
          <w:bCs w:val="0"/>
          <w:color w:val="000000"/>
          <w:spacing w:val="0"/>
          <w:w w:val="100"/>
          <w:position w:val="0"/>
          <w:sz w:val="24"/>
          <w:szCs w:val="24"/>
        </w:rPr>
        <w:t>（</w:t>
      </w:r>
      <w:bookmarkEnd w:id="924"/>
      <w:r>
        <w:rPr>
          <w:rFonts w:ascii="SimHei" w:eastAsia="SimHei" w:hAnsi="SimHei" w:cs="SimHei"/>
          <w:b w:val="0"/>
          <w:bCs w:val="0"/>
          <w:color w:val="000000"/>
          <w:spacing w:val="0"/>
          <w:w w:val="100"/>
          <w:position w:val="0"/>
          <w:sz w:val="24"/>
          <w:szCs w:val="24"/>
        </w:rPr>
        <w:t>四）</w:t>
        <w:tab/>
        <w:t>绩效考核与激励机制</w:t>
      </w:r>
      <w:bookmarkEnd w:id="922"/>
      <w:bookmarkEnd w:id="923"/>
      <w:bookmarkEnd w:id="925"/>
    </w:p>
    <w:p>
      <w:pPr>
        <w:pStyle w:val="Style2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公司建立了完善的高级管理人员绩效考评体系和薪酬制度，高级管理人员的工作绩效与其收入直接挂 钩。高级管理人员的聘任程序公开、透明，符合法律、法规的规定。公司董事会下设的薪酬与考核委员会 负责对公司董事及高级管理人员进行绩效考核。</w:t>
      </w:r>
    </w:p>
    <w:p>
      <w:pPr>
        <w:pStyle w:val="Style38"/>
        <w:keepNext/>
        <w:keepLines/>
        <w:widowControl w:val="0"/>
        <w:shd w:val="clear" w:color="auto" w:fill="auto"/>
        <w:tabs>
          <w:tab w:pos="1067" w:val="left"/>
        </w:tabs>
        <w:bidi w:val="0"/>
        <w:spacing w:before="0" w:after="200" w:line="240" w:lineRule="auto"/>
        <w:ind w:left="0" w:right="0"/>
        <w:jc w:val="both"/>
        <w:rPr>
          <w:sz w:val="24"/>
          <w:szCs w:val="24"/>
        </w:rPr>
      </w:pPr>
      <w:bookmarkStart w:id="926" w:name="bookmark926"/>
      <w:bookmarkStart w:id="927" w:name="bookmark927"/>
      <w:bookmarkStart w:id="928" w:name="bookmark928"/>
      <w:bookmarkStart w:id="929" w:name="bookmark929"/>
      <w:r>
        <w:rPr>
          <w:rFonts w:ascii="SimHei" w:eastAsia="SimHei" w:hAnsi="SimHei" w:cs="SimHei"/>
          <w:b w:val="0"/>
          <w:bCs w:val="0"/>
          <w:color w:val="000000"/>
          <w:spacing w:val="0"/>
          <w:w w:val="100"/>
          <w:position w:val="0"/>
          <w:sz w:val="24"/>
          <w:szCs w:val="24"/>
        </w:rPr>
        <w:t>（</w:t>
      </w:r>
      <w:bookmarkEnd w:id="928"/>
      <w:r>
        <w:rPr>
          <w:rFonts w:ascii="SimHei" w:eastAsia="SimHei" w:hAnsi="SimHei" w:cs="SimHei"/>
          <w:b w:val="0"/>
          <w:bCs w:val="0"/>
          <w:color w:val="000000"/>
          <w:spacing w:val="0"/>
          <w:w w:val="100"/>
          <w:position w:val="0"/>
          <w:sz w:val="24"/>
          <w:szCs w:val="24"/>
        </w:rPr>
        <w:t>五）</w:t>
        <w:tab/>
        <w:t>信息披露与透明度</w:t>
      </w:r>
      <w:bookmarkEnd w:id="926"/>
      <w:bookmarkEnd w:id="927"/>
      <w:bookmarkEnd w:id="929"/>
    </w:p>
    <w:p>
      <w:pPr>
        <w:pStyle w:val="Style2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报告期内，公司严格按照有关法律法规以及《信息披露制度》、《投资者关系管理制度》等的要求，真 实、准确、及时、公平、完整地披露了有关信息；并指定了公司董事会秘书负责信息披露工作，协调公司 与投资者的关系，接待股东来访，回答投资者咨询，向投资者提供公司已披露的资料；并指定了《证券日 报》、《上海证券报》为公司信息披露的报纸，以确保公司所有股东都能够以平等的机会获得信息。</w:t>
      </w:r>
    </w:p>
    <w:p>
      <w:pPr>
        <w:pStyle w:val="Style38"/>
        <w:keepNext/>
        <w:keepLines/>
        <w:widowControl w:val="0"/>
        <w:shd w:val="clear" w:color="auto" w:fill="auto"/>
        <w:tabs>
          <w:tab w:pos="1067" w:val="left"/>
        </w:tabs>
        <w:bidi w:val="0"/>
        <w:spacing w:before="0" w:after="200" w:line="240" w:lineRule="auto"/>
        <w:ind w:left="0" w:right="0"/>
        <w:jc w:val="both"/>
        <w:rPr>
          <w:sz w:val="24"/>
          <w:szCs w:val="24"/>
        </w:rPr>
      </w:pPr>
      <w:bookmarkStart w:id="930" w:name="bookmark930"/>
      <w:bookmarkStart w:id="931" w:name="bookmark931"/>
      <w:bookmarkStart w:id="932" w:name="bookmark932"/>
      <w:bookmarkStart w:id="933" w:name="bookmark933"/>
      <w:r>
        <w:rPr>
          <w:rFonts w:ascii="SimHei" w:eastAsia="SimHei" w:hAnsi="SimHei" w:cs="SimHei"/>
          <w:b w:val="0"/>
          <w:bCs w:val="0"/>
          <w:color w:val="000000"/>
          <w:spacing w:val="0"/>
          <w:w w:val="100"/>
          <w:position w:val="0"/>
          <w:sz w:val="24"/>
          <w:szCs w:val="24"/>
        </w:rPr>
        <w:t>（</w:t>
      </w:r>
      <w:bookmarkEnd w:id="932"/>
      <w:r>
        <w:rPr>
          <w:rFonts w:ascii="SimHei" w:eastAsia="SimHei" w:hAnsi="SimHei" w:cs="SimHei"/>
          <w:b w:val="0"/>
          <w:bCs w:val="0"/>
          <w:color w:val="000000"/>
          <w:spacing w:val="0"/>
          <w:w w:val="100"/>
          <w:position w:val="0"/>
          <w:sz w:val="24"/>
          <w:szCs w:val="24"/>
        </w:rPr>
        <w:t>六）</w:t>
        <w:tab/>
        <w:t>相关利益者</w:t>
      </w:r>
      <w:bookmarkEnd w:id="930"/>
      <w:bookmarkEnd w:id="931"/>
      <w:bookmarkEnd w:id="933"/>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公司充分尊重和维护相关利益者的合法权益，实现股东、员工、社会等各方利益的协调平衡，共同推 动公司持续、健康的发展。报告期内以及</w:t>
      </w:r>
      <w:r>
        <w:rPr>
          <w:rFonts w:ascii="Times New Roman" w:eastAsia="Times New Roman" w:hAnsi="Times New Roman" w:cs="Times New Roman"/>
          <w:color w:val="000000"/>
          <w:spacing w:val="0"/>
          <w:w w:val="100"/>
          <w:position w:val="0"/>
        </w:rPr>
        <w:t>2020</w:t>
      </w:r>
      <w:r>
        <w:rPr>
          <w:color w:val="000000"/>
          <w:spacing w:val="0"/>
          <w:w w:val="100"/>
          <w:position w:val="0"/>
        </w:rPr>
        <w:t>年年度报告编制期间，公司不存在向大股东、实际控制人 提供未公开信息等公司治理非规范情况。公司自成立以来，一贯严格按照《公司法》、《证券法》等有关 法律、法规的要求进行规范运作，并将严格按照《上市公司治理准则》等有关规定的要求，不断完善公司 的治理结构，切实维护中小股东的利益。</w:t>
      </w:r>
    </w:p>
    <w:p>
      <w:pPr>
        <w:pStyle w:val="Style2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公司治理的实际状况与中国证监会发布的有关上市公司治理的规范性文件是否存在重大差异</w:t>
      </w:r>
    </w:p>
    <w:p>
      <w:pPr>
        <w:pStyle w:val="Style22"/>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22" w:val="left"/>
        </w:tabs>
        <w:bidi w:val="0"/>
        <w:spacing w:before="0" w:after="20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sz w:val="24"/>
          <w:szCs w:val="24"/>
        </w:rPr>
        <w:t>二</w:t>
      </w:r>
      <w:bookmarkEnd w:id="936"/>
      <w:r>
        <w:rPr>
          <w:color w:val="000000"/>
          <w:spacing w:val="0"/>
          <w:w w:val="100"/>
          <w:position w:val="0"/>
          <w:sz w:val="24"/>
          <w:szCs w:val="24"/>
        </w:rPr>
        <w:t>、</w:t>
        <w:tab/>
        <w:t>公司相对于控股股东在业务、人员、资产、机构、财务等方面的独立情况</w:t>
      </w:r>
      <w:bookmarkEnd w:id="934"/>
      <w:bookmarkEnd w:id="935"/>
      <w:bookmarkEnd w:id="937"/>
    </w:p>
    <w:p>
      <w:pPr>
        <w:pStyle w:val="Style22"/>
        <w:keepNext w:val="0"/>
        <w:keepLines w:val="0"/>
        <w:widowControl w:val="0"/>
        <w:shd w:val="clear" w:color="auto" w:fill="auto"/>
        <w:bidi w:val="0"/>
        <w:spacing w:before="0" w:after="460" w:line="407" w:lineRule="exact"/>
        <w:ind w:left="0" w:right="0" w:firstLine="440"/>
        <w:jc w:val="left"/>
      </w:pPr>
      <w:r>
        <w:rPr>
          <w:color w:val="000000"/>
          <w:spacing w:val="0"/>
          <w:w w:val="100"/>
          <w:position w:val="0"/>
        </w:rPr>
        <w:t>报告期内，公司的控股股东严格按照《上市公司治理准则》、《深圳证券交易所创业板股票上市规则》、 《深圳证券交易所创业板上市公司规范运作指引》、《公司章程》等规定和要求规范了自身的行为，没有超 越股东大会直接或间接干预公司的决策和经营活动。公司不存在控股股东占用公司资金及为控股股东提供 担保的情形。公司拥有独立完整的业务体系和自主经营能力，在业务、人员、资产、机构、财务上独立于 控股股东。公司董事会、监事会和内部机构均独立运作。</w:t>
      </w:r>
    </w:p>
    <w:p>
      <w:pPr>
        <w:pStyle w:val="Style25"/>
        <w:keepNext/>
        <w:keepLines/>
        <w:widowControl w:val="0"/>
        <w:shd w:val="clear" w:color="auto" w:fill="auto"/>
        <w:tabs>
          <w:tab w:pos="526" w:val="left"/>
        </w:tabs>
        <w:bidi w:val="0"/>
        <w:spacing w:before="0" w:after="320" w:line="240" w:lineRule="auto"/>
        <w:ind w:left="0" w:right="0" w:firstLine="0"/>
        <w:jc w:val="both"/>
      </w:pPr>
      <w:bookmarkStart w:id="938" w:name="bookmark938"/>
      <w:bookmarkStart w:id="939" w:name="bookmark939"/>
      <w:bookmarkStart w:id="940" w:name="bookmark940"/>
      <w:bookmarkStart w:id="941" w:name="bookmark941"/>
      <w:r>
        <w:rPr>
          <w:color w:val="000000"/>
          <w:spacing w:val="0"/>
          <w:w w:val="100"/>
          <w:position w:val="0"/>
          <w:sz w:val="24"/>
          <w:szCs w:val="24"/>
        </w:rPr>
        <w:t>三</w:t>
      </w:r>
      <w:bookmarkEnd w:id="940"/>
      <w:r>
        <w:rPr>
          <w:color w:val="000000"/>
          <w:spacing w:val="0"/>
          <w:w w:val="100"/>
          <w:position w:val="0"/>
          <w:sz w:val="24"/>
          <w:szCs w:val="24"/>
        </w:rPr>
        <w:t>、</w:t>
        <w:tab/>
        <w:t>同业竞争情况</w:t>
      </w:r>
      <w:bookmarkEnd w:id="938"/>
      <w:bookmarkEnd w:id="939"/>
      <w:bookmarkEnd w:id="941"/>
    </w:p>
    <w:p>
      <w:pPr>
        <w:pStyle w:val="Style22"/>
        <w:keepNext w:val="0"/>
        <w:keepLines w:val="0"/>
        <w:widowControl w:val="0"/>
        <w:shd w:val="clear" w:color="auto" w:fill="auto"/>
        <w:bidi w:val="0"/>
        <w:spacing w:before="0" w:after="26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tabs>
          <w:tab w:pos="526" w:val="left"/>
        </w:tabs>
        <w:bidi w:val="0"/>
        <w:spacing w:before="0" w:after="32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sz w:val="24"/>
          <w:szCs w:val="24"/>
        </w:rPr>
        <w:t>四</w:t>
      </w:r>
      <w:bookmarkEnd w:id="944"/>
      <w:r>
        <w:rPr>
          <w:color w:val="000000"/>
          <w:spacing w:val="0"/>
          <w:w w:val="100"/>
          <w:position w:val="0"/>
          <w:sz w:val="24"/>
          <w:szCs w:val="24"/>
        </w:rPr>
        <w:t>、</w:t>
        <w:tab/>
        <w:t>报告期内召开的年度股东大会和临时股东大会的有关情况</w:t>
      </w:r>
      <w:bookmarkEnd w:id="942"/>
      <w:bookmarkEnd w:id="943"/>
      <w:bookmarkEnd w:id="945"/>
    </w:p>
    <w:p>
      <w:pPr>
        <w:pStyle w:val="Style38"/>
        <w:keepNext/>
        <w:keepLines/>
        <w:widowControl w:val="0"/>
        <w:shd w:val="clear" w:color="auto" w:fill="auto"/>
        <w:bidi w:val="0"/>
        <w:spacing w:before="0" w:after="260" w:line="427"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color w:val="000000"/>
          <w:spacing w:val="0"/>
          <w:w w:val="100"/>
          <w:position w:val="0"/>
        </w:rPr>
        <w:t>、本报告期股东大会情况</w:t>
      </w:r>
      <w:bookmarkEnd w:id="946"/>
      <w:bookmarkEnd w:id="947"/>
      <w:bookmarkEnd w:id="949"/>
      <w:r>
        <w:br w:type="page"/>
      </w:r>
    </w:p>
    <w:tbl>
      <w:tblPr>
        <w:tblOverlap w:val="never"/>
        <w:jc w:val="center"/>
        <w:tblLayout w:type="fixed"/>
      </w:tblPr>
      <w:tblGrid>
        <w:gridCol w:w="1603"/>
        <w:gridCol w:w="1594"/>
        <w:gridCol w:w="1594"/>
        <w:gridCol w:w="1594"/>
        <w:gridCol w:w="1594"/>
        <w:gridCol w:w="1608"/>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r>
        <w:trPr>
          <w:trHeight w:val="8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年第七次临时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8"/>
                <w:szCs w:val="18"/>
              </w:rPr>
              <w:t>)</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color w:val="000000"/>
          <w:spacing w:val="0"/>
          <w:w w:val="100"/>
          <w:position w:val="0"/>
        </w:rPr>
        <w:t>、表决权恢复的优先股股东请求召开临时股东大会</w:t>
      </w:r>
      <w:bookmarkEnd w:id="950"/>
      <w:bookmarkEnd w:id="951"/>
      <w:bookmarkEnd w:id="953"/>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sz w:val="24"/>
          <w:szCs w:val="24"/>
        </w:rPr>
        <w:t>五</w:t>
      </w:r>
      <w:bookmarkEnd w:id="956"/>
      <w:r>
        <w:rPr>
          <w:color w:val="000000"/>
          <w:spacing w:val="0"/>
          <w:w w:val="100"/>
          <w:position w:val="0"/>
          <w:sz w:val="24"/>
          <w:szCs w:val="24"/>
        </w:rPr>
        <w:t>、报告期内独立董事履行职责的情况</w:t>
      </w:r>
      <w:bookmarkEnd w:id="954"/>
      <w:bookmarkEnd w:id="955"/>
      <w:bookmarkEnd w:id="957"/>
    </w:p>
    <w:p>
      <w:pPr>
        <w:pStyle w:val="Style38"/>
        <w:keepNext/>
        <w:keepLines/>
        <w:widowControl w:val="0"/>
        <w:shd w:val="clear" w:color="auto" w:fill="auto"/>
        <w:bidi w:val="0"/>
        <w:spacing w:before="0" w:after="30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color w:val="000000"/>
          <w:spacing w:val="0"/>
          <w:w w:val="100"/>
          <w:position w:val="0"/>
        </w:rPr>
        <w:t>、独立董事出席董事会及股东大会的情况</w:t>
      </w:r>
      <w:bookmarkEnd w:id="958"/>
      <w:bookmarkEnd w:id="959"/>
      <w:bookmarkEnd w:id="961"/>
    </w:p>
    <w:tbl>
      <w:tblPr>
        <w:tblOverlap w:val="never"/>
        <w:jc w:val="center"/>
        <w:tblLayout w:type="fixed"/>
      </w:tblPr>
      <w:tblGrid>
        <w:gridCol w:w="1435"/>
        <w:gridCol w:w="1162"/>
        <w:gridCol w:w="1166"/>
        <w:gridCol w:w="1162"/>
        <w:gridCol w:w="1166"/>
        <w:gridCol w:w="1157"/>
        <w:gridCol w:w="1166"/>
        <w:gridCol w:w="1171"/>
      </w:tblGrid>
      <w:tr>
        <w:trPr>
          <w:trHeight w:val="394"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独立董事出席董事会及股东大会的情况</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本报告期应参 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以通讯方式参 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是否连续两次 未亲自参加董 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出席股东大会 次数</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李绍滨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李景辉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连续两次未亲自出席董事会的说明</w:t>
      </w:r>
    </w:p>
    <w:p>
      <w:pPr>
        <w:pStyle w:val="Style38"/>
        <w:keepNext/>
        <w:keepLines/>
        <w:widowControl w:val="0"/>
        <w:shd w:val="clear" w:color="auto" w:fill="auto"/>
        <w:bidi w:val="0"/>
        <w:spacing w:before="0" w:after="30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color w:val="000000"/>
          <w:spacing w:val="0"/>
          <w:w w:val="100"/>
          <w:position w:val="0"/>
        </w:rPr>
        <w:t>、独立董事对公司有关事项提出异议的情况</w:t>
      </w:r>
      <w:bookmarkEnd w:id="962"/>
      <w:bookmarkEnd w:id="963"/>
      <w:bookmarkEnd w:id="965"/>
    </w:p>
    <w:p>
      <w:pPr>
        <w:pStyle w:val="Style22"/>
        <w:keepNext w:val="0"/>
        <w:keepLines w:val="0"/>
        <w:widowControl w:val="0"/>
        <w:shd w:val="clear" w:color="auto" w:fill="auto"/>
        <w:bidi w:val="0"/>
        <w:spacing w:before="0" w:line="408" w:lineRule="exact"/>
        <w:ind w:left="0" w:right="0" w:firstLine="440"/>
        <w:jc w:val="both"/>
      </w:pPr>
      <w:r>
        <w:rPr>
          <w:color w:val="000000"/>
          <w:spacing w:val="0"/>
          <w:w w:val="100"/>
          <w:position w:val="0"/>
        </w:rPr>
        <w:t>独立董事对公司有关事项是否提出异议</w:t>
      </w:r>
    </w:p>
    <w:p>
      <w:pPr>
        <w:pStyle w:val="Style22"/>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val="0"/>
        <w:keepLines w:val="0"/>
        <w:widowControl w:val="0"/>
        <w:shd w:val="clear" w:color="auto" w:fill="auto"/>
        <w:bidi w:val="0"/>
        <w:spacing w:before="0" w:line="408" w:lineRule="exact"/>
        <w:ind w:left="0" w:right="0" w:firstLine="440"/>
        <w:jc w:val="both"/>
      </w:pPr>
      <w:r>
        <w:rPr>
          <w:color w:val="000000"/>
          <w:spacing w:val="0"/>
          <w:w w:val="100"/>
          <w:position w:val="0"/>
        </w:rPr>
        <w:t>报告期内独立董事对公司有关事项未提出异议。</w:t>
      </w:r>
    </w:p>
    <w:p>
      <w:pPr>
        <w:pStyle w:val="Style38"/>
        <w:keepNext/>
        <w:keepLines/>
        <w:widowControl w:val="0"/>
        <w:shd w:val="clear" w:color="auto" w:fill="auto"/>
        <w:bidi w:val="0"/>
        <w:spacing w:before="0" w:after="140" w:line="408" w:lineRule="exact"/>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color w:val="000000"/>
          <w:spacing w:val="0"/>
          <w:w w:val="100"/>
          <w:position w:val="0"/>
        </w:rPr>
        <w:t>、独立董事履行职责的其他说明</w:t>
      </w:r>
      <w:bookmarkEnd w:id="966"/>
      <w:bookmarkEnd w:id="967"/>
      <w:bookmarkEnd w:id="969"/>
    </w:p>
    <w:p>
      <w:pPr>
        <w:pStyle w:val="Style22"/>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独立董事对公司有关建议是否被采纳</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独立董事对公司有关建议被采纳或未被采纳的说明</w:t>
      </w:r>
    </w:p>
    <w:p>
      <w:pPr>
        <w:pStyle w:val="Style22"/>
        <w:keepNext w:val="0"/>
        <w:keepLines w:val="0"/>
        <w:widowControl w:val="0"/>
        <w:shd w:val="clear" w:color="auto" w:fill="auto"/>
        <w:bidi w:val="0"/>
        <w:spacing w:before="0" w:after="480" w:line="408" w:lineRule="exact"/>
        <w:ind w:left="0" w:right="0" w:firstLine="440"/>
        <w:jc w:val="left"/>
      </w:pPr>
      <w:r>
        <w:rPr>
          <w:color w:val="000000"/>
          <w:spacing w:val="0"/>
          <w:w w:val="100"/>
          <w:position w:val="0"/>
        </w:rPr>
        <w:t>报告期内，独立董事严格按照《公司章程》、《独立董事工作制度》等相关法律、法规、规章的要求, 诚实、勤勉、独立地履行了职责，积极出席了相关会议，认真审议了董事会的各项议案，对公司重大事项 发表了独立意见，充分发挥了独立董事及各专业委员会的作用。</w:t>
      </w:r>
    </w:p>
    <w:p>
      <w:pPr>
        <w:pStyle w:val="Style25"/>
        <w:keepNext/>
        <w:keepLines/>
        <w:widowControl w:val="0"/>
        <w:shd w:val="clear" w:color="auto" w:fill="auto"/>
        <w:bidi w:val="0"/>
        <w:spacing w:before="0" w:after="34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sz w:val="24"/>
          <w:szCs w:val="24"/>
        </w:rPr>
        <w:t>六</w:t>
      </w:r>
      <w:bookmarkEnd w:id="972"/>
      <w:r>
        <w:rPr>
          <w:color w:val="000000"/>
          <w:spacing w:val="0"/>
          <w:w w:val="100"/>
          <w:position w:val="0"/>
          <w:sz w:val="24"/>
          <w:szCs w:val="24"/>
        </w:rPr>
        <w:t>、董事会下设专门委员会在报告期内履行职责情况</w:t>
      </w:r>
      <w:bookmarkEnd w:id="970"/>
      <w:bookmarkEnd w:id="971"/>
      <w:bookmarkEnd w:id="973"/>
    </w:p>
    <w:p>
      <w:pPr>
        <w:pStyle w:val="Style38"/>
        <w:keepNext/>
        <w:keepLines/>
        <w:widowControl w:val="0"/>
        <w:shd w:val="clear" w:color="auto" w:fill="auto"/>
        <w:bidi w:val="0"/>
        <w:spacing w:before="0" w:after="200" w:line="240" w:lineRule="auto"/>
        <w:ind w:left="0" w:right="0"/>
        <w:jc w:val="both"/>
        <w:rPr>
          <w:sz w:val="24"/>
          <w:szCs w:val="24"/>
        </w:rPr>
      </w:pPr>
      <w:bookmarkStart w:id="974" w:name="bookmark974"/>
      <w:bookmarkStart w:id="975" w:name="bookmark975"/>
      <w:bookmarkStart w:id="976" w:name="bookmark976"/>
      <w:r>
        <w:rPr>
          <w:rFonts w:ascii="SimHei" w:eastAsia="SimHei" w:hAnsi="SimHei" w:cs="SimHei"/>
          <w:b w:val="0"/>
          <w:bCs w:val="0"/>
          <w:color w:val="000000"/>
          <w:spacing w:val="0"/>
          <w:w w:val="100"/>
          <w:position w:val="0"/>
          <w:sz w:val="24"/>
          <w:szCs w:val="24"/>
        </w:rPr>
        <w:t>（―）董事会审计委员会</w:t>
      </w:r>
      <w:bookmarkEnd w:id="974"/>
      <w:bookmarkEnd w:id="975"/>
      <w:bookmarkEnd w:id="976"/>
    </w:p>
    <w:p>
      <w:pPr>
        <w:pStyle w:val="Style22"/>
        <w:keepNext w:val="0"/>
        <w:keepLines w:val="0"/>
        <w:widowControl w:val="0"/>
        <w:shd w:val="clear" w:color="auto" w:fill="auto"/>
        <w:bidi w:val="0"/>
        <w:spacing w:before="0" w:line="408" w:lineRule="exact"/>
        <w:ind w:left="0" w:right="0" w:firstLine="440"/>
        <w:jc w:val="both"/>
      </w:pPr>
      <w:r>
        <w:rPr>
          <w:color w:val="000000"/>
          <w:spacing w:val="0"/>
          <w:w w:val="100"/>
          <w:position w:val="0"/>
        </w:rPr>
        <w:t>报告期内，审计委员会定期召开会议审议内部审计部门提交的工作计划和报告的具体情况，并定期向 董事会报告；对与财务报告和信息披露事务相关的内部控制制度的建立和实施情况出具的审核意见；与公 司聘请的审计机构沟通，确定了公司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年度财务报告审计工作计划日程安排。审计委员会各委员定期 查阅公司的财务报表及经营数据，在公司年度报告编制、审计过程中切实履行职责，监督核查披露信息； 向公司管理层了解本年度的经营情况和重大事项的进展情况；与注册会计师沟通审计情况，督促会计师事 务所在认真审计的情况下及时提交审计报告。</w:t>
      </w:r>
    </w:p>
    <w:p>
      <w:pPr>
        <w:pStyle w:val="Style38"/>
        <w:keepNext/>
        <w:keepLines/>
        <w:widowControl w:val="0"/>
        <w:shd w:val="clear" w:color="auto" w:fill="auto"/>
        <w:tabs>
          <w:tab w:pos="1067" w:val="left"/>
        </w:tabs>
        <w:bidi w:val="0"/>
        <w:spacing w:before="0" w:after="200" w:line="240" w:lineRule="auto"/>
        <w:ind w:left="0" w:right="0"/>
        <w:jc w:val="both"/>
        <w:rPr>
          <w:sz w:val="24"/>
          <w:szCs w:val="24"/>
        </w:rPr>
      </w:pPr>
      <w:bookmarkStart w:id="977" w:name="bookmark977"/>
      <w:bookmarkStart w:id="978" w:name="bookmark978"/>
      <w:bookmarkStart w:id="979" w:name="bookmark979"/>
      <w:bookmarkStart w:id="980" w:name="bookmark980"/>
      <w:r>
        <w:rPr>
          <w:rFonts w:ascii="SimHei" w:eastAsia="SimHei" w:hAnsi="SimHei" w:cs="SimHei"/>
          <w:b w:val="0"/>
          <w:bCs w:val="0"/>
          <w:color w:val="000000"/>
          <w:spacing w:val="0"/>
          <w:w w:val="100"/>
          <w:position w:val="0"/>
          <w:sz w:val="24"/>
          <w:szCs w:val="24"/>
        </w:rPr>
        <w:t>（</w:t>
      </w:r>
      <w:bookmarkEnd w:id="979"/>
      <w:r>
        <w:rPr>
          <w:rFonts w:ascii="SimHei" w:eastAsia="SimHei" w:hAnsi="SimHei" w:cs="SimHei"/>
          <w:b w:val="0"/>
          <w:bCs w:val="0"/>
          <w:color w:val="000000"/>
          <w:spacing w:val="0"/>
          <w:w w:val="100"/>
          <w:position w:val="0"/>
          <w:sz w:val="24"/>
          <w:szCs w:val="24"/>
        </w:rPr>
        <w:t>二）</w:t>
        <w:tab/>
        <w:t>董事会薪酬与考核委员会</w:t>
      </w:r>
      <w:bookmarkEnd w:id="977"/>
      <w:bookmarkEnd w:id="978"/>
      <w:bookmarkEnd w:id="980"/>
    </w:p>
    <w:p>
      <w:pPr>
        <w:pStyle w:val="Style22"/>
        <w:keepNext w:val="0"/>
        <w:keepLines w:val="0"/>
        <w:widowControl w:val="0"/>
        <w:shd w:val="clear" w:color="auto" w:fill="auto"/>
        <w:bidi w:val="0"/>
        <w:spacing w:before="0" w:line="410" w:lineRule="exact"/>
        <w:ind w:left="0" w:right="0" w:firstLine="440"/>
        <w:jc w:val="both"/>
      </w:pPr>
      <w:r>
        <w:rPr>
          <w:color w:val="000000"/>
          <w:spacing w:val="0"/>
          <w:w w:val="100"/>
          <w:position w:val="0"/>
        </w:rPr>
        <w:t>报告期内，薪酬与考核委员会对董事及高级管理人员薪酬、</w:t>
      </w:r>
      <w:r>
        <w:rPr>
          <w:rFonts w:ascii="Times New Roman" w:eastAsia="Times New Roman" w:hAnsi="Times New Roman" w:cs="Times New Roman"/>
          <w:color w:val="000000"/>
          <w:spacing w:val="0"/>
          <w:w w:val="100"/>
          <w:position w:val="0"/>
        </w:rPr>
        <w:t>2019</w:t>
      </w:r>
      <w:r>
        <w:rPr>
          <w:color w:val="000000"/>
          <w:spacing w:val="0"/>
          <w:w w:val="100"/>
          <w:position w:val="0"/>
        </w:rPr>
        <w:t>年股权激励计划相关事项进行了审议, 薪酬与考核委员会各委员按时制定及审查公司董事及高级管理人员的薪酬政策与考核方案，按照绩效评价 标准对董事高级管理人员的工作情况进行评估、审核，提出合理化建议，积极履行薪酬与考核委员会委员 的职责。</w:t>
      </w:r>
    </w:p>
    <w:p>
      <w:pPr>
        <w:pStyle w:val="Style38"/>
        <w:keepNext/>
        <w:keepLines/>
        <w:widowControl w:val="0"/>
        <w:shd w:val="clear" w:color="auto" w:fill="auto"/>
        <w:tabs>
          <w:tab w:pos="1067" w:val="left"/>
        </w:tabs>
        <w:bidi w:val="0"/>
        <w:spacing w:before="0" w:after="200" w:line="240" w:lineRule="auto"/>
        <w:ind w:left="0" w:right="0"/>
        <w:jc w:val="both"/>
        <w:rPr>
          <w:sz w:val="24"/>
          <w:szCs w:val="24"/>
        </w:rPr>
      </w:pPr>
      <w:bookmarkStart w:id="981" w:name="bookmark981"/>
      <w:bookmarkStart w:id="982" w:name="bookmark982"/>
      <w:bookmarkStart w:id="983" w:name="bookmark983"/>
      <w:bookmarkStart w:id="984" w:name="bookmark984"/>
      <w:r>
        <w:rPr>
          <w:rFonts w:ascii="SimHei" w:eastAsia="SimHei" w:hAnsi="SimHei" w:cs="SimHei"/>
          <w:b w:val="0"/>
          <w:bCs w:val="0"/>
          <w:color w:val="000000"/>
          <w:spacing w:val="0"/>
          <w:w w:val="100"/>
          <w:position w:val="0"/>
          <w:sz w:val="24"/>
          <w:szCs w:val="24"/>
        </w:rPr>
        <w:t>（</w:t>
      </w:r>
      <w:bookmarkEnd w:id="983"/>
      <w:r>
        <w:rPr>
          <w:rFonts w:ascii="SimHei" w:eastAsia="SimHei" w:hAnsi="SimHei" w:cs="SimHei"/>
          <w:b w:val="0"/>
          <w:bCs w:val="0"/>
          <w:color w:val="000000"/>
          <w:spacing w:val="0"/>
          <w:w w:val="100"/>
          <w:position w:val="0"/>
          <w:sz w:val="24"/>
          <w:szCs w:val="24"/>
        </w:rPr>
        <w:t>三）</w:t>
        <w:tab/>
        <w:t>董事会战略委员会</w:t>
      </w:r>
      <w:bookmarkEnd w:id="981"/>
      <w:bookmarkEnd w:id="982"/>
      <w:bookmarkEnd w:id="984"/>
    </w:p>
    <w:p>
      <w:pPr>
        <w:pStyle w:val="Style22"/>
        <w:keepNext w:val="0"/>
        <w:keepLines w:val="0"/>
        <w:widowControl w:val="0"/>
        <w:shd w:val="clear" w:color="auto" w:fill="auto"/>
        <w:bidi w:val="0"/>
        <w:spacing w:before="0" w:line="408" w:lineRule="exact"/>
        <w:ind w:left="0" w:right="0" w:firstLine="440"/>
        <w:jc w:val="both"/>
      </w:pPr>
      <w:r>
        <w:rPr>
          <w:color w:val="000000"/>
          <w:spacing w:val="0"/>
          <w:w w:val="100"/>
          <w:position w:val="0"/>
        </w:rPr>
        <w:t>报告期内，公司战略委员会勤勉尽责地履行职责，深入了解公司的经营情况及发展状况，对未来一段 时间内公司所处行业的发展态势进行了研究，积极探讨符合公司发展方向的战略布局，为公司实现快速、 持续、健康的发展积极出谋划策，并就公司中长期战略规划及对外投资等事项向董事会提出了建议。</w:t>
      </w:r>
    </w:p>
    <w:p>
      <w:pPr>
        <w:pStyle w:val="Style38"/>
        <w:keepNext/>
        <w:keepLines/>
        <w:widowControl w:val="0"/>
        <w:shd w:val="clear" w:color="auto" w:fill="auto"/>
        <w:bidi w:val="0"/>
        <w:spacing w:before="0" w:after="240" w:line="240" w:lineRule="auto"/>
        <w:ind w:left="0" w:right="0" w:firstLine="640"/>
        <w:jc w:val="both"/>
        <w:rPr>
          <w:sz w:val="24"/>
          <w:szCs w:val="24"/>
        </w:rPr>
      </w:pPr>
      <w:bookmarkStart w:id="985" w:name="bookmark985"/>
      <w:bookmarkStart w:id="986" w:name="bookmark986"/>
      <w:bookmarkStart w:id="987" w:name="bookmark987"/>
      <w:bookmarkStart w:id="988" w:name="bookmark988"/>
      <w:r>
        <w:rPr>
          <w:rFonts w:ascii="SimHei" w:eastAsia="SimHei" w:hAnsi="SimHei" w:cs="SimHei"/>
          <w:b w:val="0"/>
          <w:bCs w:val="0"/>
          <w:color w:val="000000"/>
          <w:spacing w:val="0"/>
          <w:w w:val="100"/>
          <w:position w:val="0"/>
          <w:sz w:val="24"/>
          <w:szCs w:val="24"/>
        </w:rPr>
        <w:t>（</w:t>
      </w:r>
      <w:bookmarkEnd w:id="987"/>
      <w:r>
        <w:rPr>
          <w:rFonts w:ascii="SimHei" w:eastAsia="SimHei" w:hAnsi="SimHei" w:cs="SimHei"/>
          <w:b w:val="0"/>
          <w:bCs w:val="0"/>
          <w:color w:val="000000"/>
          <w:spacing w:val="0"/>
          <w:w w:val="100"/>
          <w:position w:val="0"/>
          <w:sz w:val="24"/>
          <w:szCs w:val="24"/>
        </w:rPr>
        <w:t>四）董事会提名委员会</w:t>
      </w:r>
      <w:bookmarkEnd w:id="985"/>
      <w:bookmarkEnd w:id="986"/>
      <w:bookmarkEnd w:id="988"/>
    </w:p>
    <w:p>
      <w:pPr>
        <w:pStyle w:val="Style22"/>
        <w:keepNext w:val="0"/>
        <w:keepLines w:val="0"/>
        <w:widowControl w:val="0"/>
        <w:shd w:val="clear" w:color="auto" w:fill="auto"/>
        <w:bidi w:val="0"/>
        <w:spacing w:before="0" w:after="460" w:line="403" w:lineRule="exact"/>
        <w:ind w:left="0" w:right="0" w:firstLine="440"/>
        <w:jc w:val="both"/>
      </w:pPr>
      <w:r>
        <w:rPr>
          <w:color w:val="000000"/>
          <w:spacing w:val="0"/>
          <w:w w:val="100"/>
          <w:position w:val="0"/>
        </w:rPr>
        <w:t>报告期内，公司提名委员会对董事候选人、高级管理人员进行了提名，勤勉尽责地履行职责，并持续 研究与关注董事、高级管理人员选拔制度。</w:t>
      </w:r>
    </w:p>
    <w:p>
      <w:pPr>
        <w:pStyle w:val="Style25"/>
        <w:keepNext/>
        <w:keepLines/>
        <w:widowControl w:val="0"/>
        <w:shd w:val="clear" w:color="auto" w:fill="auto"/>
        <w:tabs>
          <w:tab w:pos="526" w:val="left"/>
        </w:tabs>
        <w:bidi w:val="0"/>
        <w:spacing w:before="0" w:after="140" w:line="240" w:lineRule="auto"/>
        <w:ind w:left="0" w:right="0" w:firstLine="0"/>
        <w:jc w:val="both"/>
      </w:pPr>
      <w:bookmarkStart w:id="989" w:name="bookmark989"/>
      <w:bookmarkStart w:id="990" w:name="bookmark990"/>
      <w:bookmarkStart w:id="991" w:name="bookmark991"/>
      <w:bookmarkStart w:id="992" w:name="bookmark992"/>
      <w:r>
        <w:rPr>
          <w:color w:val="000000"/>
          <w:spacing w:val="0"/>
          <w:w w:val="100"/>
          <w:position w:val="0"/>
          <w:sz w:val="24"/>
          <w:szCs w:val="24"/>
        </w:rPr>
        <w:t>七</w:t>
      </w:r>
      <w:bookmarkEnd w:id="991"/>
      <w:r>
        <w:rPr>
          <w:color w:val="000000"/>
          <w:spacing w:val="0"/>
          <w:w w:val="100"/>
          <w:position w:val="0"/>
          <w:sz w:val="24"/>
          <w:szCs w:val="24"/>
        </w:rPr>
        <w:t>、</w:t>
        <w:tab/>
        <w:t>监事会工作情况</w:t>
      </w:r>
      <w:bookmarkEnd w:id="989"/>
      <w:bookmarkEnd w:id="990"/>
      <w:bookmarkEnd w:id="992"/>
    </w:p>
    <w:p>
      <w:pPr>
        <w:pStyle w:val="Style22"/>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公司监事会对报告期内的监督事项无异议。</w:t>
      </w:r>
    </w:p>
    <w:p>
      <w:pPr>
        <w:pStyle w:val="Style25"/>
        <w:keepNext/>
        <w:keepLines/>
        <w:widowControl w:val="0"/>
        <w:shd w:val="clear" w:color="auto" w:fill="auto"/>
        <w:tabs>
          <w:tab w:pos="526" w:val="left"/>
        </w:tabs>
        <w:bidi w:val="0"/>
        <w:spacing w:before="0" w:after="14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sz w:val="24"/>
          <w:szCs w:val="24"/>
        </w:rPr>
        <w:t>八</w:t>
      </w:r>
      <w:bookmarkEnd w:id="995"/>
      <w:r>
        <w:rPr>
          <w:color w:val="000000"/>
          <w:spacing w:val="0"/>
          <w:w w:val="100"/>
          <w:position w:val="0"/>
          <w:sz w:val="24"/>
          <w:szCs w:val="24"/>
        </w:rPr>
        <w:t>、</w:t>
        <w:tab/>
        <w:t>高级管理人员的考评及激励情况</w:t>
      </w:r>
      <w:bookmarkEnd w:id="993"/>
      <w:bookmarkEnd w:id="994"/>
      <w:bookmarkEnd w:id="996"/>
    </w:p>
    <w:p>
      <w:pPr>
        <w:pStyle w:val="Style2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公司建立了完善的绩效考核体系，高级管理人员执行年薪制，依据公司战略目标、行业薪酬水平、经 营效益等因素确定，年薪制包括固定年薪与绩效年薪两部分，固定年薪平均按月发放，绩效年薪由公司经 营管理委员会根据年度决算情况组织考核进行发放。公司董事会薪酬与考核委员会根据实际情况对公司高 级管理人员进行考核后，一致认为：</w:t>
      </w:r>
      <w:r>
        <w:rPr>
          <w:rFonts w:ascii="Times New Roman" w:eastAsia="Times New Roman" w:hAnsi="Times New Roman" w:cs="Times New Roman"/>
          <w:color w:val="000000"/>
          <w:spacing w:val="0"/>
          <w:w w:val="100"/>
          <w:position w:val="0"/>
        </w:rPr>
        <w:t>2020</w:t>
      </w:r>
      <w:r>
        <w:rPr>
          <w:color w:val="000000"/>
          <w:spacing w:val="0"/>
          <w:w w:val="100"/>
          <w:position w:val="0"/>
        </w:rPr>
        <w:t>年度公司高级管理人员薪酬方案严格执行了公司薪酬管理制度。</w:t>
      </w:r>
    </w:p>
    <w:p>
      <w:pPr>
        <w:pStyle w:val="Style25"/>
        <w:keepNext/>
        <w:keepLines/>
        <w:widowControl w:val="0"/>
        <w:shd w:val="clear" w:color="auto" w:fill="auto"/>
        <w:tabs>
          <w:tab w:pos="526" w:val="left"/>
        </w:tabs>
        <w:bidi w:val="0"/>
        <w:spacing w:before="0" w:after="300" w:line="240" w:lineRule="auto"/>
        <w:ind w:left="0" w:right="0" w:firstLine="0"/>
        <w:jc w:val="both"/>
      </w:pPr>
      <w:bookmarkStart w:id="1000" w:name="bookmark1000"/>
      <w:bookmarkStart w:id="997" w:name="bookmark997"/>
      <w:bookmarkStart w:id="998" w:name="bookmark998"/>
      <w:bookmarkStart w:id="999" w:name="bookmark999"/>
      <w:r>
        <w:rPr>
          <w:color w:val="000000"/>
          <w:spacing w:val="0"/>
          <w:w w:val="100"/>
          <w:position w:val="0"/>
          <w:sz w:val="24"/>
          <w:szCs w:val="24"/>
        </w:rPr>
        <w:t>九</w:t>
      </w:r>
      <w:bookmarkEnd w:id="999"/>
      <w:r>
        <w:rPr>
          <w:color w:val="000000"/>
          <w:spacing w:val="0"/>
          <w:w w:val="100"/>
          <w:position w:val="0"/>
          <w:sz w:val="24"/>
          <w:szCs w:val="24"/>
        </w:rPr>
        <w:t>、</w:t>
        <w:tab/>
        <w:t>内部控制评价报告</w:t>
      </w:r>
      <w:bookmarkEnd w:id="1000"/>
      <w:bookmarkEnd w:id="997"/>
      <w:bookmarkEnd w:id="998"/>
    </w:p>
    <w:p>
      <w:pPr>
        <w:pStyle w:val="Style38"/>
        <w:keepNext/>
        <w:keepLines/>
        <w:widowControl w:val="0"/>
        <w:shd w:val="clear" w:color="auto" w:fill="auto"/>
        <w:bidi w:val="0"/>
        <w:spacing w:before="0" w:after="140" w:line="427"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color w:val="000000"/>
          <w:spacing w:val="0"/>
          <w:w w:val="100"/>
          <w:position w:val="0"/>
        </w:rPr>
        <w:t>、报告期内发现的内部控制重大缺陷的具体情况</w:t>
      </w:r>
      <w:bookmarkEnd w:id="1001"/>
      <w:bookmarkEnd w:id="1002"/>
      <w:bookmarkEnd w:id="1004"/>
    </w:p>
    <w:p>
      <w:pPr>
        <w:pStyle w:val="Style22"/>
        <w:keepNext w:val="0"/>
        <w:keepLines w:val="0"/>
        <w:widowControl w:val="0"/>
        <w:shd w:val="clear" w:color="auto" w:fill="auto"/>
        <w:bidi w:val="0"/>
        <w:spacing w:before="0" w:after="240" w:line="42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after="300" w:line="240"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color w:val="000000"/>
          <w:spacing w:val="0"/>
          <w:w w:val="100"/>
          <w:position w:val="0"/>
        </w:rPr>
        <w:t>、内控自我评价报告</w:t>
      </w:r>
      <w:bookmarkEnd w:id="1005"/>
      <w:bookmarkEnd w:id="1006"/>
      <w:bookmarkEnd w:id="1008"/>
    </w:p>
    <w:tbl>
      <w:tblPr>
        <w:tblOverlap w:val="never"/>
        <w:jc w:val="center"/>
        <w:tblLayout w:type="fixed"/>
      </w:tblPr>
      <w:tblGrid>
        <w:gridCol w:w="3202"/>
        <w:gridCol w:w="3322"/>
        <w:gridCol w:w="3062"/>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巨潮资讯网</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98.44%</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98.71%</w:t>
            </w:r>
          </w:p>
        </w:tc>
      </w:tr>
      <w:tr>
        <w:trPr>
          <w:trHeight w:val="389"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20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财务报告重大缺陷的迹象包括：①公司董 事、监事和高级管理人员舞弊，造成重大 损失。②公司更正已公布的财务报告，出 现重大差错进行错报更正。③注册会计师 发现的却未被公司内部控制识别的当期财 务报告中的重大错报。④审计委员会对公 司的对外报告和财务报告内部控制监督无 效，造成重大损失。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非财务报告重大缺陷的迹象包括：①违 反国家法律法规或规范性文件，造成重 大后果；②重大决策程序不科学；③制 度缺失可能导致系统性失效，造成重大 损失；④重大或重要缺陷不能得到整 改；⑤其他对公司影响重大的情形。其 他情形按影响程度分别确定为重要缺 陷或一般缺陷。</w:t>
            </w:r>
          </w:p>
        </w:tc>
      </w:tr>
      <w:tr>
        <w:trPr>
          <w:trHeight w:val="55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定量标准</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公司以营业收入总额的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作为利润表整 体重要性水平的衡量指标。当潜在错报金</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公司以营业收入总额的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作为利润表 整体重要性水平的衡量指标。当潜在错</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48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额大于或等于营业收入总额的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,则认定 为重大缺陷；当潜在错报金额小于营业收 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但大于或等于营业收入总额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,则认定为重要缺陷；当潜在错报金 额小于营业收入总额的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时，则认定为一 般缺陷。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 xml:space="preserve">报金额大于或等于营业收入总额的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,则认定为重大缺陷；当潜在错报 金额小于营业收入总额的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但大于或 等于营业收入总额的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,则认定为重 要缺陷；当潜在错报金额小于营业收入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时，则认定为一般缺陷。</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340" w:line="240" w:lineRule="auto"/>
        <w:ind w:left="0" w:right="0" w:firstLine="0"/>
        <w:jc w:val="left"/>
      </w:pPr>
      <w:bookmarkStart w:id="1009" w:name="bookmark1009"/>
      <w:bookmarkStart w:id="1010" w:name="bookmark1010"/>
      <w:bookmarkStart w:id="1011" w:name="bookmark1011"/>
      <w:r>
        <w:rPr>
          <w:color w:val="000000"/>
          <w:spacing w:val="0"/>
          <w:w w:val="100"/>
          <w:position w:val="0"/>
          <w:sz w:val="24"/>
          <w:szCs w:val="24"/>
        </w:rPr>
        <w:t>十、内部控制审计报告或鉴证报告</w:t>
      </w:r>
      <w:bookmarkEnd w:id="1009"/>
      <w:bookmarkEnd w:id="1010"/>
      <w:bookmarkEnd w:id="1011"/>
    </w:p>
    <w:p>
      <w:pPr>
        <w:pStyle w:val="Style22"/>
        <w:keepNext w:val="0"/>
        <w:keepLines w:val="0"/>
        <w:widowControl w:val="0"/>
        <w:shd w:val="clear" w:color="auto" w:fill="auto"/>
        <w:bidi w:val="0"/>
        <w:spacing w:before="0" w:after="320" w:line="240" w:lineRule="auto"/>
        <w:ind w:left="0" w:right="0" w:firstLine="420"/>
        <w:jc w:val="left"/>
        <w:sectPr>
          <w:footnotePr>
            <w:pos w:val="pageBottom"/>
            <w:numFmt w:val="decimal"/>
            <w:numRestart w:val="continuous"/>
          </w:footnotePr>
          <w:pgSz w:w="11900" w:h="16840"/>
          <w:pgMar w:top="1292" w:right="1038" w:bottom="1479" w:left="1070"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780" w:line="240" w:lineRule="auto"/>
        <w:ind w:left="0" w:right="0" w:firstLine="0"/>
        <w:jc w:val="center"/>
      </w:pPr>
      <w:bookmarkStart w:id="1012" w:name="bookmark1012"/>
      <w:bookmarkStart w:id="1013" w:name="bookmark1013"/>
      <w:bookmarkStart w:id="1014" w:name="bookmark1014"/>
      <w:r>
        <w:rPr>
          <w:color w:val="000000"/>
          <w:spacing w:val="0"/>
          <w:w w:val="100"/>
          <w:position w:val="0"/>
        </w:rPr>
        <w:t>第十一节公司债券相关情况</w:t>
      </w:r>
      <w:bookmarkEnd w:id="1012"/>
      <w:bookmarkEnd w:id="1013"/>
      <w:bookmarkEnd w:id="1014"/>
    </w:p>
    <w:p>
      <w:pPr>
        <w:pStyle w:val="Style22"/>
        <w:keepNext w:val="0"/>
        <w:keepLines w:val="0"/>
        <w:widowControl w:val="0"/>
        <w:shd w:val="clear" w:color="auto" w:fill="auto"/>
        <w:bidi w:val="0"/>
        <w:spacing w:before="0" w:after="80" w:line="408" w:lineRule="exact"/>
        <w:ind w:left="0" w:right="0" w:firstLine="420"/>
        <w:jc w:val="both"/>
      </w:pPr>
      <w:bookmarkStart w:id="1015" w:name="bookmark1015"/>
      <w:r>
        <w:rPr>
          <w:color w:val="000000"/>
          <w:spacing w:val="0"/>
          <w:w w:val="100"/>
          <w:position w:val="0"/>
        </w:rPr>
        <w:t>公司是否存在公开发行并在证券交易所上市，且在年度报告批准报出日未到期或到期未能全额兑付的 公司债券</w:t>
      </w:r>
      <w:bookmarkEnd w:id="1015"/>
    </w:p>
    <w:p>
      <w:pPr>
        <w:pStyle w:val="Style22"/>
        <w:keepNext w:val="0"/>
        <w:keepLines w:val="0"/>
        <w:widowControl w:val="0"/>
        <w:shd w:val="clear" w:color="auto" w:fill="auto"/>
        <w:bidi w:val="0"/>
        <w:spacing w:before="0" w:after="420" w:line="408" w:lineRule="exact"/>
        <w:ind w:left="0" w:right="0" w:firstLine="420"/>
        <w:jc w:val="left"/>
        <w:sectPr>
          <w:footnotePr>
            <w:pos w:val="pageBottom"/>
            <w:numFmt w:val="decimal"/>
            <w:numRestart w:val="continuous"/>
          </w:footnotePr>
          <w:pgSz w:w="11900" w:h="16840"/>
          <w:pgMar w:top="1705" w:right="1109" w:bottom="1705" w:left="1114"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380" w:after="960" w:line="240" w:lineRule="auto"/>
        <w:ind w:left="0" w:right="0" w:firstLine="0"/>
        <w:jc w:val="center"/>
      </w:pPr>
      <w:bookmarkStart w:id="1016" w:name="bookmark1016"/>
      <w:bookmarkStart w:id="1017" w:name="bookmark1017"/>
      <w:bookmarkStart w:id="1018" w:name="bookmark1018"/>
      <w:r>
        <w:rPr>
          <w:color w:val="000000"/>
          <w:spacing w:val="0"/>
          <w:w w:val="100"/>
          <w:position w:val="0"/>
        </w:rPr>
        <w:t>第十二节财务报告</w:t>
      </w:r>
      <w:bookmarkEnd w:id="1016"/>
      <w:bookmarkEnd w:id="1017"/>
      <w:bookmarkEnd w:id="1018"/>
    </w:p>
    <w:p>
      <w:pPr>
        <w:pStyle w:val="Style25"/>
        <w:keepNext/>
        <w:keepLines/>
        <w:widowControl w:val="0"/>
        <w:shd w:val="clear" w:color="auto" w:fill="auto"/>
        <w:bidi w:val="0"/>
        <w:spacing w:before="0" w:after="320" w:line="240" w:lineRule="auto"/>
        <w:ind w:left="0" w:right="0" w:firstLine="240"/>
        <w:jc w:val="both"/>
      </w:pPr>
      <w:bookmarkStart w:id="1019" w:name="bookmark1019"/>
      <w:bookmarkStart w:id="1020" w:name="bookmark1020"/>
      <w:bookmarkStart w:id="1021" w:name="bookmark1021"/>
      <w:bookmarkStart w:id="1022" w:name="bookmark1022"/>
      <w:r>
        <w:rPr>
          <w:color w:val="000000"/>
          <w:spacing w:val="0"/>
          <w:w w:val="100"/>
          <w:position w:val="0"/>
          <w:sz w:val="24"/>
          <w:szCs w:val="24"/>
        </w:rPr>
        <w:t>、审计报告</w:t>
      </w:r>
      <w:bookmarkEnd w:id="1020"/>
      <w:bookmarkEnd w:id="1021"/>
      <w:bookmarkEnd w:id="1022"/>
      <w:bookmarkEnd w:id="1019"/>
    </w:p>
    <w:tbl>
      <w:tblPr>
        <w:tblOverlap w:val="never"/>
        <w:jc w:val="center"/>
        <w:tblLayout w:type="fixed"/>
      </w:tblPr>
      <w:tblGrid>
        <w:gridCol w:w="4786"/>
        <w:gridCol w:w="4800"/>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标准的无保留意见</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大信会计师事务所（特殊普通合伙）</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1-10114</w:t>
            </w:r>
            <w:r>
              <w:rPr>
                <w:color w:val="000000"/>
                <w:spacing w:val="0"/>
                <w:w w:val="100"/>
                <w:position w:val="0"/>
                <w:sz w:val="18"/>
                <w:szCs w:val="18"/>
              </w:rPr>
              <w:t>号</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朱劲松、周园</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审计报告正文</w:t>
      </w:r>
    </w:p>
    <w:p>
      <w:pPr>
        <w:pStyle w:val="Style38"/>
        <w:keepNext/>
        <w:keepLines/>
        <w:widowControl w:val="0"/>
        <w:shd w:val="clear" w:color="auto" w:fill="auto"/>
        <w:bidi w:val="0"/>
        <w:spacing w:before="0" w:after="200" w:line="240" w:lineRule="auto"/>
        <w:ind w:left="0" w:right="0" w:firstLine="0"/>
        <w:jc w:val="center"/>
        <w:rPr>
          <w:sz w:val="24"/>
          <w:szCs w:val="24"/>
        </w:rPr>
      </w:pPr>
      <w:bookmarkStart w:id="1023" w:name="bookmark1023"/>
      <w:bookmarkStart w:id="1024" w:name="bookmark1024"/>
      <w:bookmarkStart w:id="1025" w:name="bookmark1025"/>
      <w:r>
        <w:rPr>
          <w:rFonts w:ascii="SimHei" w:eastAsia="SimHei" w:hAnsi="SimHei" w:cs="SimHei"/>
          <w:b w:val="0"/>
          <w:bCs w:val="0"/>
          <w:color w:val="000000"/>
          <w:spacing w:val="0"/>
          <w:w w:val="100"/>
          <w:position w:val="0"/>
          <w:sz w:val="24"/>
          <w:szCs w:val="24"/>
        </w:rPr>
        <w:t>审计报告</w:t>
      </w:r>
      <w:bookmarkEnd w:id="1023"/>
      <w:bookmarkEnd w:id="1024"/>
      <w:bookmarkEnd w:id="1025"/>
    </w:p>
    <w:p>
      <w:pPr>
        <w:pStyle w:val="Style95"/>
        <w:keepNext w:val="0"/>
        <w:keepLines w:val="0"/>
        <w:widowControl w:val="0"/>
        <w:shd w:val="clear" w:color="auto" w:fill="auto"/>
        <w:bidi w:val="0"/>
        <w:spacing w:before="0" w:after="100" w:line="408" w:lineRule="exact"/>
        <w:ind w:left="0" w:right="0" w:firstLine="0"/>
        <w:jc w:val="right"/>
      </w:pPr>
      <w:r>
        <w:rPr>
          <w:rFonts w:ascii="SimSun" w:eastAsia="SimSun" w:hAnsi="SimSun" w:cs="SimSun"/>
          <w:color w:val="000000"/>
          <w:spacing w:val="0"/>
          <w:w w:val="100"/>
          <w:position w:val="0"/>
        </w:rPr>
        <w:t>大信审字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1-10114</w:t>
      </w:r>
      <w:r>
        <w:rPr>
          <w:rFonts w:ascii="SimSun" w:eastAsia="SimSun" w:hAnsi="SimSun" w:cs="SimSun"/>
          <w:color w:val="000000"/>
          <w:spacing w:val="0"/>
          <w:w w:val="100"/>
          <w:position w:val="0"/>
        </w:rPr>
        <w:t>号</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北京旋极信息技术股份有限公司全体股东：</w:t>
      </w:r>
    </w:p>
    <w:p>
      <w:pPr>
        <w:pStyle w:val="Style43"/>
        <w:keepNext/>
        <w:keepLines/>
        <w:widowControl w:val="0"/>
        <w:shd w:val="clear" w:color="auto" w:fill="auto"/>
        <w:bidi w:val="0"/>
        <w:spacing w:before="0" w:after="100" w:line="408" w:lineRule="exact"/>
        <w:ind w:left="0" w:right="0" w:firstLine="440"/>
        <w:jc w:val="both"/>
      </w:pPr>
      <w:bookmarkStart w:id="1026" w:name="bookmark1026"/>
      <w:bookmarkStart w:id="1027" w:name="bookmark1027"/>
      <w:bookmarkStart w:id="1028" w:name="bookmark1028"/>
      <w:r>
        <w:rPr>
          <w:color w:val="000000"/>
          <w:spacing w:val="0"/>
          <w:w w:val="100"/>
          <w:position w:val="0"/>
        </w:rPr>
        <w:t>一、审计意见</w:t>
      </w:r>
      <w:bookmarkEnd w:id="1026"/>
      <w:bookmarkEnd w:id="1027"/>
      <w:bookmarkEnd w:id="1028"/>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我们审计了北京旋极信息技术股份有限公司（以下简称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 司股东权益变动表，以及财务报表附注。</w:t>
      </w:r>
    </w:p>
    <w:p>
      <w:pPr>
        <w:pStyle w:val="Style2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年度的合并及母公司经营成果和现金流量。二、形成审 计意见的基础</w:t>
      </w: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部分进一步阐述了我们在这些准则下的责任。按照中国注册会计师职业道德守则，我们独立于贵 公司，并履行了职业道德方面的其他责任。</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我们相信，我们获取的审计证据是充分、适当的，为发表审计意见提供了基础。</w:t>
      </w:r>
    </w:p>
    <w:p>
      <w:pPr>
        <w:pStyle w:val="Style43"/>
        <w:keepNext/>
        <w:keepLines/>
        <w:widowControl w:val="0"/>
        <w:shd w:val="clear" w:color="auto" w:fill="auto"/>
        <w:bidi w:val="0"/>
        <w:spacing w:before="0" w:after="100" w:line="408" w:lineRule="exact"/>
        <w:ind w:left="0" w:right="0" w:firstLine="440"/>
        <w:jc w:val="both"/>
      </w:pPr>
      <w:bookmarkStart w:id="1029" w:name="bookmark1029"/>
      <w:bookmarkStart w:id="1030" w:name="bookmark1030"/>
      <w:bookmarkStart w:id="1031" w:name="bookmark1031"/>
      <w:bookmarkStart w:id="1032" w:name="bookmark1032"/>
      <w:r>
        <w:rPr>
          <w:color w:val="000000"/>
          <w:spacing w:val="0"/>
          <w:w w:val="100"/>
          <w:position w:val="0"/>
        </w:rPr>
        <w:t>三</w:t>
      </w:r>
      <w:bookmarkEnd w:id="1031"/>
      <w:r>
        <w:rPr>
          <w:color w:val="000000"/>
          <w:spacing w:val="0"/>
          <w:w w:val="100"/>
          <w:position w:val="0"/>
        </w:rPr>
        <w:t>、关键审计事项</w:t>
      </w:r>
      <w:bookmarkEnd w:id="1029"/>
      <w:bookmarkEnd w:id="1030"/>
      <w:bookmarkEnd w:id="1032"/>
    </w:p>
    <w:p>
      <w:pPr>
        <w:pStyle w:val="Style22"/>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22"/>
        <w:keepNext w:val="0"/>
        <w:keepLines w:val="0"/>
        <w:widowControl w:val="0"/>
        <w:shd w:val="clear" w:color="auto" w:fill="auto"/>
        <w:bidi w:val="0"/>
        <w:spacing w:before="0" w:after="260" w:line="408" w:lineRule="exact"/>
        <w:ind w:left="0" w:right="0" w:firstLine="420"/>
        <w:jc w:val="both"/>
      </w:pPr>
      <w:bookmarkStart w:id="1033" w:name="bookmark1033"/>
      <w:r>
        <w:rPr>
          <w:color w:val="000000"/>
          <w:spacing w:val="0"/>
          <w:w w:val="100"/>
          <w:position w:val="0"/>
        </w:rPr>
        <w:t>（</w:t>
      </w:r>
      <w:bookmarkEnd w:id="1033"/>
      <w:r>
        <w:rPr>
          <w:color w:val="000000"/>
          <w:spacing w:val="0"/>
          <w:w w:val="100"/>
          <w:position w:val="0"/>
        </w:rPr>
        <w:t>一）营业收入的确认</w:t>
      </w:r>
    </w:p>
    <w:p>
      <w:pPr>
        <w:pStyle w:val="Style22"/>
        <w:keepNext w:val="0"/>
        <w:keepLines w:val="0"/>
        <w:widowControl w:val="0"/>
        <w:numPr>
          <w:ilvl w:val="0"/>
          <w:numId w:val="23"/>
        </w:numPr>
        <w:shd w:val="clear" w:color="auto" w:fill="auto"/>
        <w:bidi w:val="0"/>
        <w:spacing w:before="0" w:after="100" w:line="240" w:lineRule="auto"/>
        <w:ind w:left="0" w:right="0" w:firstLine="420"/>
        <w:jc w:val="both"/>
      </w:pPr>
      <w:bookmarkStart w:id="1034" w:name="bookmark1034"/>
      <w:bookmarkEnd w:id="1034"/>
      <w:r>
        <w:rPr>
          <w:color w:val="000000"/>
          <w:spacing w:val="0"/>
          <w:w w:val="100"/>
          <w:position w:val="0"/>
        </w:rPr>
        <w:t>事项描述</w:t>
      </w:r>
    </w:p>
    <w:p>
      <w:pPr>
        <w:pStyle w:val="Style22"/>
        <w:keepNext w:val="0"/>
        <w:keepLines w:val="0"/>
        <w:widowControl w:val="0"/>
        <w:shd w:val="clear" w:color="auto" w:fill="auto"/>
        <w:bidi w:val="0"/>
        <w:spacing w:before="0" w:after="260" w:line="412" w:lineRule="exact"/>
        <w:ind w:left="0" w:right="0" w:firstLine="420"/>
        <w:jc w:val="left"/>
      </w:pPr>
      <w:r>
        <w:rPr>
          <w:color w:val="000000"/>
          <w:spacing w:val="0"/>
          <w:w w:val="100"/>
          <w:position w:val="0"/>
        </w:rPr>
        <w:t>如财务报表</w:t>
      </w:r>
      <w:r>
        <w:rPr>
          <w:rFonts w:ascii="Times New Roman" w:eastAsia="Times New Roman" w:hAnsi="Times New Roman" w:cs="Times New Roman"/>
          <w:color w:val="000000"/>
          <w:spacing w:val="0"/>
          <w:w w:val="100"/>
          <w:position w:val="0"/>
        </w:rPr>
        <w:t>“</w:t>
      </w:r>
      <w:r>
        <w:rPr>
          <w:color w:val="000000"/>
          <w:spacing w:val="0"/>
          <w:w w:val="100"/>
          <w:position w:val="0"/>
        </w:rPr>
        <w:t>附注五、(四十一)所述，</w:t>
      </w:r>
      <w:r>
        <w:rPr>
          <w:rFonts w:ascii="Times New Roman" w:eastAsia="Times New Roman" w:hAnsi="Times New Roman" w:cs="Times New Roman"/>
          <w:color w:val="000000"/>
          <w:spacing w:val="0"/>
          <w:w w:val="100"/>
          <w:position w:val="0"/>
        </w:rPr>
        <w:t>2020</w:t>
      </w:r>
      <w:r>
        <w:rPr>
          <w:color w:val="000000"/>
          <w:spacing w:val="0"/>
          <w:w w:val="100"/>
          <w:position w:val="0"/>
        </w:rPr>
        <w:t>年度，贵公司确认的营业收入为</w:t>
      </w:r>
      <w:r>
        <w:rPr>
          <w:rFonts w:ascii="Times New Roman" w:eastAsia="Times New Roman" w:hAnsi="Times New Roman" w:cs="Times New Roman"/>
          <w:color w:val="000000"/>
          <w:spacing w:val="0"/>
          <w:w w:val="100"/>
          <w:position w:val="0"/>
        </w:rPr>
        <w:t xml:space="preserve">279,761.40 </w:t>
      </w:r>
      <w:r>
        <w:rPr>
          <w:color w:val="000000"/>
          <w:spacing w:val="0"/>
          <w:w w:val="100"/>
          <w:position w:val="0"/>
        </w:rPr>
        <w:t>万元, 其中贵公司全资子公司北京泰豪智能工程有限公司(以下简称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北京泰豪</w:t>
      </w:r>
      <w:r>
        <w:rPr>
          <w:color w:val="000000"/>
          <w:spacing w:val="0"/>
          <w:w w:val="100"/>
          <w:position w:val="0"/>
        </w:rPr>
        <w:t>'')</w:t>
      </w:r>
      <w:r>
        <w:rPr>
          <w:color w:val="000000"/>
          <w:spacing w:val="0"/>
          <w:w w:val="100"/>
          <w:position w:val="0"/>
        </w:rPr>
        <w:t>确认收入</w:t>
      </w:r>
      <w:r>
        <w:rPr>
          <w:rFonts w:ascii="Times New Roman" w:eastAsia="Times New Roman" w:hAnsi="Times New Roman" w:cs="Times New Roman"/>
          <w:color w:val="000000"/>
          <w:spacing w:val="0"/>
          <w:w w:val="100"/>
          <w:position w:val="0"/>
        </w:rPr>
        <w:t>176,428.75</w:t>
      </w:r>
      <w:r>
        <w:rPr>
          <w:color w:val="000000"/>
          <w:spacing w:val="0"/>
          <w:w w:val="100"/>
          <w:position w:val="0"/>
        </w:rPr>
        <w:t>万元，占 营业收入总额的比例</w:t>
      </w:r>
      <w:r>
        <w:rPr>
          <w:rFonts w:ascii="Times New Roman" w:eastAsia="Times New Roman" w:hAnsi="Times New Roman" w:cs="Times New Roman"/>
          <w:color w:val="000000"/>
          <w:spacing w:val="0"/>
          <w:w w:val="100"/>
          <w:position w:val="0"/>
        </w:rPr>
        <w:t>63.06%</w:t>
      </w:r>
      <w:r>
        <w:rPr>
          <w:color w:val="000000"/>
          <w:spacing w:val="0"/>
          <w:w w:val="100"/>
          <w:position w:val="0"/>
        </w:rPr>
        <w:t>。因工程施工收入对贵公司的重要性，以及在合同执行过程中，需持续复核及 修订合同预算中的成本费用，涉及管理层的重大会计估计，因此我们将工程施工收入的确认确定为关键审 计事项。</w:t>
      </w:r>
    </w:p>
    <w:p>
      <w:pPr>
        <w:pStyle w:val="Style22"/>
        <w:keepNext w:val="0"/>
        <w:keepLines w:val="0"/>
        <w:widowControl w:val="0"/>
        <w:numPr>
          <w:ilvl w:val="0"/>
          <w:numId w:val="23"/>
        </w:numPr>
        <w:shd w:val="clear" w:color="auto" w:fill="auto"/>
        <w:bidi w:val="0"/>
        <w:spacing w:before="0" w:after="0" w:line="430" w:lineRule="auto"/>
        <w:ind w:left="0" w:right="0" w:firstLine="420"/>
        <w:jc w:val="both"/>
      </w:pPr>
      <w:bookmarkStart w:id="1035" w:name="bookmark1035"/>
      <w:bookmarkEnd w:id="1035"/>
      <w:r>
        <w:rPr>
          <w:color w:val="000000"/>
          <w:spacing w:val="0"/>
          <w:w w:val="100"/>
          <w:position w:val="0"/>
        </w:rPr>
        <w:t>审计应对</w:t>
      </w:r>
    </w:p>
    <w:p>
      <w:pPr>
        <w:pStyle w:val="Style22"/>
        <w:keepNext w:val="0"/>
        <w:keepLines w:val="0"/>
        <w:widowControl w:val="0"/>
        <w:numPr>
          <w:ilvl w:val="0"/>
          <w:numId w:val="25"/>
        </w:numPr>
        <w:shd w:val="clear" w:color="auto" w:fill="auto"/>
        <w:tabs>
          <w:tab w:pos="908" w:val="left"/>
        </w:tabs>
        <w:bidi w:val="0"/>
        <w:spacing w:before="0" w:after="80" w:line="412" w:lineRule="exact"/>
        <w:ind w:left="0" w:right="0" w:firstLine="420"/>
        <w:jc w:val="left"/>
      </w:pPr>
      <w:bookmarkStart w:id="1036" w:name="bookmark1036"/>
      <w:bookmarkEnd w:id="1036"/>
      <w:r>
        <w:rPr>
          <w:color w:val="000000"/>
          <w:spacing w:val="0"/>
          <w:w w:val="100"/>
          <w:position w:val="0"/>
        </w:rPr>
        <w:t>了解和评价与工程施工收入相关的内部控制的设计和执行的有效性；</w:t>
      </w:r>
    </w:p>
    <w:p>
      <w:pPr>
        <w:pStyle w:val="Style22"/>
        <w:keepNext w:val="0"/>
        <w:keepLines w:val="0"/>
        <w:widowControl w:val="0"/>
        <w:numPr>
          <w:ilvl w:val="0"/>
          <w:numId w:val="25"/>
        </w:numPr>
        <w:shd w:val="clear" w:color="auto" w:fill="auto"/>
        <w:tabs>
          <w:tab w:pos="908" w:val="left"/>
        </w:tabs>
        <w:bidi w:val="0"/>
        <w:spacing w:before="0" w:after="80" w:line="412" w:lineRule="exact"/>
        <w:ind w:left="0" w:right="0" w:firstLine="420"/>
        <w:jc w:val="left"/>
      </w:pPr>
      <w:bookmarkStart w:id="1037" w:name="bookmark1037"/>
      <w:bookmarkEnd w:id="1037"/>
      <w:r>
        <w:rPr>
          <w:color w:val="000000"/>
          <w:spacing w:val="0"/>
          <w:w w:val="100"/>
          <w:position w:val="0"/>
        </w:rPr>
        <w:t>获取主要工程施工合同样本，检查合同价格，评价管理层对预计总收入的估计是否充分；</w:t>
      </w:r>
    </w:p>
    <w:p>
      <w:pPr>
        <w:pStyle w:val="Style22"/>
        <w:keepNext w:val="0"/>
        <w:keepLines w:val="0"/>
        <w:widowControl w:val="0"/>
        <w:numPr>
          <w:ilvl w:val="0"/>
          <w:numId w:val="25"/>
        </w:numPr>
        <w:shd w:val="clear" w:color="auto" w:fill="auto"/>
        <w:tabs>
          <w:tab w:pos="1021" w:val="left"/>
        </w:tabs>
        <w:bidi w:val="0"/>
        <w:spacing w:before="0" w:after="80" w:line="422" w:lineRule="exact"/>
        <w:ind w:left="0" w:right="0" w:firstLine="420"/>
        <w:jc w:val="left"/>
      </w:pPr>
      <w:bookmarkStart w:id="1038" w:name="bookmark1038"/>
      <w:bookmarkEnd w:id="1038"/>
      <w:r>
        <w:rPr>
          <w:color w:val="000000"/>
          <w:spacing w:val="0"/>
          <w:w w:val="100"/>
          <w:position w:val="0"/>
        </w:rPr>
        <w:t>选取相关工程施工合同样本，检查关键合同条款和工程进度确认单、工程验收报告等，核对账 面记录的项目完工进度是否正确；</w:t>
      </w:r>
    </w:p>
    <w:p>
      <w:pPr>
        <w:pStyle w:val="Style22"/>
        <w:keepNext w:val="0"/>
        <w:keepLines w:val="0"/>
        <w:widowControl w:val="0"/>
        <w:numPr>
          <w:ilvl w:val="0"/>
          <w:numId w:val="25"/>
        </w:numPr>
        <w:shd w:val="clear" w:color="auto" w:fill="auto"/>
        <w:tabs>
          <w:tab w:pos="1021" w:val="left"/>
        </w:tabs>
        <w:bidi w:val="0"/>
        <w:spacing w:before="0" w:after="80" w:line="413" w:lineRule="exact"/>
        <w:ind w:left="0" w:right="0" w:firstLine="420"/>
        <w:jc w:val="left"/>
      </w:pPr>
      <w:bookmarkStart w:id="1039" w:name="bookmark1039"/>
      <w:bookmarkEnd w:id="1039"/>
      <w:r>
        <w:rPr>
          <w:color w:val="000000"/>
          <w:spacing w:val="0"/>
          <w:w w:val="100"/>
          <w:position w:val="0"/>
        </w:rPr>
        <w:t>选取主要项目进行实地及视频盘点，查看工程形象进度，对业主方项目管理人员进行访谈，并 对工程实际进度与账面确认的工程进度进行核对；与管理层讨论工程的完工进度，并对异常偏差执行进一 步的检查程序；</w:t>
      </w:r>
    </w:p>
    <w:p>
      <w:pPr>
        <w:pStyle w:val="Style22"/>
        <w:keepNext w:val="0"/>
        <w:keepLines w:val="0"/>
        <w:widowControl w:val="0"/>
        <w:numPr>
          <w:ilvl w:val="0"/>
          <w:numId w:val="25"/>
        </w:numPr>
        <w:shd w:val="clear" w:color="auto" w:fill="auto"/>
        <w:tabs>
          <w:tab w:pos="1021" w:val="left"/>
        </w:tabs>
        <w:bidi w:val="0"/>
        <w:spacing w:before="0" w:after="80" w:line="432" w:lineRule="exact"/>
        <w:ind w:left="0" w:right="0" w:firstLine="420"/>
        <w:jc w:val="left"/>
      </w:pPr>
      <w:bookmarkStart w:id="1040" w:name="bookmark1040"/>
      <w:bookmarkEnd w:id="1040"/>
      <w:r>
        <w:rPr>
          <w:color w:val="000000"/>
          <w:spacing w:val="0"/>
          <w:w w:val="100"/>
          <w:position w:val="0"/>
        </w:rPr>
        <w:t>向客户函证项目关键信息，函证内容包括：项目名称、合同总金额、报告期初和期末分别累计 确认的工作量及截止报告期末累计收到的工程款金额。</w:t>
      </w:r>
    </w:p>
    <w:p>
      <w:pPr>
        <w:pStyle w:val="Style22"/>
        <w:keepNext w:val="0"/>
        <w:keepLines w:val="0"/>
        <w:widowControl w:val="0"/>
        <w:numPr>
          <w:ilvl w:val="0"/>
          <w:numId w:val="27"/>
        </w:numPr>
        <w:shd w:val="clear" w:color="auto" w:fill="auto"/>
        <w:bidi w:val="0"/>
        <w:spacing w:before="0" w:after="260" w:line="412" w:lineRule="exact"/>
        <w:ind w:left="0" w:right="0" w:firstLine="420"/>
        <w:jc w:val="left"/>
      </w:pPr>
      <w:bookmarkStart w:id="1041" w:name="bookmark1041"/>
      <w:bookmarkEnd w:id="1041"/>
      <w:r>
        <w:rPr>
          <w:color w:val="000000"/>
          <w:spacing w:val="0"/>
          <w:w w:val="100"/>
          <w:position w:val="0"/>
        </w:rPr>
        <w:t>商誉减值</w:t>
      </w:r>
    </w:p>
    <w:p>
      <w:pPr>
        <w:pStyle w:val="Style22"/>
        <w:keepNext w:val="0"/>
        <w:keepLines w:val="0"/>
        <w:widowControl w:val="0"/>
        <w:numPr>
          <w:ilvl w:val="0"/>
          <w:numId w:val="29"/>
        </w:numPr>
        <w:shd w:val="clear" w:color="auto" w:fill="auto"/>
        <w:bidi w:val="0"/>
        <w:spacing w:before="0" w:after="0" w:line="430" w:lineRule="auto"/>
        <w:ind w:left="0" w:right="0" w:firstLine="420"/>
        <w:jc w:val="left"/>
      </w:pPr>
      <w:bookmarkStart w:id="1042" w:name="bookmark1042"/>
      <w:bookmarkEnd w:id="1042"/>
      <w:r>
        <w:rPr>
          <w:color w:val="000000"/>
          <w:spacing w:val="0"/>
          <w:w w:val="100"/>
          <w:position w:val="0"/>
        </w:rPr>
        <w:t>事项描述</w:t>
      </w:r>
    </w:p>
    <w:p>
      <w:pPr>
        <w:pStyle w:val="Style22"/>
        <w:keepNext w:val="0"/>
        <w:keepLines w:val="0"/>
        <w:widowControl w:val="0"/>
        <w:shd w:val="clear" w:color="auto" w:fill="auto"/>
        <w:bidi w:val="0"/>
        <w:spacing w:before="0" w:after="80" w:line="411" w:lineRule="exact"/>
        <w:ind w:left="0" w:right="0" w:firstLine="420"/>
        <w:jc w:val="left"/>
      </w:pPr>
      <w:r>
        <w:rPr>
          <w:color w:val="000000"/>
          <w:spacing w:val="0"/>
          <w:w w:val="100"/>
          <w:position w:val="0"/>
        </w:rPr>
        <w:t>如财务报表</w:t>
      </w:r>
      <w:r>
        <w:rPr>
          <w:rFonts w:ascii="Times New Roman" w:eastAsia="Times New Roman" w:hAnsi="Times New Roman" w:cs="Times New Roman"/>
          <w:color w:val="000000"/>
          <w:spacing w:val="0"/>
          <w:w w:val="100"/>
          <w:position w:val="0"/>
        </w:rPr>
        <w:t>“</w:t>
      </w:r>
      <w:r>
        <w:rPr>
          <w:color w:val="000000"/>
          <w:spacing w:val="0"/>
          <w:w w:val="100"/>
          <w:position w:val="0"/>
        </w:rPr>
        <w:t>附注五、(十九)所述，截至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日，贵公司商誉账面价值</w:t>
      </w:r>
      <w:r>
        <w:rPr>
          <w:rFonts w:ascii="Times New Roman" w:eastAsia="Times New Roman" w:hAnsi="Times New Roman" w:cs="Times New Roman"/>
          <w:color w:val="000000"/>
          <w:spacing w:val="0"/>
          <w:w w:val="100"/>
          <w:position w:val="0"/>
        </w:rPr>
        <w:t>64,516.47</w:t>
      </w:r>
      <w:r>
        <w:rPr>
          <w:color w:val="000000"/>
          <w:spacing w:val="0"/>
          <w:w w:val="100"/>
          <w:position w:val="0"/>
        </w:rPr>
        <w:t>万元， 其中，商誉账面原值：</w:t>
      </w:r>
      <w:r>
        <w:rPr>
          <w:rFonts w:ascii="Times New Roman" w:eastAsia="Times New Roman" w:hAnsi="Times New Roman" w:cs="Times New Roman"/>
          <w:color w:val="000000"/>
          <w:spacing w:val="0"/>
          <w:w w:val="100"/>
          <w:position w:val="0"/>
        </w:rPr>
        <w:t>192,873.34</w:t>
      </w:r>
      <w:r>
        <w:rPr>
          <w:color w:val="000000"/>
          <w:spacing w:val="0"/>
          <w:w w:val="100"/>
          <w:position w:val="0"/>
        </w:rPr>
        <w:t>万元，商誉减值准备</w:t>
      </w:r>
      <w:r>
        <w:rPr>
          <w:rFonts w:ascii="Times New Roman" w:eastAsia="Times New Roman" w:hAnsi="Times New Roman" w:cs="Times New Roman"/>
          <w:color w:val="000000"/>
          <w:spacing w:val="0"/>
          <w:w w:val="100"/>
          <w:position w:val="0"/>
        </w:rPr>
        <w:t>128,356.87</w:t>
      </w:r>
      <w:r>
        <w:rPr>
          <w:color w:val="000000"/>
          <w:spacing w:val="0"/>
          <w:w w:val="100"/>
          <w:position w:val="0"/>
        </w:rPr>
        <w:t>万元，商誉资产账面价值占总资产的比 例为</w:t>
      </w:r>
      <w:r>
        <w:rPr>
          <w:rFonts w:ascii="Times New Roman" w:eastAsia="Times New Roman" w:hAnsi="Times New Roman" w:cs="Times New Roman"/>
          <w:color w:val="000000"/>
          <w:spacing w:val="0"/>
          <w:w w:val="100"/>
          <w:position w:val="0"/>
        </w:rPr>
        <w:t>9.68%</w:t>
      </w:r>
      <w:r>
        <w:rPr>
          <w:color w:val="000000"/>
          <w:spacing w:val="0"/>
          <w:w w:val="100"/>
          <w:position w:val="0"/>
        </w:rPr>
        <w:t>，主要系</w:t>
      </w:r>
      <w:r>
        <w:rPr>
          <w:rFonts w:ascii="Times New Roman" w:eastAsia="Times New Roman" w:hAnsi="Times New Roman" w:cs="Times New Roman"/>
          <w:color w:val="000000"/>
          <w:spacing w:val="0"/>
          <w:w w:val="100"/>
          <w:position w:val="0"/>
        </w:rPr>
        <w:t>2015</w:t>
      </w:r>
      <w:r>
        <w:rPr>
          <w:color w:val="000000"/>
          <w:spacing w:val="0"/>
          <w:w w:val="100"/>
          <w:position w:val="0"/>
        </w:rPr>
        <w:t>年购买西安西谷微电子有限责任公司及</w:t>
      </w:r>
      <w:r>
        <w:rPr>
          <w:rFonts w:ascii="Times New Roman" w:eastAsia="Times New Roman" w:hAnsi="Times New Roman" w:cs="Times New Roman"/>
          <w:color w:val="000000"/>
          <w:spacing w:val="0"/>
          <w:w w:val="100"/>
          <w:position w:val="0"/>
        </w:rPr>
        <w:t>2016</w:t>
      </w:r>
      <w:r>
        <w:rPr>
          <w:color w:val="000000"/>
          <w:spacing w:val="0"/>
          <w:w w:val="100"/>
          <w:position w:val="0"/>
        </w:rPr>
        <w:t>年购买北京泰豪两家公司的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股权形成。根据中国企业会计准则，贵公司每年需要对商誉进行减值测试。因管理层对商誉减值测试的评 估过程复杂，需要作出重大判断，且商誉金额重大，因此我们将贵公司商誉资产的减值评估确认为关键审 计事项。</w:t>
      </w:r>
    </w:p>
    <w:p>
      <w:pPr>
        <w:pStyle w:val="Style22"/>
        <w:keepNext w:val="0"/>
        <w:keepLines w:val="0"/>
        <w:widowControl w:val="0"/>
        <w:shd w:val="clear" w:color="auto" w:fill="auto"/>
        <w:bidi w:val="0"/>
        <w:spacing w:before="0" w:after="80" w:line="412" w:lineRule="exact"/>
        <w:ind w:left="0" w:right="0" w:firstLine="420"/>
        <w:jc w:val="left"/>
      </w:pPr>
      <w:r>
        <w:rPr>
          <w:color w:val="000000"/>
          <w:spacing w:val="0"/>
          <w:w w:val="100"/>
          <w:position w:val="0"/>
        </w:rPr>
        <w:t>针对商誉资产的减值的评估，我们执行了以下程序：</w:t>
      </w:r>
    </w:p>
    <w:p>
      <w:pPr>
        <w:pStyle w:val="Style22"/>
        <w:keepNext w:val="0"/>
        <w:keepLines w:val="0"/>
        <w:widowControl w:val="0"/>
        <w:numPr>
          <w:ilvl w:val="0"/>
          <w:numId w:val="31"/>
        </w:numPr>
        <w:shd w:val="clear" w:color="auto" w:fill="auto"/>
        <w:tabs>
          <w:tab w:pos="908" w:val="left"/>
        </w:tabs>
        <w:bidi w:val="0"/>
        <w:spacing w:before="0" w:after="80" w:line="412" w:lineRule="exact"/>
        <w:ind w:left="0" w:right="0" w:firstLine="420"/>
        <w:jc w:val="left"/>
      </w:pPr>
      <w:bookmarkStart w:id="1043" w:name="bookmark1043"/>
      <w:bookmarkEnd w:id="1043"/>
      <w:r>
        <w:rPr>
          <w:color w:val="000000"/>
          <w:spacing w:val="0"/>
          <w:w w:val="100"/>
          <w:position w:val="0"/>
        </w:rPr>
        <w:t>了解形成商誉的被投资单位历史业绩情况及发展规划，以及所属行业的发展趋势；</w:t>
      </w:r>
    </w:p>
    <w:p>
      <w:pPr>
        <w:pStyle w:val="Style22"/>
        <w:keepNext w:val="0"/>
        <w:keepLines w:val="0"/>
        <w:widowControl w:val="0"/>
        <w:numPr>
          <w:ilvl w:val="0"/>
          <w:numId w:val="31"/>
        </w:numPr>
        <w:shd w:val="clear" w:color="auto" w:fill="auto"/>
        <w:tabs>
          <w:tab w:pos="1021" w:val="left"/>
        </w:tabs>
        <w:bidi w:val="0"/>
        <w:spacing w:before="0" w:after="80" w:line="413" w:lineRule="exact"/>
        <w:ind w:left="0" w:right="0" w:firstLine="420"/>
        <w:jc w:val="left"/>
      </w:pPr>
      <w:bookmarkStart w:id="1044" w:name="bookmark1044"/>
      <w:bookmarkEnd w:id="1044"/>
      <w:r>
        <w:rPr>
          <w:color w:val="000000"/>
          <w:spacing w:val="0"/>
          <w:w w:val="100"/>
          <w:position w:val="0"/>
        </w:rPr>
        <w:t>与公司管理层及外部评估专家讨论，评估减值测试方法的适当性，评价管理层对商誉所在的资 产组或资产组组合的认定；</w:t>
      </w:r>
    </w:p>
    <w:p>
      <w:pPr>
        <w:pStyle w:val="Style22"/>
        <w:keepNext w:val="0"/>
        <w:keepLines w:val="0"/>
        <w:widowControl w:val="0"/>
        <w:numPr>
          <w:ilvl w:val="0"/>
          <w:numId w:val="31"/>
        </w:numPr>
        <w:shd w:val="clear" w:color="auto" w:fill="auto"/>
        <w:tabs>
          <w:tab w:pos="913" w:val="left"/>
        </w:tabs>
        <w:bidi w:val="0"/>
        <w:spacing w:before="0" w:after="80" w:line="412" w:lineRule="exact"/>
        <w:ind w:left="0" w:right="0" w:firstLine="420"/>
        <w:jc w:val="left"/>
      </w:pPr>
      <w:bookmarkStart w:id="1045" w:name="bookmark1045"/>
      <w:bookmarkEnd w:id="1045"/>
      <w:r>
        <w:rPr>
          <w:color w:val="000000"/>
          <w:spacing w:val="0"/>
          <w:w w:val="100"/>
          <w:position w:val="0"/>
        </w:rPr>
        <w:t>评价了独立评估师的胜任能力、专业素质和客观性；</w:t>
      </w:r>
    </w:p>
    <w:p>
      <w:pPr>
        <w:pStyle w:val="Style22"/>
        <w:keepNext w:val="0"/>
        <w:keepLines w:val="0"/>
        <w:widowControl w:val="0"/>
        <w:numPr>
          <w:ilvl w:val="0"/>
          <w:numId w:val="31"/>
        </w:numPr>
        <w:shd w:val="clear" w:color="auto" w:fill="auto"/>
        <w:tabs>
          <w:tab w:pos="913" w:val="left"/>
        </w:tabs>
        <w:bidi w:val="0"/>
        <w:spacing w:before="0" w:after="260" w:line="412" w:lineRule="exact"/>
        <w:ind w:left="0" w:right="0" w:firstLine="420"/>
        <w:jc w:val="left"/>
      </w:pPr>
      <w:bookmarkStart w:id="1046" w:name="bookmark1046"/>
      <w:bookmarkEnd w:id="1046"/>
      <w:r>
        <w:rPr>
          <w:color w:val="000000"/>
          <w:spacing w:val="0"/>
          <w:w w:val="100"/>
          <w:position w:val="0"/>
        </w:rPr>
        <w:t>复核评估模型和评估方法的合理性，以及折现率等评估参数的选择和估值方法运用的恰当性；</w:t>
      </w:r>
    </w:p>
    <w:p>
      <w:pPr>
        <w:pStyle w:val="Style22"/>
        <w:keepNext w:val="0"/>
        <w:keepLines w:val="0"/>
        <w:widowControl w:val="0"/>
        <w:numPr>
          <w:ilvl w:val="0"/>
          <w:numId w:val="31"/>
        </w:numPr>
        <w:shd w:val="clear" w:color="auto" w:fill="auto"/>
        <w:bidi w:val="0"/>
        <w:spacing w:before="0" w:after="80" w:line="240" w:lineRule="auto"/>
        <w:ind w:left="0" w:right="0" w:firstLine="540"/>
        <w:jc w:val="left"/>
      </w:pPr>
      <w:bookmarkStart w:id="1047" w:name="bookmark1047"/>
      <w:bookmarkEnd w:id="1047"/>
      <w:r>
        <w:rPr>
          <w:color w:val="000000"/>
          <w:spacing w:val="0"/>
          <w:w w:val="100"/>
          <w:position w:val="0"/>
        </w:rPr>
        <w:t>评价商誉减值测试的过程和方法相关披露是否充分。</w:t>
      </w:r>
    </w:p>
    <w:p>
      <w:pPr>
        <w:pStyle w:val="Style43"/>
        <w:keepNext/>
        <w:keepLines/>
        <w:widowControl w:val="0"/>
        <w:shd w:val="clear" w:color="auto" w:fill="auto"/>
        <w:tabs>
          <w:tab w:pos="898" w:val="left"/>
        </w:tabs>
        <w:bidi w:val="0"/>
        <w:spacing w:before="0" w:after="100" w:line="407" w:lineRule="exact"/>
        <w:ind w:left="0" w:right="0"/>
        <w:jc w:val="both"/>
      </w:pPr>
      <w:bookmarkStart w:id="1048" w:name="bookmark1048"/>
      <w:bookmarkStart w:id="1049" w:name="bookmark1049"/>
      <w:bookmarkStart w:id="1050" w:name="bookmark1050"/>
      <w:bookmarkStart w:id="1051" w:name="bookmark1051"/>
      <w:r>
        <w:rPr>
          <w:color w:val="000000"/>
          <w:spacing w:val="0"/>
          <w:w w:val="100"/>
          <w:position w:val="0"/>
        </w:rPr>
        <w:t>四</w:t>
      </w:r>
      <w:bookmarkEnd w:id="1050"/>
      <w:r>
        <w:rPr>
          <w:color w:val="000000"/>
          <w:spacing w:val="0"/>
          <w:w w:val="100"/>
          <w:position w:val="0"/>
        </w:rPr>
        <w:t>、</w:t>
        <w:tab/>
        <w:t>其他信息</w:t>
      </w:r>
      <w:bookmarkEnd w:id="1048"/>
      <w:bookmarkEnd w:id="1049"/>
      <w:bookmarkEnd w:id="1051"/>
    </w:p>
    <w:p>
      <w:pPr>
        <w:pStyle w:val="Style22"/>
        <w:keepNext w:val="0"/>
        <w:keepLines w:val="0"/>
        <w:widowControl w:val="0"/>
        <w:shd w:val="clear" w:color="auto" w:fill="auto"/>
        <w:bidi w:val="0"/>
        <w:spacing w:before="0" w:after="100" w:line="413" w:lineRule="exact"/>
        <w:ind w:left="0" w:right="0" w:firstLine="42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rPr>
        <w:t>201X</w:t>
      </w:r>
      <w:r>
        <w:rPr>
          <w:color w:val="000000"/>
          <w:spacing w:val="0"/>
          <w:w w:val="100"/>
          <w:position w:val="0"/>
        </w:rPr>
        <w:t>年年度报告中涵盖的 信息，但不包括财务报表和我们的审计报告。</w:t>
      </w:r>
    </w:p>
    <w:p>
      <w:pPr>
        <w:pStyle w:val="Style22"/>
        <w:keepNext w:val="0"/>
        <w:keepLines w:val="0"/>
        <w:widowControl w:val="0"/>
        <w:shd w:val="clear" w:color="auto" w:fill="auto"/>
        <w:bidi w:val="0"/>
        <w:spacing w:before="0" w:after="100" w:line="407" w:lineRule="exact"/>
        <w:ind w:left="0" w:right="0" w:firstLine="420"/>
        <w:jc w:val="both"/>
      </w:pPr>
      <w:r>
        <w:rPr>
          <w:color w:val="000000"/>
          <w:spacing w:val="0"/>
          <w:w w:val="100"/>
          <w:position w:val="0"/>
        </w:rPr>
        <w:t>我们对财务报表发表的审计意见并不涵盖其他信息，我们也不对其他信息发表任何形式的鉴证结论。</w:t>
      </w:r>
    </w:p>
    <w:p>
      <w:pPr>
        <w:pStyle w:val="Style22"/>
        <w:keepNext w:val="0"/>
        <w:keepLines w:val="0"/>
        <w:widowControl w:val="0"/>
        <w:shd w:val="clear" w:color="auto" w:fill="auto"/>
        <w:bidi w:val="0"/>
        <w:spacing w:before="0" w:after="100" w:line="413" w:lineRule="exact"/>
        <w:ind w:left="0" w:right="0" w:firstLine="42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2"/>
        <w:keepNext w:val="0"/>
        <w:keepLines w:val="0"/>
        <w:widowControl w:val="0"/>
        <w:shd w:val="clear" w:color="auto" w:fill="auto"/>
        <w:bidi w:val="0"/>
        <w:spacing w:before="0" w:after="100" w:line="413" w:lineRule="exact"/>
        <w:ind w:left="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43"/>
        <w:keepNext/>
        <w:keepLines/>
        <w:widowControl w:val="0"/>
        <w:shd w:val="clear" w:color="auto" w:fill="auto"/>
        <w:tabs>
          <w:tab w:pos="898" w:val="left"/>
        </w:tabs>
        <w:bidi w:val="0"/>
        <w:spacing w:before="0" w:after="100" w:line="407" w:lineRule="exact"/>
        <w:ind w:left="0" w:right="0"/>
        <w:jc w:val="both"/>
      </w:pPr>
      <w:bookmarkStart w:id="1052" w:name="bookmark1052"/>
      <w:bookmarkStart w:id="1053" w:name="bookmark1053"/>
      <w:bookmarkStart w:id="1054" w:name="bookmark1054"/>
      <w:bookmarkStart w:id="1055" w:name="bookmark1055"/>
      <w:r>
        <w:rPr>
          <w:color w:val="000000"/>
          <w:spacing w:val="0"/>
          <w:w w:val="100"/>
          <w:position w:val="0"/>
        </w:rPr>
        <w:t>五</w:t>
      </w:r>
      <w:bookmarkEnd w:id="1054"/>
      <w:r>
        <w:rPr>
          <w:color w:val="000000"/>
          <w:spacing w:val="0"/>
          <w:w w:val="100"/>
          <w:position w:val="0"/>
        </w:rPr>
        <w:t>、</w:t>
        <w:tab/>
        <w:t>管理层和治理层对财务报表的责任</w:t>
      </w:r>
      <w:bookmarkEnd w:id="1052"/>
      <w:bookmarkEnd w:id="1053"/>
      <w:bookmarkEnd w:id="1055"/>
    </w:p>
    <w:p>
      <w:pPr>
        <w:pStyle w:val="Style22"/>
        <w:keepNext w:val="0"/>
        <w:keepLines w:val="0"/>
        <w:widowControl w:val="0"/>
        <w:shd w:val="clear" w:color="auto" w:fill="auto"/>
        <w:bidi w:val="0"/>
        <w:spacing w:before="0" w:after="100" w:line="403" w:lineRule="exact"/>
        <w:ind w:left="0" w:right="0" w:firstLine="42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22"/>
        <w:keepNext w:val="0"/>
        <w:keepLines w:val="0"/>
        <w:widowControl w:val="0"/>
        <w:shd w:val="clear" w:color="auto" w:fill="auto"/>
        <w:bidi w:val="0"/>
        <w:spacing w:before="0" w:after="100" w:line="407" w:lineRule="exact"/>
        <w:ind w:left="0" w:right="0" w:firstLine="420"/>
        <w:jc w:val="left"/>
      </w:pPr>
      <w:r>
        <w:rPr>
          <w:color w:val="000000"/>
          <w:spacing w:val="0"/>
          <w:w w:val="100"/>
          <w:position w:val="0"/>
        </w:rPr>
        <w:t>治理层负责监督贵公司的财务报告过程。</w:t>
      </w:r>
    </w:p>
    <w:p>
      <w:pPr>
        <w:pStyle w:val="Style43"/>
        <w:keepNext/>
        <w:keepLines/>
        <w:widowControl w:val="0"/>
        <w:shd w:val="clear" w:color="auto" w:fill="auto"/>
        <w:tabs>
          <w:tab w:pos="898" w:val="left"/>
        </w:tabs>
        <w:bidi w:val="0"/>
        <w:spacing w:before="0" w:after="100" w:line="407" w:lineRule="exact"/>
        <w:ind w:left="0" w:right="0"/>
        <w:jc w:val="left"/>
      </w:pPr>
      <w:bookmarkStart w:id="1056" w:name="bookmark1056"/>
      <w:bookmarkStart w:id="1057" w:name="bookmark1057"/>
      <w:bookmarkStart w:id="1058" w:name="bookmark1058"/>
      <w:bookmarkStart w:id="1059" w:name="bookmark1059"/>
      <w:r>
        <w:rPr>
          <w:color w:val="000000"/>
          <w:spacing w:val="0"/>
          <w:w w:val="100"/>
          <w:position w:val="0"/>
        </w:rPr>
        <w:t>六</w:t>
      </w:r>
      <w:bookmarkEnd w:id="1058"/>
      <w:r>
        <w:rPr>
          <w:color w:val="000000"/>
          <w:spacing w:val="0"/>
          <w:w w:val="100"/>
          <w:position w:val="0"/>
        </w:rPr>
        <w:t>、</w:t>
        <w:tab/>
        <w:t>注册会计师对财务报表审计的责任</w:t>
      </w:r>
      <w:bookmarkEnd w:id="1056"/>
      <w:bookmarkEnd w:id="1057"/>
      <w:bookmarkEnd w:id="1059"/>
    </w:p>
    <w:p>
      <w:pPr>
        <w:pStyle w:val="Style22"/>
        <w:keepNext w:val="0"/>
        <w:keepLines w:val="0"/>
        <w:widowControl w:val="0"/>
        <w:shd w:val="clear" w:color="auto" w:fill="auto"/>
        <w:bidi w:val="0"/>
        <w:spacing w:before="0" w:after="100" w:line="405" w:lineRule="exact"/>
        <w:ind w:left="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22"/>
        <w:keepNext w:val="0"/>
        <w:keepLines w:val="0"/>
        <w:widowControl w:val="0"/>
        <w:shd w:val="clear" w:color="auto" w:fill="auto"/>
        <w:tabs>
          <w:tab w:pos="1122" w:val="left"/>
        </w:tabs>
        <w:bidi w:val="0"/>
        <w:spacing w:before="0" w:after="100" w:line="406" w:lineRule="exact"/>
        <w:ind w:left="0" w:right="0" w:firstLine="420"/>
        <w:jc w:val="both"/>
      </w:pPr>
      <w:bookmarkStart w:id="1060" w:name="bookmark1060"/>
      <w:r>
        <w:rPr>
          <w:color w:val="000000"/>
          <w:spacing w:val="0"/>
          <w:w w:val="100"/>
          <w:position w:val="0"/>
        </w:rPr>
        <w:t>（</w:t>
      </w:r>
      <w:bookmarkEnd w:id="1060"/>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2"/>
        <w:keepNext w:val="0"/>
        <w:keepLines w:val="0"/>
        <w:widowControl w:val="0"/>
        <w:shd w:val="clear" w:color="auto" w:fill="auto"/>
        <w:tabs>
          <w:tab w:pos="1117" w:val="left"/>
        </w:tabs>
        <w:bidi w:val="0"/>
        <w:spacing w:before="0" w:after="100" w:line="403" w:lineRule="exact"/>
        <w:ind w:left="0" w:right="0" w:firstLine="420"/>
        <w:jc w:val="both"/>
      </w:pPr>
      <w:bookmarkStart w:id="1061" w:name="bookmark1061"/>
      <w:r>
        <w:rPr>
          <w:color w:val="000000"/>
          <w:spacing w:val="0"/>
          <w:w w:val="100"/>
          <w:position w:val="0"/>
        </w:rPr>
        <w:t>（</w:t>
      </w:r>
      <w:bookmarkEnd w:id="1061"/>
      <w:r>
        <w:rPr>
          <w:color w:val="000000"/>
          <w:spacing w:val="0"/>
          <w:w w:val="100"/>
          <w:position w:val="0"/>
        </w:rPr>
        <w:t>二）</w:t>
        <w:tab/>
        <w:t>了解与审计相关的内部控制，以设计恰当的审计程序，但目的并非对内部控制的有效性发表意 见。</w:t>
      </w:r>
    </w:p>
    <w:p>
      <w:pPr>
        <w:pStyle w:val="Style22"/>
        <w:keepNext w:val="0"/>
        <w:keepLines w:val="0"/>
        <w:widowControl w:val="0"/>
        <w:shd w:val="clear" w:color="auto" w:fill="auto"/>
        <w:tabs>
          <w:tab w:pos="1014" w:val="left"/>
        </w:tabs>
        <w:bidi w:val="0"/>
        <w:spacing w:before="0" w:after="100" w:line="407" w:lineRule="exact"/>
        <w:ind w:left="0" w:right="0" w:firstLine="420"/>
        <w:jc w:val="left"/>
      </w:pPr>
      <w:bookmarkStart w:id="1062" w:name="bookmark1062"/>
      <w:r>
        <w:rPr>
          <w:color w:val="000000"/>
          <w:spacing w:val="0"/>
          <w:w w:val="100"/>
          <w:position w:val="0"/>
        </w:rPr>
        <w:t>（</w:t>
      </w:r>
      <w:bookmarkEnd w:id="1062"/>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1117" w:val="left"/>
        </w:tabs>
        <w:bidi w:val="0"/>
        <w:spacing w:before="0" w:after="100" w:line="418" w:lineRule="exact"/>
        <w:ind w:left="0" w:right="0" w:firstLine="420"/>
        <w:jc w:val="both"/>
        <w:sectPr>
          <w:footnotePr>
            <w:pos w:val="pageBottom"/>
            <w:numFmt w:val="decimal"/>
            <w:numRestart w:val="continuous"/>
          </w:footnotePr>
          <w:pgSz w:w="11900" w:h="16840"/>
          <w:pgMar w:top="1292" w:right="1022" w:bottom="1666" w:left="1092" w:header="0" w:footer="3" w:gutter="0"/>
          <w:cols w:space="720"/>
          <w:noEndnote/>
          <w:rtlGutter w:val="0"/>
          <w:docGrid w:linePitch="360"/>
        </w:sectPr>
      </w:pPr>
      <w:bookmarkStart w:id="1063" w:name="bookmark1063"/>
      <w:r>
        <w:rPr>
          <w:color w:val="000000"/>
          <w:spacing w:val="0"/>
          <w:w w:val="100"/>
          <w:position w:val="0"/>
        </w:rPr>
        <w:t>（</w:t>
      </w:r>
      <w:bookmarkEnd w:id="1063"/>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w:t>
      </w:r>
    </w:p>
    <w:p>
      <w:pPr>
        <w:pStyle w:val="Style22"/>
        <w:keepNext w:val="0"/>
        <w:keepLines w:val="0"/>
        <w:widowControl w:val="0"/>
        <w:shd w:val="clear" w:color="auto" w:fill="auto"/>
        <w:bidi w:val="0"/>
        <w:spacing w:before="0" w:after="100" w:line="469" w:lineRule="exact"/>
        <w:ind w:left="0" w:right="0" w:firstLine="470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22"/>
        <w:keepNext w:val="0"/>
        <w:keepLines w:val="0"/>
        <w:widowControl w:val="0"/>
        <w:shd w:val="clear" w:color="auto" w:fill="auto"/>
        <w:tabs>
          <w:tab w:pos="1034" w:val="left"/>
        </w:tabs>
        <w:bidi w:val="0"/>
        <w:spacing w:before="0" w:after="100" w:line="406" w:lineRule="exact"/>
        <w:ind w:left="0" w:right="0" w:firstLine="440"/>
        <w:jc w:val="both"/>
      </w:pPr>
      <w:bookmarkStart w:id="1064" w:name="bookmark1064"/>
      <w:r>
        <w:rPr>
          <w:color w:val="000000"/>
          <w:spacing w:val="0"/>
          <w:w w:val="100"/>
          <w:position w:val="0"/>
        </w:rPr>
        <w:t>（</w:t>
      </w:r>
      <w:bookmarkEnd w:id="1064"/>
      <w:r>
        <w:rPr>
          <w:color w:val="000000"/>
          <w:spacing w:val="0"/>
          <w:w w:val="100"/>
          <w:position w:val="0"/>
        </w:rPr>
        <w:t>五）</w:t>
        <w:tab/>
        <w:t>评价财务报表的总体列报、结构和内容，并评价财务报表是否公允反映相关交易和事项。</w:t>
      </w:r>
    </w:p>
    <w:p>
      <w:pPr>
        <w:pStyle w:val="Style22"/>
        <w:keepNext w:val="0"/>
        <w:keepLines w:val="0"/>
        <w:widowControl w:val="0"/>
        <w:shd w:val="clear" w:color="auto" w:fill="auto"/>
        <w:tabs>
          <w:tab w:pos="1122" w:val="left"/>
        </w:tabs>
        <w:bidi w:val="0"/>
        <w:spacing w:before="0" w:after="100" w:line="398" w:lineRule="exact"/>
        <w:ind w:left="0" w:right="0" w:firstLine="440"/>
        <w:jc w:val="both"/>
      </w:pPr>
      <w:bookmarkStart w:id="1065" w:name="bookmark1065"/>
      <w:r>
        <w:rPr>
          <w:color w:val="000000"/>
          <w:spacing w:val="0"/>
          <w:w w:val="100"/>
          <w:position w:val="0"/>
        </w:rPr>
        <w:t>（</w:t>
      </w:r>
      <w:bookmarkEnd w:id="1065"/>
      <w:r>
        <w:rPr>
          <w:color w:val="000000"/>
          <w:spacing w:val="0"/>
          <w:w w:val="100"/>
          <w:position w:val="0"/>
        </w:rPr>
        <w:t>六）</w:t>
        <w:tab/>
        <w:t>就贵公司中实体或业务活动的财务信息获取充分、恰当的审计证据，以对财务报表发表审计意 见。</w:t>
      </w:r>
    </w:p>
    <w:p>
      <w:pPr>
        <w:pStyle w:val="Style22"/>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2"/>
        <w:keepNext w:val="0"/>
        <w:keepLines w:val="0"/>
        <w:widowControl w:val="0"/>
        <w:shd w:val="clear" w:color="auto" w:fill="auto"/>
        <w:tabs>
          <w:tab w:pos="5034" w:val="left"/>
        </w:tabs>
        <w:bidi w:val="0"/>
        <w:spacing w:before="0" w:after="340" w:line="406" w:lineRule="exact"/>
        <w:ind w:left="0" w:right="0" w:firstLine="440"/>
        <w:jc w:val="both"/>
      </w:pPr>
      <w:r>
        <w:rPr>
          <w:color w:val="000000"/>
          <w:spacing w:val="0"/>
          <w:w w:val="100"/>
          <w:position w:val="0"/>
        </w:rPr>
        <w:t>大信会计师事务所（特殊普通合伙）</w:t>
        <w:tab/>
        <w:t>中国注册会计师：朱劲松（项目合伙人）</w:t>
      </w:r>
    </w:p>
    <w:p>
      <w:pPr>
        <w:pStyle w:val="Style22"/>
        <w:keepNext w:val="0"/>
        <w:keepLines w:val="0"/>
        <w:widowControl w:val="0"/>
        <w:shd w:val="clear" w:color="auto" w:fill="auto"/>
        <w:tabs>
          <w:tab w:pos="5034" w:val="left"/>
        </w:tabs>
        <w:bidi w:val="0"/>
        <w:spacing w:before="0" w:after="340" w:line="406" w:lineRule="exact"/>
        <w:ind w:left="0" w:right="0" w:firstLine="44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中国注册会计师：周园</w:t>
      </w:r>
    </w:p>
    <w:p>
      <w:pPr>
        <w:pStyle w:val="Style22"/>
        <w:keepNext w:val="0"/>
        <w:keepLines w:val="0"/>
        <w:widowControl w:val="0"/>
        <w:shd w:val="clear" w:color="auto" w:fill="auto"/>
        <w:bidi w:val="0"/>
        <w:spacing w:before="0" w:after="480" w:line="406" w:lineRule="exact"/>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0</w:t>
      </w:r>
      <w:r>
        <w:rPr>
          <w:color w:val="000000"/>
          <w:spacing w:val="0"/>
          <w:w w:val="100"/>
          <w:position w:val="0"/>
        </w:rPr>
        <w:t>二一年三月二十九日</w:t>
      </w:r>
    </w:p>
    <w:p>
      <w:pPr>
        <w:pStyle w:val="Style25"/>
        <w:keepNext/>
        <w:keepLines/>
        <w:widowControl w:val="0"/>
        <w:shd w:val="clear" w:color="auto" w:fill="auto"/>
        <w:bidi w:val="0"/>
        <w:spacing w:before="0" w:after="160" w:line="240" w:lineRule="auto"/>
        <w:ind w:left="0" w:right="0" w:firstLine="0"/>
        <w:jc w:val="both"/>
      </w:pPr>
      <w:bookmarkStart w:id="1066" w:name="bookmark1066"/>
      <w:bookmarkStart w:id="1067" w:name="bookmark1067"/>
      <w:bookmarkStart w:id="1068" w:name="bookmark1068"/>
      <w:bookmarkStart w:id="1069" w:name="bookmark1069"/>
      <w:r>
        <w:rPr>
          <w:color w:val="000000"/>
          <w:spacing w:val="0"/>
          <w:w w:val="100"/>
          <w:position w:val="0"/>
          <w:sz w:val="24"/>
          <w:szCs w:val="24"/>
        </w:rPr>
        <w:t>二</w:t>
      </w:r>
      <w:bookmarkEnd w:id="1068"/>
      <w:r>
        <w:rPr>
          <w:color w:val="000000"/>
          <w:spacing w:val="0"/>
          <w:w w:val="100"/>
          <w:position w:val="0"/>
          <w:sz w:val="24"/>
          <w:szCs w:val="24"/>
        </w:rPr>
        <w:t>、财务报表</w:t>
      </w:r>
      <w:bookmarkEnd w:id="1066"/>
      <w:bookmarkEnd w:id="1067"/>
      <w:bookmarkEnd w:id="1069"/>
    </w:p>
    <w:p>
      <w:pPr>
        <w:pStyle w:val="Style22"/>
        <w:keepNext w:val="0"/>
        <w:keepLines w:val="0"/>
        <w:widowControl w:val="0"/>
        <w:shd w:val="clear" w:color="auto" w:fill="auto"/>
        <w:bidi w:val="0"/>
        <w:spacing w:before="0" w:after="440" w:line="406" w:lineRule="exact"/>
        <w:ind w:left="0" w:right="0" w:firstLine="440"/>
        <w:jc w:val="both"/>
      </w:pPr>
      <w:r>
        <w:rPr>
          <w:color w:val="000000"/>
          <w:spacing w:val="0"/>
          <w:w w:val="100"/>
          <w:position w:val="0"/>
        </w:rPr>
        <w:t>财务附注中报表的单位为：元</w:t>
      </w:r>
    </w:p>
    <w:p>
      <w:pPr>
        <w:pStyle w:val="Style38"/>
        <w:keepNext/>
        <w:keepLines/>
        <w:widowControl w:val="0"/>
        <w:shd w:val="clear" w:color="auto" w:fill="auto"/>
        <w:bidi w:val="0"/>
        <w:spacing w:before="0" w:after="0" w:line="425"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color w:val="000000"/>
          <w:spacing w:val="0"/>
          <w:w w:val="100"/>
          <w:position w:val="0"/>
        </w:rPr>
        <w:t>、合并资产负债表</w:t>
      </w:r>
      <w:bookmarkEnd w:id="1070"/>
      <w:bookmarkEnd w:id="1071"/>
      <w:bookmarkEnd w:id="1073"/>
    </w:p>
    <w:p>
      <w:pPr>
        <w:pStyle w:val="Style22"/>
        <w:keepNext w:val="0"/>
        <w:keepLines w:val="0"/>
        <w:widowControl w:val="0"/>
        <w:shd w:val="clear" w:color="auto" w:fill="auto"/>
        <w:bidi w:val="0"/>
        <w:spacing w:before="0" w:after="240" w:line="406" w:lineRule="exact"/>
        <w:ind w:left="0" w:right="0" w:firstLine="440"/>
        <w:jc w:val="both"/>
      </w:pPr>
      <w:r>
        <w:rPr>
          <w:color w:val="000000"/>
          <w:spacing w:val="0"/>
          <w:w w:val="100"/>
          <w:position w:val="0"/>
        </w:rPr>
        <w:t>编制单位：北京旋极信息技术股份有限公司</w:t>
      </w:r>
    </w:p>
    <w:p>
      <w:pPr>
        <w:pStyle w:val="Style95"/>
        <w:keepNext w:val="0"/>
        <w:keepLines w:val="0"/>
        <w:widowControl w:val="0"/>
        <w:shd w:val="clear" w:color="auto" w:fill="auto"/>
        <w:bidi w:val="0"/>
        <w:spacing w:before="0" w:after="100" w:line="425"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4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71"/>
        <w:gridCol w:w="3302"/>
        <w:gridCol w:w="3312"/>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1,737,191,626.09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2,086,495,288.10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1"/>
          <w:footerReference w:type="default" r:id="rId72"/>
          <w:footnotePr>
            <w:pos w:val="pageBottom"/>
            <w:numFmt w:val="decimal"/>
            <w:numRestart w:val="continuous"/>
          </w:footnotePr>
          <w:pgSz w:w="11900" w:h="16840"/>
          <w:pgMar w:top="644" w:right="1004" w:bottom="1260" w:left="1109" w:header="216" w:footer="3" w:gutter="0"/>
          <w:cols w:space="720"/>
          <w:noEndnote/>
          <w:rtlGutter w:val="0"/>
          <w:docGrid w:linePitch="360"/>
        </w:sectPr>
      </w:pP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158,170,086.58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149,529,532.39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969,402,781.80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953,661,050.16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17,216,553.84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102,366,472.70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92,149,221.64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103,276,978.30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98,629,982.36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4,416,962.36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253,549,808.27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846,448,232.46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584,100,052.59</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48,823,414.06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48,373,638.72</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4,044,187,965.21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4,322,503,499.67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360,086,339.66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432,442,554.84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216,116,238.51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162,625,650.51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84,568,389.05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711,255,416.65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761,178,279.37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449,515,838.48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425,877,334.90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5,698,573.11</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83,398,908.86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95,720,545.18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18,109,155.30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23,562,812.20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645,164,697.45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1,607,351,516.89</w:t>
            </w:r>
          </w:p>
        </w:tc>
      </w:tr>
    </w:tbl>
    <w:p>
      <w:pPr>
        <w:widowControl w:val="0"/>
        <w:spacing w:line="1" w:lineRule="exact"/>
      </w:pPr>
      <w:r>
        <w:br w:type="page"/>
      </w: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10,172,110.71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6,195,516.21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33,569,947.64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24,000,047.03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3,581,000.00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2,623,471,607.69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3,632,802,219.29</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6,667,659,572.90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7,955,305,718.96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182,637,785.49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361,437,799.78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115,896,443.31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107,962,477.29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984,342,212.77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929,184,195.42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427,026,107.81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630,446,663.01</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91,047,059.28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66,929,833.41</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34,493,798.94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48,327,573.06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213,723,776.38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452,569,778.38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10,317,751.39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24,216,008.33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13,800,251.51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2,049,806.38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2,276,705,742.08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2,419,703,579.86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114,000,000.00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58,911,223.44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67,408,793.05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2,219,938.55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4,685,330.57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254,131,161.99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186,094,123.62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2,530,836,904.07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2,605,797,703.48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1,747,134,595.00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2,441,940,176.35</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90,103,360.00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4,160,572.17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1,096,830,805.06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5,250,136,296.29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96,364,452.43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99,371,719.19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4,136,822,668.83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5,349,508,015.48</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6,667,659,572.90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7,955,305,718.96</w:t>
            </w:r>
          </w:p>
        </w:tc>
      </w:tr>
    </w:tbl>
    <w:p>
      <w:pPr>
        <w:pStyle w:val="Style38"/>
        <w:keepNext/>
        <w:keepLines/>
        <w:widowControl w:val="0"/>
        <w:shd w:val="clear" w:color="auto" w:fill="auto"/>
        <w:bidi w:val="0"/>
        <w:spacing w:before="0" w:after="320" w:line="240" w:lineRule="auto"/>
        <w:ind w:left="0" w:right="0" w:firstLine="0"/>
        <w:jc w:val="left"/>
      </w:pPr>
      <w:r>
        <mc:AlternateContent>
          <mc:Choice Requires="wps">
            <w:drawing>
              <wp:anchor distT="127000" distB="0" distL="114300" distR="4650105" simplePos="0" relativeHeight="125829419" behindDoc="0" locked="0" layoutInCell="1" allowOverlap="1">
                <wp:simplePos x="0" y="0"/>
                <wp:positionH relativeFrom="page">
                  <wp:posOffset>951865</wp:posOffset>
                </wp:positionH>
                <wp:positionV relativeFrom="margin">
                  <wp:posOffset>6355080</wp:posOffset>
                </wp:positionV>
                <wp:extent cx="1228090" cy="167640"/>
                <wp:wrapTopAndBottom/>
                <wp:docPr id="156" name="Shape 156"/>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法定代表人：陈为群</w:t>
                            </w:r>
                          </w:p>
                        </w:txbxContent>
                      </wps:txbx>
                      <wps:bodyPr wrap="none" lIns="0" tIns="0" rIns="0" bIns="0">
                        <a:noAutoFit/>
                      </wps:bodyPr>
                    </wps:wsp>
                  </a:graphicData>
                </a:graphic>
              </wp:anchor>
            </w:drawing>
          </mc:Choice>
          <mc:Fallback>
            <w:pict>
              <v:shape id="_x0000_s1182" type="#_x0000_t202" style="position:absolute;margin-left:74.950000000000003pt;margin-top:500.40000000000003pt;width:96.700000000000003pt;height:13.200000000000001pt;z-index:-125829334;mso-wrap-distance-left:9.pt;mso-wrap-distance-top:10.pt;mso-wrap-distance-right:366.15000000000003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法定代表人：陈为群</w:t>
                      </w:r>
                    </w:p>
                  </w:txbxContent>
                </v:textbox>
                <w10:wrap type="topAndBottom" anchorx="page" anchory="margin"/>
              </v:shape>
            </w:pict>
          </mc:Fallback>
        </mc:AlternateContent>
      </w:r>
      <w:r>
        <mc:AlternateContent>
          <mc:Choice Requires="wps">
            <w:drawing>
              <wp:anchor distT="127000" distB="0" distL="1787525" distR="2449195" simplePos="0" relativeHeight="125829421" behindDoc="0" locked="0" layoutInCell="1" allowOverlap="1">
                <wp:simplePos x="0" y="0"/>
                <wp:positionH relativeFrom="page">
                  <wp:posOffset>2625090</wp:posOffset>
                </wp:positionH>
                <wp:positionV relativeFrom="margin">
                  <wp:posOffset>6355080</wp:posOffset>
                </wp:positionV>
                <wp:extent cx="1755775" cy="167640"/>
                <wp:wrapTopAndBottom/>
                <wp:docPr id="158" name="Shape 158"/>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主管会计工作负责人：张之阳</w:t>
                            </w:r>
                          </w:p>
                        </w:txbxContent>
                      </wps:txbx>
                      <wps:bodyPr wrap="none" lIns="0" tIns="0" rIns="0" bIns="0">
                        <a:noAutoFit/>
                      </wps:bodyPr>
                    </wps:wsp>
                  </a:graphicData>
                </a:graphic>
              </wp:anchor>
            </w:drawing>
          </mc:Choice>
          <mc:Fallback>
            <w:pict>
              <v:shape id="_x0000_s1184" type="#_x0000_t202" style="position:absolute;margin-left:206.70000000000002pt;margin-top:500.40000000000003pt;width:138.25pt;height:13.200000000000001pt;z-index:-125829332;mso-wrap-distance-left:140.75pt;mso-wrap-distance-top:10.pt;mso-wrap-distance-right:192.8499999999999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主管会计工作负责人：张之阳</w:t>
                      </w:r>
                    </w:p>
                  </w:txbxContent>
                </v:textbox>
                <w10:wrap type="topAndBottom" anchorx="page" anchory="margin"/>
              </v:shape>
            </w:pict>
          </mc:Fallback>
        </mc:AlternateContent>
      </w:r>
      <w:r>
        <mc:AlternateContent>
          <mc:Choice Requires="wps">
            <w:drawing>
              <wp:anchor distT="127000" distB="0" distL="4384675" distR="114300" simplePos="0" relativeHeight="125829423" behindDoc="0" locked="0" layoutInCell="1" allowOverlap="1">
                <wp:simplePos x="0" y="0"/>
                <wp:positionH relativeFrom="page">
                  <wp:posOffset>5222240</wp:posOffset>
                </wp:positionH>
                <wp:positionV relativeFrom="margin">
                  <wp:posOffset>6355080</wp:posOffset>
                </wp:positionV>
                <wp:extent cx="1493520" cy="167640"/>
                <wp:wrapTopAndBottom/>
                <wp:docPr id="160" name="Shape 160"/>
                <a:graphic xmlns:a="http://schemas.openxmlformats.org/drawingml/2006/main">
                  <a:graphicData uri="http://schemas.microsoft.com/office/word/2010/wordprocessingShape">
                    <wps:wsp>
                      <wps:cNvSpPr txBox="1"/>
                      <wps:spPr>
                        <a:xfrm>
                          <a:ext cx="1493520" cy="16764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会计机构负责人：张丽英</w:t>
                            </w:r>
                          </w:p>
                        </w:txbxContent>
                      </wps:txbx>
                      <wps:bodyPr wrap="none" lIns="0" tIns="0" rIns="0" bIns="0">
                        <a:noAutoFit/>
                      </wps:bodyPr>
                    </wps:wsp>
                  </a:graphicData>
                </a:graphic>
              </wp:anchor>
            </w:drawing>
          </mc:Choice>
          <mc:Fallback>
            <w:pict>
              <v:shape id="_x0000_s1186" type="#_x0000_t202" style="position:absolute;margin-left:411.19999999999999pt;margin-top:500.40000000000003pt;width:117.60000000000001pt;height:13.200000000000001pt;z-index:-125829330;mso-wrap-distance-left:345.25pt;mso-wrap-distance-top:10.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会计机构负责人：张丽英</w:t>
                      </w:r>
                    </w:p>
                  </w:txbxContent>
                </v:textbox>
                <w10:wrap type="topAndBottom" anchorx="page" anchory="margin"/>
              </v:shape>
            </w:pict>
          </mc:Fallback>
        </mc:AlternateContent>
      </w: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color w:val="000000"/>
          <w:spacing w:val="0"/>
          <w:w w:val="100"/>
          <w:position w:val="0"/>
        </w:rPr>
        <w:t>、母公司资产负债表</w:t>
      </w:r>
      <w:bookmarkEnd w:id="1074"/>
      <w:bookmarkEnd w:id="1075"/>
      <w:bookmarkEnd w:id="1077"/>
    </w:p>
    <w:p>
      <w:pPr>
        <w:pStyle w:val="Style2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496,115,180.77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816,450,637.19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10,396,113.22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25,789,228.33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143,189,627.72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159,810,700.57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176,002.00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67,218,563.10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76,887,684.00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363,086,853.87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310,574,422.12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58,665,431.04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38,871,694.27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1,280,521.91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15,061,915.81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16,642,365.96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1,155,190,209.44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1,446,326,732.44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2,939,687,111.16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3,002,199,074.96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84,568,389.05</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986,534.06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1,293,152.30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105,504,948.09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105,697,370.85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2,362,071.40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2,293,186.43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38,489,596.15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44,986,502.62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11,243,243.68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4,990,288.93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4,995,642.23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3,326,394,428.00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3,359,176,562.12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4,481,584,637.44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4,805,503,294.56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43,206,403.95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183,206,403.95</w:t>
            </w:r>
          </w:p>
        </w:tc>
      </w:tr>
    </w:tbl>
    <w:p>
      <w:pPr>
        <w:widowControl w:val="0"/>
        <w:spacing w:line="1" w:lineRule="exact"/>
      </w:pPr>
      <w:r>
        <w:br w:type="page"/>
      </w: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82,353,053.35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63,239,027.40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28,807,024.56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97,173,181.10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20,800,716.86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5,080,374.14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2,118,968.01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1,646,299.35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166,672,604.35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202,813,489.70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412,324,927.62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484,792,619.10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998,081.73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385,258.36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998,081.73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385,258.36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413,323,009.35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485,177,877.46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1,747,134,595.00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2,551,744,664.26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2,460,439,761.54</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90,103,360.00</w:t>
            </w:r>
          </w:p>
        </w:tc>
      </w:tr>
    </w:tbl>
    <w:p>
      <w:pPr>
        <w:widowControl w:val="0"/>
        <w:spacing w:line="1" w:lineRule="exact"/>
      </w:pPr>
      <w:r>
        <w:br w:type="page"/>
      </w: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-225,214,719.38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152,680,912.85</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4,068,261,628.09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4,320,325,417.10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4,481,584,637.44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4,805,503,294.56</w:t>
            </w:r>
          </w:p>
        </w:tc>
      </w:tr>
    </w:tbl>
    <w:p>
      <w:pPr>
        <w:widowControl w:val="0"/>
        <w:spacing w:after="259" w:line="1" w:lineRule="exact"/>
      </w:pPr>
    </w:p>
    <w:p>
      <w:pPr>
        <w:pStyle w:val="Style38"/>
        <w:keepNext/>
        <w:keepLines/>
        <w:widowControl w:val="0"/>
        <w:shd w:val="clear" w:color="auto" w:fill="auto"/>
        <w:bidi w:val="0"/>
        <w:spacing w:before="0" w:after="32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color w:val="000000"/>
          <w:spacing w:val="0"/>
          <w:w w:val="100"/>
          <w:position w:val="0"/>
        </w:rPr>
        <w:t>、合并利润表</w:t>
      </w:r>
      <w:bookmarkEnd w:id="1078"/>
      <w:bookmarkEnd w:id="1079"/>
      <w:bookmarkEnd w:id="1081"/>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6"/>
        <w:gridCol w:w="3288"/>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3,329,393,828.36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3,329,393,828.36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2,973,665,361.05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3,039,919,712.53</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1,989,847,717.91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2,196,439,754.68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92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12,450,105.73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9,912,749.67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260,586,645.09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262,161,773.47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430,868,426.19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382,610,254.48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259,741,586.71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194,261,257.31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20,170,879.42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-5,466,077.08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29,216,582.47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30,468,104.16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12,295,064.88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40,003,158.62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40,415,611.66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14,855,154.91</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3,091,414.68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16,720,008.85</w:t>
            </w:r>
          </w:p>
        </w:tc>
      </w:tr>
      <w:tr>
        <w:trPr>
          <w:trHeight w:val="36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其中：对联营企业和合营企业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-17,751,556.77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-2,419,626.20</w:t>
            </w:r>
          </w:p>
        </w:tc>
      </w:tr>
    </w:tbl>
    <w:p>
      <w:pPr>
        <w:widowControl w:val="0"/>
        <w:spacing w:line="1" w:lineRule="exact"/>
      </w:pPr>
      <w:r>
        <w:br w:type="page"/>
      </w:r>
    </w:p>
    <w:tbl>
      <w:tblPr>
        <w:tblOverlap w:val="never"/>
        <w:jc w:val="center"/>
        <w:tblLayout w:type="fixed"/>
      </w:tblPr>
      <w:tblGrid>
        <w:gridCol w:w="3086"/>
        <w:gridCol w:w="3211"/>
        <w:gridCol w:w="3288"/>
      </w:tblGrid>
      <w:tr>
        <w:trPr>
          <w:trHeight w:val="322"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的投资收益</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740"/>
              <w:jc w:val="both"/>
              <w:rPr>
                <w:sz w:val="18"/>
                <w:szCs w:val="18"/>
              </w:rPr>
            </w:pPr>
            <w:r>
              <w:rPr>
                <w:color w:val="000000"/>
                <w:spacing w:val="0"/>
                <w:w w:val="100"/>
                <w:position w:val="0"/>
                <w:sz w:val="18"/>
                <w:szCs w:val="18"/>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both"/>
              <w:rPr>
                <w:sz w:val="18"/>
                <w:szCs w:val="18"/>
              </w:rPr>
            </w:pPr>
            <w:r>
              <w:rPr>
                <w:color w:val="000000"/>
                <w:spacing w:val="0"/>
                <w:w w:val="100"/>
                <w:position w:val="0"/>
                <w:sz w:val="18"/>
                <w:szCs w:val="18"/>
              </w:rPr>
              <w:t xml:space="preserve">公允价值变动收益（损失以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2,568,389.05</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both"/>
              <w:rPr>
                <w:sz w:val="18"/>
                <w:szCs w:val="18"/>
              </w:rPr>
            </w:pPr>
            <w:r>
              <w:rPr>
                <w:color w:val="000000"/>
                <w:spacing w:val="0"/>
                <w:w w:val="100"/>
                <w:position w:val="0"/>
                <w:sz w:val="18"/>
                <w:szCs w:val="18"/>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-40,553,900.68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-7,007,165.38</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740"/>
              <w:jc w:val="both"/>
              <w:rPr>
                <w:sz w:val="18"/>
                <w:szCs w:val="18"/>
              </w:rPr>
            </w:pPr>
            <w:r>
              <w:rPr>
                <w:color w:val="000000"/>
                <w:spacing w:val="0"/>
                <w:w w:val="100"/>
                <w:position w:val="0"/>
                <w:sz w:val="18"/>
                <w:szCs w:val="18"/>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-1,064,701,482.29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-368,534.38</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both"/>
              <w:rPr>
                <w:sz w:val="18"/>
                <w:szCs w:val="18"/>
              </w:rPr>
            </w:pPr>
            <w:r>
              <w:rPr>
                <w:color w:val="000000"/>
                <w:spacing w:val="0"/>
                <w:w w:val="100"/>
                <w:position w:val="0"/>
                <w:sz w:val="18"/>
                <w:szCs w:val="18"/>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151,335.84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-1,233,642,056.60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316,393,304.72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5,342,204.63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10,094,282.38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6,291,146.89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4,900,679.34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-1,234,590,998.86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321,586,907.76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12,065,922.87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58,465,733.08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-1,246,656,921.73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263,121,174.68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-1,246,656,921.73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263,121,174.68</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-1,245,387,043.79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258,641,760.54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-1,269,877.94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4,479,414.14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-6,390,243.88</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20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-6,390,243.88</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-7,586,551.01</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-7,586,551.01</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086"/>
        <w:gridCol w:w="3211"/>
        <w:gridCol w:w="3288"/>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1,196,307.13</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1,196,307.13</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20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-1,250,034,898.24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256,730,930.80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-1,249,628,066.66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252,251,516.66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4,479,414.14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0.1512</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0.1503</w:t>
            </w:r>
          </w:p>
        </w:tc>
      </w:tr>
    </w:tbl>
    <w:p>
      <w:pPr>
        <w:pStyle w:val="Style22"/>
        <w:keepNext w:val="0"/>
        <w:keepLines w:val="0"/>
        <w:widowControl w:val="0"/>
        <w:shd w:val="clear" w:color="auto" w:fill="auto"/>
        <w:bidi w:val="0"/>
        <w:spacing w:before="0" w:after="480" w:line="403" w:lineRule="exact"/>
        <w:ind w:left="0" w:right="0" w:firstLine="44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 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154" w:val="left"/>
          <w:tab w:pos="7032" w:val="left"/>
        </w:tabs>
        <w:bidi w:val="0"/>
        <w:spacing w:before="0" w:after="440" w:line="240" w:lineRule="auto"/>
        <w:ind w:left="0" w:right="0" w:firstLine="0"/>
        <w:jc w:val="left"/>
      </w:pPr>
      <w:r>
        <w:rPr>
          <w:color w:val="000000"/>
          <w:spacing w:val="0"/>
          <w:w w:val="100"/>
          <w:position w:val="0"/>
        </w:rPr>
        <w:t>法定代表人：陈为群</w:t>
        <w:tab/>
        <w:t>主管会计工作负责人：张之阳</w:t>
        <w:tab/>
        <w:t>会计机构负责人：张丽英</w:t>
      </w:r>
    </w:p>
    <w:p>
      <w:pPr>
        <w:pStyle w:val="Style38"/>
        <w:keepNext/>
        <w:keepLines/>
        <w:widowControl w:val="0"/>
        <w:shd w:val="clear" w:color="auto" w:fill="auto"/>
        <w:bidi w:val="0"/>
        <w:spacing w:before="0" w:after="32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4</w:t>
      </w:r>
      <w:bookmarkEnd w:id="1084"/>
      <w:r>
        <w:rPr>
          <w:color w:val="000000"/>
          <w:spacing w:val="0"/>
          <w:w w:val="100"/>
          <w:position w:val="0"/>
        </w:rPr>
        <w:t>、母公司利润表</w:t>
      </w:r>
      <w:bookmarkEnd w:id="1082"/>
      <w:bookmarkEnd w:id="1083"/>
      <w:bookmarkEnd w:id="1085"/>
    </w:p>
    <w:p>
      <w:pPr>
        <w:pStyle w:val="Style2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158,945,882.07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233,806,752.94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129,014,505.92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85,505,831.12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1,153,674.18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35,820,137.52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37,077,520.29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125,921,245.63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74,247,736.22</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88,045,436.05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86,292,182.96</w:t>
            </w:r>
          </w:p>
        </w:tc>
      </w:tr>
    </w:tbl>
    <w:p>
      <w:pPr>
        <w:widowControl w:val="0"/>
        <w:spacing w:line="1" w:lineRule="exact"/>
      </w:pPr>
      <w:r>
        <w:br w:type="page"/>
      </w: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9,176,216.37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-12,345,192.20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9,055,361.87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17,871,712.78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31,437,703.04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3,581,626.48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4,340,877.21</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17,308,389.14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-17,888,096.61</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both"/>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-12,942,741.95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-17,888,096.61</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1100" w:right="0" w:firstLine="0"/>
              <w:jc w:val="both"/>
              <w:rPr>
                <w:sz w:val="18"/>
                <w:szCs w:val="18"/>
              </w:rPr>
            </w:pPr>
            <w:r>
              <w:rPr>
                <w:color w:val="000000"/>
                <w:spacing w:val="0"/>
                <w:w w:val="100"/>
                <w:position w:val="0"/>
                <w:sz w:val="18"/>
                <w:szCs w:val="18"/>
              </w:rPr>
              <w:t>以摊余成本计量的金融</w:t>
            </w:r>
          </w:p>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资产终止确认收益（损失以号填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 xml:space="preserve">净敞口套期收益（损失以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公允价值变动收益（损失以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2,568,389.05</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-20,102,517.31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7,745,465.53</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-72,560,187.07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-297,925,211.29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-41,358,364.45</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4,148,622.16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4,554,251.26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4,100,000.00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-298,436,589.13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-40,904,113.19</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8,053,414.13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-299,054,765.80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-48,957,527.32</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187" w:lineRule="exact"/>
              <w:ind w:left="0" w:right="0" w:firstLine="380"/>
              <w:jc w:val="both"/>
              <w:rPr>
                <w:sz w:val="18"/>
                <w:szCs w:val="18"/>
              </w:rPr>
            </w:pPr>
            <w:r>
              <w:rPr>
                <w:color w:val="000000"/>
                <w:spacing w:val="0"/>
                <w:w w:val="100"/>
                <w:position w:val="0"/>
                <w:sz w:val="18"/>
                <w:szCs w:val="18"/>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-299,054,765.80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-48,957,527.32</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178"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1,113,636.07</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1,113,636.07</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1,113,636.07</w:t>
            </w:r>
          </w:p>
        </w:tc>
      </w:tr>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-299,054,765.80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-47,843,891.25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8"/>
        <w:keepNext/>
        <w:keepLines/>
        <w:widowControl w:val="0"/>
        <w:shd w:val="clear" w:color="auto" w:fill="auto"/>
        <w:bidi w:val="0"/>
        <w:spacing w:before="0" w:after="32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5</w:t>
      </w:r>
      <w:bookmarkEnd w:id="1088"/>
      <w:r>
        <w:rPr>
          <w:color w:val="000000"/>
          <w:spacing w:val="0"/>
          <w:w w:val="100"/>
          <w:position w:val="0"/>
        </w:rPr>
        <w:t>、合并现金流量表</w:t>
      </w:r>
      <w:bookmarkEnd w:id="1086"/>
      <w:bookmarkEnd w:id="1087"/>
      <w:bookmarkEnd w:id="1089"/>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3,096,087,080.00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3,771,834,471.79</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19,344,634.85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6,623,514.95</w:t>
            </w:r>
          </w:p>
        </w:tc>
      </w:tr>
    </w:tbl>
    <w:p>
      <w:pPr>
        <w:widowControl w:val="0"/>
        <w:spacing w:line="1" w:lineRule="exact"/>
      </w:pPr>
      <w:r>
        <w:br w:type="page"/>
      </w:r>
    </w:p>
    <w:tbl>
      <w:tblPr>
        <w:tblOverlap w:val="never"/>
        <w:jc w:val="center"/>
        <w:tblLayout w:type="fixed"/>
      </w:tblPr>
      <w:tblGrid>
        <w:gridCol w:w="2971"/>
        <w:gridCol w:w="3302"/>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521,470,694.52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1,171,275,014.87</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3,636,902,409.37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4,949,733,001.61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2,073,088,254.98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2,549,565,698.61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465,770,331.47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468,058,956.45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113,631,392.78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119,050,810.63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818,660,894.96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1,153,196,964.94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3,471,150,874.19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4,289,872,430.63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165,751,535.18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659,860,570.98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189,441,052.64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331,090,588.00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15,993,415.79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6,804,925.61</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182,186.92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139,767.94</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191,590.17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357,302.62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3,678,756.85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209,487,002.37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438,392,584.17</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45,935,033.05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33,348,363.39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325,775,300.00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349,402,700.00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208,725,000.00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369,330,828.94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580,435,333.05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752,081,892.33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-370,948,330.68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-313,689,308.16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20,003,015.50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130,153,360.00</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color w:val="000000"/>
                <w:spacing w:val="0"/>
                <w:w w:val="100"/>
                <w:position w:val="0"/>
                <w:sz w:val="18"/>
                <w:szCs w:val="18"/>
              </w:rPr>
              <w:t>其中：子公司吸收少数股东投资 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40,050,000.00</w:t>
            </w:r>
          </w:p>
        </w:tc>
      </w:tr>
    </w:tbl>
    <w:p>
      <w:pPr>
        <w:widowControl w:val="0"/>
        <w:spacing w:line="1" w:lineRule="exact"/>
      </w:pPr>
      <w:r>
        <w:br w:type="page"/>
      </w:r>
    </w:p>
    <w:tbl>
      <w:tblPr>
        <w:tblOverlap w:val="never"/>
        <w:jc w:val="center"/>
        <w:tblLayout w:type="fixed"/>
      </w:tblPr>
      <w:tblGrid>
        <w:gridCol w:w="2966"/>
        <w:gridCol w:w="3307"/>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398,250,066.00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425,300,100.00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23,446,735.73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418,253,081.50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578,900,195.73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1,012,339,600.00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124,522,471.08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36,445,941.52</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380"/>
              <w:jc w:val="left"/>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4,022,970.84</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171,060,908.16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631,522,471.08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1,219,846,449.68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-213,269,389.58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-640,946,253.95</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-4,041,136.21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1,203,188.12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-422,507,321.29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-293,571,803.01</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2,017,285,741.08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2,310,857,544.09</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1,594,778,419.79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2,017,285,741.08</w:t>
            </w:r>
          </w:p>
        </w:tc>
      </w:tr>
    </w:tbl>
    <w:p>
      <w:pPr>
        <w:widowControl w:val="0"/>
        <w:spacing w:after="259" w:line="1" w:lineRule="exact"/>
      </w:pPr>
    </w:p>
    <w:p>
      <w:pPr>
        <w:pStyle w:val="Style38"/>
        <w:keepNext/>
        <w:keepLines/>
        <w:widowControl w:val="0"/>
        <w:shd w:val="clear" w:color="auto" w:fill="auto"/>
        <w:bidi w:val="0"/>
        <w:spacing w:before="0" w:after="32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6</w:t>
      </w:r>
      <w:bookmarkEnd w:id="1092"/>
      <w:r>
        <w:rPr>
          <w:color w:val="000000"/>
          <w:spacing w:val="0"/>
          <w:w w:val="100"/>
          <w:position w:val="0"/>
        </w:rPr>
        <w:t>、母公司现金流量表</w:t>
      </w:r>
      <w:bookmarkEnd w:id="1090"/>
      <w:bookmarkEnd w:id="1091"/>
      <w:bookmarkEnd w:id="1093"/>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248,150,186.06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375,521,355.60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9,187,935.55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3,040,758.59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326,386,311.45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942,407,633.03</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583,724,433.06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1,320,969,747.22</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179,571,421.29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174,062,576.40</w:t>
            </w:r>
          </w:p>
        </w:tc>
      </w:tr>
      <w:tr>
        <w:trPr>
          <w:trHeight w:val="269"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支付给职工以及为职工支付的现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55,142,407.61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48,967,570.78</w:t>
            </w: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4,524,941.52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5,119,767.31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360,033,570.08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917,355,962.33</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599,272,340.50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1,145,505,876.82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-15,547,907.44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175,463,870.40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34,299,200.00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8,421,065.87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处置固定资产、无形资产和其他</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长期资产收回的现金净额</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971"/>
        <w:gridCol w:w="3302"/>
        <w:gridCol w:w="3312"/>
      </w:tblGrid>
      <w:tr>
        <w:trPr>
          <w:trHeight w:val="62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3,678,756.85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46,399,022.72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101,300,000.00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7,168,318.58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121,524,900.00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322,500.00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121,574,652.20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7,490,818.58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-75,175,629.48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93,809,181.42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9,373,415.50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90,103,360.00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223,000,000.00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23,446,735.73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52,373,415.50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336,550,095.73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674,880,000.00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83,999,798.94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17,871,712.78</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171,060,908.16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266,999,798.94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863,812,620.94</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-214,626,383.44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-527,262,525.21</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-305,349,920.36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-257,989,473.39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800,087,134.42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1,058,076,607.81</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494,737,214.06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800,087,134.42</w:t>
            </w:r>
          </w:p>
        </w:tc>
      </w:tr>
    </w:tbl>
    <w:p>
      <w:pPr>
        <w:widowControl w:val="0"/>
        <w:spacing w:after="279" w:line="1" w:lineRule="exact"/>
      </w:pPr>
    </w:p>
    <w:p>
      <w:pPr>
        <w:pStyle w:val="Style38"/>
        <w:keepNext/>
        <w:keepLines/>
        <w:widowControl w:val="0"/>
        <w:shd w:val="clear" w:color="auto" w:fill="auto"/>
        <w:bidi w:val="0"/>
        <w:spacing w:before="0" w:after="0" w:line="240" w:lineRule="auto"/>
        <w:ind w:left="0" w:right="0" w:firstLine="0"/>
        <w:jc w:val="left"/>
        <w:sectPr>
          <w:headerReference w:type="default" r:id="rId73"/>
          <w:footerReference w:type="default" r:id="rId74"/>
          <w:footnotePr>
            <w:pos w:val="pageBottom"/>
            <w:numFmt w:val="decimal"/>
            <w:numRestart w:val="continuous"/>
          </w:footnotePr>
          <w:pgSz w:w="11900" w:h="16840"/>
          <w:pgMar w:top="1436" w:right="1137" w:bottom="1441" w:left="1076" w:header="0" w:footer="3" w:gutter="0"/>
          <w:cols w:space="720"/>
          <w:noEndnote/>
          <w:rtlGutter w:val="0"/>
          <w:docGrid w:linePitch="360"/>
        </w:sectPr>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7</w:t>
      </w:r>
      <w:bookmarkEnd w:id="1096"/>
      <w:r>
        <w:rPr>
          <w:color w:val="000000"/>
          <w:spacing w:val="0"/>
          <w:w w:val="100"/>
          <w:position w:val="0"/>
        </w:rPr>
        <w:t>、合并所有者权益变动表</w:t>
      </w:r>
      <w:bookmarkEnd w:id="1094"/>
      <w:bookmarkEnd w:id="1095"/>
      <w:bookmarkEnd w:id="1097"/>
    </w:p>
    <w:p>
      <w:pPr>
        <w:pStyle w:val="Style22"/>
        <w:keepNext w:val="0"/>
        <w:keepLines w:val="0"/>
        <w:widowControl w:val="0"/>
        <w:shd w:val="clear" w:color="auto" w:fill="auto"/>
        <w:bidi w:val="0"/>
        <w:spacing w:before="80" w:after="260" w:line="240" w:lineRule="auto"/>
        <w:ind w:left="0" w:right="0" w:firstLine="840"/>
        <w:jc w:val="left"/>
      </w:pPr>
      <w:r>
        <w:rPr>
          <w:color w:val="000000"/>
          <w:spacing w:val="0"/>
          <w:w w:val="100"/>
          <w:position w:val="0"/>
        </w:rPr>
        <w:t>本期金额</w:t>
      </w:r>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315"/>
        <w:gridCol w:w="374"/>
        <w:gridCol w:w="370"/>
        <w:gridCol w:w="370"/>
        <w:gridCol w:w="1315"/>
        <w:gridCol w:w="1152"/>
        <w:gridCol w:w="1061"/>
        <w:gridCol w:w="370"/>
        <w:gridCol w:w="1094"/>
        <w:gridCol w:w="235"/>
        <w:gridCol w:w="1378"/>
        <w:gridCol w:w="230"/>
        <w:gridCol w:w="1382"/>
        <w:gridCol w:w="1085"/>
        <w:gridCol w:w="1387"/>
      </w:tblGrid>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89"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619"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u w:val="single"/>
              </w:rPr>
              <w:t>益</w:t>
            </w:r>
          </w:p>
        </w:tc>
        <w:tc>
          <w:tcPr>
            <w:vMerge w:val="restart"/>
            <w:tcBorders>
              <w:top w:val="single" w:sz="4"/>
              <w:left w:val="single" w:sz="4"/>
            </w:tcBorders>
            <w:shd w:val="clear" w:color="auto" w:fill="D4D4D4"/>
            <w:textDirection w:val="tbRlV"/>
            <w:vAlign w:val="bottom"/>
          </w:tcPr>
          <w:p>
            <w:pPr>
              <w:pStyle w:val="Style10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93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textDirection w:val="tbRlV"/>
            <w:vAlign w:val="bottom"/>
          </w:tcPr>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永 续 债</w:t>
            </w:r>
          </w:p>
        </w:tc>
        <w:tc>
          <w:tcPr>
            <w:tcBorders>
              <w:top w:val="single" w:sz="4"/>
              <w:left w:val="single" w:sz="4"/>
            </w:tcBorders>
            <w:shd w:val="clear" w:color="auto" w:fill="D4D4D4"/>
            <w:textDirection w:val="tbRlV"/>
            <w:vAlign w:val="bottom"/>
          </w:tcPr>
          <w:p>
            <w:pPr>
              <w:pStyle w:val="Style10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textDirection w:val="tbRlV"/>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4,160,572.17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99,371,719.19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5,349,508,015.48</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前期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both"/>
              <w:rPr>
                <w:sz w:val="18"/>
                <w:szCs w:val="18"/>
              </w:rPr>
            </w:pPr>
            <w:r>
              <w:rPr>
                <w:color w:val="000000"/>
                <w:spacing w:val="0"/>
                <w:w w:val="100"/>
                <w:position w:val="0"/>
                <w:sz w:val="18"/>
                <w:szCs w:val="18"/>
              </w:rPr>
              <w:t>同一 控制下企业合 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4,160,572.17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99,371,719.19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5,349,508,015.48</w:t>
            </w:r>
          </w:p>
        </w:tc>
      </w:tr>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 xml:space="preserve">三、本期增减变 动金额（减少以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83,400,866.34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-1,324,227,910.22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-1,209,678,079.89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-3,007,266.76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-1,212,685,346.65</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-1,245,387,043.79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-1,248,765,020.30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-1,249,171,851.88</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83,400,866.34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117,927,806.84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117,927,806.84</w:t>
            </w:r>
          </w:p>
        </w:tc>
      </w:tr>
    </w:tbl>
    <w:p>
      <w:pPr>
        <w:spacing w:lineRule="exact" w:line="1"/>
        <w:rPr>
          <w:sz w:val="2"/>
          <w:szCs w:val="2"/>
        </w:rPr>
      </w:pPr>
      <w:r>
        <w:br w:type="page"/>
      </w:r>
    </w:p>
    <w:tbl>
      <w:tblPr>
        <w:tblOverlap w:val="never"/>
        <w:jc w:val="center"/>
        <w:tblLayout w:type="fixed"/>
      </w:tblPr>
      <w:tblGrid>
        <w:gridCol w:w="1310"/>
        <w:gridCol w:w="1315"/>
        <w:gridCol w:w="374"/>
        <w:gridCol w:w="370"/>
        <w:gridCol w:w="370"/>
        <w:gridCol w:w="1315"/>
        <w:gridCol w:w="1152"/>
        <w:gridCol w:w="1061"/>
        <w:gridCol w:w="370"/>
        <w:gridCol w:w="1094"/>
        <w:gridCol w:w="235"/>
        <w:gridCol w:w="1378"/>
        <w:gridCol w:w="230"/>
        <w:gridCol w:w="1382"/>
        <w:gridCol w:w="1085"/>
        <w:gridCol w:w="1387"/>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82,537,187.22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111,498,427.72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111,498,427.72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6,429,379.12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6,429,379.12</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310"/>
        <w:gridCol w:w="1315"/>
        <w:gridCol w:w="374"/>
        <w:gridCol w:w="370"/>
        <w:gridCol w:w="370"/>
        <w:gridCol w:w="1315"/>
        <w:gridCol w:w="1152"/>
        <w:gridCol w:w="1061"/>
        <w:gridCol w:w="370"/>
        <w:gridCol w:w="1094"/>
        <w:gridCol w:w="235"/>
        <w:gridCol w:w="1378"/>
        <w:gridCol w:w="230"/>
        <w:gridCol w:w="1382"/>
        <w:gridCol w:w="1085"/>
        <w:gridCol w:w="1387"/>
      </w:tblGrid>
      <w:tr>
        <w:trPr>
          <w:trHeight w:val="87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.其他综合收 益结转留存收 </w:t>
            </w:r>
            <w:r>
              <w:rPr>
                <w:color w:val="000000"/>
                <w:spacing w:val="0"/>
                <w:w w:val="100"/>
                <w:position w:val="0"/>
                <w:sz w:val="18"/>
                <w:szCs w:val="18"/>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-2,600,435.18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-2,600,435.18</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2,525,341,042.69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4,040,458,216.40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96,364,452.43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4,136,822,668.83</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上期金额</w:t>
      </w:r>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315"/>
        <w:gridCol w:w="374"/>
        <w:gridCol w:w="370"/>
        <w:gridCol w:w="370"/>
        <w:gridCol w:w="1315"/>
        <w:gridCol w:w="1243"/>
        <w:gridCol w:w="1152"/>
        <w:gridCol w:w="370"/>
        <w:gridCol w:w="1090"/>
        <w:gridCol w:w="240"/>
        <w:gridCol w:w="1310"/>
        <w:gridCol w:w="235"/>
        <w:gridCol w:w="1320"/>
        <w:gridCol w:w="1090"/>
        <w:gridCol w:w="1325"/>
      </w:tblGrid>
      <w:tr>
        <w:trPr>
          <w:trHeight w:val="38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389"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w:t>
            </w:r>
          </w:p>
          <w:p>
            <w:pPr>
              <w:pStyle w:val="Style2"/>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u w:val="single"/>
              </w:rPr>
              <w:t>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624"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D4D4D4"/>
            <w:textDirection w:val="tbRlV"/>
            <w:vAlign w:val="bottom"/>
          </w:tcPr>
          <w:p>
            <w:pPr>
              <w:pStyle w:val="Style10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93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textDirection w:val="tbRlV"/>
            <w:vAlign w:val="bottom"/>
          </w:tcPr>
          <w:p>
            <w:pPr>
              <w:pStyle w:val="Style10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永 续 债</w:t>
            </w:r>
          </w:p>
        </w:tc>
        <w:tc>
          <w:tcPr>
            <w:tcBorders>
              <w:top w:val="single" w:sz="4"/>
              <w:left w:val="single" w:sz="4"/>
            </w:tcBorders>
            <w:shd w:val="clear" w:color="auto" w:fill="D4D4D4"/>
            <w:textDirection w:val="tbRlV"/>
            <w:vAlign w:val="bottom"/>
          </w:tcPr>
          <w:p>
            <w:pPr>
              <w:pStyle w:val="Style10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textDirection w:val="tbRlV"/>
            <w:vAlign w:val="bottom"/>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1,748,662,113.00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2,435,569,070.77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194,948,400.37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2,964,265.04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845,609,192.48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4,888,029,748.63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68,699,952.22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4,956,729,700.85</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8"/>
                <w:szCs w:val="18"/>
              </w:rPr>
              <w:t>加：会计政 策变更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10,166,403.05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166,403.05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230,606.69</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同一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310"/>
        <w:gridCol w:w="1315"/>
        <w:gridCol w:w="374"/>
        <w:gridCol w:w="370"/>
        <w:gridCol w:w="370"/>
        <w:gridCol w:w="1315"/>
        <w:gridCol w:w="1243"/>
        <w:gridCol w:w="1152"/>
        <w:gridCol w:w="370"/>
        <w:gridCol w:w="1090"/>
        <w:gridCol w:w="240"/>
        <w:gridCol w:w="1310"/>
        <w:gridCol w:w="235"/>
        <w:gridCol w:w="1320"/>
        <w:gridCol w:w="1090"/>
        <w:gridCol w:w="1325"/>
      </w:tblGrid>
      <w:tr>
        <w:trPr>
          <w:trHeight w:val="56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1,748,662,113.00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2,435,569,070.77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194,948,400.37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-7,035,734.96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855,775,595.53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4,888,196,151.68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68,764,155.86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4,956,960,307.54</w:t>
            </w:r>
          </w:p>
        </w:tc>
      </w:tr>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 xml:space="preserve">三、本期增减变 动金额（减少以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-1,527,518.00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6,371,105.58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-104,845,040.37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11,196,307.13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241,055,209.53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361,940,144.61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30,607,563.33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392,547,707.94</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-6,390,243.88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258,641,760.54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252,251,516.66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256,730,930.80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-1,527,518.00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6,371,105.58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-104,845,040.37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109,688,627.95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30,151,120.03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139,839,747.98</w:t>
            </w:r>
          </w:p>
        </w:tc>
      </w:tr>
      <w:tr>
        <w:trPr>
          <w:trHeight w:val="6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23,931,875.00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-103,313,351.48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-12,400,125.00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-66,981,351.48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-26,981,351.48</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51,197,335.12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-92,444,915.37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143,642,250.49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143,642,250.49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-25,459,393.00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58,487,121.94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33,027,728.94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-9,848,879.97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23,178,848.97</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-4,022,970.84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-4,022,970.84</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-4,022,970.84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-4,022,970.84</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310"/>
        <w:gridCol w:w="1315"/>
        <w:gridCol w:w="374"/>
        <w:gridCol w:w="370"/>
        <w:gridCol w:w="370"/>
        <w:gridCol w:w="1315"/>
        <w:gridCol w:w="1243"/>
        <w:gridCol w:w="1152"/>
        <w:gridCol w:w="370"/>
        <w:gridCol w:w="1090"/>
        <w:gridCol w:w="240"/>
        <w:gridCol w:w="1310"/>
        <w:gridCol w:w="235"/>
        <w:gridCol w:w="1320"/>
        <w:gridCol w:w="1090"/>
        <w:gridCol w:w="1325"/>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17,586,551.01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-17,586,551.01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 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.其他综合收 益结转留存收 </w:t>
            </w:r>
            <w:r>
              <w:rPr>
                <w:color w:val="000000"/>
                <w:spacing w:val="0"/>
                <w:w w:val="100"/>
                <w:position w:val="0"/>
                <w:sz w:val="18"/>
                <w:szCs w:val="18"/>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17,586,551.01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-17,586,551.01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4,160,572.17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99,371,719.19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5,349,508,015.48</w:t>
            </w:r>
          </w:p>
        </w:tc>
      </w:tr>
    </w:tbl>
    <w:p>
      <w:pPr>
        <w:widowControl w:val="0"/>
        <w:spacing w:after="279" w:line="1" w:lineRule="exact"/>
      </w:pPr>
    </w:p>
    <w:p>
      <w:pPr>
        <w:pStyle w:val="Style38"/>
        <w:keepNext/>
        <w:keepLines/>
        <w:widowControl w:val="0"/>
        <w:shd w:val="clear" w:color="auto" w:fill="auto"/>
        <w:bidi w:val="0"/>
        <w:spacing w:before="0" w:after="340" w:line="240" w:lineRule="auto"/>
        <w:ind w:left="0" w:right="0" w:firstLine="42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8</w:t>
      </w:r>
      <w:bookmarkEnd w:id="1100"/>
      <w:r>
        <w:rPr>
          <w:color w:val="000000"/>
          <w:spacing w:val="0"/>
          <w:w w:val="100"/>
          <w:position w:val="0"/>
        </w:rPr>
        <w:t>、母公司所有者权益变动表</w:t>
      </w:r>
      <w:bookmarkEnd w:id="1098"/>
      <w:bookmarkEnd w:id="1099"/>
      <w:bookmarkEnd w:id="1101"/>
    </w:p>
    <w:p>
      <w:pPr>
        <w:pStyle w:val="Style22"/>
        <w:keepNext w:val="0"/>
        <w:keepLines w:val="0"/>
        <w:widowControl w:val="0"/>
        <w:shd w:val="clear" w:color="auto" w:fill="auto"/>
        <w:bidi w:val="0"/>
        <w:spacing w:before="0" w:line="240" w:lineRule="auto"/>
        <w:ind w:left="0" w:right="0" w:firstLine="840"/>
        <w:jc w:val="left"/>
      </w:pPr>
      <w:r>
        <w:rPr>
          <w:color w:val="000000"/>
          <w:spacing w:val="0"/>
          <w:w w:val="100"/>
          <w:position w:val="0"/>
        </w:rPr>
        <w:t>本期金额</w:t>
      </w:r>
    </w:p>
    <w:p>
      <w:pPr>
        <w:pStyle w:val="Style2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757"/>
        <w:gridCol w:w="1315"/>
        <w:gridCol w:w="720"/>
        <w:gridCol w:w="725"/>
        <w:gridCol w:w="715"/>
        <w:gridCol w:w="1320"/>
        <w:gridCol w:w="1147"/>
        <w:gridCol w:w="898"/>
        <w:gridCol w:w="902"/>
        <w:gridCol w:w="1094"/>
        <w:gridCol w:w="1238"/>
        <w:gridCol w:w="874"/>
        <w:gridCol w:w="13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89"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8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2,460,439,761.54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152,680,912.85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4,320,325,417.10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color w:val="000000"/>
                <w:spacing w:val="0"/>
                <w:w w:val="100"/>
                <w:position w:val="0"/>
                <w:sz w:val="18"/>
                <w:szCs w:val="18"/>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前期差错更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2,460,439,761.54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152,680,912.85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4,320,325,417.10</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7" w:lineRule="exact"/>
              <w:ind w:left="0" w:right="0" w:firstLine="0"/>
              <w:jc w:val="left"/>
              <w:rPr>
                <w:sz w:val="18"/>
                <w:szCs w:val="18"/>
              </w:rPr>
            </w:pPr>
            <w:r>
              <w:rPr>
                <w:color w:val="000000"/>
                <w:spacing w:val="0"/>
                <w:w w:val="100"/>
                <w:position w:val="0"/>
                <w:sz w:val="18"/>
                <w:szCs w:val="18"/>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91,304,902.72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-377,895,632.23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-252,063,789.01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-299,054,765.80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-299,054,765.80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91,304,902.72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125,831,843.22</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82,537,187.22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-28,961,240.50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111,498,427.72</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8,767,715.50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14,333,415.50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-78,840,866.43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 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-78,840,866.43</w:t>
            </w:r>
          </w:p>
        </w:tc>
      </w:tr>
    </w:tbl>
    <w:p>
      <w:pPr>
        <w:spacing w:lineRule="exact" w:line="1"/>
        <w:rPr>
          <w:sz w:val="2"/>
          <w:szCs w:val="2"/>
        </w:rPr>
      </w:pPr>
      <w:r>
        <w:br w:type="page"/>
      </w:r>
    </w:p>
    <w:tbl>
      <w:tblPr>
        <w:tblOverlap w:val="never"/>
        <w:jc w:val="center"/>
        <w:tblLayout w:type="fixed"/>
      </w:tblPr>
      <w:tblGrid>
        <w:gridCol w:w="1757"/>
        <w:gridCol w:w="1315"/>
        <w:gridCol w:w="720"/>
        <w:gridCol w:w="725"/>
        <w:gridCol w:w="720"/>
        <w:gridCol w:w="1315"/>
        <w:gridCol w:w="1147"/>
        <w:gridCol w:w="898"/>
        <w:gridCol w:w="902"/>
        <w:gridCol w:w="1094"/>
        <w:gridCol w:w="1238"/>
        <w:gridCol w:w="874"/>
        <w:gridCol w:w="13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1,752,700,295.00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2,551,744,664.26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61,142,119.50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-225,214,719.38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4,068,261,628.09</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上期金额</w:t>
      </w:r>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310"/>
        <w:gridCol w:w="634"/>
        <w:gridCol w:w="634"/>
        <w:gridCol w:w="638"/>
        <w:gridCol w:w="1315"/>
        <w:gridCol w:w="1243"/>
        <w:gridCol w:w="1152"/>
        <w:gridCol w:w="936"/>
        <w:gridCol w:w="1094"/>
        <w:gridCol w:w="1181"/>
        <w:gridCol w:w="960"/>
        <w:gridCol w:w="1325"/>
      </w:tblGrid>
      <w:tr>
        <w:trPr>
          <w:trHeight w:val="394"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389"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8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1,748,662,113.00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2,463,851,905.08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194,948,400.37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200,619,542.51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4,268,358,667.93</w:t>
            </w:r>
          </w:p>
        </w:tc>
      </w:tr>
      <w:tr>
        <w:trPr>
          <w:trHeight w:val="37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9,905,261.59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-94,738.41</w:t>
            </w:r>
          </w:p>
        </w:tc>
      </w:tr>
    </w:tbl>
    <w:p>
      <w:pPr>
        <w:spacing w:lineRule="exact" w:line="1"/>
        <w:rPr>
          <w:sz w:val="2"/>
          <w:szCs w:val="2"/>
        </w:rPr>
      </w:pPr>
      <w:r>
        <w:br w:type="page"/>
      </w:r>
    </w:p>
    <w:tbl>
      <w:tblPr>
        <w:tblOverlap w:val="never"/>
        <w:jc w:val="center"/>
        <w:tblLayout w:type="fixed"/>
      </w:tblPr>
      <w:tblGrid>
        <w:gridCol w:w="1603"/>
        <w:gridCol w:w="1315"/>
        <w:gridCol w:w="634"/>
        <w:gridCol w:w="634"/>
        <w:gridCol w:w="638"/>
        <w:gridCol w:w="1315"/>
        <w:gridCol w:w="1243"/>
        <w:gridCol w:w="1152"/>
        <w:gridCol w:w="936"/>
        <w:gridCol w:w="1094"/>
        <w:gridCol w:w="1181"/>
        <w:gridCol w:w="960"/>
        <w:gridCol w:w="1325"/>
      </w:tblGrid>
      <w:tr>
        <w:trPr>
          <w:trHeight w:val="33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前期差错</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1,748,662,113.00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2,463,851,905.08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194,948,400.37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210,524,804.10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4,268,263,929.52</w:t>
            </w:r>
          </w:p>
        </w:tc>
      </w:tr>
      <w:tr>
        <w:trPr>
          <w:trHeight w:val="8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-1,527,518.00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-3,412,143.54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-104,845,040.37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-57,843,891.25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52,061,487.58</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1,113,636.07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-48,957,527.32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-47,843,891.25</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-1,527,518.00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-3,412,143.54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-104,845,040.37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99,905,378.83</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23,931,875.00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-103,313,351.48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-66,981,351.48</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51,197,335.12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-92,444,915.37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143,642,250.49</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-25,459,393.00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48,703,872.82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23,244,479.82</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8,886,363.93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-8,886,363.93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315"/>
        <w:gridCol w:w="634"/>
        <w:gridCol w:w="634"/>
        <w:gridCol w:w="638"/>
        <w:gridCol w:w="1315"/>
        <w:gridCol w:w="1243"/>
        <w:gridCol w:w="1152"/>
        <w:gridCol w:w="936"/>
        <w:gridCol w:w="1094"/>
        <w:gridCol w:w="1181"/>
        <w:gridCol w:w="960"/>
        <w:gridCol w:w="1325"/>
      </w:tblGrid>
      <w:tr>
        <w:trPr>
          <w:trHeight w:val="33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8,886,363.93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-8,886,363.93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2,460,439,761.54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152,680,912.85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4,320,325,417.10</w:t>
            </w:r>
          </w:p>
        </w:tc>
      </w:tr>
    </w:tbl>
    <w:p>
      <w:pPr>
        <w:sectPr>
          <w:headerReference w:type="default" r:id="rId75"/>
          <w:footerReference w:type="default" r:id="rId76"/>
          <w:footnotePr>
            <w:pos w:val="pageBottom"/>
            <w:numFmt w:val="decimal"/>
            <w:numRestart w:val="continuous"/>
          </w:footnotePr>
          <w:pgSz w:w="16840" w:h="11900" w:orient="landscape"/>
          <w:pgMar w:top="1231" w:right="1319" w:bottom="1400" w:left="1093" w:header="0" w:footer="3" w:gutter="0"/>
          <w:cols w:space="720"/>
          <w:noEndnote/>
          <w:rtlGutter w:val="0"/>
          <w:docGrid w:linePitch="360"/>
        </w:sectPr>
      </w:pPr>
    </w:p>
    <w:p>
      <w:pPr>
        <w:pStyle w:val="Style25"/>
        <w:keepNext/>
        <w:keepLines/>
        <w:widowControl w:val="0"/>
        <w:shd w:val="clear" w:color="auto" w:fill="auto"/>
        <w:bidi w:val="0"/>
        <w:spacing w:before="160" w:after="16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sz w:val="24"/>
          <w:szCs w:val="24"/>
        </w:rPr>
        <w:t>三</w:t>
      </w:r>
      <w:bookmarkEnd w:id="1104"/>
      <w:r>
        <w:rPr>
          <w:color w:val="000000"/>
          <w:spacing w:val="0"/>
          <w:w w:val="100"/>
          <w:position w:val="0"/>
          <w:sz w:val="24"/>
          <w:szCs w:val="24"/>
        </w:rPr>
        <w:t>、公司基本情况</w:t>
      </w:r>
      <w:bookmarkEnd w:id="1102"/>
      <w:bookmarkEnd w:id="1103"/>
      <w:bookmarkEnd w:id="1105"/>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北京旋极信息技术股份有限公司（以下简称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旋极信息</w:t>
      </w:r>
      <w:r>
        <w:rPr>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月经原 北京旋极信息技术有限公司整体变更设立。公司的企业法人营业执照注册号：</w:t>
      </w:r>
      <w:r>
        <w:rPr>
          <w:rFonts w:ascii="Times New Roman" w:eastAsia="Times New Roman" w:hAnsi="Times New Roman" w:cs="Times New Roman"/>
          <w:color w:val="000000"/>
          <w:spacing w:val="0"/>
          <w:w w:val="100"/>
          <w:position w:val="0"/>
        </w:rPr>
        <w:t>911100006336942335</w:t>
      </w:r>
      <w:r>
        <w:rPr>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月在深圳证券交易所上市，股票代码：</w:t>
      </w:r>
      <w:r>
        <w:rPr>
          <w:rFonts w:ascii="Times New Roman" w:eastAsia="Times New Roman" w:hAnsi="Times New Roman" w:cs="Times New Roman"/>
          <w:color w:val="000000"/>
          <w:spacing w:val="0"/>
          <w:w w:val="100"/>
          <w:position w:val="0"/>
        </w:rPr>
        <w:t>300324</w:t>
      </w:r>
      <w:r>
        <w:rPr>
          <w:color w:val="000000"/>
          <w:spacing w:val="0"/>
          <w:w w:val="100"/>
          <w:position w:val="0"/>
        </w:rPr>
        <w:t>。所属行业为软件和信息技术服务业类（</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1,752,700,295.00</w:t>
      </w:r>
      <w:r>
        <w:rPr>
          <w:color w:val="000000"/>
          <w:spacing w:val="0"/>
          <w:w w:val="100"/>
          <w:position w:val="0"/>
        </w:rPr>
        <w:t>股，注册资本为</w:t>
      </w:r>
      <w:r>
        <w:rPr>
          <w:rFonts w:ascii="Times New Roman" w:eastAsia="Times New Roman" w:hAnsi="Times New Roman" w:cs="Times New Roman"/>
          <w:color w:val="000000"/>
          <w:spacing w:val="0"/>
          <w:w w:val="100"/>
          <w:position w:val="0"/>
        </w:rPr>
        <w:t xml:space="preserve">1,753,134,595.00 </w:t>
      </w:r>
      <w:r>
        <w:rPr>
          <w:color w:val="000000"/>
          <w:spacing w:val="0"/>
          <w:w w:val="100"/>
          <w:position w:val="0"/>
        </w:rPr>
        <w:t>万元，注册地：北京市海淀区丰秀中路</w:t>
      </w:r>
      <w:r>
        <w:rPr>
          <w:rFonts w:ascii="Times New Roman" w:eastAsia="Times New Roman" w:hAnsi="Times New Roman" w:cs="Times New Roman"/>
          <w:color w:val="000000"/>
          <w:spacing w:val="0"/>
          <w:w w:val="100"/>
          <w:position w:val="0"/>
        </w:rPr>
        <w:t>3</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层至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 xml:space="preserve">，总部地址：北京市海淀区丰秀中路 </w:t>
      </w:r>
      <w:r>
        <w:rPr>
          <w:rFonts w:ascii="Times New Roman" w:eastAsia="Times New Roman" w:hAnsi="Times New Roman" w:cs="Times New Roman"/>
          <w:color w:val="000000"/>
          <w:spacing w:val="0"/>
          <w:w w:val="100"/>
          <w:position w:val="0"/>
        </w:rPr>
        <w:t>3</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w:t>
      </w:r>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本公司主要经营活动为：技术开发、技术转让、技术咨询、技术服务；销售开发后的产品（未经专项 许可的项目除外）、电子计算机及外部设备、机械电器设备、文化办公设备、通讯设备、化工轻工材料、 建筑材料、安全技术防范产品；承接计算机系统网络工程；自营和代理各类商品及技术的进出口，但国家 限定公司经营或禁止进出口的商品和技术除外；机动车公共停车场服务；电子设备的生产、制造、组装及 调试；卫星传输服务；软件开发；信息系统集成和物联网技术服务；生产</w:t>
      </w:r>
      <w:r>
        <w:rPr>
          <w:rFonts w:ascii="Times New Roman" w:eastAsia="Times New Roman" w:hAnsi="Times New Roman" w:cs="Times New Roman"/>
          <w:color w:val="000000"/>
          <w:spacing w:val="0"/>
          <w:w w:val="100"/>
          <w:position w:val="0"/>
        </w:rPr>
        <w:t>IC</w:t>
      </w:r>
      <w:r>
        <w:rPr>
          <w:color w:val="000000"/>
          <w:spacing w:val="0"/>
          <w:w w:val="100"/>
          <w:position w:val="0"/>
        </w:rPr>
        <w:t>卡读写机具产品；互联网信 息服务。（市场主体依法自主选择经营项目，开展经营活动；依法须经批准的项目，经相关部门批准后依 批准的内容开展经营活动；不得从事国家和本市产业政策禁止和限制类项目的经营活动）。本公司的实际 控制人为陈江涛。</w:t>
      </w:r>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日批准报出。</w:t>
      </w:r>
    </w:p>
    <w:p>
      <w:pPr>
        <w:pStyle w:val="Style22"/>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日止，本公司合并财务报表范围内子公司如下，本期合并范围变动情况，见</w:t>
      </w:r>
      <w:r>
        <w:rPr>
          <w:rFonts w:ascii="Times New Roman" w:eastAsia="Times New Roman" w:hAnsi="Times New Roman" w:cs="Times New Roman"/>
          <w:color w:val="000000"/>
          <w:spacing w:val="0"/>
          <w:w w:val="100"/>
          <w:position w:val="0"/>
        </w:rPr>
        <w:t>“</w:t>
      </w:r>
      <w:r>
        <w:rPr>
          <w:color w:val="000000"/>
          <w:spacing w:val="0"/>
          <w:w w:val="100"/>
          <w:position w:val="0"/>
        </w:rPr>
        <w:t>本 附注八、合并范围的变更</w:t>
      </w:r>
      <w:r>
        <w:rPr>
          <w:color w:val="000000"/>
          <w:spacing w:val="0"/>
          <w:w w:val="100"/>
          <w:position w:val="0"/>
        </w:rPr>
        <w:t>''：</w:t>
      </w:r>
    </w:p>
    <w:tbl>
      <w:tblPr>
        <w:tblOverlap w:val="never"/>
        <w:jc w:val="center"/>
        <w:tblLayout w:type="fixed"/>
      </w:tblPr>
      <w:tblGrid>
        <w:gridCol w:w="4099"/>
      </w:tblGrid>
      <w:tr>
        <w:trPr>
          <w:trHeight w:val="422" w:hRule="exact"/>
        </w:trPr>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成都旋极历通信息技术有限公司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上海旋极信息技术有限公司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航泰恒通（北京）科技有限公司</w:t>
            </w:r>
          </w:p>
        </w:tc>
      </w:tr>
      <w:tr>
        <w:trPr>
          <w:trHeight w:val="40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旋极国际（香港）有限公司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深圳市旋极历通科技有限公司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西安西谷微电子有限责任公司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北京麦禾信通科技有限公司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北京分贝海洋信息技术有限公司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宁波百旺金赋信息科技有限公司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杭州百旺金赋科技有限公司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宁夏百旺金赋科技有限公司</w:t>
            </w:r>
          </w:p>
        </w:tc>
      </w:tr>
      <w:tr>
        <w:trPr>
          <w:trHeight w:val="41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北京旋极百旺科技有限公司</w:t>
            </w:r>
          </w:p>
        </w:tc>
      </w:tr>
      <w:tr>
        <w:trPr>
          <w:trHeight w:val="422"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北京旋极伏羲大数据技术有限公司</w:t>
            </w:r>
          </w:p>
        </w:tc>
      </w:tr>
    </w:tbl>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center"/>
      </w:pPr>
      <w:r>
        <w:rPr>
          <w:color w:val="000000"/>
          <w:spacing w:val="0"/>
          <w:w w:val="100"/>
          <w:position w:val="0"/>
        </w:rPr>
        <w:t>北京云网信服信息技术有限公司</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center"/>
      </w:pPr>
      <w:r>
        <w:rPr>
          <w:color w:val="000000"/>
          <w:spacing w:val="0"/>
          <w:w w:val="100"/>
          <w:position w:val="0"/>
        </w:rPr>
        <w:t>北京中软金卡信息技术有限公司</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center"/>
      </w:pPr>
      <w:r>
        <w:rPr>
          <w:color w:val="000000"/>
          <w:spacing w:val="0"/>
          <w:w w:val="100"/>
          <w:position w:val="0"/>
        </w:rPr>
        <w:t>北京泰豪智能工程有限公司</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3" w:lineRule="exact"/>
        <w:ind w:left="0" w:right="0" w:firstLine="0"/>
        <w:jc w:val="center"/>
      </w:pPr>
      <w:r>
        <w:rPr>
          <w:color w:val="000000"/>
          <w:spacing w:val="0"/>
          <w:w w:val="100"/>
          <w:position w:val="0"/>
        </w:rPr>
        <w:t>北京旋极智能科技有限公司</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413" w:lineRule="exact"/>
        <w:ind w:left="0" w:right="0" w:firstLine="0"/>
        <w:jc w:val="center"/>
      </w:pPr>
      <w:r>
        <w:rPr>
          <w:color w:val="000000"/>
          <w:spacing w:val="0"/>
          <w:w w:val="100"/>
          <w:position w:val="0"/>
        </w:rPr>
        <w:t>四川旋极智能信息技术有限公司</w:t>
        <w:br/>
        <w:t>浙江旋极共创科技有限责任公司</w:t>
      </w:r>
    </w:p>
    <w:p>
      <w:pPr>
        <w:pStyle w:val="Style25"/>
        <w:keepNext/>
        <w:keepLines/>
        <w:widowControl w:val="0"/>
        <w:shd w:val="clear" w:color="auto" w:fill="auto"/>
        <w:tabs>
          <w:tab w:pos="502" w:val="left"/>
        </w:tabs>
        <w:bidi w:val="0"/>
        <w:spacing w:before="0" w:after="30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sz w:val="24"/>
          <w:szCs w:val="24"/>
        </w:rPr>
        <w:t>四</w:t>
      </w:r>
      <w:bookmarkEnd w:id="1108"/>
      <w:r>
        <w:rPr>
          <w:color w:val="000000"/>
          <w:spacing w:val="0"/>
          <w:w w:val="100"/>
          <w:position w:val="0"/>
          <w:sz w:val="24"/>
          <w:szCs w:val="24"/>
        </w:rPr>
        <w:t>、</w:t>
        <w:tab/>
        <w:t>财务报表的编制基础</w:t>
      </w:r>
      <w:bookmarkEnd w:id="1106"/>
      <w:bookmarkEnd w:id="1107"/>
      <w:bookmarkEnd w:id="1109"/>
    </w:p>
    <w:p>
      <w:pPr>
        <w:pStyle w:val="Style38"/>
        <w:keepNext/>
        <w:keepLines/>
        <w:widowControl w:val="0"/>
        <w:shd w:val="clear" w:color="auto" w:fill="auto"/>
        <w:tabs>
          <w:tab w:pos="368" w:val="left"/>
        </w:tabs>
        <w:bidi w:val="0"/>
        <w:spacing w:before="0" w:after="0" w:line="43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color w:val="000000"/>
          <w:spacing w:val="0"/>
          <w:w w:val="100"/>
          <w:position w:val="0"/>
        </w:rPr>
        <w:t>、</w:t>
        <w:tab/>
        <w:t>编制基础</w:t>
      </w:r>
      <w:bookmarkEnd w:id="1110"/>
      <w:bookmarkEnd w:id="1111"/>
      <w:bookmarkEnd w:id="1113"/>
    </w:p>
    <w:p>
      <w:pPr>
        <w:pStyle w:val="Style2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 xml:space="preserve">本公司财务报表以持续经营为基础，根据实际发生的交易和事项，按照财政部颁布的《企业会计准则 </w:t>
      </w: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，并基于以下所述重要会计政策、会计估 计进行编制。</w:t>
      </w:r>
    </w:p>
    <w:p>
      <w:pPr>
        <w:pStyle w:val="Style38"/>
        <w:keepNext/>
        <w:keepLines/>
        <w:widowControl w:val="0"/>
        <w:shd w:val="clear" w:color="auto" w:fill="auto"/>
        <w:tabs>
          <w:tab w:pos="378" w:val="left"/>
        </w:tabs>
        <w:bidi w:val="0"/>
        <w:spacing w:before="0" w:after="0" w:line="43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color w:val="000000"/>
          <w:spacing w:val="0"/>
          <w:w w:val="100"/>
          <w:position w:val="0"/>
        </w:rPr>
        <w:t>、</w:t>
        <w:tab/>
        <w:t>持续经营</w:t>
      </w:r>
      <w:bookmarkEnd w:id="1114"/>
      <w:bookmarkEnd w:id="1115"/>
      <w:bookmarkEnd w:id="1117"/>
    </w:p>
    <w:p>
      <w:pPr>
        <w:pStyle w:val="Style22"/>
        <w:keepNext w:val="0"/>
        <w:keepLines w:val="0"/>
        <w:widowControl w:val="0"/>
        <w:shd w:val="clear" w:color="auto" w:fill="auto"/>
        <w:bidi w:val="0"/>
        <w:spacing w:before="0" w:after="440" w:line="410" w:lineRule="exact"/>
        <w:ind w:left="0" w:right="0" w:firstLine="440"/>
        <w:jc w:val="left"/>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个月内不存在可能导致对持续经营能力产生重大疑虑的事项或情况。</w:t>
      </w:r>
    </w:p>
    <w:p>
      <w:pPr>
        <w:pStyle w:val="Style25"/>
        <w:keepNext/>
        <w:keepLines/>
        <w:widowControl w:val="0"/>
        <w:shd w:val="clear" w:color="auto" w:fill="auto"/>
        <w:tabs>
          <w:tab w:pos="522" w:val="left"/>
        </w:tabs>
        <w:bidi w:val="0"/>
        <w:spacing w:before="0" w:after="14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sz w:val="24"/>
          <w:szCs w:val="24"/>
        </w:rPr>
        <w:t>五</w:t>
      </w:r>
      <w:bookmarkEnd w:id="1120"/>
      <w:r>
        <w:rPr>
          <w:color w:val="000000"/>
          <w:spacing w:val="0"/>
          <w:w w:val="100"/>
          <w:position w:val="0"/>
          <w:sz w:val="24"/>
          <w:szCs w:val="24"/>
        </w:rPr>
        <w:t>、</w:t>
        <w:tab/>
        <w:t>重要会计政策及会计估计</w:t>
      </w:r>
      <w:bookmarkEnd w:id="1118"/>
      <w:bookmarkEnd w:id="1119"/>
      <w:bookmarkEnd w:id="1121"/>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以下披露内容已涵盖了本公司根据实际生产经营特点制定的具体会计政策和会计估计。详见本附注</w:t>
      </w:r>
    </w:p>
    <w:p>
      <w:pPr>
        <w:pStyle w:val="Style22"/>
        <w:keepNext w:val="0"/>
        <w:keepLines w:val="0"/>
        <w:widowControl w:val="0"/>
        <w:shd w:val="clear" w:color="auto" w:fill="auto"/>
        <w:bidi w:val="0"/>
        <w:spacing w:before="0" w:after="300" w:line="4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39</w:t>
      </w:r>
      <w:r>
        <w:rPr>
          <w:color w:val="000000"/>
          <w:spacing w:val="0"/>
          <w:w w:val="100"/>
          <w:position w:val="0"/>
        </w:rPr>
        <w:t>）收入</w:t>
      </w:r>
    </w:p>
    <w:p>
      <w:pPr>
        <w:pStyle w:val="Style38"/>
        <w:keepNext/>
        <w:keepLines/>
        <w:widowControl w:val="0"/>
        <w:shd w:val="clear" w:color="auto" w:fill="auto"/>
        <w:tabs>
          <w:tab w:pos="368" w:val="left"/>
        </w:tabs>
        <w:bidi w:val="0"/>
        <w:spacing w:before="0" w:after="140" w:line="410" w:lineRule="exact"/>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color w:val="000000"/>
          <w:spacing w:val="0"/>
          <w:w w:val="100"/>
          <w:position w:val="0"/>
        </w:rPr>
        <w:t>、</w:t>
        <w:tab/>
        <w:t>遵循企业会计准则的声明</w:t>
      </w:r>
      <w:bookmarkEnd w:id="1122"/>
      <w:bookmarkEnd w:id="1123"/>
      <w:bookmarkEnd w:id="1125"/>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年度的经营成果和现金流量等相关信息。</w:t>
      </w:r>
    </w:p>
    <w:p>
      <w:pPr>
        <w:pStyle w:val="Style38"/>
        <w:keepNext/>
        <w:keepLines/>
        <w:widowControl w:val="0"/>
        <w:shd w:val="clear" w:color="auto" w:fill="auto"/>
        <w:tabs>
          <w:tab w:pos="378" w:val="left"/>
        </w:tabs>
        <w:bidi w:val="0"/>
        <w:spacing w:before="0" w:after="0" w:line="43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bookmarkEnd w:id="1128"/>
      <w:r>
        <w:rPr>
          <w:color w:val="000000"/>
          <w:spacing w:val="0"/>
          <w:w w:val="100"/>
          <w:position w:val="0"/>
        </w:rPr>
        <w:t>、</w:t>
        <w:tab/>
        <w:t>会计期间</w:t>
      </w:r>
      <w:bookmarkEnd w:id="1126"/>
      <w:bookmarkEnd w:id="1127"/>
      <w:bookmarkEnd w:id="1129"/>
    </w:p>
    <w:p>
      <w:pPr>
        <w:pStyle w:val="Style2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78" w:val="left"/>
        </w:tabs>
        <w:bidi w:val="0"/>
        <w:spacing w:before="0" w:after="0" w:line="43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color w:val="000000"/>
          <w:spacing w:val="0"/>
          <w:w w:val="100"/>
          <w:position w:val="0"/>
        </w:rPr>
        <w:t>、</w:t>
        <w:tab/>
        <w:t>营业周期</w:t>
      </w:r>
      <w:bookmarkEnd w:id="1130"/>
      <w:bookmarkEnd w:id="1131"/>
      <w:bookmarkEnd w:id="1133"/>
    </w:p>
    <w:p>
      <w:pPr>
        <w:pStyle w:val="Style22"/>
        <w:keepNext w:val="0"/>
        <w:keepLines w:val="0"/>
        <w:widowControl w:val="0"/>
        <w:shd w:val="clear" w:color="auto" w:fill="auto"/>
        <w:bidi w:val="0"/>
        <w:spacing w:before="0" w:after="440" w:line="410" w:lineRule="exact"/>
        <w:ind w:left="0" w:right="0" w:firstLine="440"/>
        <w:jc w:val="left"/>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38"/>
        <w:keepNext/>
        <w:keepLines/>
        <w:widowControl w:val="0"/>
        <w:shd w:val="clear" w:color="auto" w:fill="auto"/>
        <w:bidi w:val="0"/>
        <w:spacing w:before="0" w:after="380" w:line="240" w:lineRule="auto"/>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4</w:t>
      </w:r>
      <w:bookmarkEnd w:id="1136"/>
      <w:r>
        <w:rPr>
          <w:color w:val="000000"/>
          <w:spacing w:val="0"/>
          <w:w w:val="100"/>
          <w:position w:val="0"/>
        </w:rPr>
        <w:t>、记账本位币</w:t>
      </w:r>
      <w:bookmarkEnd w:id="1134"/>
      <w:bookmarkEnd w:id="1135"/>
      <w:bookmarkEnd w:id="1137"/>
    </w:p>
    <w:p>
      <w:pPr>
        <w:pStyle w:val="Style22"/>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本公司以人民币为记账本位币。</w:t>
      </w:r>
    </w:p>
    <w:p>
      <w:pPr>
        <w:pStyle w:val="Style38"/>
        <w:keepNext/>
        <w:keepLines/>
        <w:widowControl w:val="0"/>
        <w:shd w:val="clear" w:color="auto" w:fill="auto"/>
        <w:tabs>
          <w:tab w:pos="360" w:val="left"/>
        </w:tabs>
        <w:bidi w:val="0"/>
        <w:spacing w:before="0" w:after="300" w:line="409" w:lineRule="exact"/>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5</w:t>
      </w:r>
      <w:bookmarkEnd w:id="1140"/>
      <w:r>
        <w:rPr>
          <w:color w:val="000000"/>
          <w:spacing w:val="0"/>
          <w:w w:val="100"/>
          <w:position w:val="0"/>
        </w:rPr>
        <w:t>、</w:t>
        <w:tab/>
        <w:t>同一控制下和非同一控制下企业合并的会计处理方法</w:t>
      </w:r>
      <w:bookmarkEnd w:id="1138"/>
      <w:bookmarkEnd w:id="1139"/>
      <w:bookmarkEnd w:id="1141"/>
    </w:p>
    <w:p>
      <w:pPr>
        <w:pStyle w:val="Style22"/>
        <w:keepNext w:val="0"/>
        <w:keepLines w:val="0"/>
        <w:widowControl w:val="0"/>
        <w:shd w:val="clear" w:color="auto" w:fill="auto"/>
        <w:tabs>
          <w:tab w:pos="853" w:val="left"/>
        </w:tabs>
        <w:bidi w:val="0"/>
        <w:spacing w:before="0" w:after="0" w:line="427" w:lineRule="auto"/>
        <w:ind w:left="0" w:right="0" w:firstLine="440"/>
        <w:jc w:val="both"/>
      </w:pPr>
      <w:bookmarkStart w:id="1142" w:name="bookmark1142"/>
      <w:r>
        <w:rPr>
          <w:rFonts w:ascii="Times New Roman" w:eastAsia="Times New Roman" w:hAnsi="Times New Roman" w:cs="Times New Roman"/>
          <w:color w:val="000000"/>
          <w:spacing w:val="0"/>
          <w:w w:val="100"/>
          <w:position w:val="0"/>
        </w:rPr>
        <w:t>（</w:t>
      </w:r>
      <w:bookmarkEnd w:id="1142"/>
      <w:r>
        <w:rPr>
          <w:rFonts w:ascii="Times New Roman" w:eastAsia="Times New Roman" w:hAnsi="Times New Roman" w:cs="Times New Roman"/>
          <w:color w:val="000000"/>
          <w:spacing w:val="0"/>
          <w:w w:val="100"/>
          <w:position w:val="0"/>
        </w:rPr>
        <w:t>1）</w:t>
        <w:tab/>
      </w:r>
      <w:r>
        <w:rPr>
          <w:color w:val="000000"/>
          <w:spacing w:val="0"/>
          <w:w w:val="100"/>
          <w:position w:val="0"/>
        </w:rPr>
        <w:t>同一控制下的企业合并</w:t>
      </w:r>
    </w:p>
    <w:p>
      <w:pPr>
        <w:pStyle w:val="Style2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22"/>
        <w:keepNext w:val="0"/>
        <w:keepLines w:val="0"/>
        <w:widowControl w:val="0"/>
        <w:shd w:val="clear" w:color="auto" w:fill="auto"/>
        <w:tabs>
          <w:tab w:pos="853" w:val="left"/>
        </w:tabs>
        <w:bidi w:val="0"/>
        <w:spacing w:before="0" w:after="0" w:line="427" w:lineRule="auto"/>
        <w:ind w:left="0" w:right="0" w:firstLine="440"/>
        <w:jc w:val="both"/>
      </w:pPr>
      <w:bookmarkStart w:id="1143" w:name="bookmark1143"/>
      <w:r>
        <w:rPr>
          <w:rFonts w:ascii="Times New Roman" w:eastAsia="Times New Roman" w:hAnsi="Times New Roman" w:cs="Times New Roman"/>
          <w:color w:val="000000"/>
          <w:spacing w:val="0"/>
          <w:w w:val="100"/>
          <w:position w:val="0"/>
        </w:rPr>
        <w:t>（</w:t>
      </w:r>
      <w:bookmarkEnd w:id="1143"/>
      <w:r>
        <w:rPr>
          <w:rFonts w:ascii="Times New Roman" w:eastAsia="Times New Roman" w:hAnsi="Times New Roman" w:cs="Times New Roman"/>
          <w:color w:val="000000"/>
          <w:spacing w:val="0"/>
          <w:w w:val="100"/>
          <w:position w:val="0"/>
        </w:rPr>
        <w:t>2）</w:t>
        <w:tab/>
      </w:r>
      <w:r>
        <w:rPr>
          <w:color w:val="000000"/>
          <w:spacing w:val="0"/>
          <w:w w:val="100"/>
          <w:position w:val="0"/>
        </w:rPr>
        <w:t>非同一控制下的企业合并</w:t>
      </w:r>
    </w:p>
    <w:p>
      <w:pPr>
        <w:pStyle w:val="Style22"/>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38"/>
        <w:keepNext/>
        <w:keepLines/>
        <w:widowControl w:val="0"/>
        <w:shd w:val="clear" w:color="auto" w:fill="auto"/>
        <w:tabs>
          <w:tab w:pos="360" w:val="left"/>
        </w:tabs>
        <w:bidi w:val="0"/>
        <w:spacing w:before="0" w:after="140" w:line="409" w:lineRule="exact"/>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6</w:t>
      </w:r>
      <w:bookmarkEnd w:id="1146"/>
      <w:r>
        <w:rPr>
          <w:color w:val="000000"/>
          <w:spacing w:val="0"/>
          <w:w w:val="100"/>
          <w:position w:val="0"/>
        </w:rPr>
        <w:t>、</w:t>
        <w:tab/>
        <w:t>合并财务报表的编制方法</w:t>
      </w:r>
      <w:bookmarkEnd w:id="1144"/>
      <w:bookmarkEnd w:id="1145"/>
      <w:bookmarkEnd w:id="1147"/>
    </w:p>
    <w:p>
      <w:pPr>
        <w:pStyle w:val="Style22"/>
        <w:keepNext w:val="0"/>
        <w:keepLines w:val="0"/>
        <w:widowControl w:val="0"/>
        <w:shd w:val="clear" w:color="auto" w:fill="auto"/>
        <w:tabs>
          <w:tab w:pos="910" w:val="left"/>
        </w:tabs>
        <w:bidi w:val="0"/>
        <w:spacing w:before="0" w:after="0" w:line="409" w:lineRule="exact"/>
        <w:ind w:left="0" w:right="0" w:firstLine="44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22"/>
        <w:keepNext w:val="0"/>
        <w:keepLines w:val="0"/>
        <w:widowControl w:val="0"/>
        <w:shd w:val="clear" w:color="auto" w:fill="auto"/>
        <w:tabs>
          <w:tab w:pos="910" w:val="left"/>
        </w:tabs>
        <w:bidi w:val="0"/>
        <w:spacing w:before="0" w:after="0" w:line="409" w:lineRule="exact"/>
        <w:ind w:left="0" w:right="0" w:firstLine="440"/>
        <w:jc w:val="both"/>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w:t>
        <w:tab/>
        <w:t>合并程序</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2"/>
        <w:keepNext w:val="0"/>
        <w:keepLines w:val="0"/>
        <w:widowControl w:val="0"/>
        <w:shd w:val="clear" w:color="auto" w:fill="auto"/>
        <w:bidi w:val="0"/>
        <w:spacing w:before="0" w:after="220" w:line="409" w:lineRule="exact"/>
        <w:ind w:left="0" w:right="0" w:firstLine="440"/>
        <w:jc w:val="both"/>
      </w:pPr>
      <w:bookmarkStart w:id="1150" w:name="bookmark1150"/>
      <w:r>
        <w:rPr>
          <w:rFonts w:ascii="Times New Roman" w:eastAsia="Times New Roman" w:hAnsi="Times New Roman" w:cs="Times New Roman"/>
          <w:color w:val="000000"/>
          <w:spacing w:val="0"/>
          <w:w w:val="100"/>
          <w:position w:val="0"/>
        </w:rPr>
        <w:t>1</w:t>
      </w:r>
      <w:bookmarkEnd w:id="1150"/>
      <w:r>
        <w:rPr>
          <w:color w:val="000000"/>
          <w:spacing w:val="0"/>
          <w:w w:val="100"/>
          <w:position w:val="0"/>
        </w:rPr>
        <w:t>）增加子公司或业务</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2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22"/>
        <w:keepNext w:val="0"/>
        <w:keepLines w:val="0"/>
        <w:widowControl w:val="0"/>
        <w:shd w:val="clear" w:color="auto" w:fill="auto"/>
        <w:bidi w:val="0"/>
        <w:spacing w:before="0" w:after="0" w:line="425" w:lineRule="auto"/>
        <w:ind w:left="0" w:right="0" w:firstLine="440"/>
        <w:jc w:val="both"/>
      </w:pPr>
      <w:bookmarkStart w:id="1151" w:name="bookmark1151"/>
      <w:r>
        <w:rPr>
          <w:rFonts w:ascii="Times New Roman" w:eastAsia="Times New Roman" w:hAnsi="Times New Roman" w:cs="Times New Roman"/>
          <w:color w:val="000000"/>
          <w:spacing w:val="0"/>
          <w:w w:val="100"/>
          <w:position w:val="0"/>
        </w:rPr>
        <w:t>2</w:t>
      </w:r>
      <w:bookmarkEnd w:id="1151"/>
      <w:r>
        <w:rPr>
          <w:color w:val="000000"/>
          <w:spacing w:val="0"/>
          <w:w w:val="100"/>
          <w:position w:val="0"/>
        </w:rPr>
        <w:t>）处置子公司或业务</w:t>
      </w:r>
    </w:p>
    <w:p>
      <w:pPr>
        <w:pStyle w:val="Style22"/>
        <w:keepNext w:val="0"/>
        <w:keepLines w:val="0"/>
        <w:widowControl w:val="0"/>
        <w:numPr>
          <w:ilvl w:val="0"/>
          <w:numId w:val="33"/>
        </w:numPr>
        <w:shd w:val="clear" w:color="auto" w:fill="auto"/>
        <w:tabs>
          <w:tab w:pos="783" w:val="left"/>
        </w:tabs>
        <w:bidi w:val="0"/>
        <w:spacing w:before="0" w:after="0" w:line="408" w:lineRule="exact"/>
        <w:ind w:left="0" w:right="0" w:firstLine="440"/>
        <w:jc w:val="both"/>
      </w:pPr>
      <w:bookmarkStart w:id="1152" w:name="bookmark1152"/>
      <w:bookmarkEnd w:id="1152"/>
      <w:r>
        <w:rPr>
          <w:color w:val="000000"/>
          <w:spacing w:val="0"/>
          <w:w w:val="100"/>
          <w:position w:val="0"/>
        </w:rPr>
        <w:t>一般处理方法</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22"/>
        <w:keepNext w:val="0"/>
        <w:keepLines w:val="0"/>
        <w:widowControl w:val="0"/>
        <w:numPr>
          <w:ilvl w:val="0"/>
          <w:numId w:val="33"/>
        </w:numPr>
        <w:shd w:val="clear" w:color="auto" w:fill="auto"/>
        <w:tabs>
          <w:tab w:pos="788" w:val="left"/>
        </w:tabs>
        <w:bidi w:val="0"/>
        <w:spacing w:before="0" w:after="0" w:line="408" w:lineRule="exact"/>
        <w:ind w:left="0" w:right="0" w:firstLine="440"/>
        <w:jc w:val="both"/>
      </w:pPr>
      <w:bookmarkStart w:id="1153" w:name="bookmark1153"/>
      <w:bookmarkEnd w:id="1153"/>
      <w:r>
        <w:rPr>
          <w:color w:val="000000"/>
          <w:spacing w:val="0"/>
          <w:w w:val="100"/>
          <w:position w:val="0"/>
        </w:rPr>
        <w:t>分步处置子公司</w:t>
      </w:r>
    </w:p>
    <w:p>
      <w:pPr>
        <w:pStyle w:val="Style2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22"/>
        <w:keepNext w:val="0"/>
        <w:keepLines w:val="0"/>
        <w:widowControl w:val="0"/>
        <w:numPr>
          <w:ilvl w:val="0"/>
          <w:numId w:val="35"/>
        </w:numPr>
        <w:shd w:val="clear" w:color="auto" w:fill="auto"/>
        <w:tabs>
          <w:tab w:pos="758" w:val="left"/>
        </w:tabs>
        <w:bidi w:val="0"/>
        <w:spacing w:before="0" w:after="160" w:line="240" w:lineRule="auto"/>
        <w:ind w:left="0" w:right="0" w:firstLine="420"/>
        <w:jc w:val="left"/>
      </w:pPr>
      <w:bookmarkStart w:id="1154" w:name="bookmark1154"/>
      <w:bookmarkEnd w:id="1154"/>
      <w:r>
        <w:rPr>
          <w:color w:val="000000"/>
          <w:spacing w:val="0"/>
          <w:w w:val="100"/>
          <w:position w:val="0"/>
        </w:rPr>
        <w:t>这些交易是同时或者在考虑了彼此影响的情况下订立的;</w:t>
      </w:r>
    </w:p>
    <w:p>
      <w:pPr>
        <w:pStyle w:val="Style22"/>
        <w:keepNext w:val="0"/>
        <w:keepLines w:val="0"/>
        <w:widowControl w:val="0"/>
        <w:numPr>
          <w:ilvl w:val="0"/>
          <w:numId w:val="35"/>
        </w:numPr>
        <w:shd w:val="clear" w:color="auto" w:fill="auto"/>
        <w:tabs>
          <w:tab w:pos="792" w:val="left"/>
        </w:tabs>
        <w:bidi w:val="0"/>
        <w:spacing w:before="0" w:after="160" w:line="240" w:lineRule="auto"/>
        <w:ind w:left="0" w:right="0" w:firstLine="420"/>
        <w:jc w:val="left"/>
      </w:pPr>
      <w:bookmarkStart w:id="1155" w:name="bookmark1155"/>
      <w:bookmarkEnd w:id="1155"/>
      <w:r>
        <w:rPr>
          <w:color w:val="000000"/>
          <w:spacing w:val="0"/>
          <w:w w:val="100"/>
          <w:position w:val="0"/>
        </w:rPr>
        <w:t>这些交易整体才能达成一项完整的商业结果；</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宙.一项交易的发生取决于其他至少一项交易的发生；</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2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22"/>
        <w:keepNext w:val="0"/>
        <w:keepLines w:val="0"/>
        <w:widowControl w:val="0"/>
        <w:shd w:val="clear" w:color="auto" w:fill="auto"/>
        <w:tabs>
          <w:tab w:pos="832" w:val="left"/>
        </w:tabs>
        <w:bidi w:val="0"/>
        <w:spacing w:before="0" w:after="0" w:line="427" w:lineRule="auto"/>
        <w:ind w:left="0" w:right="0" w:firstLine="440"/>
        <w:jc w:val="both"/>
      </w:pPr>
      <w:bookmarkStart w:id="1156" w:name="bookmark1156"/>
      <w:r>
        <w:rPr>
          <w:rFonts w:ascii="Times New Roman" w:eastAsia="Times New Roman" w:hAnsi="Times New Roman" w:cs="Times New Roman"/>
          <w:color w:val="000000"/>
          <w:spacing w:val="0"/>
          <w:w w:val="100"/>
          <w:position w:val="0"/>
        </w:rPr>
        <w:t>3</w:t>
      </w:r>
      <w:bookmarkEnd w:id="1156"/>
      <w:r>
        <w:rPr>
          <w:color w:val="000000"/>
          <w:spacing w:val="0"/>
          <w:w w:val="100"/>
          <w:position w:val="0"/>
        </w:rPr>
        <w:t>）</w:t>
        <w:tab/>
        <w:t>购买子公司少数股权</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22"/>
        <w:keepNext w:val="0"/>
        <w:keepLines w:val="0"/>
        <w:widowControl w:val="0"/>
        <w:shd w:val="clear" w:color="auto" w:fill="auto"/>
        <w:tabs>
          <w:tab w:pos="832" w:val="left"/>
        </w:tabs>
        <w:bidi w:val="0"/>
        <w:spacing w:before="0" w:after="0" w:line="410" w:lineRule="exact"/>
        <w:ind w:left="0" w:right="0" w:firstLine="440"/>
        <w:jc w:val="left"/>
      </w:pPr>
      <w:bookmarkStart w:id="1157" w:name="bookmark1157"/>
      <w:r>
        <w:rPr>
          <w:rFonts w:ascii="Times New Roman" w:eastAsia="Times New Roman" w:hAnsi="Times New Roman" w:cs="Times New Roman"/>
          <w:color w:val="000000"/>
          <w:spacing w:val="0"/>
          <w:w w:val="100"/>
          <w:position w:val="0"/>
        </w:rPr>
        <w:t>4</w:t>
      </w:r>
      <w:bookmarkEnd w:id="1157"/>
      <w:r>
        <w:rPr>
          <w:color w:val="000000"/>
          <w:spacing w:val="0"/>
          <w:w w:val="100"/>
          <w:position w:val="0"/>
        </w:rPr>
        <w:t>）</w:t>
        <w:tab/>
        <w:t>不丧失控制权的情况下部分处置对子公司的股权投资</w:t>
      </w:r>
    </w:p>
    <w:p>
      <w:pPr>
        <w:pStyle w:val="Style22"/>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8"/>
        <w:keepNext/>
        <w:keepLines/>
        <w:widowControl w:val="0"/>
        <w:shd w:val="clear" w:color="auto" w:fill="auto"/>
        <w:tabs>
          <w:tab w:pos="373" w:val="left"/>
        </w:tabs>
        <w:bidi w:val="0"/>
        <w:spacing w:before="0" w:after="160" w:line="410" w:lineRule="exact"/>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7</w:t>
      </w:r>
      <w:bookmarkEnd w:id="1160"/>
      <w:r>
        <w:rPr>
          <w:color w:val="000000"/>
          <w:spacing w:val="0"/>
          <w:w w:val="100"/>
          <w:position w:val="0"/>
        </w:rPr>
        <w:t>、</w:t>
        <w:tab/>
        <w:t>合营安排分类及共同经营会计处理方法</w:t>
      </w:r>
      <w:bookmarkEnd w:id="1158"/>
      <w:bookmarkEnd w:id="1159"/>
      <w:bookmarkEnd w:id="1161"/>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合营安排分为共同经营和合营企业。</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22"/>
        <w:keepNext w:val="0"/>
        <w:keepLines w:val="0"/>
        <w:widowControl w:val="0"/>
        <w:shd w:val="clear" w:color="auto" w:fill="auto"/>
        <w:tabs>
          <w:tab w:pos="928" w:val="left"/>
        </w:tabs>
        <w:bidi w:val="0"/>
        <w:spacing w:before="0" w:after="0" w:line="410" w:lineRule="exact"/>
        <w:ind w:left="0" w:right="0" w:firstLine="440"/>
        <w:jc w:val="left"/>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22"/>
        <w:keepNext w:val="0"/>
        <w:keepLines w:val="0"/>
        <w:widowControl w:val="0"/>
        <w:shd w:val="clear" w:color="auto" w:fill="auto"/>
        <w:tabs>
          <w:tab w:pos="928" w:val="left"/>
        </w:tabs>
        <w:bidi w:val="0"/>
        <w:spacing w:before="0" w:after="0" w:line="410" w:lineRule="exact"/>
        <w:ind w:left="0" w:right="0" w:firstLine="440"/>
        <w:jc w:val="left"/>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22"/>
        <w:keepNext w:val="0"/>
        <w:keepLines w:val="0"/>
        <w:widowControl w:val="0"/>
        <w:shd w:val="clear" w:color="auto" w:fill="auto"/>
        <w:tabs>
          <w:tab w:pos="928" w:val="left"/>
        </w:tabs>
        <w:bidi w:val="0"/>
        <w:spacing w:before="0" w:after="0" w:line="410" w:lineRule="exact"/>
        <w:ind w:left="0" w:right="0" w:firstLine="440"/>
        <w:jc w:val="left"/>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22"/>
        <w:keepNext w:val="0"/>
        <w:keepLines w:val="0"/>
        <w:widowControl w:val="0"/>
        <w:shd w:val="clear" w:color="auto" w:fill="auto"/>
        <w:tabs>
          <w:tab w:pos="928" w:val="left"/>
        </w:tabs>
        <w:bidi w:val="0"/>
        <w:spacing w:before="0" w:after="0" w:line="410" w:lineRule="exact"/>
        <w:ind w:left="0" w:right="0" w:firstLine="440"/>
        <w:jc w:val="left"/>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22"/>
        <w:keepNext w:val="0"/>
        <w:keepLines w:val="0"/>
        <w:widowControl w:val="0"/>
        <w:shd w:val="clear" w:color="auto" w:fill="auto"/>
        <w:tabs>
          <w:tab w:pos="928" w:val="left"/>
        </w:tabs>
        <w:bidi w:val="0"/>
        <w:spacing w:before="0" w:after="0" w:line="410" w:lineRule="exact"/>
        <w:ind w:left="0" w:right="0" w:firstLine="44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22"/>
        <w:keepNext w:val="0"/>
        <w:keepLines w:val="0"/>
        <w:widowControl w:val="0"/>
        <w:shd w:val="clear" w:color="auto" w:fill="auto"/>
        <w:bidi w:val="0"/>
        <w:spacing w:before="0" w:after="300" w:line="410" w:lineRule="exact"/>
        <w:ind w:left="0" w:right="0" w:firstLine="440"/>
        <w:jc w:val="left"/>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378" w:val="left"/>
        </w:tabs>
        <w:bidi w:val="0"/>
        <w:spacing w:before="0" w:after="160" w:line="410" w:lineRule="exact"/>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8</w:t>
      </w:r>
      <w:bookmarkEnd w:id="1169"/>
      <w:r>
        <w:rPr>
          <w:color w:val="000000"/>
          <w:spacing w:val="0"/>
          <w:w w:val="100"/>
          <w:position w:val="0"/>
        </w:rPr>
        <w:t>、</w:t>
        <w:tab/>
        <w:t>现金及现金等价物的确定标准</w:t>
      </w:r>
      <w:bookmarkEnd w:id="1167"/>
      <w:bookmarkEnd w:id="1168"/>
      <w:bookmarkEnd w:id="1170"/>
    </w:p>
    <w:p>
      <w:pPr>
        <w:pStyle w:val="Style2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8"/>
        <w:keepNext/>
        <w:keepLines/>
        <w:widowControl w:val="0"/>
        <w:shd w:val="clear" w:color="auto" w:fill="auto"/>
        <w:bidi w:val="0"/>
        <w:spacing w:before="0" w:after="1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9</w:t>
      </w:r>
      <w:bookmarkEnd w:id="1173"/>
      <w:r>
        <w:rPr>
          <w:color w:val="000000"/>
          <w:spacing w:val="0"/>
          <w:w w:val="100"/>
          <w:position w:val="0"/>
        </w:rPr>
        <w:t>、外币业务和外币报表折算</w:t>
      </w:r>
      <w:bookmarkEnd w:id="1171"/>
      <w:bookmarkEnd w:id="1172"/>
      <w:bookmarkEnd w:id="1174"/>
    </w:p>
    <w:p>
      <w:pPr>
        <w:pStyle w:val="Style38"/>
        <w:keepNext/>
        <w:keepLines/>
        <w:widowControl w:val="0"/>
        <w:shd w:val="clear" w:color="auto" w:fill="auto"/>
        <w:bidi w:val="0"/>
        <w:spacing w:before="0" w:after="0" w:line="409" w:lineRule="exact"/>
        <w:ind w:left="0" w:right="0" w:firstLine="700"/>
        <w:jc w:val="both"/>
      </w:pPr>
      <w:bookmarkStart w:id="1171" w:name="bookmark1171"/>
      <w:bookmarkStart w:id="1172" w:name="bookmark1172"/>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1171"/>
      <w:bookmarkEnd w:id="1172"/>
    </w:p>
    <w:p>
      <w:pPr>
        <w:pStyle w:val="Style22"/>
        <w:keepNext w:val="0"/>
        <w:keepLines w:val="0"/>
        <w:widowControl w:val="0"/>
        <w:shd w:val="clear" w:color="auto" w:fill="auto"/>
        <w:bidi w:val="0"/>
        <w:spacing w:before="0" w:after="0" w:line="409" w:lineRule="exact"/>
        <w:ind w:left="0" w:right="0" w:firstLine="760"/>
        <w:jc w:val="left"/>
      </w:pPr>
      <w:r>
        <w:rPr>
          <w:color w:val="000000"/>
          <w:spacing w:val="0"/>
          <w:w w:val="100"/>
          <w:position w:val="0"/>
        </w:rPr>
        <w:t>外币业务采用交易发生日的即期汇率作为折算汇率将外币金额折合成人民币记账。</w:t>
      </w:r>
    </w:p>
    <w:p>
      <w:pPr>
        <w:pStyle w:val="Style2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22"/>
        <w:keepNext w:val="0"/>
        <w:keepLines w:val="0"/>
        <w:widowControl w:val="0"/>
        <w:shd w:val="clear" w:color="auto" w:fill="auto"/>
        <w:bidi w:val="0"/>
        <w:spacing w:before="0" w:after="0" w:line="409" w:lineRule="exact"/>
        <w:ind w:left="0" w:right="0" w:firstLine="420"/>
        <w:jc w:val="both"/>
      </w:pPr>
      <w:bookmarkStart w:id="1176" w:name="bookmark1176"/>
      <w:r>
        <w:rPr>
          <w:b/>
          <w:bCs/>
          <w:color w:val="000000"/>
          <w:spacing w:val="0"/>
          <w:w w:val="100"/>
          <w:position w:val="0"/>
        </w:rPr>
        <w:t>（</w:t>
      </w:r>
      <w:bookmarkEnd w:id="1176"/>
      <w:r>
        <w:rPr>
          <w:rFonts w:ascii="Times New Roman" w:eastAsia="Times New Roman" w:hAnsi="Times New Roman" w:cs="Times New Roman"/>
          <w:b/>
          <w:bCs/>
          <w:color w:val="000000"/>
          <w:spacing w:val="0"/>
          <w:w w:val="100"/>
          <w:position w:val="0"/>
        </w:rPr>
        <w:t>2</w:t>
      </w:r>
      <w:r>
        <w:rPr>
          <w:b/>
          <w:bCs/>
          <w:color w:val="000000"/>
          <w:spacing w:val="0"/>
          <w:w w:val="100"/>
          <w:position w:val="0"/>
        </w:rPr>
        <w:t>）外币财务报表的折算</w:t>
      </w:r>
    </w:p>
    <w:p>
      <w:pPr>
        <w:pStyle w:val="Style22"/>
        <w:keepNext w:val="0"/>
        <w:keepLines w:val="0"/>
        <w:widowControl w:val="0"/>
        <w:shd w:val="clear" w:color="auto" w:fill="auto"/>
        <w:bidi w:val="0"/>
        <w:spacing w:before="0" w:after="100" w:line="409" w:lineRule="exact"/>
        <w:ind w:left="0" w:right="0" w:firstLine="50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w:t>
      </w:r>
    </w:p>
    <w:p>
      <w:pPr>
        <w:pStyle w:val="Style22"/>
        <w:keepNext w:val="0"/>
        <w:keepLines w:val="0"/>
        <w:widowControl w:val="0"/>
        <w:shd w:val="clear" w:color="auto" w:fill="auto"/>
        <w:bidi w:val="0"/>
        <w:spacing w:before="0" w:after="0" w:line="274" w:lineRule="exact"/>
        <w:ind w:left="0" w:right="0" w:firstLine="50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益。</w:t>
      </w:r>
    </w:p>
    <w:p>
      <w:pPr>
        <w:pStyle w:val="Style38"/>
        <w:keepNext/>
        <w:keepLines/>
        <w:widowControl w:val="0"/>
        <w:shd w:val="clear" w:color="auto" w:fill="auto"/>
        <w:bidi w:val="0"/>
        <w:spacing w:before="0" w:after="160" w:line="408" w:lineRule="exact"/>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1177"/>
      <w:bookmarkEnd w:id="1178"/>
      <w:bookmarkEnd w:id="1180"/>
    </w:p>
    <w:p>
      <w:pPr>
        <w:pStyle w:val="Style22"/>
        <w:keepNext w:val="0"/>
        <w:keepLines w:val="0"/>
        <w:widowControl w:val="0"/>
        <w:shd w:val="clear" w:color="auto" w:fill="auto"/>
        <w:bidi w:val="0"/>
        <w:spacing w:before="0" w:after="100" w:line="408" w:lineRule="exact"/>
        <w:ind w:left="0" w:right="0" w:firstLine="42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22"/>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为：以摊余成本计量的金融资产、以公允价值计量且其变动计入其他综合收益的金融资产（债务工具）和 以公允价值计量且其变动计入当期损益的金融资产。</w:t>
      </w:r>
    </w:p>
    <w:p>
      <w:pPr>
        <w:pStyle w:val="Style22"/>
        <w:keepNext w:val="0"/>
        <w:keepLines w:val="0"/>
        <w:widowControl w:val="0"/>
        <w:shd w:val="clear" w:color="auto" w:fill="auto"/>
        <w:bidi w:val="0"/>
        <w:spacing w:before="0" w:after="100" w:line="406" w:lineRule="exact"/>
        <w:ind w:left="0" w:right="0" w:firstLine="420"/>
        <w:jc w:val="both"/>
      </w:pPr>
      <w:r>
        <w:rPr>
          <w:color w:val="000000"/>
          <w:spacing w:val="0"/>
          <w:w w:val="100"/>
          <w:position w:val="0"/>
        </w:rPr>
        <w:t>业务模式是以收取合同现金流量为目标且合同现金流量仅为对本金和以未偿付本金金额为基础的利 息的支付的，分类为以摊余成本计量的金融资产；业务模式既以收取合同现金流量又以出售该金融资产为 目标且合同现金流量仅为对本金和以未偿付本金金额为基础的利息的支付的，分类为以公允价值计量且其 变动计入其他综合收益的金融资产（债务工具）；除此之外的其他金融资产，分类为以公允价值计量且其 变动计入当期损益的金融资产。</w:t>
      </w:r>
    </w:p>
    <w:p>
      <w:pPr>
        <w:pStyle w:val="Style22"/>
        <w:keepNext w:val="0"/>
        <w:keepLines w:val="0"/>
        <w:widowControl w:val="0"/>
        <w:shd w:val="clear" w:color="auto" w:fill="auto"/>
        <w:bidi w:val="0"/>
        <w:spacing w:before="0" w:after="100" w:line="406" w:lineRule="exact"/>
        <w:ind w:left="0" w:right="0" w:firstLine="420"/>
        <w:jc w:val="both"/>
      </w:pPr>
      <w:r>
        <w:rPr>
          <w:color w:val="000000"/>
          <w:spacing w:val="0"/>
          <w:w w:val="100"/>
          <w:position w:val="0"/>
        </w:rPr>
        <w:t>对于非交易性权益工具投资，本公司在初始确认时确定是否将其指定为以公允价值计量且其变动计入 其他综合收益的金融资产（权益工具）。在初始确认时，为了能够消除或显著减少会计错配，可以将金融 资产指定为以公允价值计量且其变动计入当期损益的金融资产。</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金融负债于初始确认时分类为：以公允价值计量且其变动计入当期损益的金融负债和以摊余成本计量 的金融负债。</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符合以下条件之一的金融负债可在初始计量时指定为以公允价值计量且其变动计入当期损益的金融 负债：</w:t>
      </w:r>
    </w:p>
    <w:p>
      <w:pPr>
        <w:pStyle w:val="Style22"/>
        <w:keepNext w:val="0"/>
        <w:keepLines w:val="0"/>
        <w:widowControl w:val="0"/>
        <w:shd w:val="clear" w:color="auto" w:fill="auto"/>
        <w:tabs>
          <w:tab w:pos="793" w:val="left"/>
        </w:tabs>
        <w:bidi w:val="0"/>
        <w:spacing w:before="0" w:after="100" w:line="408" w:lineRule="exact"/>
        <w:ind w:left="0" w:right="0" w:firstLine="420"/>
        <w:jc w:val="both"/>
      </w:pPr>
      <w:bookmarkStart w:id="1182" w:name="bookmark1182"/>
      <w:r>
        <w:rPr>
          <w:rFonts w:ascii="Times New Roman" w:eastAsia="Times New Roman" w:hAnsi="Times New Roman" w:cs="Times New Roman"/>
          <w:color w:val="000000"/>
          <w:spacing w:val="0"/>
          <w:w w:val="100"/>
          <w:position w:val="0"/>
        </w:rPr>
        <w:t>1</w:t>
      </w:r>
      <w:bookmarkEnd w:id="1182"/>
      <w:r>
        <w:rPr>
          <w:color w:val="000000"/>
          <w:spacing w:val="0"/>
          <w:w w:val="100"/>
          <w:position w:val="0"/>
        </w:rPr>
        <w:t>）</w:t>
        <w:tab/>
        <w:t>该项指定能够消除或显著减少会计错配。</w:t>
      </w:r>
    </w:p>
    <w:p>
      <w:pPr>
        <w:pStyle w:val="Style22"/>
        <w:keepNext w:val="0"/>
        <w:keepLines w:val="0"/>
        <w:widowControl w:val="0"/>
        <w:shd w:val="clear" w:color="auto" w:fill="auto"/>
        <w:tabs>
          <w:tab w:pos="392" w:val="left"/>
        </w:tabs>
        <w:bidi w:val="0"/>
        <w:spacing w:before="0" w:after="240" w:line="408" w:lineRule="exact"/>
        <w:ind w:left="0" w:right="0" w:firstLine="420"/>
        <w:jc w:val="both"/>
      </w:pPr>
      <w:bookmarkStart w:id="1183" w:name="bookmark1183"/>
      <w:r>
        <w:rPr>
          <w:rFonts w:ascii="Times New Roman" w:eastAsia="Times New Roman" w:hAnsi="Times New Roman" w:cs="Times New Roman"/>
          <w:color w:val="000000"/>
          <w:spacing w:val="0"/>
          <w:w w:val="100"/>
          <w:position w:val="0"/>
        </w:rPr>
        <w:t>2</w:t>
      </w:r>
      <w:bookmarkEnd w:id="1183"/>
      <w:r>
        <w:rPr>
          <w:color w:val="000000"/>
          <w:spacing w:val="0"/>
          <w:w w:val="100"/>
          <w:position w:val="0"/>
        </w:rPr>
        <w:t>）</w:t>
        <w:tab/>
        <w:t xml:space="preserve">根据正式书面文件载明的企业风险管理或投资策略，以公允价值为基础对金融负债组合或金融资 </w:t>
      </w:r>
      <w:r>
        <w:rPr>
          <w:color w:val="000000"/>
          <w:spacing w:val="0"/>
          <w:w w:val="100"/>
          <w:position w:val="0"/>
        </w:rPr>
        <w:t>产和金融负债组合进行管理和业绩评价，并在企业内部以此为基础向关键管理人员报告。</w:t>
      </w:r>
    </w:p>
    <w:p>
      <w:pPr>
        <w:pStyle w:val="Style22"/>
        <w:keepNext w:val="0"/>
        <w:keepLines w:val="0"/>
        <w:widowControl w:val="0"/>
        <w:shd w:val="clear" w:color="auto" w:fill="auto"/>
        <w:bidi w:val="0"/>
        <w:spacing w:before="0" w:after="0" w:line="427" w:lineRule="auto"/>
        <w:ind w:left="0" w:right="0" w:firstLine="420"/>
        <w:jc w:val="both"/>
      </w:pPr>
      <w:bookmarkStart w:id="1184" w:name="bookmark1184"/>
      <w:r>
        <w:rPr>
          <w:rFonts w:ascii="Times New Roman" w:eastAsia="Times New Roman" w:hAnsi="Times New Roman" w:cs="Times New Roman"/>
          <w:color w:val="000000"/>
          <w:spacing w:val="0"/>
          <w:w w:val="100"/>
          <w:position w:val="0"/>
        </w:rPr>
        <w:t>3</w:t>
      </w:r>
      <w:bookmarkEnd w:id="1184"/>
      <w:r>
        <w:rPr>
          <w:color w:val="000000"/>
          <w:spacing w:val="0"/>
          <w:w w:val="100"/>
          <w:position w:val="0"/>
        </w:rPr>
        <w:t>）该金融负债包含需单独分拆的嵌入衍生工具。</w:t>
      </w:r>
    </w:p>
    <w:p>
      <w:pPr>
        <w:pStyle w:val="Style22"/>
        <w:keepNext w:val="0"/>
        <w:keepLines w:val="0"/>
        <w:widowControl w:val="0"/>
        <w:shd w:val="clear" w:color="auto" w:fill="auto"/>
        <w:bidi w:val="0"/>
        <w:spacing w:before="0" w:after="240" w:line="408" w:lineRule="exact"/>
        <w:ind w:left="0" w:right="0" w:firstLine="42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p>
    <w:p>
      <w:pPr>
        <w:pStyle w:val="Style22"/>
        <w:keepNext w:val="0"/>
        <w:keepLines w:val="0"/>
        <w:widowControl w:val="0"/>
        <w:shd w:val="clear" w:color="auto" w:fill="auto"/>
        <w:tabs>
          <w:tab w:pos="793" w:val="left"/>
        </w:tabs>
        <w:bidi w:val="0"/>
        <w:spacing w:before="0" w:after="0" w:line="427" w:lineRule="auto"/>
        <w:ind w:left="0" w:right="0" w:firstLine="420"/>
        <w:jc w:val="both"/>
      </w:pPr>
      <w:bookmarkStart w:id="1186" w:name="bookmark1186"/>
      <w:r>
        <w:rPr>
          <w:rFonts w:ascii="Times New Roman" w:eastAsia="Times New Roman" w:hAnsi="Times New Roman" w:cs="Times New Roman"/>
          <w:color w:val="000000"/>
          <w:spacing w:val="0"/>
          <w:w w:val="100"/>
          <w:position w:val="0"/>
        </w:rPr>
        <w:t>1</w:t>
      </w:r>
      <w:bookmarkEnd w:id="1186"/>
      <w:r>
        <w:rPr>
          <w:color w:val="000000"/>
          <w:spacing w:val="0"/>
          <w:w w:val="100"/>
          <w:position w:val="0"/>
        </w:rPr>
        <w:t>）</w:t>
        <w:tab/>
        <w:t>以摊余成本计量的金融资产</w:t>
      </w:r>
    </w:p>
    <w:p>
      <w:pPr>
        <w:pStyle w:val="Style22"/>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22"/>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持有期间采用实际利率法计算的利息计入当期损益。</w:t>
      </w:r>
    </w:p>
    <w:p>
      <w:pPr>
        <w:pStyle w:val="Style2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收回或处置时，将取得的价款与该金融资产账面价值之间的差额计入当期损益。</w:t>
      </w:r>
    </w:p>
    <w:p>
      <w:pPr>
        <w:pStyle w:val="Style22"/>
        <w:keepNext w:val="0"/>
        <w:keepLines w:val="0"/>
        <w:widowControl w:val="0"/>
        <w:shd w:val="clear" w:color="auto" w:fill="auto"/>
        <w:tabs>
          <w:tab w:pos="832" w:val="left"/>
        </w:tabs>
        <w:bidi w:val="0"/>
        <w:spacing w:before="0" w:after="0" w:line="427" w:lineRule="auto"/>
        <w:ind w:left="0" w:right="0" w:firstLine="440"/>
        <w:jc w:val="left"/>
      </w:pPr>
      <w:bookmarkStart w:id="1187" w:name="bookmark1187"/>
      <w:r>
        <w:rPr>
          <w:rFonts w:ascii="Times New Roman" w:eastAsia="Times New Roman" w:hAnsi="Times New Roman" w:cs="Times New Roman"/>
          <w:color w:val="000000"/>
          <w:spacing w:val="0"/>
          <w:w w:val="100"/>
          <w:position w:val="0"/>
        </w:rPr>
        <w:t>2</w:t>
      </w:r>
      <w:bookmarkEnd w:id="1187"/>
      <w:r>
        <w:rPr>
          <w:color w:val="000000"/>
          <w:spacing w:val="0"/>
          <w:w w:val="100"/>
          <w:position w:val="0"/>
        </w:rPr>
        <w:t>）</w:t>
        <w:tab/>
        <w:t>以公允价值计量且其变动计入其他综合收益的金融资产（债务工具）</w:t>
      </w:r>
    </w:p>
    <w:p>
      <w:pPr>
        <w:pStyle w:val="Style22"/>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2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22"/>
        <w:keepNext w:val="0"/>
        <w:keepLines w:val="0"/>
        <w:widowControl w:val="0"/>
        <w:shd w:val="clear" w:color="auto" w:fill="auto"/>
        <w:tabs>
          <w:tab w:pos="832" w:val="left"/>
        </w:tabs>
        <w:bidi w:val="0"/>
        <w:spacing w:before="0" w:after="0" w:line="427" w:lineRule="auto"/>
        <w:ind w:left="0" w:right="0" w:firstLine="440"/>
        <w:jc w:val="left"/>
      </w:pPr>
      <w:bookmarkStart w:id="1188" w:name="bookmark1188"/>
      <w:r>
        <w:rPr>
          <w:rFonts w:ascii="Times New Roman" w:eastAsia="Times New Roman" w:hAnsi="Times New Roman" w:cs="Times New Roman"/>
          <w:color w:val="000000"/>
          <w:spacing w:val="0"/>
          <w:w w:val="100"/>
          <w:position w:val="0"/>
        </w:rPr>
        <w:t>3</w:t>
      </w:r>
      <w:bookmarkEnd w:id="1188"/>
      <w:r>
        <w:rPr>
          <w:color w:val="000000"/>
          <w:spacing w:val="0"/>
          <w:w w:val="100"/>
          <w:position w:val="0"/>
        </w:rPr>
        <w:t>）</w:t>
        <w:tab/>
        <w:t>以公允价值计量且其变动计入其他综合收益的金融资产（权益工具）</w:t>
      </w:r>
    </w:p>
    <w:p>
      <w:pPr>
        <w:pStyle w:val="Style22"/>
        <w:keepNext w:val="0"/>
        <w:keepLines w:val="0"/>
        <w:widowControl w:val="0"/>
        <w:shd w:val="clear" w:color="auto" w:fill="auto"/>
        <w:bidi w:val="0"/>
        <w:spacing w:before="0" w:after="80" w:line="406" w:lineRule="exact"/>
        <w:ind w:left="0" w:right="0" w:firstLine="44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22"/>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终止确认时，之前计入其他综合收益的累计利得或损失从其他综合收益中转出，计入留存收益。</w:t>
      </w:r>
    </w:p>
    <w:p>
      <w:pPr>
        <w:pStyle w:val="Style22"/>
        <w:keepNext w:val="0"/>
        <w:keepLines w:val="0"/>
        <w:widowControl w:val="0"/>
        <w:shd w:val="clear" w:color="auto" w:fill="auto"/>
        <w:tabs>
          <w:tab w:pos="812" w:val="left"/>
        </w:tabs>
        <w:bidi w:val="0"/>
        <w:spacing w:before="0" w:after="0" w:line="427" w:lineRule="auto"/>
        <w:ind w:left="0" w:right="0" w:firstLine="420"/>
        <w:jc w:val="both"/>
      </w:pPr>
      <w:bookmarkStart w:id="1189" w:name="bookmark1189"/>
      <w:r>
        <w:rPr>
          <w:rFonts w:ascii="Times New Roman" w:eastAsia="Times New Roman" w:hAnsi="Times New Roman" w:cs="Times New Roman"/>
          <w:color w:val="000000"/>
          <w:spacing w:val="0"/>
          <w:w w:val="100"/>
          <w:position w:val="0"/>
        </w:rPr>
        <w:t>4</w:t>
      </w:r>
      <w:bookmarkEnd w:id="1189"/>
      <w:r>
        <w:rPr>
          <w:color w:val="000000"/>
          <w:spacing w:val="0"/>
          <w:w w:val="100"/>
          <w:position w:val="0"/>
        </w:rPr>
        <w:t>）</w:t>
        <w:tab/>
        <w:t>以公允价值计量且其变动计入当期损益的金融资产</w:t>
      </w:r>
    </w:p>
    <w:p>
      <w:pPr>
        <w:pStyle w:val="Style22"/>
        <w:keepNext w:val="0"/>
        <w:keepLines w:val="0"/>
        <w:widowControl w:val="0"/>
        <w:shd w:val="clear" w:color="auto" w:fill="auto"/>
        <w:bidi w:val="0"/>
        <w:spacing w:before="0" w:after="240" w:line="408" w:lineRule="exact"/>
        <w:ind w:left="0" w:right="0" w:firstLine="440"/>
        <w:jc w:val="left"/>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22"/>
        <w:keepNext w:val="0"/>
        <w:keepLines w:val="0"/>
        <w:widowControl w:val="0"/>
        <w:shd w:val="clear" w:color="auto" w:fill="auto"/>
        <w:tabs>
          <w:tab w:pos="812" w:val="left"/>
        </w:tabs>
        <w:bidi w:val="0"/>
        <w:spacing w:before="0" w:after="0" w:line="427" w:lineRule="auto"/>
        <w:ind w:left="0" w:right="0" w:firstLine="420"/>
        <w:jc w:val="both"/>
      </w:pPr>
      <w:bookmarkStart w:id="1190" w:name="bookmark1190"/>
      <w:r>
        <w:rPr>
          <w:rFonts w:ascii="Times New Roman" w:eastAsia="Times New Roman" w:hAnsi="Times New Roman" w:cs="Times New Roman"/>
          <w:color w:val="000000"/>
          <w:spacing w:val="0"/>
          <w:w w:val="100"/>
          <w:position w:val="0"/>
        </w:rPr>
        <w:t>5</w:t>
      </w:r>
      <w:bookmarkEnd w:id="1190"/>
      <w:r>
        <w:rPr>
          <w:color w:val="000000"/>
          <w:spacing w:val="0"/>
          <w:w w:val="100"/>
          <w:position w:val="0"/>
        </w:rPr>
        <w:t>）</w:t>
        <w:tab/>
        <w:t>以公允价值计量且其变动计入当期损益的金融负债</w:t>
      </w:r>
    </w:p>
    <w:p>
      <w:pPr>
        <w:pStyle w:val="Style2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22"/>
        <w:keepNext w:val="0"/>
        <w:keepLines w:val="0"/>
        <w:widowControl w:val="0"/>
        <w:shd w:val="clear" w:color="auto" w:fill="auto"/>
        <w:bidi w:val="0"/>
        <w:spacing w:before="0" w:after="240" w:line="408" w:lineRule="exact"/>
        <w:ind w:left="0" w:right="0" w:firstLine="420"/>
        <w:jc w:val="left"/>
      </w:pPr>
      <w:r>
        <w:rPr>
          <w:color w:val="000000"/>
          <w:spacing w:val="0"/>
          <w:w w:val="100"/>
          <w:position w:val="0"/>
        </w:rPr>
        <w:t>终止确认时，其账面价值与支付的对价之间的差额计入当期损益。</w:t>
      </w:r>
    </w:p>
    <w:p>
      <w:pPr>
        <w:pStyle w:val="Style22"/>
        <w:keepNext w:val="0"/>
        <w:keepLines w:val="0"/>
        <w:widowControl w:val="0"/>
        <w:shd w:val="clear" w:color="auto" w:fill="auto"/>
        <w:tabs>
          <w:tab w:pos="812" w:val="left"/>
        </w:tabs>
        <w:bidi w:val="0"/>
        <w:spacing w:before="0" w:after="240" w:line="427" w:lineRule="auto"/>
        <w:ind w:left="0" w:right="0" w:firstLine="420"/>
        <w:jc w:val="both"/>
      </w:pPr>
      <w:bookmarkStart w:id="1191" w:name="bookmark1191"/>
      <w:r>
        <w:rPr>
          <w:rFonts w:ascii="Times New Roman" w:eastAsia="Times New Roman" w:hAnsi="Times New Roman" w:cs="Times New Roman"/>
          <w:color w:val="000000"/>
          <w:spacing w:val="0"/>
          <w:w w:val="100"/>
          <w:position w:val="0"/>
        </w:rPr>
        <w:t>6</w:t>
      </w:r>
      <w:bookmarkEnd w:id="1191"/>
      <w:r>
        <w:rPr>
          <w:color w:val="000000"/>
          <w:spacing w:val="0"/>
          <w:w w:val="100"/>
          <w:position w:val="0"/>
        </w:rPr>
        <w:t>）</w:t>
        <w:tab/>
        <w:t>以摊余成本计量的金融负债</w:t>
      </w:r>
    </w:p>
    <w:p>
      <w:pPr>
        <w:pStyle w:val="Style22"/>
        <w:keepNext w:val="0"/>
        <w:keepLines w:val="0"/>
        <w:widowControl w:val="0"/>
        <w:shd w:val="clear" w:color="auto" w:fill="auto"/>
        <w:bidi w:val="0"/>
        <w:spacing w:before="0" w:after="100" w:line="398" w:lineRule="exact"/>
        <w:ind w:left="0" w:right="0" w:firstLine="42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持有期间采用实际利率法计算的利息计入当期损益。</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终止确认时，将支付的对价与该金融负债账面价值之间的差额计入当期损益。</w:t>
      </w:r>
    </w:p>
    <w:p>
      <w:pPr>
        <w:pStyle w:val="Style22"/>
        <w:keepNext w:val="0"/>
        <w:keepLines w:val="0"/>
        <w:widowControl w:val="0"/>
        <w:shd w:val="clear" w:color="auto" w:fill="auto"/>
        <w:tabs>
          <w:tab w:pos="908" w:val="left"/>
        </w:tabs>
        <w:bidi w:val="0"/>
        <w:spacing w:before="0" w:after="100" w:line="408" w:lineRule="exact"/>
        <w:ind w:left="0" w:right="0" w:firstLine="420"/>
        <w:jc w:val="both"/>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22"/>
        <w:keepNext w:val="0"/>
        <w:keepLines w:val="0"/>
        <w:widowControl w:val="0"/>
        <w:shd w:val="clear" w:color="auto" w:fill="auto"/>
        <w:bidi w:val="0"/>
        <w:spacing w:before="0" w:after="100" w:line="403" w:lineRule="exact"/>
        <w:ind w:left="0" w:right="0" w:firstLine="42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22"/>
        <w:keepNext w:val="0"/>
        <w:keepLines w:val="0"/>
        <w:widowControl w:val="0"/>
        <w:shd w:val="clear" w:color="auto" w:fill="auto"/>
        <w:bidi w:val="0"/>
        <w:spacing w:before="0" w:after="100" w:line="408" w:lineRule="exact"/>
        <w:ind w:left="0" w:right="0" w:firstLine="420"/>
        <w:jc w:val="left"/>
      </w:pPr>
      <w:r>
        <w:rPr>
          <w:color w:val="000000"/>
          <w:spacing w:val="0"/>
          <w:w w:val="100"/>
          <w:position w:val="0"/>
        </w:rPr>
        <w:t>在判断金融资产转移是否满足上述金融资产终止确认条件时，采用实质重于形式的原则。</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22"/>
        <w:keepNext w:val="0"/>
        <w:keepLines w:val="0"/>
        <w:widowControl w:val="0"/>
        <w:shd w:val="clear" w:color="auto" w:fill="auto"/>
        <w:tabs>
          <w:tab w:pos="793" w:val="left"/>
        </w:tabs>
        <w:bidi w:val="0"/>
        <w:spacing w:before="0" w:after="100" w:line="408" w:lineRule="exact"/>
        <w:ind w:left="0" w:right="0" w:firstLine="420"/>
        <w:jc w:val="both"/>
      </w:pPr>
      <w:bookmarkStart w:id="1193" w:name="bookmark1193"/>
      <w:r>
        <w:rPr>
          <w:rFonts w:ascii="Times New Roman" w:eastAsia="Times New Roman" w:hAnsi="Times New Roman" w:cs="Times New Roman"/>
          <w:color w:val="000000"/>
          <w:spacing w:val="0"/>
          <w:w w:val="100"/>
          <w:position w:val="0"/>
        </w:rPr>
        <w:t>1</w:t>
      </w:r>
      <w:bookmarkEnd w:id="1193"/>
      <w:r>
        <w:rPr>
          <w:color w:val="000000"/>
          <w:spacing w:val="0"/>
          <w:w w:val="100"/>
          <w:position w:val="0"/>
        </w:rPr>
        <w:t>）</w:t>
        <w:tab/>
        <w:t>所转移金融资产的账面价值；</w:t>
      </w:r>
    </w:p>
    <w:p>
      <w:pPr>
        <w:pStyle w:val="Style22"/>
        <w:keepNext w:val="0"/>
        <w:keepLines w:val="0"/>
        <w:widowControl w:val="0"/>
        <w:shd w:val="clear" w:color="auto" w:fill="auto"/>
        <w:tabs>
          <w:tab w:pos="786" w:val="left"/>
        </w:tabs>
        <w:bidi w:val="0"/>
        <w:spacing w:before="0" w:after="100" w:line="413" w:lineRule="exact"/>
        <w:ind w:left="0" w:right="0" w:firstLine="420"/>
        <w:jc w:val="both"/>
      </w:pPr>
      <w:bookmarkStart w:id="1194" w:name="bookmark1194"/>
      <w:r>
        <w:rPr>
          <w:rFonts w:ascii="Times New Roman" w:eastAsia="Times New Roman" w:hAnsi="Times New Roman" w:cs="Times New Roman"/>
          <w:color w:val="000000"/>
          <w:spacing w:val="0"/>
          <w:w w:val="100"/>
          <w:position w:val="0"/>
        </w:rPr>
        <w:t>2</w:t>
      </w:r>
      <w:bookmarkEnd w:id="1194"/>
      <w:r>
        <w:rPr>
          <w:color w:val="000000"/>
          <w:spacing w:val="0"/>
          <w:w w:val="100"/>
          <w:position w:val="0"/>
        </w:rPr>
        <w:t>）</w:t>
        <w:tab/>
        <w:t>因转移而收到的对价，与原直接计入所有者权益的公允价值变动累计额（涉及转移的金融资产为 以公允价值计量且其变动计入其他综合收益的金融资产（债务工具）、可供出售金融资产的情形）之和。</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2"/>
        <w:keepNext w:val="0"/>
        <w:keepLines w:val="0"/>
        <w:widowControl w:val="0"/>
        <w:shd w:val="clear" w:color="auto" w:fill="auto"/>
        <w:tabs>
          <w:tab w:pos="793" w:val="left"/>
        </w:tabs>
        <w:bidi w:val="0"/>
        <w:spacing w:before="0" w:after="100" w:line="408" w:lineRule="exact"/>
        <w:ind w:left="0" w:right="0" w:firstLine="420"/>
        <w:jc w:val="both"/>
      </w:pPr>
      <w:bookmarkStart w:id="1195" w:name="bookmark1195"/>
      <w:r>
        <w:rPr>
          <w:rFonts w:ascii="Times New Roman" w:eastAsia="Times New Roman" w:hAnsi="Times New Roman" w:cs="Times New Roman"/>
          <w:color w:val="000000"/>
          <w:spacing w:val="0"/>
          <w:w w:val="100"/>
          <w:position w:val="0"/>
        </w:rPr>
        <w:t>1</w:t>
      </w:r>
      <w:bookmarkEnd w:id="1195"/>
      <w:r>
        <w:rPr>
          <w:color w:val="000000"/>
          <w:spacing w:val="0"/>
          <w:w w:val="100"/>
          <w:position w:val="0"/>
        </w:rPr>
        <w:t>）</w:t>
        <w:tab/>
        <w:t>终止确认部分的账面价值；</w:t>
      </w:r>
    </w:p>
    <w:p>
      <w:pPr>
        <w:pStyle w:val="Style22"/>
        <w:keepNext w:val="0"/>
        <w:keepLines w:val="0"/>
        <w:widowControl w:val="0"/>
        <w:shd w:val="clear" w:color="auto" w:fill="auto"/>
        <w:tabs>
          <w:tab w:pos="810" w:val="left"/>
        </w:tabs>
        <w:bidi w:val="0"/>
        <w:spacing w:before="0" w:after="100" w:line="413" w:lineRule="exact"/>
        <w:ind w:left="0" w:right="0" w:firstLine="420"/>
        <w:jc w:val="both"/>
      </w:pPr>
      <w:bookmarkStart w:id="1196" w:name="bookmark1196"/>
      <w:r>
        <w:rPr>
          <w:rFonts w:ascii="Times New Roman" w:eastAsia="Times New Roman" w:hAnsi="Times New Roman" w:cs="Times New Roman"/>
          <w:color w:val="000000"/>
          <w:spacing w:val="0"/>
          <w:w w:val="100"/>
          <w:position w:val="0"/>
        </w:rPr>
        <w:t>2</w:t>
      </w:r>
      <w:bookmarkEnd w:id="1196"/>
      <w:r>
        <w:rPr>
          <w:color w:val="000000"/>
          <w:spacing w:val="0"/>
          <w:w w:val="100"/>
          <w:position w:val="0"/>
        </w:rPr>
        <w:t>）</w:t>
        <w:tab/>
        <w:t>终止确认部分的对价，与原直接计入所有者权益的公允价值变动累计额中对应终止确认部分的金 额（涉及转移的金融资产为以公允价值计量且其变动计入其他综合收益的金融资产（债务工具）、可供出 售金融资产的情形）之和。</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金融资产转移不满足终止确认条件的，继续确认该金融资产，所收到的对价确认为一项金融负债。</w:t>
      </w:r>
    </w:p>
    <w:p>
      <w:pPr>
        <w:pStyle w:val="Style22"/>
        <w:keepNext w:val="0"/>
        <w:keepLines w:val="0"/>
        <w:widowControl w:val="0"/>
        <w:shd w:val="clear" w:color="auto" w:fill="auto"/>
        <w:tabs>
          <w:tab w:pos="908" w:val="left"/>
        </w:tabs>
        <w:bidi w:val="0"/>
        <w:spacing w:before="0" w:after="100" w:line="408" w:lineRule="exact"/>
        <w:ind w:left="0" w:right="0" w:firstLine="420"/>
        <w:jc w:val="both"/>
      </w:pPr>
      <w:bookmarkStart w:id="1197" w:name="bookmark1197"/>
      <w:r>
        <w:rPr>
          <w:color w:val="000000"/>
          <w:spacing w:val="0"/>
          <w:w w:val="100"/>
          <w:position w:val="0"/>
        </w:rPr>
        <w:t>（</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p>
    <w:p>
      <w:pPr>
        <w:pStyle w:val="Style22"/>
        <w:keepNext w:val="0"/>
        <w:keepLines w:val="0"/>
        <w:widowControl w:val="0"/>
        <w:shd w:val="clear" w:color="auto" w:fill="auto"/>
        <w:bidi w:val="0"/>
        <w:spacing w:before="0" w:after="100" w:line="406" w:lineRule="exact"/>
        <w:ind w:left="0" w:right="0" w:firstLine="42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2"/>
        <w:keepNext w:val="0"/>
        <w:keepLines w:val="0"/>
        <w:widowControl w:val="0"/>
        <w:shd w:val="clear" w:color="auto" w:fill="auto"/>
        <w:bidi w:val="0"/>
        <w:spacing w:before="0" w:after="100" w:line="403" w:lineRule="exact"/>
        <w:ind w:left="0" w:right="0" w:firstLine="42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2"/>
        <w:keepNext w:val="0"/>
        <w:keepLines w:val="0"/>
        <w:widowControl w:val="0"/>
        <w:shd w:val="clear" w:color="auto" w:fill="auto"/>
        <w:bidi w:val="0"/>
        <w:spacing w:before="0" w:after="80" w:line="418" w:lineRule="exact"/>
        <w:ind w:left="0" w:right="0" w:firstLine="420"/>
        <w:jc w:val="both"/>
      </w:pPr>
      <w:r>
        <w:rPr>
          <w:color w:val="000000"/>
          <w:spacing w:val="0"/>
          <w:w w:val="100"/>
          <w:position w:val="0"/>
        </w:rPr>
        <w:t xml:space="preserve">本公司若回购部分金融负债的，在回购日按照继续确认部分与终止确认部分的相对公允价值，将该金 融负债整体的账面价值进行分配。分配给终止确认部分的账面价值与支付的对价（包括转出的非现金资产 </w:t>
      </w:r>
      <w:r>
        <w:rPr>
          <w:color w:val="000000"/>
          <w:spacing w:val="0"/>
          <w:w w:val="100"/>
          <w:position w:val="0"/>
        </w:rPr>
        <w:t>或承担的新金融负债)之间的差额，计入当期损益。</w:t>
      </w:r>
    </w:p>
    <w:p>
      <w:pPr>
        <w:pStyle w:val="Style22"/>
        <w:keepNext w:val="0"/>
        <w:keepLines w:val="0"/>
        <w:widowControl w:val="0"/>
        <w:numPr>
          <w:ilvl w:val="0"/>
          <w:numId w:val="37"/>
        </w:numPr>
        <w:shd w:val="clear" w:color="auto" w:fill="auto"/>
        <w:tabs>
          <w:tab w:pos="928" w:val="left"/>
        </w:tabs>
        <w:bidi w:val="0"/>
        <w:spacing w:before="0" w:after="80" w:line="409" w:lineRule="exact"/>
        <w:ind w:left="0" w:right="0" w:firstLine="440"/>
        <w:jc w:val="both"/>
      </w:pPr>
      <w:bookmarkStart w:id="1198" w:name="bookmark1198"/>
      <w:bookmarkEnd w:id="1198"/>
      <w:r>
        <w:rPr>
          <w:color w:val="000000"/>
          <w:spacing w:val="0"/>
          <w:w w:val="100"/>
          <w:position w:val="0"/>
        </w:rPr>
        <w:t>金融资产和金融负债的公允价值的确定方法</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2"/>
        <w:keepNext w:val="0"/>
        <w:keepLines w:val="0"/>
        <w:widowControl w:val="0"/>
        <w:numPr>
          <w:ilvl w:val="0"/>
          <w:numId w:val="37"/>
        </w:numPr>
        <w:shd w:val="clear" w:color="auto" w:fill="auto"/>
        <w:tabs>
          <w:tab w:pos="928" w:val="left"/>
        </w:tabs>
        <w:bidi w:val="0"/>
        <w:spacing w:before="0" w:after="80" w:line="409" w:lineRule="exact"/>
        <w:ind w:left="0" w:right="0" w:firstLine="440"/>
        <w:jc w:val="both"/>
      </w:pPr>
      <w:bookmarkStart w:id="1199" w:name="bookmark1199"/>
      <w:bookmarkEnd w:id="1199"/>
      <w:r>
        <w:rPr>
          <w:color w:val="000000"/>
          <w:spacing w:val="0"/>
          <w:w w:val="100"/>
          <w:position w:val="0"/>
        </w:rPr>
        <w:t>金融资产减值的测试方法及会计处理方法</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 预期信用损失的计量取决于金融资产自初始确认后是否发生信用风险显著增加。</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22"/>
        <w:keepNext w:val="0"/>
        <w:keepLines w:val="0"/>
        <w:widowControl w:val="0"/>
        <w:shd w:val="clear" w:color="auto" w:fill="auto"/>
        <w:bidi w:val="0"/>
        <w:spacing w:before="0" w:after="80" w:line="418" w:lineRule="exact"/>
        <w:ind w:left="0" w:right="0" w:firstLine="44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本公司即认为该金融工具的信用风险已显著增加，除非有确凿证据证明该金融工 具的信用风险自初始确认后并未显著增加。</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22"/>
        <w:keepNext w:val="0"/>
        <w:keepLines w:val="0"/>
        <w:widowControl w:val="0"/>
        <w:shd w:val="clear" w:color="auto" w:fill="auto"/>
        <w:bidi w:val="0"/>
        <w:spacing w:before="0" w:after="80" w:line="403"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2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对于应收账款，无论是否包含重大融资成分，本公司始终按照相当于整个存续期内预期信用损失的金 额计量其损失准备。</w:t>
      </w:r>
    </w:p>
    <w:p>
      <w:pPr>
        <w:pStyle w:val="Style22"/>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对于租赁应收款、公司通过销售商品或提供劳务形成的长期应收款，本公司选择始终按照相当于整个 存续期内预期信用损失的金额计量其损失准备。</w:t>
      </w:r>
    </w:p>
    <w:p>
      <w:pPr>
        <w:pStyle w:val="Style38"/>
        <w:keepNext/>
        <w:keepLines/>
        <w:widowControl w:val="0"/>
        <w:shd w:val="clear" w:color="auto" w:fill="auto"/>
        <w:tabs>
          <w:tab w:pos="469" w:val="left"/>
        </w:tabs>
        <w:bidi w:val="0"/>
        <w:spacing w:before="0" w:after="140" w:line="409" w:lineRule="exact"/>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1200"/>
      <w:bookmarkEnd w:id="1201"/>
      <w:bookmarkEnd w:id="1203"/>
    </w:p>
    <w:p>
      <w:pPr>
        <w:pStyle w:val="Style22"/>
        <w:keepNext w:val="0"/>
        <w:keepLines w:val="0"/>
        <w:widowControl w:val="0"/>
        <w:shd w:val="clear" w:color="auto" w:fill="auto"/>
        <w:bidi w:val="0"/>
        <w:spacing w:before="0" w:after="300" w:line="409" w:lineRule="exact"/>
        <w:ind w:left="0" w:right="0" w:firstLine="42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8"/>
        <w:keepNext/>
        <w:keepLines/>
        <w:widowControl w:val="0"/>
        <w:shd w:val="clear" w:color="auto" w:fill="auto"/>
        <w:tabs>
          <w:tab w:pos="469" w:val="left"/>
        </w:tabs>
        <w:bidi w:val="0"/>
        <w:spacing w:before="0" w:after="140" w:line="409" w:lineRule="exact"/>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1204"/>
      <w:bookmarkEnd w:id="1205"/>
      <w:bookmarkEnd w:id="1207"/>
    </w:p>
    <w:p>
      <w:pPr>
        <w:pStyle w:val="Style22"/>
        <w:keepNext w:val="0"/>
        <w:keepLines w:val="0"/>
        <w:widowControl w:val="0"/>
        <w:shd w:val="clear" w:color="auto" w:fill="auto"/>
        <w:bidi w:val="0"/>
        <w:spacing w:before="0" w:after="80" w:line="409" w:lineRule="exact"/>
        <w:ind w:left="0" w:right="0" w:firstLine="42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8"/>
        <w:keepNext/>
        <w:keepLines/>
        <w:widowControl w:val="0"/>
        <w:shd w:val="clear" w:color="auto" w:fill="auto"/>
        <w:tabs>
          <w:tab w:pos="469" w:val="left"/>
        </w:tabs>
        <w:bidi w:val="0"/>
        <w:spacing w:before="0" w:after="160" w:line="410" w:lineRule="exact"/>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208"/>
      <w:bookmarkEnd w:id="1209"/>
      <w:bookmarkEnd w:id="1211"/>
    </w:p>
    <w:p>
      <w:pPr>
        <w:pStyle w:val="Style22"/>
        <w:keepNext w:val="0"/>
        <w:keepLines w:val="0"/>
        <w:widowControl w:val="0"/>
        <w:shd w:val="clear" w:color="auto" w:fill="auto"/>
        <w:bidi w:val="0"/>
        <w:spacing w:before="0" w:after="300" w:line="410" w:lineRule="exact"/>
        <w:ind w:left="0" w:right="0" w:firstLine="42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8"/>
        <w:keepNext/>
        <w:keepLines/>
        <w:widowControl w:val="0"/>
        <w:shd w:val="clear" w:color="auto" w:fill="auto"/>
        <w:tabs>
          <w:tab w:pos="469" w:val="left"/>
        </w:tabs>
        <w:bidi w:val="0"/>
        <w:spacing w:before="0" w:after="160" w:line="410" w:lineRule="exact"/>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212"/>
      <w:bookmarkEnd w:id="1213"/>
      <w:bookmarkEnd w:id="1215"/>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其他应收款的预期信用损失的确定方法及会计处理方法</w:t>
      </w:r>
    </w:p>
    <w:p>
      <w:pPr>
        <w:pStyle w:val="Style22"/>
        <w:keepNext w:val="0"/>
        <w:keepLines w:val="0"/>
        <w:widowControl w:val="0"/>
        <w:shd w:val="clear" w:color="auto" w:fill="auto"/>
        <w:bidi w:val="0"/>
        <w:spacing w:before="0" w:after="300" w:line="410" w:lineRule="exact"/>
        <w:ind w:left="0" w:right="0" w:firstLine="420"/>
        <w:jc w:val="both"/>
      </w:pPr>
      <w:r>
        <w:rPr>
          <w:color w:val="000000"/>
          <w:spacing w:val="0"/>
          <w:w w:val="100"/>
          <w:position w:val="0"/>
        </w:rPr>
        <w:t>参见</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8"/>
        <w:keepNext/>
        <w:keepLines/>
        <w:widowControl w:val="0"/>
        <w:shd w:val="clear" w:color="auto" w:fill="auto"/>
        <w:tabs>
          <w:tab w:pos="469" w:val="left"/>
        </w:tabs>
        <w:bidi w:val="0"/>
        <w:spacing w:before="0" w:after="160" w:line="410" w:lineRule="exact"/>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1216"/>
      <w:bookmarkEnd w:id="1217"/>
      <w:bookmarkEnd w:id="1219"/>
    </w:p>
    <w:p>
      <w:pPr>
        <w:pStyle w:val="Style22"/>
        <w:keepNext w:val="0"/>
        <w:keepLines w:val="0"/>
        <w:widowControl w:val="0"/>
        <w:shd w:val="clear" w:color="auto" w:fill="auto"/>
        <w:tabs>
          <w:tab w:pos="908" w:val="left"/>
        </w:tabs>
        <w:bidi w:val="0"/>
        <w:spacing w:before="0" w:after="80" w:line="410" w:lineRule="exact"/>
        <w:ind w:left="0" w:right="0" w:firstLine="420"/>
        <w:jc w:val="both"/>
      </w:pPr>
      <w:bookmarkStart w:id="1220" w:name="bookmark1220"/>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存货分类为：原材料、库存商品、发出商品、委托加工物资等。</w:t>
      </w:r>
    </w:p>
    <w:p>
      <w:pPr>
        <w:pStyle w:val="Style22"/>
        <w:keepNext w:val="0"/>
        <w:keepLines w:val="0"/>
        <w:widowControl w:val="0"/>
        <w:shd w:val="clear" w:color="auto" w:fill="auto"/>
        <w:tabs>
          <w:tab w:pos="908" w:val="left"/>
        </w:tabs>
        <w:bidi w:val="0"/>
        <w:spacing w:before="0" w:after="80" w:line="410" w:lineRule="exact"/>
        <w:ind w:left="0" w:right="0" w:firstLine="420"/>
        <w:jc w:val="both"/>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存货发出时按移动加权平均法计价。</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北京泰豪智能工程有限公司存货发出时按个别计价法计价。</w:t>
      </w:r>
    </w:p>
    <w:p>
      <w:pPr>
        <w:pStyle w:val="Style22"/>
        <w:keepNext w:val="0"/>
        <w:keepLines w:val="0"/>
        <w:widowControl w:val="0"/>
        <w:shd w:val="clear" w:color="auto" w:fill="auto"/>
        <w:tabs>
          <w:tab w:pos="908" w:val="left"/>
        </w:tabs>
        <w:bidi w:val="0"/>
        <w:spacing w:before="0" w:after="80" w:line="410" w:lineRule="exact"/>
        <w:ind w:left="0" w:right="0" w:firstLine="420"/>
        <w:jc w:val="both"/>
      </w:pPr>
      <w:bookmarkStart w:id="1222" w:name="bookmark1222"/>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不同类别存货可变现净值的确定依据</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除有明确证据表明资产负债表日市场价格异常外，存货项目的可变现净值以资产负债表日市场价格为 基础确定。</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本期期末存货项目的可变现净值以资产负债表日市场价格为基础确定。</w:t>
      </w:r>
    </w:p>
    <w:p>
      <w:pPr>
        <w:pStyle w:val="Style22"/>
        <w:keepNext w:val="0"/>
        <w:keepLines w:val="0"/>
        <w:widowControl w:val="0"/>
        <w:shd w:val="clear" w:color="auto" w:fill="auto"/>
        <w:tabs>
          <w:tab w:pos="908" w:val="left"/>
        </w:tabs>
        <w:bidi w:val="0"/>
        <w:spacing w:before="0" w:after="80" w:line="410" w:lineRule="exact"/>
        <w:ind w:left="0" w:right="0" w:firstLine="420"/>
        <w:jc w:val="both"/>
      </w:pPr>
      <w:bookmarkStart w:id="1223" w:name="bookmark1223"/>
      <w:r>
        <w:rPr>
          <w:color w:val="000000"/>
          <w:spacing w:val="0"/>
          <w:w w:val="100"/>
          <w:position w:val="0"/>
        </w:rPr>
        <w:t>（</w:t>
      </w:r>
      <w:bookmarkEnd w:id="1223"/>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采用永续盘存制。</w:t>
      </w:r>
    </w:p>
    <w:p>
      <w:pPr>
        <w:pStyle w:val="Style22"/>
        <w:keepNext w:val="0"/>
        <w:keepLines w:val="0"/>
        <w:widowControl w:val="0"/>
        <w:shd w:val="clear" w:color="auto" w:fill="auto"/>
        <w:tabs>
          <w:tab w:pos="908" w:val="left"/>
        </w:tabs>
        <w:bidi w:val="0"/>
        <w:spacing w:before="0" w:after="160" w:line="410" w:lineRule="exact"/>
        <w:ind w:left="0" w:right="0" w:firstLine="420"/>
        <w:jc w:val="both"/>
      </w:pPr>
      <w:bookmarkStart w:id="1224" w:name="bookmark1224"/>
      <w:r>
        <w:rPr>
          <w:color w:val="000000"/>
          <w:spacing w:val="0"/>
          <w:w w:val="100"/>
          <w:position w:val="0"/>
        </w:rPr>
        <w:t>（</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22"/>
        <w:keepNext w:val="0"/>
        <w:keepLines w:val="0"/>
        <w:widowControl w:val="0"/>
        <w:shd w:val="clear" w:color="auto" w:fill="auto"/>
        <w:bidi w:val="0"/>
        <w:spacing w:before="0" w:after="80" w:line="410" w:lineRule="exact"/>
        <w:ind w:left="0" w:right="0" w:firstLine="420"/>
        <w:jc w:val="both"/>
      </w:pPr>
      <w:bookmarkStart w:id="1225" w:name="bookmark1225"/>
      <w:r>
        <w:rPr>
          <w:rFonts w:ascii="Times New Roman" w:eastAsia="Times New Roman" w:hAnsi="Times New Roman" w:cs="Times New Roman"/>
          <w:color w:val="000000"/>
          <w:spacing w:val="0"/>
          <w:w w:val="100"/>
          <w:position w:val="0"/>
        </w:rPr>
        <w:t>1</w:t>
      </w:r>
      <w:bookmarkEnd w:id="1225"/>
      <w:r>
        <w:rPr>
          <w:color w:val="000000"/>
          <w:spacing w:val="0"/>
          <w:w w:val="100"/>
          <w:position w:val="0"/>
        </w:rPr>
        <w:t>）低值易耗品采用一次转销法；</w:t>
      </w:r>
    </w:p>
    <w:p>
      <w:pPr>
        <w:pStyle w:val="Style22"/>
        <w:keepNext w:val="0"/>
        <w:keepLines w:val="0"/>
        <w:widowControl w:val="0"/>
        <w:shd w:val="clear" w:color="auto" w:fill="auto"/>
        <w:bidi w:val="0"/>
        <w:spacing w:before="0" w:after="300" w:line="240" w:lineRule="auto"/>
        <w:ind w:left="0" w:right="0" w:firstLine="420"/>
        <w:jc w:val="both"/>
      </w:pPr>
      <w:bookmarkStart w:id="1226" w:name="bookmark1226"/>
      <w:r>
        <w:rPr>
          <w:rFonts w:ascii="Times New Roman" w:eastAsia="Times New Roman" w:hAnsi="Times New Roman" w:cs="Times New Roman"/>
          <w:color w:val="000000"/>
          <w:spacing w:val="0"/>
          <w:w w:val="100"/>
          <w:position w:val="0"/>
        </w:rPr>
        <w:t>2</w:t>
      </w:r>
      <w:bookmarkEnd w:id="1226"/>
      <w:r>
        <w:rPr>
          <w:color w:val="000000"/>
          <w:spacing w:val="0"/>
          <w:w w:val="100"/>
          <w:position w:val="0"/>
        </w:rPr>
        <w:t>）包装物采用一次转销法。</w:t>
      </w:r>
    </w:p>
    <w:p>
      <w:pPr>
        <w:pStyle w:val="Style38"/>
        <w:keepNext/>
        <w:keepLines/>
        <w:widowControl w:val="0"/>
        <w:shd w:val="clear" w:color="auto" w:fill="auto"/>
        <w:tabs>
          <w:tab w:pos="517" w:val="left"/>
        </w:tabs>
        <w:bidi w:val="0"/>
        <w:spacing w:before="0" w:after="160" w:line="405" w:lineRule="exact"/>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227"/>
      <w:bookmarkEnd w:id="1228"/>
      <w:bookmarkEnd w:id="1230"/>
    </w:p>
    <w:p>
      <w:pPr>
        <w:pStyle w:val="Style2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 xml:space="preserve">） </w:t>
      </w:r>
      <w:r>
        <w:rPr>
          <w:color w:val="000000"/>
          <w:spacing w:val="0"/>
          <w:w w:val="100"/>
          <w:position w:val="0"/>
        </w:rPr>
        <w:t>作为合同资产列示。合同资产的减值准备计提参照金融工具预期信用损失法。本公司对于合同资产（无论 是否含重大融资成分），均采用简化方法计量损失准备。</w:t>
      </w:r>
    </w:p>
    <w:p>
      <w:pPr>
        <w:pStyle w:val="Style22"/>
        <w:keepNext w:val="0"/>
        <w:keepLines w:val="0"/>
        <w:widowControl w:val="0"/>
        <w:shd w:val="clear" w:color="auto" w:fill="auto"/>
        <w:bidi w:val="0"/>
        <w:spacing w:before="0" w:after="300" w:line="413" w:lineRule="exact"/>
        <w:ind w:left="0" w:right="0" w:firstLine="42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color w:val="000000"/>
          <w:spacing w:val="0"/>
          <w:w w:val="100"/>
          <w:position w:val="0"/>
        </w:rPr>
        <w:t>''，</w:t>
      </w:r>
      <w:r>
        <w:rPr>
          <w:color w:val="000000"/>
          <w:spacing w:val="0"/>
          <w:w w:val="100"/>
          <w:position w:val="0"/>
        </w:rPr>
        <w:t>贷记合同资产减值准备；转回己计提 的资产减值准备时，做相反分录。</w:t>
      </w:r>
    </w:p>
    <w:p>
      <w:pPr>
        <w:pStyle w:val="Style38"/>
        <w:keepNext/>
        <w:keepLines/>
        <w:widowControl w:val="0"/>
        <w:shd w:val="clear" w:color="auto" w:fill="auto"/>
        <w:tabs>
          <w:tab w:pos="517" w:val="left"/>
        </w:tabs>
        <w:bidi w:val="0"/>
        <w:spacing w:before="0" w:after="160" w:line="405" w:lineRule="exact"/>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231"/>
      <w:bookmarkEnd w:id="1232"/>
      <w:bookmarkEnd w:id="1234"/>
    </w:p>
    <w:p>
      <w:pPr>
        <w:pStyle w:val="Style22"/>
        <w:keepNext w:val="0"/>
        <w:keepLines w:val="0"/>
        <w:widowControl w:val="0"/>
        <w:shd w:val="clear" w:color="auto" w:fill="auto"/>
        <w:bidi w:val="0"/>
        <w:spacing w:before="0" w:after="0" w:line="405" w:lineRule="exact"/>
        <w:ind w:left="0" w:right="0" w:firstLine="420"/>
        <w:jc w:val="both"/>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 同取得成本</w:t>
      </w:r>
      <w:r>
        <w:rPr>
          <w:color w:val="000000"/>
          <w:spacing w:val="0"/>
          <w:w w:val="100"/>
          <w:position w:val="0"/>
        </w:rPr>
        <w:t>''）</w:t>
      </w:r>
      <w:r>
        <w:rPr>
          <w:color w:val="000000"/>
          <w:spacing w:val="0"/>
          <w:w w:val="100"/>
          <w:position w:val="0"/>
        </w:rPr>
        <w:t>是指不取得合同就不会发生的成本。该成本预期能够收回的，本公司将其作为合同取得成 本确认为一项资产。</w:t>
      </w:r>
    </w:p>
    <w:p>
      <w:pPr>
        <w:pStyle w:val="Style22"/>
        <w:keepNext w:val="0"/>
        <w:keepLines w:val="0"/>
        <w:widowControl w:val="0"/>
        <w:shd w:val="clear" w:color="auto" w:fill="auto"/>
        <w:bidi w:val="0"/>
        <w:spacing w:before="0" w:after="0" w:line="405" w:lineRule="exact"/>
        <w:ind w:left="0" w:right="0" w:firstLine="420"/>
        <w:jc w:val="both"/>
      </w:pPr>
      <w:r>
        <w:rPr>
          <w:color w:val="000000"/>
          <w:spacing w:val="0"/>
          <w:w w:val="100"/>
          <w:position w:val="0"/>
        </w:rPr>
        <w:t>本公司为履行合同发生的成本，不属于存货等其他企业会计准则规范范围且同时满足下列条件的，作 为合同履约成本确认为一项资产：</w:t>
      </w:r>
    </w:p>
    <w:p>
      <w:pPr>
        <w:pStyle w:val="Style22"/>
        <w:keepNext w:val="0"/>
        <w:keepLines w:val="0"/>
        <w:widowControl w:val="0"/>
        <w:numPr>
          <w:ilvl w:val="0"/>
          <w:numId w:val="39"/>
        </w:numPr>
        <w:shd w:val="clear" w:color="auto" w:fill="auto"/>
        <w:tabs>
          <w:tab w:pos="728" w:val="left"/>
        </w:tabs>
        <w:bidi w:val="0"/>
        <w:spacing w:before="0" w:after="0" w:line="405" w:lineRule="exact"/>
        <w:ind w:left="0" w:right="0" w:firstLine="420"/>
        <w:jc w:val="both"/>
      </w:pPr>
      <w:bookmarkStart w:id="1235" w:name="bookmark1235"/>
      <w:bookmarkEnd w:id="1235"/>
      <w:r>
        <w:rPr>
          <w:color w:val="000000"/>
          <w:spacing w:val="0"/>
          <w:w w:val="100"/>
          <w:position w:val="0"/>
        </w:rPr>
        <w:t>该成本与一份当前或预期取得的合同直接相关，包括直接人工、直接材料、制造费用（或类似费用）、 明确由用户承担的成本以及仅因该合同而发生的其他成本；</w:t>
      </w:r>
    </w:p>
    <w:p>
      <w:pPr>
        <w:pStyle w:val="Style22"/>
        <w:keepNext w:val="0"/>
        <w:keepLines w:val="0"/>
        <w:widowControl w:val="0"/>
        <w:numPr>
          <w:ilvl w:val="0"/>
          <w:numId w:val="39"/>
        </w:numPr>
        <w:shd w:val="clear" w:color="auto" w:fill="auto"/>
        <w:tabs>
          <w:tab w:pos="754" w:val="left"/>
        </w:tabs>
        <w:bidi w:val="0"/>
        <w:spacing w:before="0" w:after="0" w:line="405" w:lineRule="exact"/>
        <w:ind w:left="0" w:right="0" w:firstLine="420"/>
        <w:jc w:val="both"/>
      </w:pPr>
      <w:bookmarkStart w:id="1236" w:name="bookmark1236"/>
      <w:bookmarkEnd w:id="1236"/>
      <w:r>
        <w:rPr>
          <w:color w:val="000000"/>
          <w:spacing w:val="0"/>
          <w:w w:val="100"/>
          <w:position w:val="0"/>
        </w:rPr>
        <w:t>该成本增加了本公司未来用于履行履约义务的资源；</w:t>
      </w:r>
    </w:p>
    <w:p>
      <w:pPr>
        <w:pStyle w:val="Style22"/>
        <w:keepNext w:val="0"/>
        <w:keepLines w:val="0"/>
        <w:widowControl w:val="0"/>
        <w:numPr>
          <w:ilvl w:val="0"/>
          <w:numId w:val="39"/>
        </w:numPr>
        <w:shd w:val="clear" w:color="auto" w:fill="auto"/>
        <w:tabs>
          <w:tab w:pos="754" w:val="left"/>
        </w:tabs>
        <w:bidi w:val="0"/>
        <w:spacing w:before="0" w:after="0" w:line="405" w:lineRule="exact"/>
        <w:ind w:left="0" w:right="0" w:firstLine="420"/>
        <w:jc w:val="both"/>
      </w:pPr>
      <w:bookmarkStart w:id="1237" w:name="bookmark1237"/>
      <w:bookmarkEnd w:id="1237"/>
      <w:r>
        <w:rPr>
          <w:color w:val="000000"/>
          <w:spacing w:val="0"/>
          <w:w w:val="100"/>
          <w:position w:val="0"/>
        </w:rPr>
        <w:t>该成本预期能够收回。</w:t>
      </w:r>
    </w:p>
    <w:p>
      <w:pPr>
        <w:pStyle w:val="Style22"/>
        <w:keepNext w:val="0"/>
        <w:keepLines w:val="0"/>
        <w:widowControl w:val="0"/>
        <w:shd w:val="clear" w:color="auto" w:fill="auto"/>
        <w:bidi w:val="0"/>
        <w:spacing w:before="0" w:after="0" w:line="405" w:lineRule="exact"/>
        <w:ind w:left="0" w:right="0" w:firstLine="420"/>
        <w:jc w:val="both"/>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color w:val="000000"/>
          <w:spacing w:val="0"/>
          <w:w w:val="100"/>
          <w:position w:val="0"/>
        </w:rPr>
        <w:t>''）</w:t>
      </w:r>
      <w:r>
        <w:rPr>
          <w:color w:val="000000"/>
          <w:spacing w:val="0"/>
          <w:w w:val="100"/>
          <w:position w:val="0"/>
        </w:rPr>
        <w:t>采用与该资 产相关的商品收入确认相同的基础进行摊销，计入当期损益。取得合同的增量成本形成的资产的摊销年限 不超过一年的，在发生时计入当期损益。</w:t>
      </w:r>
    </w:p>
    <w:p>
      <w:pPr>
        <w:pStyle w:val="Style22"/>
        <w:keepNext w:val="0"/>
        <w:keepLines w:val="0"/>
        <w:widowControl w:val="0"/>
        <w:shd w:val="clear" w:color="auto" w:fill="auto"/>
        <w:bidi w:val="0"/>
        <w:spacing w:before="0" w:after="0" w:line="405" w:lineRule="exact"/>
        <w:ind w:left="0" w:right="0" w:firstLine="420"/>
        <w:jc w:val="both"/>
      </w:pPr>
      <w:r>
        <w:rPr>
          <w:color w:val="000000"/>
          <w:spacing w:val="0"/>
          <w:w w:val="100"/>
          <w:position w:val="0"/>
        </w:rPr>
        <w:t>与合同成本有关的资产的账面价值高于下列两项的差额时，本公司将超出部分计提减值准备并确认为 资产减值损失：</w:t>
      </w:r>
    </w:p>
    <w:p>
      <w:pPr>
        <w:pStyle w:val="Style22"/>
        <w:keepNext w:val="0"/>
        <w:keepLines w:val="0"/>
        <w:widowControl w:val="0"/>
        <w:numPr>
          <w:ilvl w:val="0"/>
          <w:numId w:val="41"/>
        </w:numPr>
        <w:shd w:val="clear" w:color="auto" w:fill="auto"/>
        <w:tabs>
          <w:tab w:pos="735" w:val="left"/>
        </w:tabs>
        <w:bidi w:val="0"/>
        <w:spacing w:before="0" w:after="0" w:line="405" w:lineRule="exact"/>
        <w:ind w:left="0" w:right="0" w:firstLine="420"/>
        <w:jc w:val="left"/>
      </w:pPr>
      <w:bookmarkStart w:id="1238" w:name="bookmark1238"/>
      <w:bookmarkEnd w:id="1238"/>
      <w:r>
        <w:rPr>
          <w:color w:val="000000"/>
          <w:spacing w:val="0"/>
          <w:w w:val="100"/>
          <w:position w:val="0"/>
        </w:rPr>
        <w:t>因转让与该资产相关的商品预期能够取得的剩余对价；</w:t>
      </w:r>
    </w:p>
    <w:p>
      <w:pPr>
        <w:pStyle w:val="Style22"/>
        <w:keepNext w:val="0"/>
        <w:keepLines w:val="0"/>
        <w:widowControl w:val="0"/>
        <w:numPr>
          <w:ilvl w:val="0"/>
          <w:numId w:val="41"/>
        </w:numPr>
        <w:shd w:val="clear" w:color="auto" w:fill="auto"/>
        <w:tabs>
          <w:tab w:pos="754" w:val="left"/>
        </w:tabs>
        <w:bidi w:val="0"/>
        <w:spacing w:before="0" w:after="300" w:line="405" w:lineRule="exact"/>
        <w:ind w:left="0" w:right="0" w:firstLine="420"/>
        <w:jc w:val="left"/>
      </w:pPr>
      <w:bookmarkStart w:id="1239" w:name="bookmark1239"/>
      <w:bookmarkEnd w:id="1239"/>
      <w:r>
        <w:rPr>
          <w:color w:val="000000"/>
          <w:spacing w:val="0"/>
          <w:w w:val="100"/>
          <w:position w:val="0"/>
        </w:rPr>
        <w:t>为转让该相关商品估计将要发生的成本。</w:t>
      </w:r>
    </w:p>
    <w:p>
      <w:pPr>
        <w:pStyle w:val="Style38"/>
        <w:keepNext/>
        <w:keepLines/>
        <w:widowControl w:val="0"/>
        <w:shd w:val="clear" w:color="auto" w:fill="auto"/>
        <w:tabs>
          <w:tab w:pos="517" w:val="left"/>
        </w:tabs>
        <w:bidi w:val="0"/>
        <w:spacing w:before="0" w:after="160" w:line="405" w:lineRule="exact"/>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240"/>
      <w:bookmarkEnd w:id="1241"/>
      <w:bookmarkEnd w:id="1243"/>
    </w:p>
    <w:p>
      <w:pPr>
        <w:pStyle w:val="Style22"/>
        <w:keepNext w:val="0"/>
        <w:keepLines w:val="0"/>
        <w:widowControl w:val="0"/>
        <w:shd w:val="clear" w:color="auto" w:fill="auto"/>
        <w:bidi w:val="0"/>
        <w:spacing w:before="0" w:after="0" w:line="405" w:lineRule="exact"/>
        <w:ind w:left="0" w:right="0" w:firstLine="420"/>
        <w:jc w:val="left"/>
      </w:pPr>
      <w:r>
        <w:rPr>
          <w:color w:val="000000"/>
          <w:spacing w:val="0"/>
          <w:w w:val="100"/>
          <w:position w:val="0"/>
        </w:rPr>
        <w:t>本公司将同时满足下列条件的非流动资产或处置组划分为持有待售类别：</w:t>
      </w:r>
    </w:p>
    <w:p>
      <w:pPr>
        <w:pStyle w:val="Style22"/>
        <w:keepNext w:val="0"/>
        <w:keepLines w:val="0"/>
        <w:widowControl w:val="0"/>
        <w:shd w:val="clear" w:color="auto" w:fill="auto"/>
        <w:tabs>
          <w:tab w:pos="908" w:val="left"/>
        </w:tabs>
        <w:bidi w:val="0"/>
        <w:spacing w:before="0" w:after="60" w:line="405" w:lineRule="exact"/>
        <w:ind w:left="0" w:right="0" w:firstLine="420"/>
        <w:jc w:val="left"/>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22"/>
        <w:keepNext w:val="0"/>
        <w:keepLines w:val="0"/>
        <w:widowControl w:val="0"/>
        <w:shd w:val="clear" w:color="auto" w:fill="auto"/>
        <w:tabs>
          <w:tab w:pos="1021" w:val="left"/>
        </w:tabs>
        <w:bidi w:val="0"/>
        <w:spacing w:before="0" w:after="440" w:line="418" w:lineRule="exact"/>
        <w:ind w:left="0" w:right="0" w:firstLine="420"/>
        <w:jc w:val="both"/>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38"/>
        <w:keepNext/>
        <w:keepLines/>
        <w:widowControl w:val="0"/>
        <w:shd w:val="clear" w:color="auto" w:fill="auto"/>
        <w:bidi w:val="0"/>
        <w:spacing w:before="0" w:after="16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1246"/>
      <w:bookmarkEnd w:id="1247"/>
      <w:bookmarkEnd w:id="1249"/>
    </w:p>
    <w:p>
      <w:pPr>
        <w:pStyle w:val="Style38"/>
        <w:keepNext/>
        <w:keepLines/>
        <w:widowControl w:val="0"/>
        <w:shd w:val="clear" w:color="auto" w:fill="auto"/>
        <w:tabs>
          <w:tab w:pos="476" w:val="left"/>
        </w:tabs>
        <w:bidi w:val="0"/>
        <w:spacing w:before="0" w:after="160" w:line="408" w:lineRule="exact"/>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250"/>
      <w:bookmarkEnd w:id="1251"/>
      <w:bookmarkEnd w:id="1253"/>
    </w:p>
    <w:p>
      <w:pPr>
        <w:pStyle w:val="Style22"/>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无</w:t>
      </w:r>
    </w:p>
    <w:p>
      <w:pPr>
        <w:pStyle w:val="Style38"/>
        <w:keepNext/>
        <w:keepLines/>
        <w:widowControl w:val="0"/>
        <w:shd w:val="clear" w:color="auto" w:fill="auto"/>
        <w:tabs>
          <w:tab w:pos="476" w:val="left"/>
        </w:tabs>
        <w:bidi w:val="0"/>
        <w:spacing w:before="0" w:after="160" w:line="408" w:lineRule="exact"/>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254"/>
      <w:bookmarkEnd w:id="1255"/>
      <w:bookmarkEnd w:id="1257"/>
    </w:p>
    <w:p>
      <w:pPr>
        <w:pStyle w:val="Style22"/>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无</w:t>
      </w:r>
    </w:p>
    <w:p>
      <w:pPr>
        <w:pStyle w:val="Style38"/>
        <w:keepNext/>
        <w:keepLines/>
        <w:widowControl w:val="0"/>
        <w:shd w:val="clear" w:color="auto" w:fill="auto"/>
        <w:tabs>
          <w:tab w:pos="476" w:val="left"/>
        </w:tabs>
        <w:bidi w:val="0"/>
        <w:spacing w:before="0" w:after="160" w:line="408" w:lineRule="exact"/>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258"/>
      <w:bookmarkEnd w:id="1259"/>
      <w:bookmarkEnd w:id="1261"/>
    </w:p>
    <w:p>
      <w:pPr>
        <w:pStyle w:val="Style22"/>
        <w:keepNext w:val="0"/>
        <w:keepLines w:val="0"/>
        <w:widowControl w:val="0"/>
        <w:shd w:val="clear" w:color="auto" w:fill="auto"/>
        <w:tabs>
          <w:tab w:pos="926" w:val="left"/>
        </w:tabs>
        <w:bidi w:val="0"/>
        <w:spacing w:before="0" w:after="100" w:line="408" w:lineRule="exact"/>
        <w:ind w:left="0" w:right="0" w:firstLine="44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w:t>
        <w:tab/>
        <w:t>确定对被投资单位具有共同控制、重大影响的依据</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 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22"/>
        <w:keepNext w:val="0"/>
        <w:keepLines w:val="0"/>
        <w:widowControl w:val="0"/>
        <w:shd w:val="clear" w:color="auto" w:fill="auto"/>
        <w:tabs>
          <w:tab w:pos="926" w:val="left"/>
        </w:tabs>
        <w:bidi w:val="0"/>
        <w:spacing w:before="0" w:after="100" w:line="408" w:lineRule="exact"/>
        <w:ind w:left="0" w:right="0" w:firstLine="44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初始投资成本的确定</w:t>
      </w:r>
    </w:p>
    <w:p>
      <w:pPr>
        <w:pStyle w:val="Style22"/>
        <w:keepNext w:val="0"/>
        <w:keepLines w:val="0"/>
        <w:widowControl w:val="0"/>
        <w:shd w:val="clear" w:color="auto" w:fill="auto"/>
        <w:bidi w:val="0"/>
        <w:spacing w:before="0" w:after="100" w:line="408" w:lineRule="exact"/>
        <w:ind w:left="0" w:right="0" w:firstLine="440"/>
        <w:jc w:val="both"/>
      </w:pPr>
      <w:bookmarkStart w:id="1264" w:name="bookmark1264"/>
      <w:r>
        <w:rPr>
          <w:rFonts w:ascii="Times New Roman" w:eastAsia="Times New Roman" w:hAnsi="Times New Roman" w:cs="Times New Roman"/>
          <w:color w:val="000000"/>
          <w:spacing w:val="0"/>
          <w:w w:val="100"/>
          <w:position w:val="0"/>
        </w:rPr>
        <w:t>1</w:t>
      </w:r>
      <w:bookmarkEnd w:id="1264"/>
      <w:r>
        <w:rPr>
          <w:color w:val="000000"/>
          <w:spacing w:val="0"/>
          <w:w w:val="100"/>
          <w:position w:val="0"/>
        </w:rPr>
        <w:t>）企业合并形成的长期股权投资</w:t>
      </w:r>
    </w:p>
    <w:p>
      <w:pPr>
        <w:pStyle w:val="Style22"/>
        <w:keepNext w:val="0"/>
        <w:keepLines w:val="0"/>
        <w:widowControl w:val="0"/>
        <w:shd w:val="clear" w:color="auto" w:fill="auto"/>
        <w:bidi w:val="0"/>
        <w:spacing w:before="0" w:after="0" w:line="386"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益。</w:t>
      </w:r>
    </w:p>
    <w:p>
      <w:pPr>
        <w:pStyle w:val="Style2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 xml:space="preserve">非同一控制下的企业合并：公司按照购买日确定的合并成本作为长期股权投资的初始投资成本。因追 加投资等原因能够对非同一控制下的被投资单位实施控制的，按照原持有的股权投资账面价值加上新增投 </w:t>
      </w:r>
      <w:r>
        <w:rPr>
          <w:color w:val="000000"/>
          <w:spacing w:val="0"/>
          <w:w w:val="100"/>
          <w:position w:val="0"/>
        </w:rPr>
        <w:t>资成本之和，作为改按成本法核算的初始投资成本。</w:t>
      </w:r>
    </w:p>
    <w:p>
      <w:pPr>
        <w:pStyle w:val="Style22"/>
        <w:keepNext w:val="0"/>
        <w:keepLines w:val="0"/>
        <w:widowControl w:val="0"/>
        <w:shd w:val="clear" w:color="auto" w:fill="auto"/>
        <w:bidi w:val="0"/>
        <w:spacing w:before="0" w:after="100" w:line="407" w:lineRule="exact"/>
        <w:ind w:left="0" w:right="0" w:firstLine="440"/>
        <w:jc w:val="both"/>
      </w:pPr>
      <w:bookmarkStart w:id="1265" w:name="bookmark1265"/>
      <w:r>
        <w:rPr>
          <w:rFonts w:ascii="Times New Roman" w:eastAsia="Times New Roman" w:hAnsi="Times New Roman" w:cs="Times New Roman"/>
          <w:color w:val="000000"/>
          <w:spacing w:val="0"/>
          <w:w w:val="100"/>
          <w:position w:val="0"/>
        </w:rPr>
        <w:t>2</w:t>
      </w:r>
      <w:bookmarkEnd w:id="1265"/>
      <w:r>
        <w:rPr>
          <w:color w:val="000000"/>
          <w:spacing w:val="0"/>
          <w:w w:val="100"/>
          <w:position w:val="0"/>
        </w:rPr>
        <w:t>）其他方式取得的长期股权投资</w:t>
      </w:r>
    </w:p>
    <w:p>
      <w:pPr>
        <w:pStyle w:val="Style22"/>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22"/>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2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22"/>
        <w:keepNext w:val="0"/>
        <w:keepLines w:val="0"/>
        <w:widowControl w:val="0"/>
        <w:shd w:val="clear" w:color="auto" w:fill="auto"/>
        <w:bidi w:val="0"/>
        <w:spacing w:before="0" w:after="100" w:line="407" w:lineRule="exact"/>
        <w:ind w:left="0" w:right="0" w:firstLine="440"/>
        <w:jc w:val="left"/>
      </w:pPr>
      <w:r>
        <w:rPr>
          <w:color w:val="000000"/>
          <w:spacing w:val="0"/>
          <w:w w:val="100"/>
          <w:position w:val="0"/>
        </w:rPr>
        <w:t>通过债务重组取得的长期股权投资，其初始投资成本按照公允价值为基础确定。</w:t>
      </w:r>
    </w:p>
    <w:p>
      <w:pPr>
        <w:pStyle w:val="Style22"/>
        <w:keepNext w:val="0"/>
        <w:keepLines w:val="0"/>
        <w:widowControl w:val="0"/>
        <w:shd w:val="clear" w:color="auto" w:fill="auto"/>
        <w:bidi w:val="0"/>
        <w:spacing w:before="0" w:after="100" w:line="407" w:lineRule="exact"/>
        <w:ind w:left="0" w:right="0" w:firstLine="440"/>
        <w:jc w:val="left"/>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）后续计量及损益确认方法</w:t>
      </w:r>
    </w:p>
    <w:p>
      <w:pPr>
        <w:pStyle w:val="Style22"/>
        <w:keepNext w:val="0"/>
        <w:keepLines w:val="0"/>
        <w:widowControl w:val="0"/>
        <w:shd w:val="clear" w:color="auto" w:fill="auto"/>
        <w:tabs>
          <w:tab w:pos="796" w:val="left"/>
        </w:tabs>
        <w:bidi w:val="0"/>
        <w:spacing w:before="0" w:after="140" w:line="407" w:lineRule="exact"/>
        <w:ind w:left="0" w:right="0" w:firstLine="440"/>
        <w:jc w:val="left"/>
      </w:pPr>
      <w:bookmarkStart w:id="1267" w:name="bookmark1267"/>
      <w:r>
        <w:rPr>
          <w:rFonts w:ascii="Times New Roman" w:eastAsia="Times New Roman" w:hAnsi="Times New Roman" w:cs="Times New Roman"/>
          <w:color w:val="000000"/>
          <w:spacing w:val="0"/>
          <w:w w:val="100"/>
          <w:position w:val="0"/>
        </w:rPr>
        <w:t>1</w:t>
      </w:r>
      <w:bookmarkEnd w:id="1267"/>
      <w:r>
        <w:rPr>
          <w:color w:val="000000"/>
          <w:spacing w:val="0"/>
          <w:w w:val="100"/>
          <w:position w:val="0"/>
        </w:rPr>
        <w:t>）</w:t>
        <w:tab/>
        <w:t>成本法核算的长期股权投资</w:t>
      </w:r>
    </w:p>
    <w:p>
      <w:pPr>
        <w:pStyle w:val="Style22"/>
        <w:keepNext w:val="0"/>
        <w:keepLines w:val="0"/>
        <w:widowControl w:val="0"/>
        <w:shd w:val="clear" w:color="auto" w:fill="auto"/>
        <w:bidi w:val="0"/>
        <w:spacing w:before="0" w:after="0" w:line="341"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u w:val="single"/>
        </w:rPr>
        <w:t>、</w:t>
      </w:r>
      <w:r>
        <w:rPr>
          <w:i/>
          <w:iCs/>
          <w:color w:val="000000"/>
          <w:spacing w:val="0"/>
          <w:w w:val="100"/>
          <w:position w:val="0"/>
          <w:u w:val="single"/>
        </w:rPr>
        <w:t>八</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益。</w:t>
      </w:r>
    </w:p>
    <w:p>
      <w:pPr>
        <w:pStyle w:val="Style22"/>
        <w:keepNext w:val="0"/>
        <w:keepLines w:val="0"/>
        <w:widowControl w:val="0"/>
        <w:shd w:val="clear" w:color="auto" w:fill="auto"/>
        <w:tabs>
          <w:tab w:pos="816" w:val="left"/>
        </w:tabs>
        <w:bidi w:val="0"/>
        <w:spacing w:before="0" w:after="100" w:line="407" w:lineRule="exact"/>
        <w:ind w:left="0" w:right="0" w:firstLine="440"/>
        <w:jc w:val="both"/>
      </w:pPr>
      <w:bookmarkStart w:id="1268" w:name="bookmark1268"/>
      <w:r>
        <w:rPr>
          <w:rFonts w:ascii="Times New Roman" w:eastAsia="Times New Roman" w:hAnsi="Times New Roman" w:cs="Times New Roman"/>
          <w:color w:val="000000"/>
          <w:spacing w:val="0"/>
          <w:w w:val="100"/>
          <w:position w:val="0"/>
        </w:rPr>
        <w:t>2</w:t>
      </w:r>
      <w:bookmarkEnd w:id="1268"/>
      <w:r>
        <w:rPr>
          <w:color w:val="000000"/>
          <w:spacing w:val="0"/>
          <w:w w:val="100"/>
          <w:position w:val="0"/>
        </w:rPr>
        <w:t>）</w:t>
        <w:tab/>
        <w:t>权益法核算的长期股权投资</w:t>
      </w: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2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22"/>
        <w:keepNext w:val="0"/>
        <w:keepLines w:val="0"/>
        <w:widowControl w:val="0"/>
        <w:shd w:val="clear" w:color="auto" w:fill="auto"/>
        <w:bidi w:val="0"/>
        <w:spacing w:before="0" w:after="100" w:line="414"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22"/>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）同一控制下和非同一控制下企业合并的会计处理方法''和</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 法</w:t>
      </w:r>
      <w:r>
        <w:rPr>
          <w:color w:val="000000"/>
          <w:spacing w:val="0"/>
          <w:w w:val="100"/>
          <w:position w:val="0"/>
        </w:rPr>
        <w:t>''</w:t>
      </w:r>
      <w:r>
        <w:rPr>
          <w:color w:val="000000"/>
          <w:spacing w:val="0"/>
          <w:w w:val="100"/>
          <w:position w:val="0"/>
        </w:rPr>
        <w:t>中披露的相关政策进行会计处理。</w:t>
      </w:r>
    </w:p>
    <w:p>
      <w:pPr>
        <w:pStyle w:val="Style2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22"/>
        <w:keepNext w:val="0"/>
        <w:keepLines w:val="0"/>
        <w:widowControl w:val="0"/>
        <w:shd w:val="clear" w:color="auto" w:fill="auto"/>
        <w:bidi w:val="0"/>
        <w:spacing w:before="0" w:after="0" w:line="427" w:lineRule="auto"/>
        <w:ind w:left="0" w:right="0" w:firstLine="440"/>
        <w:jc w:val="both"/>
      </w:pPr>
      <w:bookmarkStart w:id="1269" w:name="bookmark1269"/>
      <w:r>
        <w:rPr>
          <w:rFonts w:ascii="Times New Roman" w:eastAsia="Times New Roman" w:hAnsi="Times New Roman" w:cs="Times New Roman"/>
          <w:color w:val="000000"/>
          <w:spacing w:val="0"/>
          <w:w w:val="100"/>
          <w:position w:val="0"/>
        </w:rPr>
        <w:t>3</w:t>
      </w:r>
      <w:bookmarkEnd w:id="1269"/>
      <w:r>
        <w:rPr>
          <w:color w:val="000000"/>
          <w:spacing w:val="0"/>
          <w:w w:val="100"/>
          <w:position w:val="0"/>
        </w:rPr>
        <w:t>）长期股权投资的处置</w:t>
      </w:r>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处置长期股权投资，其账面价值与实际取得价款的差额，计入当期损益。</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2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8"/>
        <w:keepNext/>
        <w:keepLines/>
        <w:widowControl w:val="0"/>
        <w:shd w:val="clear" w:color="auto" w:fill="auto"/>
        <w:bidi w:val="0"/>
        <w:spacing w:before="0" w:after="0" w:line="427"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270"/>
      <w:bookmarkEnd w:id="1271"/>
      <w:bookmarkEnd w:id="1273"/>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投资性房地产计量模式</w:t>
      </w:r>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成本法计量</w:t>
      </w:r>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折旧或摊销方法</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22"/>
        <w:keepNext w:val="0"/>
        <w:keepLines w:val="0"/>
        <w:widowControl w:val="0"/>
        <w:shd w:val="clear" w:color="auto" w:fill="auto"/>
        <w:bidi w:val="0"/>
        <w:spacing w:before="0" w:after="440" w:line="403" w:lineRule="exact"/>
        <w:ind w:left="0" w:right="0" w:firstLine="440"/>
        <w:jc w:val="both"/>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38"/>
        <w:keepNext/>
        <w:keepLines/>
        <w:widowControl w:val="0"/>
        <w:shd w:val="clear" w:color="auto" w:fill="auto"/>
        <w:bidi w:val="0"/>
        <w:spacing w:before="0" w:after="0" w:line="418"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274"/>
      <w:bookmarkEnd w:id="1275"/>
      <w:bookmarkEnd w:id="1277"/>
    </w:p>
    <w:p>
      <w:pPr>
        <w:pStyle w:val="Style43"/>
        <w:keepNext/>
        <w:keepLines/>
        <w:widowControl w:val="0"/>
        <w:shd w:val="clear" w:color="auto" w:fill="auto"/>
        <w:bidi w:val="0"/>
        <w:spacing w:before="0" w:after="160" w:line="401" w:lineRule="exact"/>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278"/>
      <w:bookmarkEnd w:id="1279"/>
      <w:bookmarkEnd w:id="1281"/>
    </w:p>
    <w:p>
      <w:pPr>
        <w:pStyle w:val="Style22"/>
        <w:keepNext w:val="0"/>
        <w:keepLines w:val="0"/>
        <w:widowControl w:val="0"/>
        <w:shd w:val="clear" w:color="auto" w:fill="auto"/>
        <w:bidi w:val="0"/>
        <w:spacing w:before="0" w:after="440" w:line="398"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color w:val="000000"/>
          <w:spacing w:val="0"/>
          <w:w w:val="100"/>
          <w:position w:val="0"/>
        </w:rPr>
        <w:t>口</w:t>
      </w:r>
      <w:r>
        <w:rPr>
          <w:rFonts w:ascii="Times New Roman" w:eastAsia="Times New Roman" w:hAnsi="Times New Roman" w:cs="Times New Roman"/>
          <w:color w:val="000000"/>
          <w:spacing w:val="0"/>
          <w:w w:val="100"/>
          <w:position w:val="0"/>
        </w:rPr>
        <w:t>1</w:t>
      </w:r>
      <w:r>
        <w:rPr>
          <w:color w:val="000000"/>
          <w:spacing w:val="0"/>
          <w:w w:val="100"/>
          <w:position w:val="0"/>
        </w:rPr>
        <w:t xml:space="preserve">）与该固定资产有关的经济利益很可能流入企业； </w:t>
      </w:r>
      <w:r>
        <w:rPr>
          <w:rFonts w:ascii="Times New Roman" w:eastAsia="Times New Roman" w:hAnsi="Times New Roman" w:cs="Times New Roman"/>
          <w:color w:val="000000"/>
          <w:spacing w:val="0"/>
          <w:w w:val="100"/>
          <w:position w:val="0"/>
        </w:rPr>
        <w:t>□ 2</w:t>
      </w:r>
      <w:r>
        <w:rPr>
          <w:color w:val="000000"/>
          <w:spacing w:val="0"/>
          <w:w w:val="100"/>
          <w:position w:val="0"/>
        </w:rPr>
        <w:t>）</w:t>
      </w:r>
      <w:r>
        <w:rPr>
          <w:color w:val="000000"/>
          <w:spacing w:val="0"/>
          <w:w w:val="100"/>
          <w:position w:val="0"/>
        </w:rPr>
        <w:t>该固定资产的成本能够可靠地计量。</w:t>
      </w:r>
    </w:p>
    <w:p>
      <w:pPr>
        <w:pStyle w:val="Style47"/>
        <w:keepNext w:val="0"/>
        <w:keepLines w:val="0"/>
        <w:widowControl w:val="0"/>
        <w:shd w:val="clear" w:color="auto" w:fill="auto"/>
        <w:bidi w:val="0"/>
        <w:spacing w:before="0" w:after="0" w:line="240" w:lineRule="auto"/>
        <w:ind w:left="101" w:right="0" w:firstLine="0"/>
        <w:jc w:val="left"/>
      </w:pPr>
      <w:bookmarkStart w:id="1282" w:name="bookmark128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282"/>
    </w:p>
    <w:tbl>
      <w:tblPr>
        <w:tblOverlap w:val="never"/>
        <w:jc w:val="center"/>
        <w:tblLayout w:type="fixed"/>
      </w:tblPr>
      <w:tblGrid>
        <w:gridCol w:w="1930"/>
        <w:gridCol w:w="1906"/>
        <w:gridCol w:w="1915"/>
        <w:gridCol w:w="1910"/>
        <w:gridCol w:w="1968"/>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w:t>
            </w:r>
          </w:p>
        </w:tc>
      </w:tr>
      <w:tr>
        <w:trPr>
          <w:trHeight w:val="10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北京泰豪智能工程有限 公司各类固定资产的折 旧方法、折旧年限和年 折旧率如下：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19.40-4.85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固定资产折旧采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用年限平均法分类计，</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提,根据固定资产类别、预计使用寿命和预计净残值率确定折旧</w:t>
            </w:r>
          </w:p>
        </w:tc>
      </w:tr>
    </w:tbl>
    <w:p>
      <w:pPr>
        <w:pStyle w:val="Style22"/>
        <w:keepNext w:val="0"/>
        <w:keepLines w:val="0"/>
        <w:widowControl w:val="0"/>
        <w:shd w:val="clear" w:color="auto" w:fill="auto"/>
        <w:bidi w:val="0"/>
        <w:spacing w:before="0" w:after="100" w:line="403" w:lineRule="exact"/>
        <w:ind w:left="0" w:right="0" w:firstLine="0"/>
        <w:jc w:val="both"/>
      </w:pPr>
      <w:r>
        <w:rPr>
          <w:color w:val="000000"/>
          <w:spacing w:val="0"/>
          <w:w w:val="100"/>
          <w:position w:val="0"/>
        </w:rPr>
        <w:t>率。如固定资产各组成部分的使用寿命不同或者以不同方式为企业提供经济利益，则选择不同折旧率或折 旧方法，分别计提折旧。</w:t>
      </w:r>
    </w:p>
    <w:p>
      <w:pPr>
        <w:pStyle w:val="Style22"/>
        <w:keepNext w:val="0"/>
        <w:keepLines w:val="0"/>
        <w:widowControl w:val="0"/>
        <w:shd w:val="clear" w:color="auto" w:fill="auto"/>
        <w:bidi w:val="0"/>
        <w:spacing w:before="0" w:line="41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43"/>
        <w:keepNext/>
        <w:keepLines/>
        <w:widowControl w:val="0"/>
        <w:shd w:val="clear" w:color="auto" w:fill="auto"/>
        <w:bidi w:val="0"/>
        <w:spacing w:before="0" w:after="160" w:line="408" w:lineRule="exact"/>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283"/>
      <w:bookmarkEnd w:id="1284"/>
      <w:bookmarkEnd w:id="1286"/>
    </w:p>
    <w:p>
      <w:pPr>
        <w:pStyle w:val="Style22"/>
        <w:keepNext w:val="0"/>
        <w:keepLines w:val="0"/>
        <w:widowControl w:val="0"/>
        <w:shd w:val="clear" w:color="auto" w:fill="auto"/>
        <w:bidi w:val="0"/>
        <w:spacing w:before="0" w:after="220" w:line="408" w:lineRule="exact"/>
        <w:ind w:left="0" w:right="0" w:firstLine="440"/>
        <w:jc w:val="both"/>
        <w:sectPr>
          <w:headerReference w:type="default" r:id="rId77"/>
          <w:footerReference w:type="default" r:id="rId78"/>
          <w:footnotePr>
            <w:pos w:val="pageBottom"/>
            <w:numFmt w:val="decimal"/>
            <w:numRestart w:val="continuous"/>
          </w:footnotePr>
          <w:pgSz w:w="11900" w:h="16840"/>
          <w:pgMar w:top="1287" w:right="1044" w:bottom="1460" w:left="1069" w:header="0" w:footer="3" w:gutter="0"/>
          <w:cols w:space="720"/>
          <w:noEndnote/>
          <w:rtlGutter w:val="0"/>
          <w:docGrid w:linePitch="360"/>
        </w:sectPr>
      </w:pPr>
      <w:r>
        <w:rPr>
          <w:color w:val="000000"/>
          <w:spacing w:val="0"/>
          <w:w w:val="100"/>
          <w:position w:val="0"/>
        </w:rPr>
        <w:t>公司与租赁方所签订的租赁协议条款中规定了下列条件之一的，确认为融资租入资产：</w:t>
      </w:r>
      <w:r>
        <w:rPr>
          <w:color w:val="000000"/>
          <w:spacing w:val="0"/>
          <w:w w:val="100"/>
          <w:position w:val="0"/>
        </w:rPr>
        <w:t>口</w:t>
      </w:r>
      <w:r>
        <w:rPr>
          <w:rFonts w:ascii="Times New Roman" w:eastAsia="Times New Roman" w:hAnsi="Times New Roman" w:cs="Times New Roman"/>
          <w:color w:val="000000"/>
          <w:spacing w:val="0"/>
          <w:w w:val="100"/>
          <w:position w:val="0"/>
        </w:rPr>
        <w:t>1</w:t>
      </w:r>
      <w:r>
        <w:rPr>
          <w:color w:val="000000"/>
          <w:spacing w:val="0"/>
          <w:w w:val="100"/>
          <w:position w:val="0"/>
        </w:rPr>
        <w:t>）租赁期满 后租赁资产的所有权归属于本公司；</w:t>
      </w:r>
      <w:r>
        <w:rPr>
          <w:color w:val="000000"/>
          <w:spacing w:val="0"/>
          <w:w w:val="100"/>
          <w:position w:val="0"/>
        </w:rPr>
        <w:t>口</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 产的公允价值；</w:t>
      </w:r>
      <w:r>
        <w:rPr>
          <w:color w:val="000000"/>
          <w:spacing w:val="0"/>
          <w:w w:val="100"/>
          <w:position w:val="0"/>
        </w:rPr>
        <w:t>口</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）租赁期占所租赁资产使用寿命的大部分；</w:t>
      </w:r>
      <w:r>
        <w:rPr>
          <w:color w:val="000000"/>
          <w:spacing w:val="0"/>
          <w:w w:val="100"/>
          <w:position w:val="0"/>
        </w:rPr>
        <w:t>口</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 与该资产的公允价值不存在较大的差异。</w:t>
      </w:r>
      <w:r>
        <w:rPr>
          <w:color w:val="000000"/>
          <w:spacing w:val="0"/>
          <w:w w:val="100"/>
          <w:position w:val="0"/>
        </w:rPr>
        <w:t>口</w:t>
      </w:r>
      <w:r>
        <w:rPr>
          <w:color w:val="000000"/>
          <w:spacing w:val="0"/>
          <w:w w:val="100"/>
          <w:position w:val="0"/>
        </w:rPr>
        <w:t>公司在承租开始日，将租赁资产公允价值与最低租赁付款额现</w:t>
      </w:r>
    </w:p>
    <w:p>
      <w:pPr>
        <w:pStyle w:val="Style22"/>
        <w:keepNext w:val="0"/>
        <w:keepLines w:val="0"/>
        <w:widowControl w:val="0"/>
        <w:shd w:val="clear" w:color="auto" w:fill="auto"/>
        <w:bidi w:val="0"/>
        <w:spacing w:before="0" w:after="440" w:line="499"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值两者中较低者作为租入资产的入账价值，将最低租赁付款额作为长期应付款的入账价值，其差额作为未 确认的融资费。</w:t>
      </w:r>
    </w:p>
    <w:p>
      <w:pPr>
        <w:pStyle w:val="Style38"/>
        <w:keepNext/>
        <w:keepLines/>
        <w:widowControl w:val="0"/>
        <w:shd w:val="clear" w:color="auto" w:fill="auto"/>
        <w:tabs>
          <w:tab w:pos="478" w:val="left"/>
        </w:tabs>
        <w:bidi w:val="0"/>
        <w:spacing w:before="0" w:after="0" w:line="432"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287"/>
      <w:bookmarkEnd w:id="1288"/>
      <w:bookmarkEnd w:id="1290"/>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在建工程项目按建造该项资产达到预定可使用状态前所发生的必要支出，作为固定资产的入账价值。</w:t>
      </w:r>
    </w:p>
    <w:p>
      <w:pPr>
        <w:pStyle w:val="Style22"/>
        <w:keepNext w:val="0"/>
        <w:keepLines w:val="0"/>
        <w:widowControl w:val="0"/>
        <w:shd w:val="clear" w:color="auto" w:fill="auto"/>
        <w:bidi w:val="0"/>
        <w:spacing w:before="0" w:after="440" w:line="408" w:lineRule="exact"/>
        <w:ind w:left="0" w:right="0" w:firstLine="0"/>
        <w:jc w:val="left"/>
      </w:pPr>
      <w:r>
        <w:rPr>
          <w:color w:val="000000"/>
          <w:spacing w:val="0"/>
          <w:w w:val="100"/>
          <w:position w:val="0"/>
        </w:rPr>
        <w:t>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8"/>
        <w:keepNext/>
        <w:keepLines/>
        <w:widowControl w:val="0"/>
        <w:shd w:val="clear" w:color="auto" w:fill="auto"/>
        <w:tabs>
          <w:tab w:pos="478" w:val="left"/>
        </w:tabs>
        <w:bidi w:val="0"/>
        <w:spacing w:before="0" w:after="0" w:line="432"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291"/>
      <w:bookmarkEnd w:id="1292"/>
      <w:bookmarkEnd w:id="1294"/>
    </w:p>
    <w:p>
      <w:pPr>
        <w:pStyle w:val="Style22"/>
        <w:keepNext w:val="0"/>
        <w:keepLines w:val="0"/>
        <w:widowControl w:val="0"/>
        <w:shd w:val="clear" w:color="auto" w:fill="auto"/>
        <w:tabs>
          <w:tab w:pos="928" w:val="left"/>
        </w:tabs>
        <w:bidi w:val="0"/>
        <w:spacing w:before="0" w:after="80" w:line="413" w:lineRule="exact"/>
        <w:ind w:left="0" w:right="0" w:firstLine="440"/>
        <w:jc w:val="left"/>
      </w:pPr>
      <w:bookmarkStart w:id="1295" w:name="bookmark1295"/>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22"/>
        <w:keepNext w:val="0"/>
        <w:keepLines w:val="0"/>
        <w:widowControl w:val="0"/>
        <w:shd w:val="clear" w:color="auto" w:fill="auto"/>
        <w:bidi w:val="0"/>
        <w:spacing w:before="0" w:after="80" w:line="458" w:lineRule="exact"/>
        <w:ind w:left="0" w:right="0" w:firstLine="440"/>
        <w:jc w:val="left"/>
      </w:pPr>
      <w:r>
        <w:rPr>
          <w:color w:val="000000"/>
          <w:spacing w:val="0"/>
          <w:w w:val="100"/>
          <w:position w:val="0"/>
        </w:rPr>
        <w:t>借款费用，包括借款利息、折价或者溢价的摊销、辅助费用以及因外币借款而发生的汇兑差额等。 公司发生的借款费用，可直接归属于符合资本化条件的资产的购建或者生产的，予以资本化，计入相 关资产成本；其他借款费用，在发生时根据其发生额确认为费用，计入当期损益。</w:t>
      </w:r>
    </w:p>
    <w:p>
      <w:pPr>
        <w:pStyle w:val="Style22"/>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2"/>
        <w:keepNext w:val="0"/>
        <w:keepLines w:val="0"/>
        <w:widowControl w:val="0"/>
        <w:shd w:val="clear" w:color="auto" w:fill="auto"/>
        <w:bidi w:val="0"/>
        <w:spacing w:before="0" w:after="80" w:line="413" w:lineRule="exact"/>
        <w:ind w:left="0" w:right="0" w:firstLine="440"/>
        <w:jc w:val="left"/>
      </w:pPr>
      <w:r>
        <w:rPr>
          <w:color w:val="000000"/>
          <w:spacing w:val="0"/>
          <w:w w:val="100"/>
          <w:position w:val="0"/>
        </w:rPr>
        <w:t>借款费用同时满足下列条件时开始资本化：</w:t>
      </w:r>
    </w:p>
    <w:p>
      <w:pPr>
        <w:pStyle w:val="Style22"/>
        <w:keepNext w:val="0"/>
        <w:keepLines w:val="0"/>
        <w:widowControl w:val="0"/>
        <w:shd w:val="clear" w:color="auto" w:fill="auto"/>
        <w:tabs>
          <w:tab w:pos="810" w:val="left"/>
        </w:tabs>
        <w:bidi w:val="0"/>
        <w:spacing w:before="0" w:after="240" w:line="403" w:lineRule="exact"/>
        <w:ind w:left="0" w:right="0" w:firstLine="440"/>
        <w:jc w:val="left"/>
      </w:pPr>
      <w:bookmarkStart w:id="1296" w:name="bookmark1296"/>
      <w:r>
        <w:rPr>
          <w:rFonts w:ascii="Times New Roman" w:eastAsia="Times New Roman" w:hAnsi="Times New Roman" w:cs="Times New Roman"/>
          <w:color w:val="000000"/>
          <w:spacing w:val="0"/>
          <w:w w:val="100"/>
          <w:position w:val="0"/>
        </w:rPr>
        <w:t>1</w:t>
      </w:r>
      <w:bookmarkEnd w:id="1296"/>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22"/>
        <w:keepNext w:val="0"/>
        <w:keepLines w:val="0"/>
        <w:widowControl w:val="0"/>
        <w:shd w:val="clear" w:color="auto" w:fill="auto"/>
        <w:tabs>
          <w:tab w:pos="832" w:val="left"/>
        </w:tabs>
        <w:bidi w:val="0"/>
        <w:spacing w:before="0" w:after="0" w:line="432" w:lineRule="auto"/>
        <w:ind w:left="0" w:right="0" w:firstLine="440"/>
        <w:jc w:val="left"/>
      </w:pPr>
      <w:bookmarkStart w:id="1297" w:name="bookmark1297"/>
      <w:r>
        <w:rPr>
          <w:rFonts w:ascii="Times New Roman" w:eastAsia="Times New Roman" w:hAnsi="Times New Roman" w:cs="Times New Roman"/>
          <w:color w:val="000000"/>
          <w:spacing w:val="0"/>
          <w:w w:val="100"/>
          <w:position w:val="0"/>
        </w:rPr>
        <w:t>2</w:t>
      </w:r>
      <w:bookmarkEnd w:id="1297"/>
      <w:r>
        <w:rPr>
          <w:color w:val="000000"/>
          <w:spacing w:val="0"/>
          <w:w w:val="100"/>
          <w:position w:val="0"/>
        </w:rPr>
        <w:t>）</w:t>
        <w:tab/>
        <w:t>借款费用已经发生；</w:t>
      </w:r>
    </w:p>
    <w:p>
      <w:pPr>
        <w:pStyle w:val="Style22"/>
        <w:keepNext w:val="0"/>
        <w:keepLines w:val="0"/>
        <w:widowControl w:val="0"/>
        <w:shd w:val="clear" w:color="auto" w:fill="auto"/>
        <w:tabs>
          <w:tab w:pos="832" w:val="left"/>
        </w:tabs>
        <w:bidi w:val="0"/>
        <w:spacing w:before="0" w:after="80" w:line="413" w:lineRule="exact"/>
        <w:ind w:left="0" w:right="0" w:firstLine="440"/>
        <w:jc w:val="left"/>
      </w:pPr>
      <w:bookmarkStart w:id="1298" w:name="bookmark1298"/>
      <w:r>
        <w:rPr>
          <w:rFonts w:ascii="Times New Roman" w:eastAsia="Times New Roman" w:hAnsi="Times New Roman" w:cs="Times New Roman"/>
          <w:color w:val="000000"/>
          <w:spacing w:val="0"/>
          <w:w w:val="100"/>
          <w:position w:val="0"/>
        </w:rPr>
        <w:t>3</w:t>
      </w:r>
      <w:bookmarkEnd w:id="1298"/>
      <w:r>
        <w:rPr>
          <w:color w:val="000000"/>
          <w:spacing w:val="0"/>
          <w:w w:val="100"/>
          <w:position w:val="0"/>
        </w:rPr>
        <w:t>）</w:t>
        <w:tab/>
        <w:t>为使资产达到预定可使用或者可销售状态所必要的购建或者生产活动已经开始。</w:t>
      </w:r>
    </w:p>
    <w:p>
      <w:pPr>
        <w:pStyle w:val="Style22"/>
        <w:keepNext w:val="0"/>
        <w:keepLines w:val="0"/>
        <w:widowControl w:val="0"/>
        <w:shd w:val="clear" w:color="auto" w:fill="auto"/>
        <w:tabs>
          <w:tab w:pos="928" w:val="left"/>
        </w:tabs>
        <w:bidi w:val="0"/>
        <w:spacing w:before="0" w:after="80" w:line="413" w:lineRule="exact"/>
        <w:ind w:left="0" w:right="0" w:firstLine="440"/>
        <w:jc w:val="left"/>
      </w:pPr>
      <w:bookmarkStart w:id="1299" w:name="bookmark1299"/>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22"/>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资本化期间，指从借款费用开始资本化时点到停止资本化时点的期间，借款费用暂停资本化的期间不 包括在内。</w:t>
      </w:r>
    </w:p>
    <w:p>
      <w:pPr>
        <w:pStyle w:val="Style22"/>
        <w:keepNext w:val="0"/>
        <w:keepLines w:val="0"/>
        <w:widowControl w:val="0"/>
        <w:shd w:val="clear" w:color="auto" w:fill="auto"/>
        <w:bidi w:val="0"/>
        <w:spacing w:before="0" w:after="80" w:line="458" w:lineRule="exact"/>
        <w:ind w:left="0" w:right="0" w:firstLine="44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当购建或者生产符合资本化条件的资产中部分项目分别完工且可单独使用时，该部分资产借款费用停 止资本化。</w:t>
      </w:r>
    </w:p>
    <w:p>
      <w:pPr>
        <w:pStyle w:val="Style22"/>
        <w:keepNext w:val="0"/>
        <w:keepLines w:val="0"/>
        <w:widowControl w:val="0"/>
        <w:shd w:val="clear" w:color="auto" w:fill="auto"/>
        <w:bidi w:val="0"/>
        <w:spacing w:before="0" w:after="240" w:line="413" w:lineRule="exact"/>
        <w:ind w:left="0" w:right="0" w:firstLine="440"/>
        <w:jc w:val="left"/>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22"/>
        <w:keepNext w:val="0"/>
        <w:keepLines w:val="0"/>
        <w:widowControl w:val="0"/>
        <w:shd w:val="clear" w:color="auto" w:fill="auto"/>
        <w:bidi w:val="0"/>
        <w:spacing w:before="0" w:after="80" w:line="240" w:lineRule="auto"/>
        <w:ind w:left="0" w:right="0" w:firstLine="640"/>
        <w:jc w:val="both"/>
        <w:sectPr>
          <w:headerReference w:type="default" r:id="rId79"/>
          <w:footerReference w:type="default" r:id="rId80"/>
          <w:footnotePr>
            <w:pos w:val="pageBottom"/>
            <w:numFmt w:val="decimal"/>
            <w:numRestart w:val="continuous"/>
          </w:footnotePr>
          <w:pgSz w:w="11900" w:h="16840"/>
          <w:pgMar w:top="615" w:right="1004" w:bottom="1306" w:left="1104" w:header="187" w:footer="3" w:gutter="0"/>
          <w:cols w:space="720"/>
          <w:noEndnote/>
          <w:rtlGutter w:val="0"/>
          <w:docGrid w:linePitch="360"/>
        </w:sectPr>
      </w:pPr>
      <w:bookmarkStart w:id="1300" w:name="bookmark1300"/>
      <w:r>
        <w:rPr>
          <w:rFonts w:ascii="Times New Roman" w:eastAsia="Times New Roman" w:hAnsi="Times New Roman" w:cs="Times New Roman"/>
          <w:color w:val="000000"/>
          <w:spacing w:val="0"/>
          <w:w w:val="100"/>
          <w:position w:val="0"/>
        </w:rPr>
        <w:t>3</w:t>
      </w:r>
      <w:bookmarkEnd w:id="1300"/>
      <w:r>
        <w:rPr>
          <w:color w:val="000000"/>
          <w:spacing w:val="0"/>
          <w:w w:val="100"/>
          <w:position w:val="0"/>
        </w:rPr>
        <w:t>）暂停资本化期间</w:t>
      </w:r>
    </w:p>
    <w:p>
      <w:pPr>
        <w:pStyle w:val="Style2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2"/>
        <w:keepNext w:val="0"/>
        <w:keepLines w:val="0"/>
        <w:widowControl w:val="0"/>
        <w:shd w:val="clear" w:color="auto" w:fill="auto"/>
        <w:bidi w:val="0"/>
        <w:spacing w:before="0" w:after="80" w:line="410" w:lineRule="exact"/>
        <w:ind w:left="0" w:right="0" w:firstLine="440"/>
        <w:jc w:val="both"/>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）借款费用资本化率、资本化金额的计算方法</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8"/>
        <w:keepNext/>
        <w:keepLines/>
        <w:widowControl w:val="0"/>
        <w:shd w:val="clear" w:color="auto" w:fill="auto"/>
        <w:tabs>
          <w:tab w:pos="478" w:val="left"/>
        </w:tabs>
        <w:bidi w:val="0"/>
        <w:spacing w:before="0" w:after="0" w:line="43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302"/>
      <w:bookmarkEnd w:id="1303"/>
      <w:bookmarkEnd w:id="1305"/>
    </w:p>
    <w:p>
      <w:pPr>
        <w:pStyle w:val="Style2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无</w:t>
      </w:r>
    </w:p>
    <w:p>
      <w:pPr>
        <w:pStyle w:val="Style38"/>
        <w:keepNext/>
        <w:keepLines/>
        <w:widowControl w:val="0"/>
        <w:shd w:val="clear" w:color="auto" w:fill="auto"/>
        <w:tabs>
          <w:tab w:pos="478" w:val="left"/>
        </w:tabs>
        <w:bidi w:val="0"/>
        <w:spacing w:before="0" w:after="0" w:line="43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306"/>
      <w:bookmarkEnd w:id="1307"/>
      <w:bookmarkEnd w:id="1309"/>
    </w:p>
    <w:p>
      <w:pPr>
        <w:pStyle w:val="Style2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无</w:t>
      </w:r>
    </w:p>
    <w:p>
      <w:pPr>
        <w:pStyle w:val="Style38"/>
        <w:keepNext/>
        <w:keepLines/>
        <w:widowControl w:val="0"/>
        <w:shd w:val="clear" w:color="auto" w:fill="auto"/>
        <w:tabs>
          <w:tab w:pos="478" w:val="left"/>
        </w:tabs>
        <w:bidi w:val="0"/>
        <w:spacing w:before="0" w:after="0" w:line="43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310"/>
      <w:bookmarkEnd w:id="1311"/>
      <w:bookmarkEnd w:id="1313"/>
    </w:p>
    <w:p>
      <w:pPr>
        <w:pStyle w:val="Style2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无</w:t>
      </w:r>
    </w:p>
    <w:p>
      <w:pPr>
        <w:pStyle w:val="Style38"/>
        <w:keepNext/>
        <w:keepLines/>
        <w:widowControl w:val="0"/>
        <w:shd w:val="clear" w:color="auto" w:fill="auto"/>
        <w:tabs>
          <w:tab w:pos="478" w:val="left"/>
        </w:tabs>
        <w:bidi w:val="0"/>
        <w:spacing w:before="0" w:after="0" w:line="43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314"/>
      <w:bookmarkEnd w:id="1315"/>
      <w:bookmarkEnd w:id="1317"/>
    </w:p>
    <w:p>
      <w:pPr>
        <w:pStyle w:val="Style43"/>
        <w:keepNext/>
        <w:keepLines/>
        <w:widowControl w:val="0"/>
        <w:shd w:val="clear" w:color="auto" w:fill="auto"/>
        <w:bidi w:val="0"/>
        <w:spacing w:before="0" w:after="300" w:line="410" w:lineRule="exact"/>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318"/>
      <w:bookmarkEnd w:id="1319"/>
      <w:bookmarkEnd w:id="1321"/>
    </w:p>
    <w:p>
      <w:pPr>
        <w:pStyle w:val="Style22"/>
        <w:keepNext w:val="0"/>
        <w:keepLines w:val="0"/>
        <w:widowControl w:val="0"/>
        <w:shd w:val="clear" w:color="auto" w:fill="auto"/>
        <w:bidi w:val="0"/>
        <w:spacing w:before="0" w:after="0" w:line="430" w:lineRule="auto"/>
        <w:ind w:left="0" w:right="0" w:firstLine="440"/>
        <w:jc w:val="both"/>
      </w:pPr>
      <w:bookmarkStart w:id="1322" w:name="bookmark1322"/>
      <w:r>
        <w:rPr>
          <w:rFonts w:ascii="Times New Roman" w:eastAsia="Times New Roman" w:hAnsi="Times New Roman" w:cs="Times New Roman"/>
          <w:color w:val="000000"/>
          <w:spacing w:val="0"/>
          <w:w w:val="100"/>
          <w:position w:val="0"/>
        </w:rPr>
        <w:t>1</w:t>
      </w:r>
      <w:bookmarkEnd w:id="1322"/>
      <w:r>
        <w:rPr>
          <w:color w:val="000000"/>
          <w:spacing w:val="0"/>
          <w:w w:val="100"/>
          <w:position w:val="0"/>
        </w:rPr>
        <w:t>）无形资产的计价方法</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①公司取得无形资产时按成本进行初始计量；</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22"/>
        <w:keepNext w:val="0"/>
        <w:keepLines w:val="0"/>
        <w:widowControl w:val="0"/>
        <w:shd w:val="clear" w:color="auto" w:fill="auto"/>
        <w:bidi w:val="0"/>
        <w:spacing w:before="0" w:after="200" w:line="410" w:lineRule="exact"/>
        <w:ind w:left="0" w:right="0" w:firstLine="440"/>
        <w:jc w:val="both"/>
      </w:pPr>
      <w:r>
        <w:rPr>
          <w:color w:val="000000"/>
          <w:spacing w:val="0"/>
          <w:w w:val="100"/>
          <w:position w:val="0"/>
        </w:rPr>
        <w:t>债务重组取得债务人用以抵债的无形资产，以所放弃债权的公允价值和可直接归属于使该资产达到预 定用途所发生的税金等其他成本确定其入账价值，并将所放弃债权的公允价值与账面价值之间的差额，计 入当期损益。</w:t>
      </w:r>
    </w:p>
    <w:p>
      <w:pPr>
        <w:pStyle w:val="Style22"/>
        <w:keepNext w:val="0"/>
        <w:keepLines w:val="0"/>
        <w:widowControl w:val="0"/>
        <w:shd w:val="clear" w:color="auto" w:fill="auto"/>
        <w:bidi w:val="0"/>
        <w:spacing w:before="0" w:after="100" w:line="406" w:lineRule="exact"/>
        <w:ind w:left="0" w:right="0" w:firstLine="42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22"/>
        <w:keepNext w:val="0"/>
        <w:keepLines w:val="0"/>
        <w:widowControl w:val="0"/>
        <w:shd w:val="clear" w:color="auto" w:fill="auto"/>
        <w:bidi w:val="0"/>
        <w:spacing w:before="0" w:after="100" w:line="406" w:lineRule="exact"/>
        <w:ind w:left="0" w:right="0" w:firstLine="420"/>
        <w:jc w:val="left"/>
      </w:pPr>
      <w:r>
        <w:rPr>
          <w:color w:val="000000"/>
          <w:spacing w:val="0"/>
          <w:w w:val="100"/>
          <w:position w:val="0"/>
        </w:rPr>
        <w:t>①后续计量</w:t>
      </w:r>
    </w:p>
    <w:p>
      <w:pPr>
        <w:pStyle w:val="Style22"/>
        <w:keepNext w:val="0"/>
        <w:keepLines w:val="0"/>
        <w:widowControl w:val="0"/>
        <w:shd w:val="clear" w:color="auto" w:fill="auto"/>
        <w:bidi w:val="0"/>
        <w:spacing w:before="0" w:after="100" w:line="406" w:lineRule="exact"/>
        <w:ind w:left="0" w:right="0" w:firstLine="420"/>
        <w:jc w:val="left"/>
      </w:pPr>
      <w:r>
        <w:rPr>
          <w:color w:val="000000"/>
          <w:spacing w:val="0"/>
          <w:w w:val="100"/>
          <w:position w:val="0"/>
        </w:rPr>
        <w:t>在取得无形资产时分析判断其使用寿命。</w:t>
      </w:r>
    </w:p>
    <w:p>
      <w:pPr>
        <w:pStyle w:val="Style22"/>
        <w:keepNext w:val="0"/>
        <w:keepLines w:val="0"/>
        <w:widowControl w:val="0"/>
        <w:shd w:val="clear" w:color="auto" w:fill="auto"/>
        <w:bidi w:val="0"/>
        <w:spacing w:before="0" w:after="100" w:line="398" w:lineRule="exact"/>
        <w:ind w:left="0" w:right="0" w:firstLine="42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22"/>
        <w:keepNext w:val="0"/>
        <w:keepLines w:val="0"/>
        <w:widowControl w:val="0"/>
        <w:shd w:val="clear" w:color="auto" w:fill="auto"/>
        <w:bidi w:val="0"/>
        <w:spacing w:before="0" w:after="240" w:line="406" w:lineRule="exact"/>
        <w:ind w:left="0" w:right="0" w:firstLine="420"/>
        <w:jc w:val="both"/>
      </w:pPr>
      <w:bookmarkStart w:id="1323" w:name="bookmark1323"/>
      <w:r>
        <w:rPr>
          <w:rFonts w:ascii="Times New Roman" w:eastAsia="Times New Roman" w:hAnsi="Times New Roman" w:cs="Times New Roman"/>
          <w:color w:val="000000"/>
          <w:spacing w:val="0"/>
          <w:w w:val="100"/>
          <w:position w:val="0"/>
        </w:rPr>
        <w:t>2</w:t>
      </w:r>
      <w:bookmarkEnd w:id="1323"/>
      <w:r>
        <w:rPr>
          <w:color w:val="000000"/>
          <w:spacing w:val="0"/>
          <w:w w:val="100"/>
          <w:position w:val="0"/>
        </w:rPr>
        <w:t>）使用寿命有限的无形资产的使用寿命估计情况</w:t>
      </w:r>
    </w:p>
    <w:tbl>
      <w:tblPr>
        <w:tblOverlap w:val="never"/>
        <w:jc w:val="center"/>
        <w:tblLayout w:type="fixed"/>
      </w:tblPr>
      <w:tblGrid>
        <w:gridCol w:w="1483"/>
        <w:gridCol w:w="1848"/>
        <w:gridCol w:w="1891"/>
        <w:gridCol w:w="1891"/>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直线法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预计使用年限</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直线法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预计使用年限</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直线法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预计使用年限</w:t>
            </w:r>
          </w:p>
        </w:tc>
      </w:tr>
    </w:tbl>
    <w:p>
      <w:pPr>
        <w:pStyle w:val="Style22"/>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每年度终了，对使用寿命有限的无形资产的使用寿命及摊销方法进行复核。经复核，本年期末无形资 产的使用寿命及摊销方法与以前估计未有不同。</w:t>
      </w:r>
    </w:p>
    <w:p>
      <w:pPr>
        <w:pStyle w:val="Style22"/>
        <w:keepNext w:val="0"/>
        <w:keepLines w:val="0"/>
        <w:widowControl w:val="0"/>
        <w:shd w:val="clear" w:color="auto" w:fill="auto"/>
        <w:bidi w:val="0"/>
        <w:spacing w:before="0" w:after="0" w:line="427" w:lineRule="auto"/>
        <w:ind w:left="0" w:right="0" w:firstLine="420"/>
        <w:jc w:val="left"/>
      </w:pPr>
      <w:bookmarkStart w:id="1324" w:name="bookmark1324"/>
      <w:r>
        <w:rPr>
          <w:rFonts w:ascii="Times New Roman" w:eastAsia="Times New Roman" w:hAnsi="Times New Roman" w:cs="Times New Roman"/>
          <w:color w:val="000000"/>
          <w:spacing w:val="0"/>
          <w:w w:val="100"/>
          <w:position w:val="0"/>
        </w:rPr>
        <w:t>3</w:t>
      </w:r>
      <w:bookmarkEnd w:id="1324"/>
      <w:r>
        <w:rPr>
          <w:color w:val="000000"/>
          <w:spacing w:val="0"/>
          <w:w w:val="100"/>
          <w:position w:val="0"/>
        </w:rPr>
        <w:t>）使用寿命不确定的无形资产的判断依据以及对其使用寿命进行复核的程序</w:t>
      </w:r>
    </w:p>
    <w:p>
      <w:pPr>
        <w:pStyle w:val="Style22"/>
        <w:keepNext w:val="0"/>
        <w:keepLines w:val="0"/>
        <w:widowControl w:val="0"/>
        <w:shd w:val="clear" w:color="auto" w:fill="auto"/>
        <w:bidi w:val="0"/>
        <w:spacing w:before="0" w:after="300" w:line="408" w:lineRule="exact"/>
        <w:ind w:left="0" w:right="0" w:firstLine="420"/>
        <w:jc w:val="left"/>
      </w:pPr>
      <w:r>
        <w:rPr>
          <w:color w:val="000000"/>
          <w:spacing w:val="0"/>
          <w:w w:val="100"/>
          <w:position w:val="0"/>
        </w:rPr>
        <w:t>截至资产负债表日，本公司没有使用寿命不确定的无形资产。</w:t>
      </w:r>
    </w:p>
    <w:p>
      <w:pPr>
        <w:pStyle w:val="Style43"/>
        <w:keepNext/>
        <w:keepLines/>
        <w:widowControl w:val="0"/>
        <w:shd w:val="clear" w:color="auto" w:fill="auto"/>
        <w:bidi w:val="0"/>
        <w:spacing w:before="0" w:after="300" w:line="408" w:lineRule="exact"/>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325"/>
      <w:bookmarkEnd w:id="1326"/>
      <w:bookmarkEnd w:id="1328"/>
    </w:p>
    <w:p>
      <w:pPr>
        <w:pStyle w:val="Style22"/>
        <w:keepNext w:val="0"/>
        <w:keepLines w:val="0"/>
        <w:widowControl w:val="0"/>
        <w:shd w:val="clear" w:color="auto" w:fill="auto"/>
        <w:tabs>
          <w:tab w:pos="793" w:val="left"/>
        </w:tabs>
        <w:bidi w:val="0"/>
        <w:spacing w:before="0" w:after="0" w:line="427" w:lineRule="auto"/>
        <w:ind w:left="0" w:right="0" w:firstLine="420"/>
        <w:jc w:val="both"/>
      </w:pPr>
      <w:bookmarkStart w:id="1329" w:name="bookmark1329"/>
      <w:r>
        <w:rPr>
          <w:rFonts w:ascii="Times New Roman" w:eastAsia="Times New Roman" w:hAnsi="Times New Roman" w:cs="Times New Roman"/>
          <w:color w:val="000000"/>
          <w:spacing w:val="0"/>
          <w:w w:val="100"/>
          <w:position w:val="0"/>
        </w:rPr>
        <w:t>1</w:t>
      </w:r>
      <w:bookmarkEnd w:id="1329"/>
      <w:r>
        <w:rPr>
          <w:color w:val="000000"/>
          <w:spacing w:val="0"/>
          <w:w w:val="100"/>
          <w:position w:val="0"/>
        </w:rPr>
        <w:t>）</w:t>
        <w:tab/>
        <w:t>划分研究阶段和开发阶段的具体标准</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公司内部研究开发项目的支出分为研究阶段支出和开发阶段支出。</w:t>
      </w:r>
    </w:p>
    <w:p>
      <w:pPr>
        <w:pStyle w:val="Style22"/>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研究阶段：为获取并理解新的科学或技术知识等而进行的独创性的有计划调查、研究活动的阶段。</w:t>
      </w:r>
    </w:p>
    <w:p>
      <w:pPr>
        <w:pStyle w:val="Style22"/>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22"/>
        <w:keepNext w:val="0"/>
        <w:keepLines w:val="0"/>
        <w:widowControl w:val="0"/>
        <w:shd w:val="clear" w:color="auto" w:fill="auto"/>
        <w:tabs>
          <w:tab w:pos="812" w:val="left"/>
        </w:tabs>
        <w:bidi w:val="0"/>
        <w:spacing w:before="0" w:after="0" w:line="427" w:lineRule="auto"/>
        <w:ind w:left="0" w:right="0" w:firstLine="420"/>
        <w:jc w:val="both"/>
      </w:pPr>
      <w:bookmarkStart w:id="1330" w:name="bookmark1330"/>
      <w:r>
        <w:rPr>
          <w:rFonts w:ascii="Times New Roman" w:eastAsia="Times New Roman" w:hAnsi="Times New Roman" w:cs="Times New Roman"/>
          <w:color w:val="000000"/>
          <w:spacing w:val="0"/>
          <w:w w:val="100"/>
          <w:position w:val="0"/>
        </w:rPr>
        <w:t>2</w:t>
      </w:r>
      <w:bookmarkEnd w:id="1330"/>
      <w:r>
        <w:rPr>
          <w:color w:val="000000"/>
          <w:spacing w:val="0"/>
          <w:w w:val="100"/>
          <w:position w:val="0"/>
        </w:rPr>
        <w:t>）</w:t>
        <w:tab/>
        <w:t>开发阶段支出资本化的具体条件</w:t>
      </w:r>
    </w:p>
    <w:p>
      <w:pPr>
        <w:pStyle w:val="Style22"/>
        <w:keepNext w:val="0"/>
        <w:keepLines w:val="0"/>
        <w:widowControl w:val="0"/>
        <w:numPr>
          <w:ilvl w:val="0"/>
          <w:numId w:val="43"/>
        </w:numPr>
        <w:shd w:val="clear" w:color="auto" w:fill="auto"/>
        <w:tabs>
          <w:tab w:pos="812" w:val="left"/>
        </w:tabs>
        <w:bidi w:val="0"/>
        <w:spacing w:before="0" w:after="100" w:line="408" w:lineRule="exact"/>
        <w:ind w:left="0" w:right="0" w:firstLine="420"/>
        <w:jc w:val="left"/>
      </w:pPr>
      <w:bookmarkStart w:id="1331" w:name="bookmark1331"/>
      <w:bookmarkEnd w:id="1331"/>
      <w:r>
        <w:rPr>
          <w:color w:val="000000"/>
          <w:spacing w:val="0"/>
          <w:w w:val="100"/>
          <w:position w:val="0"/>
        </w:rPr>
        <w:t>完成该无形资产以使其能够使用或出售在技术上具有可行性；</w:t>
      </w:r>
    </w:p>
    <w:p>
      <w:pPr>
        <w:pStyle w:val="Style22"/>
        <w:keepNext w:val="0"/>
        <w:keepLines w:val="0"/>
        <w:widowControl w:val="0"/>
        <w:numPr>
          <w:ilvl w:val="0"/>
          <w:numId w:val="43"/>
        </w:numPr>
        <w:shd w:val="clear" w:color="auto" w:fill="auto"/>
        <w:tabs>
          <w:tab w:pos="817" w:val="left"/>
        </w:tabs>
        <w:bidi w:val="0"/>
        <w:spacing w:before="0" w:after="100" w:line="408" w:lineRule="exact"/>
        <w:ind w:left="0" w:right="0" w:firstLine="420"/>
        <w:jc w:val="left"/>
      </w:pPr>
      <w:bookmarkStart w:id="1332" w:name="bookmark1332"/>
      <w:bookmarkEnd w:id="1332"/>
      <w:r>
        <w:rPr>
          <w:color w:val="000000"/>
          <w:spacing w:val="0"/>
          <w:w w:val="100"/>
          <w:position w:val="0"/>
        </w:rPr>
        <w:t>具有完成该无形资产并使用或出售的意图；</w:t>
      </w:r>
    </w:p>
    <w:p>
      <w:pPr>
        <w:pStyle w:val="Style22"/>
        <w:keepNext w:val="0"/>
        <w:keepLines w:val="0"/>
        <w:widowControl w:val="0"/>
        <w:numPr>
          <w:ilvl w:val="0"/>
          <w:numId w:val="43"/>
        </w:numPr>
        <w:shd w:val="clear" w:color="auto" w:fill="auto"/>
        <w:tabs>
          <w:tab w:pos="810" w:val="left"/>
        </w:tabs>
        <w:bidi w:val="0"/>
        <w:spacing w:before="0" w:after="100" w:line="408" w:lineRule="exact"/>
        <w:ind w:left="0" w:right="0" w:firstLine="420"/>
        <w:jc w:val="both"/>
      </w:pPr>
      <w:bookmarkStart w:id="1333" w:name="bookmark1333"/>
      <w:bookmarkEnd w:id="1333"/>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22"/>
        <w:keepNext w:val="0"/>
        <w:keepLines w:val="0"/>
        <w:widowControl w:val="0"/>
        <w:numPr>
          <w:ilvl w:val="0"/>
          <w:numId w:val="43"/>
        </w:numPr>
        <w:shd w:val="clear" w:color="auto" w:fill="auto"/>
        <w:tabs>
          <w:tab w:pos="397" w:val="left"/>
        </w:tabs>
        <w:bidi w:val="0"/>
        <w:spacing w:before="0" w:after="80" w:line="408" w:lineRule="exact"/>
        <w:ind w:left="0" w:right="0" w:firstLine="420"/>
        <w:jc w:val="both"/>
      </w:pPr>
      <w:bookmarkStart w:id="1334" w:name="bookmark1334"/>
      <w:bookmarkEnd w:id="1334"/>
      <w:r>
        <w:rPr>
          <w:color w:val="000000"/>
          <w:spacing w:val="0"/>
          <w:w w:val="100"/>
          <w:position w:val="0"/>
        </w:rPr>
        <w:t xml:space="preserve">有足够的技术、财务资源和其他资源支持，以完成该无形资产的开发，并有能力使用或出售该无形 </w:t>
      </w:r>
      <w:r>
        <w:rPr>
          <w:color w:val="000000"/>
          <w:spacing w:val="0"/>
          <w:w w:val="100"/>
          <w:position w:val="0"/>
        </w:rPr>
        <w:t>资产；</w:t>
      </w:r>
    </w:p>
    <w:p>
      <w:pPr>
        <w:pStyle w:val="Style22"/>
        <w:keepNext w:val="0"/>
        <w:keepLines w:val="0"/>
        <w:widowControl w:val="0"/>
        <w:numPr>
          <w:ilvl w:val="0"/>
          <w:numId w:val="43"/>
        </w:numPr>
        <w:shd w:val="clear" w:color="auto" w:fill="auto"/>
        <w:bidi w:val="0"/>
        <w:spacing w:before="0" w:after="80" w:line="408" w:lineRule="exact"/>
        <w:ind w:left="0" w:right="0" w:firstLine="440"/>
        <w:jc w:val="left"/>
      </w:pPr>
      <w:bookmarkStart w:id="1335" w:name="bookmark1335"/>
      <w:bookmarkEnd w:id="1335"/>
      <w:r>
        <w:rPr>
          <w:color w:val="000000"/>
          <w:spacing w:val="0"/>
          <w:w w:val="100"/>
          <w:position w:val="0"/>
        </w:rPr>
        <w:t>归属于该无形资产开发阶段的支出能够可靠地计量。</w:t>
      </w:r>
    </w:p>
    <w:p>
      <w:pPr>
        <w:pStyle w:val="Style22"/>
        <w:keepNext w:val="0"/>
        <w:keepLines w:val="0"/>
        <w:widowControl w:val="0"/>
        <w:shd w:val="clear" w:color="auto" w:fill="auto"/>
        <w:bidi w:val="0"/>
        <w:spacing w:before="0" w:after="440" w:line="403"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8"/>
        <w:keepNext/>
        <w:keepLines/>
        <w:widowControl w:val="0"/>
        <w:shd w:val="clear" w:color="auto" w:fill="auto"/>
        <w:tabs>
          <w:tab w:pos="457" w:val="left"/>
        </w:tabs>
        <w:bidi w:val="0"/>
        <w:spacing w:before="0" w:after="0" w:line="427"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336"/>
      <w:bookmarkEnd w:id="1337"/>
      <w:bookmarkEnd w:id="1339"/>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商誉、使用寿命不确定的无形资产、尚未达到可使用状态的无形资产至少在每年年度终了进行减值测 试。</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至相关的资产组；难以分摊至相关的资产组的，将其分摊至相关的资产组组合。本公司在分摊商誉的账面 价值时，根据相关资产组或资产组组合能够从企业合并的协同效应中获得的相对受益情况进行分摊，在此 基础上进行商誉减值测试。公允价值难以可靠计量的，按照各资产组或者资产组组合的账面价值占相关资 产组或者资产组组合账面价值总额的比例进行分摊。</w:t>
      </w:r>
    </w:p>
    <w:p>
      <w:pPr>
        <w:pStyle w:val="Style22"/>
        <w:keepNext w:val="0"/>
        <w:keepLines w:val="0"/>
        <w:widowControl w:val="0"/>
        <w:shd w:val="clear" w:color="auto" w:fill="auto"/>
        <w:bidi w:val="0"/>
        <w:spacing w:before="0" w:after="440" w:line="409"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38"/>
        <w:keepNext/>
        <w:keepLines/>
        <w:widowControl w:val="0"/>
        <w:shd w:val="clear" w:color="auto" w:fill="auto"/>
        <w:tabs>
          <w:tab w:pos="457" w:val="left"/>
        </w:tabs>
        <w:bidi w:val="0"/>
        <w:spacing w:before="0" w:after="0" w:line="427"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340"/>
      <w:bookmarkEnd w:id="1341"/>
      <w:bookmarkEnd w:id="1343"/>
    </w:p>
    <w:p>
      <w:pPr>
        <w:pStyle w:val="Style2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待摊费用包括经营租赁房屋改良支出与维护费。</w:t>
      </w:r>
    </w:p>
    <w:p>
      <w:pPr>
        <w:pStyle w:val="Style22"/>
        <w:keepNext w:val="0"/>
        <w:keepLines w:val="0"/>
        <w:widowControl w:val="0"/>
        <w:shd w:val="clear" w:color="auto" w:fill="auto"/>
        <w:bidi w:val="0"/>
        <w:spacing w:before="0" w:after="80" w:line="408" w:lineRule="exact"/>
        <w:ind w:left="0" w:right="0" w:firstLine="440"/>
        <w:jc w:val="both"/>
      </w:pPr>
      <w:bookmarkStart w:id="1344" w:name="bookmark1344"/>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）摊销方法</w:t>
      </w:r>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长期待摊费用在受益期内按直线法分期摊销。</w:t>
      </w:r>
    </w:p>
    <w:p>
      <w:pPr>
        <w:pStyle w:val="Style38"/>
        <w:keepNext/>
        <w:keepLines/>
        <w:widowControl w:val="0"/>
        <w:shd w:val="clear" w:color="auto" w:fill="auto"/>
        <w:bidi w:val="0"/>
        <w:spacing w:before="0" w:after="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345"/>
      <w:bookmarkEnd w:id="1346"/>
      <w:bookmarkEnd w:id="1348"/>
    </w:p>
    <w:p>
      <w:pPr>
        <w:pStyle w:val="Style22"/>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本公司将已收或应收客户对价而应向客户转让商品或提供服务的义务列示为合同负债。</w:t>
      </w:r>
    </w:p>
    <w:p>
      <w:pPr>
        <w:pStyle w:val="Style38"/>
        <w:keepNext/>
        <w:keepLines/>
        <w:widowControl w:val="0"/>
        <w:shd w:val="clear" w:color="auto" w:fill="auto"/>
        <w:bidi w:val="0"/>
        <w:spacing w:before="0" w:after="0" w:line="432"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349"/>
      <w:bookmarkEnd w:id="1350"/>
      <w:bookmarkEnd w:id="1352"/>
    </w:p>
    <w:p>
      <w:pPr>
        <w:pStyle w:val="Style43"/>
        <w:keepNext/>
        <w:keepLines/>
        <w:widowControl w:val="0"/>
        <w:shd w:val="clear" w:color="auto" w:fill="auto"/>
        <w:tabs>
          <w:tab w:pos="488" w:val="left"/>
        </w:tabs>
        <w:bidi w:val="0"/>
        <w:spacing w:before="0" w:after="140" w:line="413" w:lineRule="exact"/>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353"/>
      <w:bookmarkEnd w:id="1354"/>
      <w:bookmarkEnd w:id="1356"/>
    </w:p>
    <w:p>
      <w:pPr>
        <w:pStyle w:val="Style2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2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2"/>
        <w:keepNext w:val="0"/>
        <w:keepLines w:val="0"/>
        <w:widowControl w:val="0"/>
        <w:shd w:val="clear" w:color="auto" w:fill="auto"/>
        <w:bidi w:val="0"/>
        <w:spacing w:before="0" w:line="413" w:lineRule="exact"/>
        <w:ind w:left="0" w:right="0" w:firstLine="440"/>
        <w:jc w:val="both"/>
      </w:pPr>
      <w:r>
        <w:rPr>
          <w:color w:val="000000"/>
          <w:spacing w:val="0"/>
          <w:w w:val="100"/>
          <w:position w:val="0"/>
        </w:rPr>
        <w:t>职工福利费为非货币性福利的，如能够可靠计量的，按照公允价值计量。</w:t>
      </w:r>
    </w:p>
    <w:p>
      <w:pPr>
        <w:pStyle w:val="Style43"/>
        <w:keepNext/>
        <w:keepLines/>
        <w:widowControl w:val="0"/>
        <w:shd w:val="clear" w:color="auto" w:fill="auto"/>
        <w:tabs>
          <w:tab w:pos="488" w:val="left"/>
        </w:tabs>
        <w:bidi w:val="0"/>
        <w:spacing w:before="0" w:after="320" w:line="413" w:lineRule="exact"/>
        <w:ind w:left="0" w:right="0" w:firstLine="0"/>
        <w:jc w:val="both"/>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357"/>
      <w:bookmarkEnd w:id="1358"/>
      <w:bookmarkEnd w:id="1360"/>
    </w:p>
    <w:p>
      <w:pPr>
        <w:pStyle w:val="Style22"/>
        <w:keepNext w:val="0"/>
        <w:keepLines w:val="0"/>
        <w:widowControl w:val="0"/>
        <w:shd w:val="clear" w:color="auto" w:fill="auto"/>
        <w:tabs>
          <w:tab w:pos="813" w:val="left"/>
        </w:tabs>
        <w:bidi w:val="0"/>
        <w:spacing w:before="0" w:after="0" w:line="427" w:lineRule="auto"/>
        <w:ind w:left="0" w:right="0" w:firstLine="440"/>
        <w:jc w:val="both"/>
      </w:pPr>
      <w:bookmarkStart w:id="1361" w:name="bookmark1361"/>
      <w:r>
        <w:rPr>
          <w:rFonts w:ascii="Times New Roman" w:eastAsia="Times New Roman" w:hAnsi="Times New Roman" w:cs="Times New Roman"/>
          <w:color w:val="000000"/>
          <w:spacing w:val="0"/>
          <w:w w:val="100"/>
          <w:position w:val="0"/>
        </w:rPr>
        <w:t>1</w:t>
      </w:r>
      <w:bookmarkEnd w:id="1361"/>
      <w:r>
        <w:rPr>
          <w:color w:val="000000"/>
          <w:spacing w:val="0"/>
          <w:w w:val="100"/>
          <w:position w:val="0"/>
        </w:rPr>
        <w:t>）</w:t>
        <w:tab/>
        <w:t>设定提存计划</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22"/>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除基本养老保险外，本公司还依据国家企业年金制度的相关政策建立了企业年金缴费制度（补充养老 保险）</w:t>
      </w:r>
      <w:r>
        <w:rPr>
          <w:rFonts w:ascii="Times New Roman" w:eastAsia="Times New Roman" w:hAnsi="Times New Roman" w:cs="Times New Roman"/>
          <w:color w:val="000000"/>
          <w:spacing w:val="0"/>
          <w:w w:val="100"/>
          <w:position w:val="0"/>
        </w:rPr>
        <w:t>/</w:t>
      </w:r>
      <w:r>
        <w:rPr>
          <w:color w:val="000000"/>
          <w:spacing w:val="0"/>
          <w:w w:val="100"/>
          <w:position w:val="0"/>
        </w:rPr>
        <w:t>企业年金计划。本公司按职工工资总额的一定比例向当地社会保险机构缴费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 支出计入当期损益或相关资产成本。</w:t>
      </w:r>
    </w:p>
    <w:p>
      <w:pPr>
        <w:pStyle w:val="Style22"/>
        <w:keepNext w:val="0"/>
        <w:keepLines w:val="0"/>
        <w:widowControl w:val="0"/>
        <w:shd w:val="clear" w:color="auto" w:fill="auto"/>
        <w:tabs>
          <w:tab w:pos="832" w:val="left"/>
        </w:tabs>
        <w:bidi w:val="0"/>
        <w:spacing w:before="0" w:after="0" w:line="432" w:lineRule="auto"/>
        <w:ind w:left="0" w:right="0" w:firstLine="440"/>
        <w:jc w:val="both"/>
      </w:pPr>
      <w:bookmarkStart w:id="1362" w:name="bookmark1362"/>
      <w:r>
        <w:rPr>
          <w:rFonts w:ascii="Times New Roman" w:eastAsia="Times New Roman" w:hAnsi="Times New Roman" w:cs="Times New Roman"/>
          <w:color w:val="000000"/>
          <w:spacing w:val="0"/>
          <w:w w:val="100"/>
          <w:position w:val="0"/>
        </w:rPr>
        <w:t>2</w:t>
      </w:r>
      <w:bookmarkEnd w:id="1362"/>
      <w:r>
        <w:rPr>
          <w:color w:val="000000"/>
          <w:spacing w:val="0"/>
          <w:w w:val="100"/>
          <w:position w:val="0"/>
        </w:rPr>
        <w:t>）</w:t>
        <w:tab/>
        <w:t>设定受益计划</w:t>
      </w:r>
    </w:p>
    <w:p>
      <w:pPr>
        <w:pStyle w:val="Style2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2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2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2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22"/>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43"/>
        <w:keepNext/>
        <w:keepLines/>
        <w:widowControl w:val="0"/>
        <w:shd w:val="clear" w:color="auto" w:fill="auto"/>
        <w:bidi w:val="0"/>
        <w:spacing w:before="0" w:after="300" w:line="240" w:lineRule="auto"/>
        <w:ind w:left="0" w:right="0" w:firstLine="14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363"/>
      <w:bookmarkEnd w:id="1364"/>
      <w:bookmarkEnd w:id="1366"/>
    </w:p>
    <w:p>
      <w:pPr>
        <w:pStyle w:val="Style22"/>
        <w:keepNext w:val="0"/>
        <w:keepLines w:val="0"/>
        <w:widowControl w:val="0"/>
        <w:shd w:val="clear" w:color="auto" w:fill="auto"/>
        <w:bidi w:val="0"/>
        <w:spacing w:before="0" w:line="408"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43"/>
        <w:keepNext/>
        <w:keepLines/>
        <w:widowControl w:val="0"/>
        <w:shd w:val="clear" w:color="auto" w:fill="auto"/>
        <w:bidi w:val="0"/>
        <w:spacing w:before="0" w:after="180" w:line="408" w:lineRule="exact"/>
        <w:ind w:left="0" w:right="0" w:firstLine="0"/>
        <w:jc w:val="both"/>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367"/>
      <w:bookmarkEnd w:id="1368"/>
      <w:bookmarkEnd w:id="1370"/>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无</w:t>
      </w:r>
    </w:p>
    <w:p>
      <w:pPr>
        <w:pStyle w:val="Style38"/>
        <w:keepNext/>
        <w:keepLines/>
        <w:widowControl w:val="0"/>
        <w:shd w:val="clear" w:color="auto" w:fill="auto"/>
        <w:tabs>
          <w:tab w:pos="478" w:val="left"/>
        </w:tabs>
        <w:bidi w:val="0"/>
        <w:spacing w:before="0" w:after="0" w:line="427" w:lineRule="auto"/>
        <w:ind w:left="0" w:right="0" w:firstLine="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371"/>
      <w:bookmarkEnd w:id="1372"/>
      <w:bookmarkEnd w:id="1374"/>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无</w:t>
      </w:r>
    </w:p>
    <w:p>
      <w:pPr>
        <w:pStyle w:val="Style38"/>
        <w:keepNext/>
        <w:keepLines/>
        <w:widowControl w:val="0"/>
        <w:shd w:val="clear" w:color="auto" w:fill="auto"/>
        <w:tabs>
          <w:tab w:pos="478" w:val="left"/>
        </w:tabs>
        <w:bidi w:val="0"/>
        <w:spacing w:before="0" w:after="0" w:line="427"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375"/>
      <w:bookmarkEnd w:id="1376"/>
      <w:bookmarkEnd w:id="1378"/>
    </w:p>
    <w:p>
      <w:pPr>
        <w:pStyle w:val="Style22"/>
        <w:keepNext w:val="0"/>
        <w:keepLines w:val="0"/>
        <w:widowControl w:val="0"/>
        <w:shd w:val="clear" w:color="auto" w:fill="auto"/>
        <w:tabs>
          <w:tab w:pos="928" w:val="left"/>
        </w:tabs>
        <w:bidi w:val="0"/>
        <w:spacing w:before="0" w:after="100" w:line="408" w:lineRule="exact"/>
        <w:ind w:left="0" w:right="0" w:firstLine="440"/>
        <w:jc w:val="both"/>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22"/>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22"/>
        <w:keepNext w:val="0"/>
        <w:keepLines w:val="0"/>
        <w:widowControl w:val="0"/>
        <w:shd w:val="clear" w:color="auto" w:fill="auto"/>
        <w:tabs>
          <w:tab w:pos="813" w:val="left"/>
        </w:tabs>
        <w:bidi w:val="0"/>
        <w:spacing w:before="0" w:after="100" w:line="408" w:lineRule="exact"/>
        <w:ind w:left="0" w:right="0" w:firstLine="440"/>
        <w:jc w:val="both"/>
      </w:pPr>
      <w:bookmarkStart w:id="1380" w:name="bookmark1380"/>
      <w:r>
        <w:rPr>
          <w:rFonts w:ascii="Times New Roman" w:eastAsia="Times New Roman" w:hAnsi="Times New Roman" w:cs="Times New Roman"/>
          <w:color w:val="000000"/>
          <w:spacing w:val="0"/>
          <w:w w:val="100"/>
          <w:position w:val="0"/>
        </w:rPr>
        <w:t>1</w:t>
      </w:r>
      <w:bookmarkEnd w:id="1380"/>
      <w:r>
        <w:rPr>
          <w:color w:val="000000"/>
          <w:spacing w:val="0"/>
          <w:w w:val="100"/>
          <w:position w:val="0"/>
        </w:rPr>
        <w:t>）</w:t>
        <w:tab/>
        <w:t>该义务是本公司承担的现时义务；</w:t>
      </w:r>
    </w:p>
    <w:p>
      <w:pPr>
        <w:pStyle w:val="Style22"/>
        <w:keepNext w:val="0"/>
        <w:keepLines w:val="0"/>
        <w:widowControl w:val="0"/>
        <w:shd w:val="clear" w:color="auto" w:fill="auto"/>
        <w:tabs>
          <w:tab w:pos="832" w:val="left"/>
        </w:tabs>
        <w:bidi w:val="0"/>
        <w:spacing w:before="0" w:after="100" w:line="408" w:lineRule="exact"/>
        <w:ind w:left="0" w:right="0" w:firstLine="440"/>
        <w:jc w:val="both"/>
      </w:pPr>
      <w:bookmarkStart w:id="1381" w:name="bookmark1381"/>
      <w:r>
        <w:rPr>
          <w:rFonts w:ascii="Times New Roman" w:eastAsia="Times New Roman" w:hAnsi="Times New Roman" w:cs="Times New Roman"/>
          <w:color w:val="000000"/>
          <w:spacing w:val="0"/>
          <w:w w:val="100"/>
          <w:position w:val="0"/>
        </w:rPr>
        <w:t>2</w:t>
      </w:r>
      <w:bookmarkEnd w:id="1381"/>
      <w:r>
        <w:rPr>
          <w:color w:val="000000"/>
          <w:spacing w:val="0"/>
          <w:w w:val="100"/>
          <w:position w:val="0"/>
        </w:rPr>
        <w:t>）</w:t>
        <w:tab/>
        <w:t>履行该义务很可能导致经济利益流出本公司；</w:t>
      </w:r>
    </w:p>
    <w:p>
      <w:pPr>
        <w:pStyle w:val="Style22"/>
        <w:keepNext w:val="0"/>
        <w:keepLines w:val="0"/>
        <w:widowControl w:val="0"/>
        <w:shd w:val="clear" w:color="auto" w:fill="auto"/>
        <w:tabs>
          <w:tab w:pos="832" w:val="left"/>
        </w:tabs>
        <w:bidi w:val="0"/>
        <w:spacing w:before="0" w:after="100" w:line="408" w:lineRule="exact"/>
        <w:ind w:left="0" w:right="0" w:firstLine="440"/>
        <w:jc w:val="both"/>
      </w:pPr>
      <w:bookmarkStart w:id="1382" w:name="bookmark1382"/>
      <w:r>
        <w:rPr>
          <w:rFonts w:ascii="Times New Roman" w:eastAsia="Times New Roman" w:hAnsi="Times New Roman" w:cs="Times New Roman"/>
          <w:color w:val="000000"/>
          <w:spacing w:val="0"/>
          <w:w w:val="100"/>
          <w:position w:val="0"/>
        </w:rPr>
        <w:t>3</w:t>
      </w:r>
      <w:bookmarkEnd w:id="1382"/>
      <w:r>
        <w:rPr>
          <w:color w:val="000000"/>
          <w:spacing w:val="0"/>
          <w:w w:val="100"/>
          <w:position w:val="0"/>
        </w:rPr>
        <w:t>）</w:t>
        <w:tab/>
        <w:t>该义务的金额能够可靠地计量。</w:t>
      </w:r>
    </w:p>
    <w:p>
      <w:pPr>
        <w:pStyle w:val="Style22"/>
        <w:keepNext w:val="0"/>
        <w:keepLines w:val="0"/>
        <w:widowControl w:val="0"/>
        <w:shd w:val="clear" w:color="auto" w:fill="auto"/>
        <w:tabs>
          <w:tab w:pos="928" w:val="left"/>
        </w:tabs>
        <w:bidi w:val="0"/>
        <w:spacing w:before="0" w:after="100" w:line="408" w:lineRule="exact"/>
        <w:ind w:left="0" w:right="0" w:firstLine="440"/>
        <w:jc w:val="both"/>
      </w:pPr>
      <w:bookmarkStart w:id="1383" w:name="bookmark1383"/>
      <w:r>
        <w:rPr>
          <w:color w:val="000000"/>
          <w:spacing w:val="0"/>
          <w:w w:val="100"/>
          <w:position w:val="0"/>
        </w:rPr>
        <w:t>（</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w:t>
        <w:tab/>
        <w:t>各类预计负债的计量方法</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本公司预计负债按履行相关现时义务所需的支出的最佳估计数进行初始计量。</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最佳估计数分别以下情况处理：</w:t>
      </w:r>
    </w:p>
    <w:p>
      <w:pPr>
        <w:pStyle w:val="Style22"/>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8"/>
        <w:keepNext/>
        <w:keepLines/>
        <w:widowControl w:val="0"/>
        <w:shd w:val="clear" w:color="auto" w:fill="auto"/>
        <w:tabs>
          <w:tab w:pos="478" w:val="left"/>
        </w:tabs>
        <w:bidi w:val="0"/>
        <w:spacing w:before="0" w:after="0" w:line="427"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384"/>
      <w:bookmarkEnd w:id="1385"/>
      <w:bookmarkEnd w:id="1387"/>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 xml:space="preserve">本公司的股份支付是为了获取职工或其他方提供服务而授予权益工具或者承担以权益工具为基础确 </w:t>
      </w:r>
      <w:r>
        <w:rPr>
          <w:color w:val="000000"/>
          <w:spacing w:val="0"/>
          <w:w w:val="100"/>
          <w:position w:val="0"/>
        </w:rPr>
        <w:t>定的负债的交易。本公司的股份支付分为以权益结算的股份支付和以现金结算的股份支付。</w:t>
      </w:r>
    </w:p>
    <w:p>
      <w:pPr>
        <w:pStyle w:val="Style22"/>
        <w:keepNext w:val="0"/>
        <w:keepLines w:val="0"/>
        <w:widowControl w:val="0"/>
        <w:shd w:val="clear" w:color="auto" w:fill="auto"/>
        <w:tabs>
          <w:tab w:pos="877" w:val="left"/>
        </w:tabs>
        <w:bidi w:val="0"/>
        <w:spacing w:before="0" w:after="100" w:line="409" w:lineRule="exact"/>
        <w:ind w:left="0" w:right="0" w:firstLine="440"/>
        <w:jc w:val="left"/>
      </w:pPr>
      <w:bookmarkStart w:id="1388" w:name="bookmark1388"/>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w:t>
        <w:tab/>
        <w:t>以权益结算的股份支付及权益工具</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w:t>
      </w:r>
      <w:r>
        <w:rPr>
          <w:rFonts w:ascii="Times New Roman" w:eastAsia="Times New Roman" w:hAnsi="Times New Roman" w:cs="Times New Roman"/>
          <w:color w:val="000000"/>
          <w:spacing w:val="0"/>
          <w:w w:val="100"/>
          <w:position w:val="0"/>
        </w:rPr>
        <w:t>［</w:t>
      </w:r>
      <w:r>
        <w:rPr>
          <w:color w:val="000000"/>
          <w:spacing w:val="0"/>
          <w:w w:val="100"/>
          <w:position w:val="0"/>
        </w:rPr>
        <w:t>可行权职工人数变动</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是否达到规定业绩条件</w:t>
      </w:r>
      <w:r>
        <w:rPr>
          <w:rFonts w:ascii="Times New Roman" w:eastAsia="Times New Roman" w:hAnsi="Times New Roman" w:cs="Times New Roman"/>
          <w:color w:val="000000"/>
          <w:spacing w:val="0"/>
          <w:w w:val="100"/>
          <w:position w:val="0"/>
        </w:rPr>
        <w:t>］</w:t>
      </w:r>
      <w:r>
        <w:rPr>
          <w:color w:val="000000"/>
          <w:spacing w:val="0"/>
          <w:w w:val="100"/>
          <w:position w:val="0"/>
        </w:rPr>
        <w:t>等后续信息对可行权权益工具数量作出最佳估计，以此为基础，按照授予日的公 允价值，将当期取得的服务计入相关成本或费用，相应增加资本公积。在可行权日之后不再对已确认的相 关成本或费用和所有者权益总额进行调整。但授予后立即可行权的，在授予日按照公允价值计入相关成本 或费用，相应增加资本公积。</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2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22"/>
        <w:keepNext w:val="0"/>
        <w:keepLines w:val="0"/>
        <w:widowControl w:val="0"/>
        <w:shd w:val="clear" w:color="auto" w:fill="auto"/>
        <w:tabs>
          <w:tab w:pos="877" w:val="left"/>
        </w:tabs>
        <w:bidi w:val="0"/>
        <w:spacing w:before="0" w:after="100" w:line="409" w:lineRule="exact"/>
        <w:ind w:left="0" w:right="0" w:firstLine="440"/>
        <w:jc w:val="both"/>
      </w:pPr>
      <w:bookmarkStart w:id="1389" w:name="bookmark1389"/>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w:t>
        <w:tab/>
        <w:t>以现金结算的股份支付及权益工具</w:t>
      </w:r>
    </w:p>
    <w:p>
      <w:pPr>
        <w:pStyle w:val="Style22"/>
        <w:keepNext w:val="0"/>
        <w:keepLines w:val="0"/>
        <w:widowControl w:val="0"/>
        <w:shd w:val="clear" w:color="auto" w:fill="auto"/>
        <w:bidi w:val="0"/>
        <w:spacing w:before="0" w:after="300" w:line="406" w:lineRule="exact"/>
        <w:ind w:left="0" w:right="0" w:firstLine="540"/>
        <w:jc w:val="both"/>
      </w:pPr>
      <w:r>
        <w:rPr>
          <w:color w:val="000000"/>
          <w:spacing w:val="0"/>
          <w:w w:val="100"/>
          <w:position w:val="0"/>
        </w:rPr>
        <w:t>以现金结算的股份支付,按照本公司承担的以股份或其他权益工具为基础计算确定的负债的公允价值 计量。初始采用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w:t>
      </w:r>
      <w:r>
        <w:rPr>
          <w:color w:val="000000"/>
          <w:spacing w:val="0"/>
          <w:w w:val="100"/>
          <w:position w:val="0"/>
        </w:rPr>
        <w:t>（</w:t>
      </w:r>
      <w:r>
        <w:rPr>
          <w:rFonts w:ascii="Times New Roman" w:eastAsia="Times New Roman" w:hAnsi="Times New Roman" w:cs="Times New Roman"/>
          <w:color w:val="000000"/>
          <w:spacing w:val="0"/>
          <w:w w:val="100"/>
          <w:position w:val="0"/>
        </w:rPr>
        <w:t>BS</w:t>
      </w:r>
      <w:r>
        <w:rPr>
          <w:color w:val="000000"/>
          <w:spacing w:val="0"/>
          <w:w w:val="100"/>
          <w:position w:val="0"/>
        </w:rPr>
        <w:t>模型）按照授予日的公允价值计量，并考虑授予权益工具的条款和 条件，详见本附注</w:t>
      </w:r>
      <w:r>
        <w:rPr>
          <w:rFonts w:ascii="Times New Roman" w:eastAsia="Times New Roman" w:hAnsi="Times New Roman" w:cs="Times New Roman"/>
          <w:color w:val="000000"/>
          <w:spacing w:val="0"/>
          <w:w w:val="100"/>
          <w:position w:val="0"/>
        </w:rPr>
        <w:t>“</w:t>
      </w:r>
      <w:r>
        <w:rPr>
          <w:color w:val="000000"/>
          <w:spacing w:val="0"/>
          <w:w w:val="100"/>
          <w:position w:val="0"/>
        </w:rPr>
        <w:t>（二十七）、股份支付授予后立即可行权的，在授予日以承担负债的公允价值计入 成本或费用，相应增加负债；完成等待期内的服务或达到规定业绩条件才可行权的，在等待期内以对可行 权情况的最佳估计为基础，按照承担负债的公允价值，将当期取得的服务计入相关成本或费用，增加相应 负债。在相关负债结算前的每个资产负债表日以及结算日，对负债的公允价值重新计量，其变动计入当期 损益。</w:t>
      </w:r>
    </w:p>
    <w:p>
      <w:pPr>
        <w:pStyle w:val="Style38"/>
        <w:keepNext/>
        <w:keepLines/>
        <w:widowControl w:val="0"/>
        <w:shd w:val="clear" w:color="auto" w:fill="auto"/>
        <w:bidi w:val="0"/>
        <w:spacing w:before="0" w:after="140" w:line="409" w:lineRule="exact"/>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390"/>
      <w:bookmarkEnd w:id="1391"/>
      <w:bookmarkEnd w:id="1393"/>
    </w:p>
    <w:p>
      <w:pPr>
        <w:pStyle w:val="Style22"/>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本公司根据所发行优先股</w:t>
      </w:r>
      <w:r>
        <w:rPr>
          <w:rFonts w:ascii="Times New Roman" w:eastAsia="Times New Roman" w:hAnsi="Times New Roman" w:cs="Times New Roman"/>
          <w:color w:val="000000"/>
          <w:spacing w:val="0"/>
          <w:w w:val="100"/>
          <w:position w:val="0"/>
        </w:rPr>
        <w:t>/</w:t>
      </w:r>
      <w:r>
        <w:rPr>
          <w:color w:val="000000"/>
          <w:spacing w:val="0"/>
          <w:w w:val="100"/>
          <w:position w:val="0"/>
        </w:rPr>
        <w:t>永续债的合同条款及其所反映的经济实质而非仅以法律形式，在初始确认时 将其分类为金融资产、金融负债或权益工具。本公司发行的永续债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优先股等金融工具满足以下条件之一， 在初始确认时将该金融工具整体或其组成部分分类为金融负债：</w:t>
      </w:r>
    </w:p>
    <w:p>
      <w:pPr>
        <w:pStyle w:val="Style22"/>
        <w:keepNext w:val="0"/>
        <w:keepLines w:val="0"/>
        <w:widowControl w:val="0"/>
        <w:shd w:val="clear" w:color="auto" w:fill="auto"/>
        <w:bidi w:val="0"/>
        <w:spacing w:before="0" w:after="100" w:line="240" w:lineRule="auto"/>
        <w:ind w:left="0" w:right="0" w:firstLine="520"/>
        <w:jc w:val="left"/>
      </w:pPr>
      <w:bookmarkStart w:id="1394" w:name="bookmark1394"/>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）存在本公司不能无条件地避免以交付现金或其他金融资产履行的合同义务;</w:t>
      </w:r>
    </w:p>
    <w:p>
      <w:pPr>
        <w:pStyle w:val="Style22"/>
        <w:keepNext w:val="0"/>
        <w:keepLines w:val="0"/>
        <w:widowControl w:val="0"/>
        <w:shd w:val="clear" w:color="auto" w:fill="auto"/>
        <w:tabs>
          <w:tab w:pos="928" w:val="left"/>
        </w:tabs>
        <w:bidi w:val="0"/>
        <w:spacing w:before="0" w:after="0" w:line="422" w:lineRule="exact"/>
        <w:ind w:left="0" w:right="0" w:firstLine="440"/>
        <w:jc w:val="left"/>
      </w:pPr>
      <w:bookmarkStart w:id="1395" w:name="bookmark1395"/>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w:t>
        <w:tab/>
        <w:t>包含交付可变数量的自身权益工具进行结算的合同义务；</w:t>
      </w:r>
    </w:p>
    <w:p>
      <w:pPr>
        <w:pStyle w:val="Style22"/>
        <w:keepNext w:val="0"/>
        <w:keepLines w:val="0"/>
        <w:widowControl w:val="0"/>
        <w:shd w:val="clear" w:color="auto" w:fill="auto"/>
        <w:tabs>
          <w:tab w:pos="1016" w:val="left"/>
        </w:tabs>
        <w:bidi w:val="0"/>
        <w:spacing w:before="0" w:after="0" w:line="422" w:lineRule="exact"/>
        <w:ind w:left="0" w:right="0" w:firstLine="440"/>
        <w:jc w:val="both"/>
      </w:pPr>
      <w:bookmarkStart w:id="1396" w:name="bookmark1396"/>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w:t>
        <w:tab/>
        <w:t>包含以自身权益进行结算的衍生工具（例如转股权等），且该衍生工具不以固定数量的自身权 益工具交换固定金额的现金或其他金融资产进行结算；</w:t>
      </w:r>
    </w:p>
    <w:p>
      <w:pPr>
        <w:pStyle w:val="Style22"/>
        <w:keepNext w:val="0"/>
        <w:keepLines w:val="0"/>
        <w:widowControl w:val="0"/>
        <w:shd w:val="clear" w:color="auto" w:fill="auto"/>
        <w:tabs>
          <w:tab w:pos="928" w:val="left"/>
        </w:tabs>
        <w:bidi w:val="0"/>
        <w:spacing w:before="0" w:after="0" w:line="408" w:lineRule="exact"/>
        <w:ind w:left="0" w:right="0" w:firstLine="440"/>
        <w:jc w:val="both"/>
      </w:pPr>
      <w:bookmarkStart w:id="1397" w:name="bookmark1397"/>
      <w:r>
        <w:rPr>
          <w:color w:val="000000"/>
          <w:spacing w:val="0"/>
          <w:w w:val="100"/>
          <w:position w:val="0"/>
        </w:rPr>
        <w:t>（</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w:t>
        <w:tab/>
        <w:t>存在间接地形成合同义务的合同条款；</w:t>
      </w:r>
    </w:p>
    <w:p>
      <w:pPr>
        <w:pStyle w:val="Style22"/>
        <w:keepNext w:val="0"/>
        <w:keepLines w:val="0"/>
        <w:widowControl w:val="0"/>
        <w:shd w:val="clear" w:color="auto" w:fill="auto"/>
        <w:tabs>
          <w:tab w:pos="928" w:val="left"/>
        </w:tabs>
        <w:bidi w:val="0"/>
        <w:spacing w:before="0" w:after="0" w:line="408" w:lineRule="exact"/>
        <w:ind w:left="0" w:right="0" w:firstLine="440"/>
        <w:jc w:val="left"/>
      </w:pPr>
      <w:bookmarkStart w:id="1398" w:name="bookmark1398"/>
      <w:r>
        <w:rPr>
          <w:color w:val="000000"/>
          <w:spacing w:val="0"/>
          <w:w w:val="100"/>
          <w:position w:val="0"/>
        </w:rPr>
        <w:t>（</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w:t>
        <w:tab/>
        <w:t>发行方清算时永续债与发行方发行的普通债券和其他债务处于相同清偿顺序的。</w:t>
      </w:r>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不满足上述任何一项条件的永续债</w:t>
      </w:r>
      <w:r>
        <w:rPr>
          <w:rFonts w:ascii="Times New Roman" w:eastAsia="Times New Roman" w:hAnsi="Times New Roman" w:cs="Times New Roman"/>
          <w:color w:val="000000"/>
          <w:spacing w:val="0"/>
          <w:w w:val="100"/>
          <w:position w:val="0"/>
        </w:rPr>
        <w:t>/</w:t>
      </w:r>
      <w:r>
        <w:rPr>
          <w:color w:val="000000"/>
          <w:spacing w:val="0"/>
          <w:w w:val="100"/>
          <w:position w:val="0"/>
        </w:rPr>
        <w:t>优先股等金融工具，在初始确认时将该金融工具整体或其组成部分 分类为权益工具。</w:t>
      </w:r>
    </w:p>
    <w:p>
      <w:pPr>
        <w:pStyle w:val="Style38"/>
        <w:keepNext/>
        <w:keepLines/>
        <w:widowControl w:val="0"/>
        <w:shd w:val="clear" w:color="auto" w:fill="auto"/>
        <w:bidi w:val="0"/>
        <w:spacing w:before="0" w:after="0" w:line="427"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9</w:t>
      </w:r>
      <w:r>
        <w:rPr>
          <w:color w:val="000000"/>
          <w:spacing w:val="0"/>
          <w:w w:val="100"/>
          <w:position w:val="0"/>
        </w:rPr>
        <w:t>、收入</w:t>
      </w:r>
      <w:bookmarkEnd w:id="1399"/>
      <w:bookmarkEnd w:id="1400"/>
      <w:bookmarkEnd w:id="1402"/>
    </w:p>
    <w:p>
      <w:pPr>
        <w:pStyle w:val="Style22"/>
        <w:keepNext w:val="0"/>
        <w:keepLines w:val="0"/>
        <w:widowControl w:val="0"/>
        <w:shd w:val="clear" w:color="auto" w:fill="auto"/>
        <w:bidi w:val="0"/>
        <w:spacing w:before="0" w:after="80" w:line="422" w:lineRule="exact"/>
        <w:ind w:left="0" w:right="0" w:firstLine="44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日以后收入政策</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务的交易价格确认收入。取得相关商品控制权，是指能够主导该商品的使用并从中获得几乎全部的经济利 益。履约义务是指合同中本公司向客户转让可明确区分商品的承诺。交易价格是指本公司因向客户转让商 品而预期有权收取的对价金额，不包括代第三方收取的款项以及本公司预期将退还给客户的款项。</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履约义务是在某一时段内履行、还是在某一时点履行，取决于合同条款及相关法律规定。如果履约义 务是在某一时段内履行的，则本公司按照履约进度确认收入。否则，本公司于客户取得相关资产控制权的 某一时点确认收入。</w:t>
      </w:r>
    </w:p>
    <w:p>
      <w:pPr>
        <w:pStyle w:val="Style2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本公司与客户签订的合同类型主要：商品销售合同、技术服务合同，各类型合同收入确认标准及收入 确认时间的具体判断标准：</w:t>
      </w:r>
    </w:p>
    <w:p>
      <w:pPr>
        <w:pStyle w:val="Style22"/>
        <w:keepNext w:val="0"/>
        <w:keepLines w:val="0"/>
        <w:widowControl w:val="0"/>
        <w:numPr>
          <w:ilvl w:val="0"/>
          <w:numId w:val="45"/>
        </w:numPr>
        <w:shd w:val="clear" w:color="auto" w:fill="auto"/>
        <w:tabs>
          <w:tab w:pos="755" w:val="left"/>
        </w:tabs>
        <w:bidi w:val="0"/>
        <w:spacing w:before="0" w:after="0" w:line="427" w:lineRule="auto"/>
        <w:ind w:left="0" w:right="0" w:firstLine="440"/>
        <w:jc w:val="left"/>
      </w:pPr>
      <w:bookmarkStart w:id="1403" w:name="bookmark1403"/>
      <w:bookmarkEnd w:id="1403"/>
      <w:r>
        <w:rPr>
          <w:color w:val="000000"/>
          <w:spacing w:val="0"/>
          <w:w w:val="100"/>
          <w:position w:val="0"/>
        </w:rPr>
        <w:t>销售商品合同</w:t>
      </w:r>
    </w:p>
    <w:p>
      <w:pPr>
        <w:pStyle w:val="Style2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本公司与客户之间的销售商品合同通常仅包含转让商品的履约义务。本公司转让商品的履约义务不满 足在某一时段内履行的三个条件，所以本公司通常在综合考虑了下列因素的基础上，在到货验收完成时点 确认收入：取得商品的现时收款权利、商品所有权上的主要风险和报酬的转移、商品的法定所有权的转移、 商品实物资产的转移、客户接受该商品。</w:t>
      </w:r>
    </w:p>
    <w:p>
      <w:pPr>
        <w:pStyle w:val="Style22"/>
        <w:keepNext w:val="0"/>
        <w:keepLines w:val="0"/>
        <w:widowControl w:val="0"/>
        <w:shd w:val="clear" w:color="auto" w:fill="auto"/>
        <w:bidi w:val="0"/>
        <w:spacing w:before="0" w:after="160" w:line="409" w:lineRule="exact"/>
        <w:ind w:left="0" w:right="0" w:firstLine="440"/>
        <w:jc w:val="left"/>
      </w:pPr>
      <w:r>
        <w:rPr>
          <w:color w:val="000000"/>
          <w:spacing w:val="0"/>
          <w:w w:val="100"/>
          <w:position w:val="0"/>
        </w:rPr>
        <w:t>行业数字化、行业数据智能、安全可信产品：需要安装调试的为产品交付购货方、安装调试结束并经 对方验收合格后确认收入；不需要安装调试的为产品交付购货方、经对方签收后确认收入。</w:t>
      </w:r>
    </w:p>
    <w:p>
      <w:pPr>
        <w:pStyle w:val="Style22"/>
        <w:keepNext w:val="0"/>
        <w:keepLines w:val="0"/>
        <w:widowControl w:val="0"/>
        <w:numPr>
          <w:ilvl w:val="0"/>
          <w:numId w:val="45"/>
        </w:numPr>
        <w:shd w:val="clear" w:color="auto" w:fill="auto"/>
        <w:tabs>
          <w:tab w:pos="774" w:val="left"/>
        </w:tabs>
        <w:bidi w:val="0"/>
        <w:spacing w:before="0" w:after="0" w:line="427" w:lineRule="auto"/>
        <w:ind w:left="0" w:right="0" w:firstLine="440"/>
        <w:jc w:val="left"/>
      </w:pPr>
      <w:bookmarkStart w:id="1404" w:name="bookmark1404"/>
      <w:bookmarkEnd w:id="1404"/>
      <w:r>
        <w:rPr>
          <w:color w:val="000000"/>
          <w:spacing w:val="0"/>
          <w:w w:val="100"/>
          <w:position w:val="0"/>
        </w:rPr>
        <w:t>技术服务合同</w:t>
      </w:r>
    </w:p>
    <w:p>
      <w:pPr>
        <w:pStyle w:val="Style22"/>
        <w:keepNext w:val="0"/>
        <w:keepLines w:val="0"/>
        <w:widowControl w:val="0"/>
        <w:shd w:val="clear" w:color="auto" w:fill="auto"/>
        <w:tabs>
          <w:tab w:pos="1011" w:val="left"/>
        </w:tabs>
        <w:bidi w:val="0"/>
        <w:spacing w:before="0" w:after="0" w:line="409" w:lineRule="exact"/>
        <w:ind w:left="0" w:right="0" w:firstLine="440"/>
        <w:jc w:val="left"/>
      </w:pPr>
      <w:bookmarkStart w:id="1405" w:name="bookmark1405"/>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w:t>
        <w:tab/>
        <w:t>对于按服务周期签订的运维服务合同，由于本公司履约的同时客户即取得并消耗本公司履约所 带来的经济利益，本公司将其作为在某一时段内履行的履约义务，按照履约进度确认收入；</w:t>
      </w:r>
    </w:p>
    <w:p>
      <w:pPr>
        <w:pStyle w:val="Style22"/>
        <w:keepNext w:val="0"/>
        <w:keepLines w:val="0"/>
        <w:widowControl w:val="0"/>
        <w:shd w:val="clear" w:color="auto" w:fill="auto"/>
        <w:tabs>
          <w:tab w:pos="928" w:val="left"/>
        </w:tabs>
        <w:bidi w:val="0"/>
        <w:spacing w:before="0" w:after="0" w:line="409" w:lineRule="exact"/>
        <w:ind w:left="0" w:right="0" w:firstLine="440"/>
        <w:jc w:val="left"/>
      </w:pPr>
      <w:bookmarkStart w:id="1406" w:name="bookmark1406"/>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w:t>
        <w:tab/>
        <w:t>对于以单一项目完成为约定的技术服务合同，取得项目验收报告时确认收入。</w:t>
      </w:r>
    </w:p>
    <w:p>
      <w:pPr>
        <w:pStyle w:val="Style22"/>
        <w:keepNext w:val="0"/>
        <w:keepLines w:val="0"/>
        <w:widowControl w:val="0"/>
        <w:shd w:val="clear" w:color="auto" w:fill="auto"/>
        <w:tabs>
          <w:tab w:pos="488" w:val="left"/>
        </w:tabs>
        <w:bidi w:val="0"/>
        <w:spacing w:before="0" w:after="120" w:line="409" w:lineRule="exact"/>
        <w:ind w:left="0" w:right="0" w:firstLine="440"/>
        <w:jc w:val="left"/>
      </w:pPr>
      <w:bookmarkStart w:id="1407" w:name="bookmark1407"/>
      <w:r>
        <w:rPr>
          <w:color w:val="000000"/>
          <w:spacing w:val="0"/>
          <w:w w:val="100"/>
          <w:position w:val="0"/>
        </w:rPr>
        <w:t>（</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由于客户能够控制本公司履约过程中在建的商品，本公司将其作为在某一时段内履行的履约义 </w:t>
      </w:r>
      <w:r>
        <w:rPr>
          <w:color w:val="000000"/>
          <w:spacing w:val="0"/>
          <w:w w:val="100"/>
          <w:position w:val="0"/>
        </w:rPr>
        <w:t>务，按照履约进度确认收入。</w:t>
      </w:r>
    </w:p>
    <w:p>
      <w:pPr>
        <w:pStyle w:val="Style22"/>
        <w:keepNext w:val="0"/>
        <w:keepLines w:val="0"/>
        <w:widowControl w:val="0"/>
        <w:shd w:val="clear" w:color="auto" w:fill="auto"/>
        <w:bidi w:val="0"/>
        <w:spacing w:before="0" w:after="0" w:line="427" w:lineRule="exact"/>
        <w:ind w:left="0" w:right="0" w:firstLine="420"/>
        <w:jc w:val="left"/>
      </w:pPr>
      <w:r>
        <w:rPr>
          <w:color w:val="000000"/>
          <w:spacing w:val="0"/>
          <w:w w:val="100"/>
          <w:position w:val="0"/>
        </w:rPr>
        <w:t>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日之前收入政策</w:t>
      </w:r>
    </w:p>
    <w:p>
      <w:pPr>
        <w:pStyle w:val="Style22"/>
        <w:keepNext w:val="0"/>
        <w:keepLines w:val="0"/>
        <w:widowControl w:val="0"/>
        <w:shd w:val="clear" w:color="auto" w:fill="auto"/>
        <w:bidi w:val="0"/>
        <w:spacing w:before="0" w:after="0" w:line="427" w:lineRule="exact"/>
        <w:ind w:left="0" w:right="0" w:firstLine="44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 的披露要求</w:t>
      </w:r>
    </w:p>
    <w:p>
      <w:pPr>
        <w:pStyle w:val="Style22"/>
        <w:keepNext w:val="0"/>
        <w:keepLines w:val="0"/>
        <w:widowControl w:val="0"/>
        <w:shd w:val="clear" w:color="auto" w:fill="auto"/>
        <w:bidi w:val="0"/>
        <w:spacing w:before="0" w:after="0" w:line="411" w:lineRule="exact"/>
        <w:ind w:left="0" w:right="0" w:firstLine="420"/>
        <w:jc w:val="left"/>
      </w:pPr>
      <w:bookmarkStart w:id="1408" w:name="bookmark1408"/>
      <w:r>
        <w:rPr>
          <w:color w:val="000000"/>
          <w:spacing w:val="0"/>
          <w:w w:val="100"/>
          <w:position w:val="0"/>
        </w:rPr>
        <w:t>（</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）销售商品收入确认的一般原则</w:t>
      </w:r>
    </w:p>
    <w:p>
      <w:pPr>
        <w:pStyle w:val="Style22"/>
        <w:keepNext w:val="0"/>
        <w:keepLines w:val="0"/>
        <w:widowControl w:val="0"/>
        <w:shd w:val="clear" w:color="auto" w:fill="auto"/>
        <w:tabs>
          <w:tab w:pos="793" w:val="left"/>
        </w:tabs>
        <w:bidi w:val="0"/>
        <w:spacing w:before="0" w:after="0" w:line="411" w:lineRule="exact"/>
        <w:ind w:left="0" w:right="0" w:firstLine="420"/>
        <w:jc w:val="left"/>
      </w:pPr>
      <w:bookmarkStart w:id="1409" w:name="bookmark1409"/>
      <w:r>
        <w:rPr>
          <w:rFonts w:ascii="Times New Roman" w:eastAsia="Times New Roman" w:hAnsi="Times New Roman" w:cs="Times New Roman"/>
          <w:color w:val="000000"/>
          <w:spacing w:val="0"/>
          <w:w w:val="100"/>
          <w:position w:val="0"/>
        </w:rPr>
        <w:t>1</w:t>
      </w:r>
      <w:bookmarkEnd w:id="1409"/>
      <w:r>
        <w:rPr>
          <w:color w:val="000000"/>
          <w:spacing w:val="0"/>
          <w:w w:val="100"/>
          <w:position w:val="0"/>
        </w:rPr>
        <w:t>）</w:t>
        <w:tab/>
        <w:t>本公司已将商品所有权上的主要风险和报酬转移给购货方；</w:t>
      </w:r>
    </w:p>
    <w:p>
      <w:pPr>
        <w:pStyle w:val="Style22"/>
        <w:keepNext w:val="0"/>
        <w:keepLines w:val="0"/>
        <w:widowControl w:val="0"/>
        <w:shd w:val="clear" w:color="auto" w:fill="auto"/>
        <w:tabs>
          <w:tab w:pos="812" w:val="left"/>
        </w:tabs>
        <w:bidi w:val="0"/>
        <w:spacing w:before="0" w:after="0" w:line="411" w:lineRule="exact"/>
        <w:ind w:left="0" w:right="0" w:firstLine="420"/>
        <w:jc w:val="left"/>
      </w:pPr>
      <w:bookmarkStart w:id="1410" w:name="bookmark1410"/>
      <w:r>
        <w:rPr>
          <w:rFonts w:ascii="Times New Roman" w:eastAsia="Times New Roman" w:hAnsi="Times New Roman" w:cs="Times New Roman"/>
          <w:color w:val="000000"/>
          <w:spacing w:val="0"/>
          <w:w w:val="100"/>
          <w:position w:val="0"/>
        </w:rPr>
        <w:t>2</w:t>
      </w:r>
      <w:bookmarkEnd w:id="1410"/>
      <w:r>
        <w:rPr>
          <w:color w:val="000000"/>
          <w:spacing w:val="0"/>
          <w:w w:val="100"/>
          <w:position w:val="0"/>
        </w:rPr>
        <w:t>）</w:t>
        <w:tab/>
        <w:t>本公司既没有保留通常与所有权相联系的继续管理权，也没有对已售出的商品实施有效控制；</w:t>
      </w:r>
    </w:p>
    <w:p>
      <w:pPr>
        <w:pStyle w:val="Style22"/>
        <w:keepNext w:val="0"/>
        <w:keepLines w:val="0"/>
        <w:widowControl w:val="0"/>
        <w:shd w:val="clear" w:color="auto" w:fill="auto"/>
        <w:tabs>
          <w:tab w:pos="812" w:val="left"/>
        </w:tabs>
        <w:bidi w:val="0"/>
        <w:spacing w:before="0" w:after="0" w:line="411" w:lineRule="exact"/>
        <w:ind w:left="0" w:right="0" w:firstLine="420"/>
        <w:jc w:val="left"/>
      </w:pPr>
      <w:bookmarkStart w:id="1411" w:name="bookmark1411"/>
      <w:r>
        <w:rPr>
          <w:rFonts w:ascii="Times New Roman" w:eastAsia="Times New Roman" w:hAnsi="Times New Roman" w:cs="Times New Roman"/>
          <w:color w:val="000000"/>
          <w:spacing w:val="0"/>
          <w:w w:val="100"/>
          <w:position w:val="0"/>
        </w:rPr>
        <w:t>3</w:t>
      </w:r>
      <w:bookmarkEnd w:id="1411"/>
      <w:r>
        <w:rPr>
          <w:color w:val="000000"/>
          <w:spacing w:val="0"/>
          <w:w w:val="100"/>
          <w:position w:val="0"/>
        </w:rPr>
        <w:t>）</w:t>
        <w:tab/>
        <w:t>收入的金额能够可靠地计量；</w:t>
      </w:r>
    </w:p>
    <w:p>
      <w:pPr>
        <w:pStyle w:val="Style22"/>
        <w:keepNext w:val="0"/>
        <w:keepLines w:val="0"/>
        <w:widowControl w:val="0"/>
        <w:shd w:val="clear" w:color="auto" w:fill="auto"/>
        <w:tabs>
          <w:tab w:pos="812" w:val="left"/>
        </w:tabs>
        <w:bidi w:val="0"/>
        <w:spacing w:before="0" w:after="0" w:line="411" w:lineRule="exact"/>
        <w:ind w:left="0" w:right="0" w:firstLine="420"/>
        <w:jc w:val="left"/>
      </w:pPr>
      <w:bookmarkStart w:id="1412" w:name="bookmark1412"/>
      <w:r>
        <w:rPr>
          <w:rFonts w:ascii="Times New Roman" w:eastAsia="Times New Roman" w:hAnsi="Times New Roman" w:cs="Times New Roman"/>
          <w:color w:val="000000"/>
          <w:spacing w:val="0"/>
          <w:w w:val="100"/>
          <w:position w:val="0"/>
        </w:rPr>
        <w:t>4</w:t>
      </w:r>
      <w:bookmarkEnd w:id="1412"/>
      <w:r>
        <w:rPr>
          <w:color w:val="000000"/>
          <w:spacing w:val="0"/>
          <w:w w:val="100"/>
          <w:position w:val="0"/>
        </w:rPr>
        <w:t>）</w:t>
        <w:tab/>
        <w:t>相关的经济利益很可能流入本公司；</w:t>
      </w:r>
    </w:p>
    <w:p>
      <w:pPr>
        <w:pStyle w:val="Style22"/>
        <w:keepNext w:val="0"/>
        <w:keepLines w:val="0"/>
        <w:widowControl w:val="0"/>
        <w:shd w:val="clear" w:color="auto" w:fill="auto"/>
        <w:tabs>
          <w:tab w:pos="812" w:val="left"/>
        </w:tabs>
        <w:bidi w:val="0"/>
        <w:spacing w:before="0" w:after="0" w:line="411" w:lineRule="exact"/>
        <w:ind w:left="0" w:right="0" w:firstLine="420"/>
        <w:jc w:val="left"/>
      </w:pPr>
      <w:bookmarkStart w:id="1413" w:name="bookmark1413"/>
      <w:r>
        <w:rPr>
          <w:rFonts w:ascii="Times New Roman" w:eastAsia="Times New Roman" w:hAnsi="Times New Roman" w:cs="Times New Roman"/>
          <w:color w:val="000000"/>
          <w:spacing w:val="0"/>
          <w:w w:val="100"/>
          <w:position w:val="0"/>
        </w:rPr>
        <w:t>5</w:t>
      </w:r>
      <w:bookmarkEnd w:id="1413"/>
      <w:r>
        <w:rPr>
          <w:color w:val="000000"/>
          <w:spacing w:val="0"/>
          <w:w w:val="100"/>
          <w:position w:val="0"/>
        </w:rPr>
        <w:t>）</w:t>
        <w:tab/>
        <w:t>相关的、己发生或将发生的成本能够可靠地计量。</w:t>
      </w:r>
    </w:p>
    <w:p>
      <w:pPr>
        <w:pStyle w:val="Style22"/>
        <w:keepNext w:val="0"/>
        <w:keepLines w:val="0"/>
        <w:widowControl w:val="0"/>
        <w:shd w:val="clear" w:color="auto" w:fill="auto"/>
        <w:bidi w:val="0"/>
        <w:spacing w:before="0" w:after="0" w:line="411" w:lineRule="exact"/>
        <w:ind w:left="0" w:right="0" w:firstLine="520"/>
        <w:jc w:val="left"/>
      </w:pPr>
      <w:bookmarkStart w:id="1414" w:name="bookmark1414"/>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）具体原则</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业务人员根据客户订单在业务系统发出销货申请，财务人员根据销货申请收取货款并通知仓库办理出 库手续。安装技师上门为客户进行产品安装和调试，安装完毕后由客户在服务工作单上签字验收。</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财务部收到客户签收的服务工作单后，确认己将商品所有权上的主要风险和报酬转移给购货方，开具 销售发票，确认销售收入。</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本公司销售商品收入确认的确认标准及收入确认时间的具体判断标准：</w:t>
      </w:r>
    </w:p>
    <w:p>
      <w:pPr>
        <w:pStyle w:val="Style22"/>
        <w:keepNext w:val="0"/>
        <w:keepLines w:val="0"/>
        <w:widowControl w:val="0"/>
        <w:shd w:val="clear" w:color="auto" w:fill="auto"/>
        <w:tabs>
          <w:tab w:pos="805" w:val="left"/>
        </w:tabs>
        <w:bidi w:val="0"/>
        <w:spacing w:before="0" w:after="0" w:line="411" w:lineRule="exact"/>
        <w:ind w:left="0" w:right="0" w:firstLine="440"/>
        <w:jc w:val="left"/>
      </w:pPr>
      <w:bookmarkStart w:id="1415" w:name="bookmark1415"/>
      <w:r>
        <w:rPr>
          <w:rFonts w:ascii="Times New Roman" w:eastAsia="Times New Roman" w:hAnsi="Times New Roman" w:cs="Times New Roman"/>
          <w:color w:val="000000"/>
          <w:spacing w:val="0"/>
          <w:w w:val="100"/>
          <w:position w:val="0"/>
        </w:rPr>
        <w:t>1</w:t>
      </w:r>
      <w:bookmarkEnd w:id="1415"/>
      <w:r>
        <w:rPr>
          <w:color w:val="000000"/>
          <w:spacing w:val="0"/>
          <w:w w:val="100"/>
          <w:position w:val="0"/>
        </w:rPr>
        <w:t>）</w:t>
        <w:tab/>
        <w:t>嵌入式系统测试产品和嵌入式工业智能移动终端：需要安装调试的为产品交付购货方、安装调试 结束并经对方验收合格后确认收入；不需要安装调试的为产品交付购货方、经对方签收后确认收入。</w:t>
      </w:r>
    </w:p>
    <w:p>
      <w:pPr>
        <w:pStyle w:val="Style22"/>
        <w:keepNext w:val="0"/>
        <w:keepLines w:val="0"/>
        <w:widowControl w:val="0"/>
        <w:shd w:val="clear" w:color="auto" w:fill="auto"/>
        <w:tabs>
          <w:tab w:pos="810" w:val="left"/>
        </w:tabs>
        <w:bidi w:val="0"/>
        <w:spacing w:before="0" w:after="0" w:line="411" w:lineRule="exact"/>
        <w:ind w:left="0" w:right="0" w:firstLine="440"/>
        <w:jc w:val="left"/>
      </w:pPr>
      <w:bookmarkStart w:id="1416" w:name="bookmark1416"/>
      <w:r>
        <w:rPr>
          <w:rFonts w:ascii="Times New Roman" w:eastAsia="Times New Roman" w:hAnsi="Times New Roman" w:cs="Times New Roman"/>
          <w:color w:val="000000"/>
          <w:spacing w:val="0"/>
          <w:w w:val="100"/>
          <w:position w:val="0"/>
        </w:rPr>
        <w:t>2</w:t>
      </w:r>
      <w:bookmarkEnd w:id="1416"/>
      <w:r>
        <w:rPr>
          <w:color w:val="000000"/>
          <w:spacing w:val="0"/>
          <w:w w:val="100"/>
          <w:position w:val="0"/>
        </w:rPr>
        <w:t>）</w:t>
        <w:tab/>
        <w:t>嵌入式税务信息化产品（包括</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税务信息化）：产品交付购货方、经对方签收后确认收 入。</w:t>
      </w:r>
    </w:p>
    <w:p>
      <w:pPr>
        <w:pStyle w:val="Style22"/>
        <w:keepNext w:val="0"/>
        <w:keepLines w:val="0"/>
        <w:widowControl w:val="0"/>
        <w:shd w:val="clear" w:color="auto" w:fill="auto"/>
        <w:tabs>
          <w:tab w:pos="928" w:val="left"/>
        </w:tabs>
        <w:bidi w:val="0"/>
        <w:spacing w:before="0" w:after="0" w:line="411" w:lineRule="exact"/>
        <w:ind w:left="0" w:right="0" w:firstLine="440"/>
        <w:jc w:val="left"/>
      </w:pPr>
      <w:bookmarkStart w:id="1417" w:name="bookmark1417"/>
      <w:r>
        <w:rPr>
          <w:color w:val="000000"/>
          <w:spacing w:val="0"/>
          <w:w w:val="100"/>
          <w:position w:val="0"/>
        </w:rPr>
        <w:t>（</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w:t>
        <w:tab/>
        <w:t>确认让渡资产使用权收入的依据</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与交易相关的经济利益很可能流入企业，收入的金额能够很可靠地计量时，分别下列情况确认让渡资 产使用权收入金额：</w:t>
      </w:r>
    </w:p>
    <w:p>
      <w:pPr>
        <w:pStyle w:val="Style22"/>
        <w:keepNext w:val="0"/>
        <w:keepLines w:val="0"/>
        <w:widowControl w:val="0"/>
        <w:shd w:val="clear" w:color="auto" w:fill="auto"/>
        <w:tabs>
          <w:tab w:pos="813" w:val="left"/>
        </w:tabs>
        <w:bidi w:val="0"/>
        <w:spacing w:before="0" w:after="0" w:line="411" w:lineRule="exact"/>
        <w:ind w:left="0" w:right="0" w:firstLine="440"/>
        <w:jc w:val="left"/>
      </w:pPr>
      <w:bookmarkStart w:id="1418" w:name="bookmark1418"/>
      <w:r>
        <w:rPr>
          <w:rFonts w:ascii="Times New Roman" w:eastAsia="Times New Roman" w:hAnsi="Times New Roman" w:cs="Times New Roman"/>
          <w:color w:val="000000"/>
          <w:spacing w:val="0"/>
          <w:w w:val="100"/>
          <w:position w:val="0"/>
        </w:rPr>
        <w:t>1</w:t>
      </w:r>
      <w:bookmarkEnd w:id="1418"/>
      <w:r>
        <w:rPr>
          <w:color w:val="000000"/>
          <w:spacing w:val="0"/>
          <w:w w:val="100"/>
          <w:position w:val="0"/>
        </w:rPr>
        <w:t>）</w:t>
        <w:tab/>
        <w:t>利息收入金额，按照他人使用本企业货币资金的时间和实际利率计算确定。</w:t>
      </w:r>
    </w:p>
    <w:p>
      <w:pPr>
        <w:pStyle w:val="Style22"/>
        <w:keepNext w:val="0"/>
        <w:keepLines w:val="0"/>
        <w:widowControl w:val="0"/>
        <w:shd w:val="clear" w:color="auto" w:fill="auto"/>
        <w:tabs>
          <w:tab w:pos="832" w:val="left"/>
        </w:tabs>
        <w:bidi w:val="0"/>
        <w:spacing w:before="0" w:after="0" w:line="411" w:lineRule="exact"/>
        <w:ind w:left="0" w:right="0" w:firstLine="440"/>
        <w:jc w:val="left"/>
      </w:pPr>
      <w:bookmarkStart w:id="1419" w:name="bookmark1419"/>
      <w:r>
        <w:rPr>
          <w:rFonts w:ascii="Times New Roman" w:eastAsia="Times New Roman" w:hAnsi="Times New Roman" w:cs="Times New Roman"/>
          <w:color w:val="000000"/>
          <w:spacing w:val="0"/>
          <w:w w:val="100"/>
          <w:position w:val="0"/>
        </w:rPr>
        <w:t>2</w:t>
      </w:r>
      <w:bookmarkEnd w:id="1419"/>
      <w:r>
        <w:rPr>
          <w:color w:val="000000"/>
          <w:spacing w:val="0"/>
          <w:w w:val="100"/>
          <w:position w:val="0"/>
        </w:rPr>
        <w:t>）</w:t>
        <w:tab/>
        <w:t>使用费收入金额，按照有关合同或协议约定的收费时间和方法计算确定。</w:t>
      </w:r>
    </w:p>
    <w:p>
      <w:pPr>
        <w:pStyle w:val="Style22"/>
        <w:keepNext w:val="0"/>
        <w:keepLines w:val="0"/>
        <w:widowControl w:val="0"/>
        <w:shd w:val="clear" w:color="auto" w:fill="auto"/>
        <w:tabs>
          <w:tab w:pos="928" w:val="left"/>
        </w:tabs>
        <w:bidi w:val="0"/>
        <w:spacing w:before="0" w:after="0" w:line="411" w:lineRule="exact"/>
        <w:ind w:left="0" w:right="0" w:firstLine="440"/>
        <w:jc w:val="left"/>
      </w:pPr>
      <w:bookmarkStart w:id="1420" w:name="bookmark1420"/>
      <w:r>
        <w:rPr>
          <w:color w:val="000000"/>
          <w:spacing w:val="0"/>
          <w:w w:val="100"/>
          <w:position w:val="0"/>
        </w:rPr>
        <w:t>（</w:t>
      </w:r>
      <w:bookmarkEnd w:id="1420"/>
      <w:r>
        <w:rPr>
          <w:rFonts w:ascii="Times New Roman" w:eastAsia="Times New Roman" w:hAnsi="Times New Roman" w:cs="Times New Roman"/>
          <w:color w:val="000000"/>
          <w:spacing w:val="0"/>
          <w:w w:val="100"/>
          <w:position w:val="0"/>
        </w:rPr>
        <w:t>4</w:t>
      </w:r>
      <w:r>
        <w:rPr>
          <w:color w:val="000000"/>
          <w:spacing w:val="0"/>
          <w:w w:val="100"/>
          <w:position w:val="0"/>
        </w:rPr>
        <w:t>）</w:t>
        <w:tab/>
        <w:t>提供劳务收入的确认依据和方法</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在资产负债表日提供劳务交易的结果能够可靠估计的，采用完工百分比法确认提供劳务收入。提供劳 务交易的完工进度，已经发生的成本占估计总成本的比例确定。</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提供劳务交易的结果能够可靠估计，是指同时满足下列条件：</w:t>
      </w:r>
    </w:p>
    <w:p>
      <w:pPr>
        <w:pStyle w:val="Style22"/>
        <w:keepNext w:val="0"/>
        <w:keepLines w:val="0"/>
        <w:widowControl w:val="0"/>
        <w:shd w:val="clear" w:color="auto" w:fill="auto"/>
        <w:tabs>
          <w:tab w:pos="813" w:val="left"/>
        </w:tabs>
        <w:bidi w:val="0"/>
        <w:spacing w:before="0" w:after="0" w:line="411" w:lineRule="exact"/>
        <w:ind w:left="0" w:right="0" w:firstLine="440"/>
        <w:jc w:val="left"/>
      </w:pPr>
      <w:bookmarkStart w:id="1421" w:name="bookmark1421"/>
      <w:r>
        <w:rPr>
          <w:rFonts w:ascii="Times New Roman" w:eastAsia="Times New Roman" w:hAnsi="Times New Roman" w:cs="Times New Roman"/>
          <w:color w:val="000000"/>
          <w:spacing w:val="0"/>
          <w:w w:val="100"/>
          <w:position w:val="0"/>
        </w:rPr>
        <w:t>1</w:t>
      </w:r>
      <w:bookmarkEnd w:id="1421"/>
      <w:r>
        <w:rPr>
          <w:color w:val="000000"/>
          <w:spacing w:val="0"/>
          <w:w w:val="100"/>
          <w:position w:val="0"/>
        </w:rPr>
        <w:t>）</w:t>
        <w:tab/>
        <w:t>收入的金额能够可靠地计量；</w:t>
      </w:r>
    </w:p>
    <w:p>
      <w:pPr>
        <w:pStyle w:val="Style22"/>
        <w:keepNext w:val="0"/>
        <w:keepLines w:val="0"/>
        <w:widowControl w:val="0"/>
        <w:shd w:val="clear" w:color="auto" w:fill="auto"/>
        <w:tabs>
          <w:tab w:pos="832" w:val="left"/>
        </w:tabs>
        <w:bidi w:val="0"/>
        <w:spacing w:before="0" w:after="0" w:line="411" w:lineRule="exact"/>
        <w:ind w:left="0" w:right="0" w:firstLine="440"/>
        <w:jc w:val="left"/>
      </w:pPr>
      <w:bookmarkStart w:id="1422" w:name="bookmark1422"/>
      <w:r>
        <w:rPr>
          <w:rFonts w:ascii="Times New Roman" w:eastAsia="Times New Roman" w:hAnsi="Times New Roman" w:cs="Times New Roman"/>
          <w:color w:val="000000"/>
          <w:spacing w:val="0"/>
          <w:w w:val="100"/>
          <w:position w:val="0"/>
        </w:rPr>
        <w:t>2</w:t>
      </w:r>
      <w:bookmarkEnd w:id="1422"/>
      <w:r>
        <w:rPr>
          <w:color w:val="000000"/>
          <w:spacing w:val="0"/>
          <w:w w:val="100"/>
          <w:position w:val="0"/>
        </w:rPr>
        <w:t>）</w:t>
        <w:tab/>
        <w:t>相关的经济利益很可能流入企业；</w:t>
      </w:r>
    </w:p>
    <w:p>
      <w:pPr>
        <w:pStyle w:val="Style22"/>
        <w:keepNext w:val="0"/>
        <w:keepLines w:val="0"/>
        <w:widowControl w:val="0"/>
        <w:shd w:val="clear" w:color="auto" w:fill="auto"/>
        <w:tabs>
          <w:tab w:pos="832" w:val="left"/>
        </w:tabs>
        <w:bidi w:val="0"/>
        <w:spacing w:before="0" w:after="0" w:line="411" w:lineRule="exact"/>
        <w:ind w:left="0" w:right="0" w:firstLine="440"/>
        <w:jc w:val="left"/>
      </w:pPr>
      <w:bookmarkStart w:id="1423" w:name="bookmark1423"/>
      <w:r>
        <w:rPr>
          <w:rFonts w:ascii="Times New Roman" w:eastAsia="Times New Roman" w:hAnsi="Times New Roman" w:cs="Times New Roman"/>
          <w:color w:val="000000"/>
          <w:spacing w:val="0"/>
          <w:w w:val="100"/>
          <w:position w:val="0"/>
        </w:rPr>
        <w:t>3</w:t>
      </w:r>
      <w:bookmarkEnd w:id="1423"/>
      <w:r>
        <w:rPr>
          <w:color w:val="000000"/>
          <w:spacing w:val="0"/>
          <w:w w:val="100"/>
          <w:position w:val="0"/>
        </w:rPr>
        <w:t>）</w:t>
        <w:tab/>
        <w:t>交易的完工进度能够可靠地确定；</w:t>
      </w:r>
    </w:p>
    <w:p>
      <w:pPr>
        <w:pStyle w:val="Style22"/>
        <w:keepNext w:val="0"/>
        <w:keepLines w:val="0"/>
        <w:widowControl w:val="0"/>
        <w:shd w:val="clear" w:color="auto" w:fill="auto"/>
        <w:tabs>
          <w:tab w:pos="832" w:val="left"/>
        </w:tabs>
        <w:bidi w:val="0"/>
        <w:spacing w:before="0" w:after="0" w:line="411" w:lineRule="exact"/>
        <w:ind w:left="0" w:right="0" w:firstLine="440"/>
        <w:jc w:val="left"/>
      </w:pPr>
      <w:bookmarkStart w:id="1424" w:name="bookmark1424"/>
      <w:r>
        <w:rPr>
          <w:rFonts w:ascii="Times New Roman" w:eastAsia="Times New Roman" w:hAnsi="Times New Roman" w:cs="Times New Roman"/>
          <w:color w:val="000000"/>
          <w:spacing w:val="0"/>
          <w:w w:val="100"/>
          <w:position w:val="0"/>
        </w:rPr>
        <w:t>4</w:t>
      </w:r>
      <w:bookmarkEnd w:id="1424"/>
      <w:r>
        <w:rPr>
          <w:color w:val="000000"/>
          <w:spacing w:val="0"/>
          <w:w w:val="100"/>
          <w:position w:val="0"/>
        </w:rPr>
        <w:t>）</w:t>
        <w:tab/>
        <w:t>交易中已发生和将发生的成本能够可靠地计量。</w:t>
      </w:r>
    </w:p>
    <w:p>
      <w:pPr>
        <w:pStyle w:val="Style2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 xml:space="preserve">按照已收或应收的合同或协议价款确定提供劳务收入总额，但已收或应收的合同或协议价款不公允的 除外。资产负债表日按照提供劳务收入总额乘以完工进度扣除以前会计期间累计已确认提供劳务收入后的 </w:t>
      </w:r>
      <w:r>
        <w:rPr>
          <w:color w:val="000000"/>
          <w:spacing w:val="0"/>
          <w:w w:val="100"/>
          <w:position w:val="0"/>
        </w:rPr>
        <w:t>金额，确认当期提供劳务收入；同时，按照提供劳务估计总成本乘以完工进度扣除以前会计期间累计已确 认劳务成本后的金额，结转当期劳务成本。</w:t>
      </w:r>
    </w:p>
    <w:p>
      <w:pPr>
        <w:pStyle w:val="Style22"/>
        <w:keepNext w:val="0"/>
        <w:keepLines w:val="0"/>
        <w:widowControl w:val="0"/>
        <w:shd w:val="clear" w:color="auto" w:fill="auto"/>
        <w:tabs>
          <w:tab w:pos="810" w:val="left"/>
        </w:tabs>
        <w:bidi w:val="0"/>
        <w:spacing w:before="0" w:after="0" w:line="414" w:lineRule="exact"/>
        <w:ind w:left="0" w:right="0" w:firstLine="440"/>
        <w:jc w:val="both"/>
      </w:pPr>
      <w:bookmarkStart w:id="1425" w:name="bookmark1425"/>
      <w:r>
        <w:rPr>
          <w:rFonts w:ascii="Times New Roman" w:eastAsia="Times New Roman" w:hAnsi="Times New Roman" w:cs="Times New Roman"/>
          <w:color w:val="000000"/>
          <w:spacing w:val="0"/>
          <w:w w:val="100"/>
          <w:position w:val="0"/>
        </w:rPr>
        <w:t>1</w:t>
      </w:r>
      <w:bookmarkEnd w:id="1425"/>
      <w:r>
        <w:rPr>
          <w:color w:val="000000"/>
          <w:spacing w:val="0"/>
          <w:w w:val="100"/>
          <w:position w:val="0"/>
        </w:rPr>
        <w:t>）</w:t>
        <w:tab/>
        <w:t>已经发生的劳务成本预计能够得到补偿的，按照已经发生的劳务成本金额确认提供劳务收入，并 按相同金额结转劳务成本。</w:t>
      </w:r>
    </w:p>
    <w:p>
      <w:pPr>
        <w:pStyle w:val="Style22"/>
        <w:keepNext w:val="0"/>
        <w:keepLines w:val="0"/>
        <w:widowControl w:val="0"/>
        <w:shd w:val="clear" w:color="auto" w:fill="auto"/>
        <w:tabs>
          <w:tab w:pos="800" w:val="left"/>
        </w:tabs>
        <w:bidi w:val="0"/>
        <w:spacing w:before="0" w:after="0" w:line="414" w:lineRule="exact"/>
        <w:ind w:left="0" w:right="0" w:firstLine="440"/>
        <w:jc w:val="both"/>
      </w:pPr>
      <w:bookmarkStart w:id="1426" w:name="bookmark1426"/>
      <w:r>
        <w:rPr>
          <w:rFonts w:ascii="Times New Roman" w:eastAsia="Times New Roman" w:hAnsi="Times New Roman" w:cs="Times New Roman"/>
          <w:color w:val="000000"/>
          <w:spacing w:val="0"/>
          <w:w w:val="100"/>
          <w:position w:val="0"/>
        </w:rPr>
        <w:t>2</w:t>
      </w:r>
      <w:bookmarkEnd w:id="1426"/>
      <w:r>
        <w:rPr>
          <w:color w:val="000000"/>
          <w:spacing w:val="0"/>
          <w:w w:val="100"/>
          <w:position w:val="0"/>
        </w:rPr>
        <w:t>）</w:t>
        <w:tab/>
        <w:t>已经发生的劳务成本预计不能够得到补偿的，将已经发生的劳务成本计入当期损益，不确认提供 劳务收入。</w:t>
      </w:r>
    </w:p>
    <w:p>
      <w:pPr>
        <w:pStyle w:val="Style2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本公司与其他企业签定的合同或协议包括销售商品和提供劳务时，销售商品部分和提供劳务部分能够 区分且能够单独计量的，将销售商品的部分作为销售商品处理，将提供劳务的部分作为提供劳务处理。销 售商品部分和提供劳务部分不能够区分，或虽能区分但不能够单独计量的，将销售商品部分和提供劳务部 分全部作为销售商品处理。</w:t>
      </w:r>
    </w:p>
    <w:p>
      <w:pPr>
        <w:pStyle w:val="Style22"/>
        <w:keepNext w:val="0"/>
        <w:keepLines w:val="0"/>
        <w:widowControl w:val="0"/>
        <w:shd w:val="clear" w:color="auto" w:fill="auto"/>
        <w:bidi w:val="0"/>
        <w:spacing w:before="0" w:after="0" w:line="410" w:lineRule="exact"/>
        <w:ind w:left="0" w:right="0" w:firstLine="440"/>
        <w:jc w:val="both"/>
      </w:pPr>
      <w:bookmarkStart w:id="1427" w:name="bookmark1427"/>
      <w:r>
        <w:rPr>
          <w:color w:val="000000"/>
          <w:spacing w:val="0"/>
          <w:w w:val="100"/>
          <w:position w:val="0"/>
        </w:rPr>
        <w:t>（</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）建造合同收入的确认依据和方法</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当建造合同的结果能够可靠地估计时，与其相关的合同收入和合同费用在资产负债表日按完工百分比 法予以确认。完工百分比法，是指根据合同完工进度确认合同收入和合同费用的方法。合同完工进度按照 累计实际发生的合同费用占合同预计总成本的比例确定。</w:t>
      </w:r>
    </w:p>
    <w:p>
      <w:pPr>
        <w:pStyle w:val="Style22"/>
        <w:keepNext w:val="0"/>
        <w:keepLines w:val="0"/>
        <w:widowControl w:val="0"/>
        <w:shd w:val="clear" w:color="auto" w:fill="auto"/>
        <w:bidi w:val="0"/>
        <w:spacing w:before="0" w:after="140" w:line="410" w:lineRule="exact"/>
        <w:ind w:left="0" w:right="0" w:firstLine="420"/>
        <w:jc w:val="left"/>
      </w:pPr>
      <w:r>
        <w:rPr>
          <w:color w:val="000000"/>
          <w:spacing w:val="0"/>
          <w:w w:val="100"/>
          <w:position w:val="0"/>
        </w:rPr>
        <w:t>固定造价合同的结果能够可靠估计，是指同时满足下列条件：</w:t>
      </w:r>
    </w:p>
    <w:p>
      <w:pPr>
        <w:pStyle w:val="Style22"/>
        <w:keepNext w:val="0"/>
        <w:keepLines w:val="0"/>
        <w:widowControl w:val="0"/>
        <w:shd w:val="clear" w:color="auto" w:fill="auto"/>
        <w:tabs>
          <w:tab w:pos="793" w:val="left"/>
        </w:tabs>
        <w:bidi w:val="0"/>
        <w:spacing w:before="0" w:after="0" w:line="427" w:lineRule="auto"/>
        <w:ind w:left="0" w:right="0" w:firstLine="420"/>
        <w:jc w:val="left"/>
      </w:pPr>
      <w:bookmarkStart w:id="1428" w:name="bookmark1428"/>
      <w:r>
        <w:rPr>
          <w:rFonts w:ascii="Times New Roman" w:eastAsia="Times New Roman" w:hAnsi="Times New Roman" w:cs="Times New Roman"/>
          <w:color w:val="000000"/>
          <w:spacing w:val="0"/>
          <w:w w:val="100"/>
          <w:position w:val="0"/>
        </w:rPr>
        <w:t>1</w:t>
      </w:r>
      <w:bookmarkEnd w:id="1428"/>
      <w:r>
        <w:rPr>
          <w:color w:val="000000"/>
          <w:spacing w:val="0"/>
          <w:w w:val="100"/>
          <w:position w:val="0"/>
        </w:rPr>
        <w:t>）</w:t>
        <w:tab/>
        <w:t>合同总收入能够可靠地计量；</w:t>
      </w:r>
    </w:p>
    <w:p>
      <w:pPr>
        <w:pStyle w:val="Style22"/>
        <w:keepNext w:val="0"/>
        <w:keepLines w:val="0"/>
        <w:widowControl w:val="0"/>
        <w:shd w:val="clear" w:color="auto" w:fill="auto"/>
        <w:tabs>
          <w:tab w:pos="812" w:val="left"/>
        </w:tabs>
        <w:bidi w:val="0"/>
        <w:spacing w:before="0" w:after="0" w:line="427" w:lineRule="auto"/>
        <w:ind w:left="0" w:right="0" w:firstLine="420"/>
        <w:jc w:val="left"/>
      </w:pPr>
      <w:bookmarkStart w:id="1429" w:name="bookmark1429"/>
      <w:r>
        <w:rPr>
          <w:rFonts w:ascii="Times New Roman" w:eastAsia="Times New Roman" w:hAnsi="Times New Roman" w:cs="Times New Roman"/>
          <w:color w:val="000000"/>
          <w:spacing w:val="0"/>
          <w:w w:val="100"/>
          <w:position w:val="0"/>
        </w:rPr>
        <w:t>2</w:t>
      </w:r>
      <w:bookmarkEnd w:id="1429"/>
      <w:r>
        <w:rPr>
          <w:color w:val="000000"/>
          <w:spacing w:val="0"/>
          <w:w w:val="100"/>
          <w:position w:val="0"/>
        </w:rPr>
        <w:t>）</w:t>
        <w:tab/>
        <w:t>与合同相关的经济利益很可能流入企业；</w:t>
      </w:r>
    </w:p>
    <w:p>
      <w:pPr>
        <w:pStyle w:val="Style22"/>
        <w:keepNext w:val="0"/>
        <w:keepLines w:val="0"/>
        <w:widowControl w:val="0"/>
        <w:shd w:val="clear" w:color="auto" w:fill="auto"/>
        <w:tabs>
          <w:tab w:pos="812" w:val="left"/>
        </w:tabs>
        <w:bidi w:val="0"/>
        <w:spacing w:before="0" w:after="0" w:line="427" w:lineRule="auto"/>
        <w:ind w:left="0" w:right="0" w:firstLine="420"/>
        <w:jc w:val="left"/>
      </w:pPr>
      <w:bookmarkStart w:id="1430" w:name="bookmark1430"/>
      <w:r>
        <w:rPr>
          <w:rFonts w:ascii="Times New Roman" w:eastAsia="Times New Roman" w:hAnsi="Times New Roman" w:cs="Times New Roman"/>
          <w:color w:val="000000"/>
          <w:spacing w:val="0"/>
          <w:w w:val="100"/>
          <w:position w:val="0"/>
        </w:rPr>
        <w:t>3</w:t>
      </w:r>
      <w:bookmarkEnd w:id="1430"/>
      <w:r>
        <w:rPr>
          <w:color w:val="000000"/>
          <w:spacing w:val="0"/>
          <w:w w:val="100"/>
          <w:position w:val="0"/>
        </w:rPr>
        <w:t>）</w:t>
        <w:tab/>
        <w:t>实际发生的合同成本能够清楚地区分和可靠地计量；</w:t>
      </w:r>
    </w:p>
    <w:p>
      <w:pPr>
        <w:pStyle w:val="Style22"/>
        <w:keepNext w:val="0"/>
        <w:keepLines w:val="0"/>
        <w:widowControl w:val="0"/>
        <w:shd w:val="clear" w:color="auto" w:fill="auto"/>
        <w:tabs>
          <w:tab w:pos="812" w:val="left"/>
        </w:tabs>
        <w:bidi w:val="0"/>
        <w:spacing w:before="0" w:after="0" w:line="427" w:lineRule="auto"/>
        <w:ind w:left="0" w:right="0" w:firstLine="420"/>
        <w:jc w:val="left"/>
      </w:pPr>
      <w:bookmarkStart w:id="1431" w:name="bookmark1431"/>
      <w:r>
        <w:rPr>
          <w:rFonts w:ascii="Times New Roman" w:eastAsia="Times New Roman" w:hAnsi="Times New Roman" w:cs="Times New Roman"/>
          <w:color w:val="000000"/>
          <w:spacing w:val="0"/>
          <w:w w:val="100"/>
          <w:position w:val="0"/>
        </w:rPr>
        <w:t>4</w:t>
      </w:r>
      <w:bookmarkEnd w:id="1431"/>
      <w:r>
        <w:rPr>
          <w:color w:val="000000"/>
          <w:spacing w:val="0"/>
          <w:w w:val="100"/>
          <w:position w:val="0"/>
        </w:rPr>
        <w:t>）</w:t>
        <w:tab/>
        <w:t>合同完工进度和为完成合同尚需发生的成本能够可靠地确定。</w:t>
      </w:r>
    </w:p>
    <w:p>
      <w:pPr>
        <w:pStyle w:val="Style22"/>
        <w:keepNext w:val="0"/>
        <w:keepLines w:val="0"/>
        <w:widowControl w:val="0"/>
        <w:shd w:val="clear" w:color="auto" w:fill="auto"/>
        <w:bidi w:val="0"/>
        <w:spacing w:before="0" w:after="140" w:line="410" w:lineRule="exact"/>
        <w:ind w:left="0" w:right="0" w:firstLine="420"/>
        <w:jc w:val="left"/>
      </w:pPr>
      <w:r>
        <w:rPr>
          <w:color w:val="000000"/>
          <w:spacing w:val="0"/>
          <w:w w:val="100"/>
          <w:position w:val="0"/>
        </w:rPr>
        <w:t>成本加成合同的结果能够可靠估计，是指同时满足下列条件：</w:t>
      </w:r>
    </w:p>
    <w:p>
      <w:pPr>
        <w:pStyle w:val="Style22"/>
        <w:keepNext w:val="0"/>
        <w:keepLines w:val="0"/>
        <w:widowControl w:val="0"/>
        <w:shd w:val="clear" w:color="auto" w:fill="auto"/>
        <w:tabs>
          <w:tab w:pos="793" w:val="left"/>
        </w:tabs>
        <w:bidi w:val="0"/>
        <w:spacing w:before="0" w:after="0" w:line="427" w:lineRule="auto"/>
        <w:ind w:left="0" w:right="0" w:firstLine="420"/>
        <w:jc w:val="left"/>
      </w:pPr>
      <w:bookmarkStart w:id="1432" w:name="bookmark1432"/>
      <w:r>
        <w:rPr>
          <w:rFonts w:ascii="Times New Roman" w:eastAsia="Times New Roman" w:hAnsi="Times New Roman" w:cs="Times New Roman"/>
          <w:color w:val="000000"/>
          <w:spacing w:val="0"/>
          <w:w w:val="100"/>
          <w:position w:val="0"/>
        </w:rPr>
        <w:t>1</w:t>
      </w:r>
      <w:bookmarkEnd w:id="1432"/>
      <w:r>
        <w:rPr>
          <w:color w:val="000000"/>
          <w:spacing w:val="0"/>
          <w:w w:val="100"/>
          <w:position w:val="0"/>
        </w:rPr>
        <w:t>）</w:t>
        <w:tab/>
        <w:t>与合同相关的经济利益很可能流入企业；</w:t>
      </w:r>
    </w:p>
    <w:p>
      <w:pPr>
        <w:pStyle w:val="Style22"/>
        <w:keepNext w:val="0"/>
        <w:keepLines w:val="0"/>
        <w:widowControl w:val="0"/>
        <w:shd w:val="clear" w:color="auto" w:fill="auto"/>
        <w:tabs>
          <w:tab w:pos="812" w:val="left"/>
        </w:tabs>
        <w:bidi w:val="0"/>
        <w:spacing w:before="0" w:after="0" w:line="427" w:lineRule="auto"/>
        <w:ind w:left="0" w:right="0" w:firstLine="420"/>
        <w:jc w:val="left"/>
      </w:pPr>
      <w:bookmarkStart w:id="1433" w:name="bookmark1433"/>
      <w:r>
        <w:rPr>
          <w:rFonts w:ascii="Times New Roman" w:eastAsia="Times New Roman" w:hAnsi="Times New Roman" w:cs="Times New Roman"/>
          <w:color w:val="000000"/>
          <w:spacing w:val="0"/>
          <w:w w:val="100"/>
          <w:position w:val="0"/>
        </w:rPr>
        <w:t>2</w:t>
      </w:r>
      <w:bookmarkEnd w:id="1433"/>
      <w:r>
        <w:rPr>
          <w:color w:val="000000"/>
          <w:spacing w:val="0"/>
          <w:w w:val="100"/>
          <w:position w:val="0"/>
        </w:rPr>
        <w:t>）</w:t>
        <w:tab/>
        <w:t>实际发生的合同成本能够清楚地区分和可靠地计量。</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在资产负债表日，按照合同总收入乘以完工进度扣除以前会计期间累计已确认收入后的金额，确认为 当期合同收入；同时，按照合同预计总成本乘以完工进度扣除以前会计期间累计已确认费用后的金额，确 认为当期合同费用。合同工程的变动、索赔及奖金以可能带来收入并能可靠计算的数额为限计入合同总收 入。</w:t>
      </w:r>
    </w:p>
    <w:p>
      <w:pPr>
        <w:pStyle w:val="Style2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建造合同的结果不能可靠估计的，分别下列情况处理：</w:t>
      </w:r>
    </w:p>
    <w:p>
      <w:pPr>
        <w:pStyle w:val="Style22"/>
        <w:keepNext w:val="0"/>
        <w:keepLines w:val="0"/>
        <w:widowControl w:val="0"/>
        <w:shd w:val="clear" w:color="auto" w:fill="auto"/>
        <w:tabs>
          <w:tab w:pos="805" w:val="left"/>
        </w:tabs>
        <w:bidi w:val="0"/>
        <w:spacing w:before="0" w:after="0" w:line="410" w:lineRule="exact"/>
        <w:ind w:left="0" w:right="0" w:firstLine="440"/>
        <w:jc w:val="both"/>
      </w:pPr>
      <w:bookmarkStart w:id="1434" w:name="bookmark1434"/>
      <w:r>
        <w:rPr>
          <w:rFonts w:ascii="Times New Roman" w:eastAsia="Times New Roman" w:hAnsi="Times New Roman" w:cs="Times New Roman"/>
          <w:color w:val="000000"/>
          <w:spacing w:val="0"/>
          <w:w w:val="100"/>
          <w:position w:val="0"/>
        </w:rPr>
        <w:t>1</w:t>
      </w:r>
      <w:bookmarkEnd w:id="1434"/>
      <w:r>
        <w:rPr>
          <w:color w:val="000000"/>
          <w:spacing w:val="0"/>
          <w:w w:val="100"/>
          <w:position w:val="0"/>
        </w:rPr>
        <w:t>）</w:t>
        <w:tab/>
        <w:t>合同成本能够收回的，合同收入根据能够收回的实际合同成本予以确认，合同成本在其发生的当 期确认为合同费用。</w:t>
      </w:r>
    </w:p>
    <w:p>
      <w:pPr>
        <w:pStyle w:val="Style22"/>
        <w:keepNext w:val="0"/>
        <w:keepLines w:val="0"/>
        <w:widowControl w:val="0"/>
        <w:shd w:val="clear" w:color="auto" w:fill="auto"/>
        <w:tabs>
          <w:tab w:pos="800" w:val="left"/>
        </w:tabs>
        <w:bidi w:val="0"/>
        <w:spacing w:before="0" w:after="0" w:line="410" w:lineRule="exact"/>
        <w:ind w:left="0" w:right="0" w:firstLine="440"/>
        <w:jc w:val="both"/>
      </w:pPr>
      <w:bookmarkStart w:id="1435" w:name="bookmark1435"/>
      <w:r>
        <w:rPr>
          <w:rFonts w:ascii="Times New Roman" w:eastAsia="Times New Roman" w:hAnsi="Times New Roman" w:cs="Times New Roman"/>
          <w:color w:val="000000"/>
          <w:spacing w:val="0"/>
          <w:w w:val="100"/>
          <w:position w:val="0"/>
        </w:rPr>
        <w:t>2</w:t>
      </w:r>
      <w:bookmarkEnd w:id="1435"/>
      <w:r>
        <w:rPr>
          <w:color w:val="000000"/>
          <w:spacing w:val="0"/>
          <w:w w:val="100"/>
          <w:position w:val="0"/>
        </w:rPr>
        <w:t>）</w:t>
        <w:tab/>
        <w:t>合同成本不可能收回的，在发生时立即确认为合同费用，不确认合同收入。如果合同总成本很可 能超过合同总收入，则预期损失立即确认为费用。</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公司收入具体分为三种类型：商品销售收入、技术服务收入、工程收入。商品销售收入以收到客户货 物验收单为收入确认时点和依据；技术服务收入以双方验收获取对方盖章的验收报告为依据；工程收入按 照建造合同收入确认原则确认。</w:t>
      </w:r>
    </w:p>
    <w:p>
      <w:pPr>
        <w:pStyle w:val="Style2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公司建造合同收入确认的具体方法</w:t>
      </w:r>
    </w:p>
    <w:p>
      <w:pPr>
        <w:pStyle w:val="Style22"/>
        <w:keepNext w:val="0"/>
        <w:keepLines w:val="0"/>
        <w:widowControl w:val="0"/>
        <w:numPr>
          <w:ilvl w:val="0"/>
          <w:numId w:val="47"/>
        </w:numPr>
        <w:shd w:val="clear" w:color="auto" w:fill="auto"/>
        <w:tabs>
          <w:tab w:pos="814" w:val="left"/>
        </w:tabs>
        <w:bidi w:val="0"/>
        <w:spacing w:before="0" w:after="0" w:line="412" w:lineRule="exact"/>
        <w:ind w:left="0" w:right="0" w:firstLine="440"/>
        <w:jc w:val="both"/>
      </w:pPr>
      <w:bookmarkStart w:id="1436" w:name="bookmark1436"/>
      <w:bookmarkEnd w:id="1436"/>
      <w:r>
        <w:rPr>
          <w:color w:val="000000"/>
          <w:spacing w:val="0"/>
          <w:w w:val="100"/>
          <w:position w:val="0"/>
        </w:rPr>
        <w:t>确定完工进度期末根据累计实际发生的合同成本占合同预计总成本的比例确定合同完工进度，计算 公式如下：合同完工进度=累计实际发生的合同成本</w:t>
      </w:r>
      <w:r>
        <w:rPr>
          <w:rFonts w:ascii="Times New Roman" w:eastAsia="Times New Roman" w:hAnsi="Times New Roman" w:cs="Times New Roman"/>
          <w:color w:val="000000"/>
          <w:spacing w:val="0"/>
          <w:w w:val="100"/>
          <w:position w:val="0"/>
        </w:rPr>
        <w:t>+</w:t>
      </w:r>
      <w:r>
        <w:rPr>
          <w:color w:val="000000"/>
          <w:spacing w:val="0"/>
          <w:w w:val="100"/>
          <w:position w:val="0"/>
        </w:rPr>
        <w:t>合同预计总成本，其中，合同预计总成本包括项目 产品成本和材料成本、劳务费及其他费用。实际发生的合同成本是指己安装的产品成本和材料成本、劳务 费及其他费用。</w:t>
      </w:r>
    </w:p>
    <w:p>
      <w:pPr>
        <w:pStyle w:val="Style22"/>
        <w:keepNext w:val="0"/>
        <w:keepLines w:val="0"/>
        <w:widowControl w:val="0"/>
        <w:numPr>
          <w:ilvl w:val="0"/>
          <w:numId w:val="47"/>
        </w:numPr>
        <w:shd w:val="clear" w:color="auto" w:fill="auto"/>
        <w:tabs>
          <w:tab w:pos="786" w:val="left"/>
        </w:tabs>
        <w:bidi w:val="0"/>
        <w:spacing w:before="0" w:after="440" w:line="412" w:lineRule="exact"/>
        <w:ind w:left="0" w:right="0" w:firstLine="440"/>
        <w:jc w:val="both"/>
      </w:pPr>
      <w:bookmarkStart w:id="1437" w:name="bookmark1437"/>
      <w:bookmarkEnd w:id="1437"/>
      <w:r>
        <w:rPr>
          <w:color w:val="000000"/>
          <w:spacing w:val="0"/>
          <w:w w:val="100"/>
          <w:position w:val="0"/>
        </w:rPr>
        <w:t>计算当期合同收入和合同成本当期确认的建造合同收入=合同总收入</w:t>
      </w:r>
      <w:r>
        <w:rPr>
          <w:rFonts w:ascii="Times New Roman" w:eastAsia="Times New Roman" w:hAnsi="Times New Roman" w:cs="Times New Roman"/>
          <w:color w:val="000000"/>
          <w:spacing w:val="0"/>
          <w:w w:val="100"/>
          <w:position w:val="0"/>
        </w:rPr>
        <w:t>x</w:t>
      </w:r>
      <w:r>
        <w:rPr>
          <w:color w:val="000000"/>
          <w:spacing w:val="0"/>
          <w:w w:val="100"/>
          <w:position w:val="0"/>
        </w:rPr>
        <w:t>完工进度以前会计期间累计 已确认的收入。</w:t>
      </w:r>
    </w:p>
    <w:p>
      <w:pPr>
        <w:pStyle w:val="Style38"/>
        <w:keepNext/>
        <w:keepLines/>
        <w:widowControl w:val="0"/>
        <w:shd w:val="clear" w:color="auto" w:fill="auto"/>
        <w:bidi w:val="0"/>
        <w:spacing w:before="0" w:after="0" w:line="43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438"/>
      <w:bookmarkEnd w:id="1439"/>
      <w:bookmarkEnd w:id="1441"/>
    </w:p>
    <w:p>
      <w:pPr>
        <w:pStyle w:val="Style22"/>
        <w:keepNext w:val="0"/>
        <w:keepLines w:val="0"/>
        <w:widowControl w:val="0"/>
        <w:shd w:val="clear" w:color="auto" w:fill="auto"/>
        <w:tabs>
          <w:tab w:pos="928" w:val="left"/>
        </w:tabs>
        <w:bidi w:val="0"/>
        <w:spacing w:before="0" w:after="80" w:line="410" w:lineRule="exact"/>
        <w:ind w:left="0" w:right="0" w:firstLine="440"/>
        <w:jc w:val="both"/>
      </w:pPr>
      <w:bookmarkStart w:id="1442" w:name="bookmark1442"/>
      <w:r>
        <w:rPr>
          <w:color w:val="000000"/>
          <w:spacing w:val="0"/>
          <w:w w:val="100"/>
          <w:position w:val="0"/>
        </w:rPr>
        <w:t>（</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政府补助的类型</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本公司将政府补助划分为与资产相关的具体标准为：公司取得的、用于购建或以其他方式形成固定资 产或无形资产的政府补助。</w:t>
      </w:r>
    </w:p>
    <w:p>
      <w:pPr>
        <w:pStyle w:val="Style2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本公司将政府补助划分为与收益相关的具体标准为：不能形成固定资产或无形资产的政府补助。</w:t>
      </w:r>
    </w:p>
    <w:p>
      <w:pPr>
        <w:pStyle w:val="Style22"/>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据为：本公司按照上述原则进行判断。</w:t>
      </w:r>
    </w:p>
    <w:p>
      <w:pPr>
        <w:pStyle w:val="Style22"/>
        <w:keepNext w:val="0"/>
        <w:keepLines w:val="0"/>
        <w:widowControl w:val="0"/>
        <w:shd w:val="clear" w:color="auto" w:fill="auto"/>
        <w:tabs>
          <w:tab w:pos="928" w:val="left"/>
        </w:tabs>
        <w:bidi w:val="0"/>
        <w:spacing w:before="0" w:after="80" w:line="410" w:lineRule="exact"/>
        <w:ind w:left="0" w:right="0" w:firstLine="440"/>
        <w:jc w:val="left"/>
      </w:pPr>
      <w:bookmarkStart w:id="1443" w:name="bookmark1443"/>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w:t>
        <w:tab/>
        <w:t>政府补助确认时点</w:t>
      </w:r>
    </w:p>
    <w:p>
      <w:pPr>
        <w:pStyle w:val="Style22"/>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以实际收到政府补助的货币性资产与非货币性资产时作为确认时点。</w:t>
      </w:r>
    </w:p>
    <w:p>
      <w:pPr>
        <w:pStyle w:val="Style22"/>
        <w:keepNext w:val="0"/>
        <w:keepLines w:val="0"/>
        <w:widowControl w:val="0"/>
        <w:shd w:val="clear" w:color="auto" w:fill="auto"/>
        <w:tabs>
          <w:tab w:pos="928" w:val="left"/>
        </w:tabs>
        <w:bidi w:val="0"/>
        <w:spacing w:before="0" w:after="80" w:line="410" w:lineRule="exact"/>
        <w:ind w:left="0" w:right="0" w:firstLine="440"/>
        <w:jc w:val="both"/>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w:t>
        <w:tab/>
        <w:t>政府补助的会计处理</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2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本公司取得的政策性优惠贷款贴息，区分以下两种情况，分别进行会计处理：</w:t>
      </w:r>
    </w:p>
    <w:p>
      <w:pPr>
        <w:pStyle w:val="Style22"/>
        <w:keepNext w:val="0"/>
        <w:keepLines w:val="0"/>
        <w:widowControl w:val="0"/>
        <w:shd w:val="clear" w:color="auto" w:fill="auto"/>
        <w:bidi w:val="0"/>
        <w:spacing w:before="0" w:after="80" w:line="408"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）财政将贴息资金拨付给贷款银行，由贷款银行以政策性优惠利率向本公司提供贷款的，本公司以 实际收到的借款金额作为借款的入账价值，按照借款本金和该政策性优惠利率计算相关借款费用。</w:t>
      </w:r>
    </w:p>
    <w:p>
      <w:pPr>
        <w:pStyle w:val="Style22"/>
        <w:keepNext w:val="0"/>
        <w:keepLines w:val="0"/>
        <w:widowControl w:val="0"/>
        <w:shd w:val="clear" w:color="auto" w:fill="auto"/>
        <w:bidi w:val="0"/>
        <w:spacing w:before="0" w:line="41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）财政将贴息资金直接拨付给本公司的，本公司将对应的贴息冲减相关借款费用。</w:t>
      </w:r>
    </w:p>
    <w:p>
      <w:pPr>
        <w:pStyle w:val="Style38"/>
        <w:keepNext/>
        <w:keepLines/>
        <w:widowControl w:val="0"/>
        <w:shd w:val="clear" w:color="auto" w:fill="auto"/>
        <w:tabs>
          <w:tab w:pos="478" w:val="left"/>
        </w:tabs>
        <w:bidi w:val="0"/>
        <w:spacing w:before="0" w:after="160" w:line="410" w:lineRule="exact"/>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45"/>
      <w:bookmarkEnd w:id="1446"/>
      <w:bookmarkEnd w:id="1448"/>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对于应纳税暂时性差异，除特殊情况外，确认递延所得税负债。</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2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2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8"/>
        <w:keepNext/>
        <w:keepLines/>
        <w:widowControl w:val="0"/>
        <w:shd w:val="clear" w:color="auto" w:fill="auto"/>
        <w:tabs>
          <w:tab w:pos="478" w:val="left"/>
        </w:tabs>
        <w:bidi w:val="0"/>
        <w:spacing w:before="0" w:after="0" w:line="427"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449"/>
      <w:bookmarkEnd w:id="1450"/>
      <w:bookmarkEnd w:id="1452"/>
    </w:p>
    <w:p>
      <w:pPr>
        <w:pStyle w:val="Style43"/>
        <w:keepNext/>
        <w:keepLines/>
        <w:widowControl w:val="0"/>
        <w:shd w:val="clear" w:color="auto" w:fill="auto"/>
        <w:tabs>
          <w:tab w:pos="488" w:val="left"/>
        </w:tabs>
        <w:bidi w:val="0"/>
        <w:spacing w:before="0" w:after="160" w:line="410" w:lineRule="exact"/>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453"/>
      <w:bookmarkEnd w:id="1454"/>
      <w:bookmarkEnd w:id="1456"/>
    </w:p>
    <w:p>
      <w:pPr>
        <w:pStyle w:val="Style22"/>
        <w:keepNext w:val="0"/>
        <w:keepLines w:val="0"/>
        <w:widowControl w:val="0"/>
        <w:shd w:val="clear" w:color="auto" w:fill="auto"/>
        <w:tabs>
          <w:tab w:pos="800" w:val="left"/>
        </w:tabs>
        <w:bidi w:val="0"/>
        <w:spacing w:before="0" w:after="0" w:line="414" w:lineRule="exact"/>
        <w:ind w:left="0" w:right="0" w:firstLine="440"/>
        <w:jc w:val="both"/>
      </w:pPr>
      <w:bookmarkStart w:id="1457" w:name="bookmark1457"/>
      <w:r>
        <w:rPr>
          <w:rFonts w:ascii="Times New Roman" w:eastAsia="Times New Roman" w:hAnsi="Times New Roman" w:cs="Times New Roman"/>
          <w:color w:val="000000"/>
          <w:spacing w:val="0"/>
          <w:w w:val="100"/>
          <w:position w:val="0"/>
        </w:rPr>
        <w:t>1</w:t>
      </w:r>
      <w:bookmarkEnd w:id="1457"/>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2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22"/>
        <w:keepNext w:val="0"/>
        <w:keepLines w:val="0"/>
        <w:widowControl w:val="0"/>
        <w:shd w:val="clear" w:color="auto" w:fill="auto"/>
        <w:tabs>
          <w:tab w:pos="810" w:val="left"/>
        </w:tabs>
        <w:bidi w:val="0"/>
        <w:spacing w:before="0" w:after="0" w:line="414" w:lineRule="exact"/>
        <w:ind w:left="0" w:right="0" w:firstLine="440"/>
        <w:jc w:val="both"/>
      </w:pPr>
      <w:bookmarkStart w:id="1458" w:name="bookmark1458"/>
      <w:r>
        <w:rPr>
          <w:rFonts w:ascii="Times New Roman" w:eastAsia="Times New Roman" w:hAnsi="Times New Roman" w:cs="Times New Roman"/>
          <w:color w:val="000000"/>
          <w:spacing w:val="0"/>
          <w:w w:val="100"/>
          <w:position w:val="0"/>
        </w:rPr>
        <w:t>2</w:t>
      </w:r>
      <w:bookmarkEnd w:id="1458"/>
      <w:r>
        <w:rPr>
          <w:color w:val="000000"/>
          <w:spacing w:val="0"/>
          <w:w w:val="100"/>
          <w:position w:val="0"/>
        </w:rPr>
        <w:t>）</w:t>
        <w:tab/>
        <w:t>公司出租资产所收取的租赁费，在不扣除免租期的整个租赁期内，按直线法进行分摊，确认为租 赁相关收入。公司支付的与租赁交易相关的初始直接费用，计入当期费用；如金额较大的，则予以资本化, 在整个租赁期间内按照与租赁相关收入确认相同的基础分期计入当期收益。</w:t>
      </w:r>
    </w:p>
    <w:p>
      <w:pPr>
        <w:pStyle w:val="Style22"/>
        <w:keepNext w:val="0"/>
        <w:keepLines w:val="0"/>
        <w:widowControl w:val="0"/>
        <w:shd w:val="clear" w:color="auto" w:fill="auto"/>
        <w:bidi w:val="0"/>
        <w:spacing w:before="0" w:line="414"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3"/>
        <w:keepNext/>
        <w:keepLines/>
        <w:widowControl w:val="0"/>
        <w:shd w:val="clear" w:color="auto" w:fill="auto"/>
        <w:tabs>
          <w:tab w:pos="488" w:val="left"/>
        </w:tabs>
        <w:bidi w:val="0"/>
        <w:spacing w:before="0" w:after="160" w:line="410" w:lineRule="exact"/>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459"/>
      <w:bookmarkEnd w:id="1460"/>
      <w:bookmarkEnd w:id="1462"/>
    </w:p>
    <w:p>
      <w:pPr>
        <w:pStyle w:val="Style22"/>
        <w:keepNext w:val="0"/>
        <w:keepLines w:val="0"/>
        <w:widowControl w:val="0"/>
        <w:shd w:val="clear" w:color="auto" w:fill="auto"/>
        <w:bidi w:val="0"/>
        <w:spacing w:before="0" w:after="220" w:line="408"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22"/>
        <w:keepNext w:val="0"/>
        <w:keepLines w:val="0"/>
        <w:widowControl w:val="0"/>
        <w:shd w:val="clear" w:color="auto" w:fill="auto"/>
        <w:bidi w:val="0"/>
        <w:spacing w:before="0" w:after="440" w:line="410"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8"/>
        <w:keepNext/>
        <w:keepLines/>
        <w:widowControl w:val="0"/>
        <w:shd w:val="clear" w:color="auto" w:fill="auto"/>
        <w:bidi w:val="0"/>
        <w:spacing w:before="0" w:after="0" w:line="442"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463"/>
      <w:bookmarkEnd w:id="1464"/>
      <w:bookmarkEnd w:id="1466"/>
    </w:p>
    <w:p>
      <w:pPr>
        <w:pStyle w:val="Style22"/>
        <w:keepNext w:val="0"/>
        <w:keepLines w:val="0"/>
        <w:widowControl w:val="0"/>
        <w:shd w:val="clear" w:color="auto" w:fill="auto"/>
        <w:tabs>
          <w:tab w:pos="928" w:val="left"/>
        </w:tabs>
        <w:bidi w:val="0"/>
        <w:spacing w:before="0" w:after="80" w:line="422" w:lineRule="exact"/>
        <w:ind w:left="0" w:right="0" w:firstLine="440"/>
        <w:jc w:val="both"/>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w:t>
        <w:tab/>
        <w:t>终止经营</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22"/>
        <w:keepNext w:val="0"/>
        <w:keepLines w:val="0"/>
        <w:widowControl w:val="0"/>
        <w:shd w:val="clear" w:color="auto" w:fill="auto"/>
        <w:tabs>
          <w:tab w:pos="813" w:val="left"/>
        </w:tabs>
        <w:bidi w:val="0"/>
        <w:spacing w:before="0" w:after="0" w:line="422" w:lineRule="exact"/>
        <w:ind w:left="0" w:right="0" w:firstLine="440"/>
        <w:jc w:val="both"/>
      </w:pPr>
      <w:bookmarkStart w:id="1468" w:name="bookmark1468"/>
      <w:r>
        <w:rPr>
          <w:rFonts w:ascii="Times New Roman" w:eastAsia="Times New Roman" w:hAnsi="Times New Roman" w:cs="Times New Roman"/>
          <w:color w:val="000000"/>
          <w:spacing w:val="0"/>
          <w:w w:val="100"/>
          <w:position w:val="0"/>
        </w:rPr>
        <w:t>1</w:t>
      </w:r>
      <w:bookmarkEnd w:id="1468"/>
      <w:r>
        <w:rPr>
          <w:color w:val="000000"/>
          <w:spacing w:val="0"/>
          <w:w w:val="100"/>
          <w:position w:val="0"/>
        </w:rPr>
        <w:t>）</w:t>
        <w:tab/>
        <w:t>该组成部分代表一项独立的主要业务或一个单独的主要经营地区；</w:t>
      </w:r>
    </w:p>
    <w:p>
      <w:pPr>
        <w:pStyle w:val="Style22"/>
        <w:keepNext w:val="0"/>
        <w:keepLines w:val="0"/>
        <w:widowControl w:val="0"/>
        <w:shd w:val="clear" w:color="auto" w:fill="auto"/>
        <w:tabs>
          <w:tab w:pos="805" w:val="left"/>
        </w:tabs>
        <w:bidi w:val="0"/>
        <w:spacing w:before="0" w:after="0" w:line="422" w:lineRule="exact"/>
        <w:ind w:left="0" w:right="0" w:firstLine="440"/>
        <w:jc w:val="both"/>
      </w:pPr>
      <w:bookmarkStart w:id="1469" w:name="bookmark1469"/>
      <w:r>
        <w:rPr>
          <w:rFonts w:ascii="Times New Roman" w:eastAsia="Times New Roman" w:hAnsi="Times New Roman" w:cs="Times New Roman"/>
          <w:color w:val="000000"/>
          <w:spacing w:val="0"/>
          <w:w w:val="100"/>
          <w:position w:val="0"/>
        </w:rPr>
        <w:t>2</w:t>
      </w:r>
      <w:bookmarkEnd w:id="1469"/>
      <w:r>
        <w:rPr>
          <w:color w:val="000000"/>
          <w:spacing w:val="0"/>
          <w:w w:val="100"/>
          <w:position w:val="0"/>
        </w:rPr>
        <w:t>）</w:t>
        <w:tab/>
        <w:t>该组成部分是拟对一项独立的主要业务或一个单独的主要经营地区进行处置的一项相关联计划的 一部分；</w:t>
      </w:r>
    </w:p>
    <w:p>
      <w:pPr>
        <w:pStyle w:val="Style22"/>
        <w:keepNext w:val="0"/>
        <w:keepLines w:val="0"/>
        <w:widowControl w:val="0"/>
        <w:shd w:val="clear" w:color="auto" w:fill="auto"/>
        <w:tabs>
          <w:tab w:pos="837" w:val="left"/>
        </w:tabs>
        <w:bidi w:val="0"/>
        <w:spacing w:before="0" w:after="80" w:line="422" w:lineRule="exact"/>
        <w:ind w:left="0" w:right="0" w:firstLine="440"/>
        <w:jc w:val="both"/>
      </w:pPr>
      <w:bookmarkStart w:id="1470" w:name="bookmark1470"/>
      <w:r>
        <w:rPr>
          <w:rFonts w:ascii="Times New Roman" w:eastAsia="Times New Roman" w:hAnsi="Times New Roman" w:cs="Times New Roman"/>
          <w:color w:val="000000"/>
          <w:spacing w:val="0"/>
          <w:w w:val="100"/>
          <w:position w:val="0"/>
        </w:rPr>
        <w:t>3</w:t>
      </w:r>
      <w:bookmarkEnd w:id="1470"/>
      <w:r>
        <w:rPr>
          <w:color w:val="000000"/>
          <w:spacing w:val="0"/>
          <w:w w:val="100"/>
          <w:position w:val="0"/>
        </w:rPr>
        <w:t>）</w:t>
        <w:tab/>
        <w:t>该组成部分是专为转售而取得的子公司。</w:t>
      </w:r>
    </w:p>
    <w:p>
      <w:pPr>
        <w:pStyle w:val="Style22"/>
        <w:keepNext w:val="0"/>
        <w:keepLines w:val="0"/>
        <w:widowControl w:val="0"/>
        <w:shd w:val="clear" w:color="auto" w:fill="auto"/>
        <w:tabs>
          <w:tab w:pos="928" w:val="left"/>
        </w:tabs>
        <w:bidi w:val="0"/>
        <w:spacing w:before="0" w:after="80" w:line="422" w:lineRule="exact"/>
        <w:ind w:left="0" w:right="0" w:firstLine="440"/>
        <w:jc w:val="both"/>
      </w:pPr>
      <w:bookmarkStart w:id="1471" w:name="bookmark1471"/>
      <w:r>
        <w:rPr>
          <w:color w:val="000000"/>
          <w:spacing w:val="0"/>
          <w:w w:val="100"/>
          <w:position w:val="0"/>
        </w:rPr>
        <w:t>（</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w:t>
        <w:tab/>
        <w:t>回购本公司股份</w:t>
      </w:r>
    </w:p>
    <w:p>
      <w:pPr>
        <w:pStyle w:val="Style22"/>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公司对回购自身权益工具支付的对价和交易费用，记入库存股项目，减少股东权益。除股份支付之外, 发行</w:t>
      </w:r>
      <w:r>
        <w:rPr>
          <w:rFonts w:ascii="Times New Roman" w:eastAsia="Times New Roman" w:hAnsi="Times New Roman" w:cs="Times New Roman"/>
          <w:color w:val="000000"/>
          <w:spacing w:val="0"/>
          <w:w w:val="100"/>
          <w:position w:val="0"/>
        </w:rPr>
        <w:t>（</w:t>
      </w:r>
      <w:r>
        <w:rPr>
          <w:color w:val="000000"/>
          <w:spacing w:val="0"/>
          <w:w w:val="100"/>
          <w:position w:val="0"/>
        </w:rPr>
        <w:t>含再融资</w:t>
      </w:r>
      <w:r>
        <w:rPr>
          <w:rFonts w:ascii="Times New Roman" w:eastAsia="Times New Roman" w:hAnsi="Times New Roman" w:cs="Times New Roman"/>
          <w:color w:val="000000"/>
          <w:spacing w:val="0"/>
          <w:w w:val="100"/>
          <w:position w:val="0"/>
        </w:rPr>
        <w:t>）</w:t>
      </w:r>
      <w:r>
        <w:rPr>
          <w:color w:val="000000"/>
          <w:spacing w:val="0"/>
          <w:w w:val="100"/>
          <w:position w:val="0"/>
        </w:rPr>
        <w:t>、回购、出售或注销自身权益工具，作为权益的变动处理。</w:t>
      </w:r>
    </w:p>
    <w:p>
      <w:pPr>
        <w:pStyle w:val="Style38"/>
        <w:keepNext/>
        <w:keepLines/>
        <w:widowControl w:val="0"/>
        <w:shd w:val="clear" w:color="auto" w:fill="auto"/>
        <w:bidi w:val="0"/>
        <w:spacing w:before="0" w:after="30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472"/>
      <w:bookmarkEnd w:id="1473"/>
      <w:bookmarkEnd w:id="1475"/>
    </w:p>
    <w:p>
      <w:pPr>
        <w:pStyle w:val="Style43"/>
        <w:keepNext/>
        <w:keepLines/>
        <w:widowControl w:val="0"/>
        <w:shd w:val="clear" w:color="auto" w:fill="auto"/>
        <w:bidi w:val="0"/>
        <w:spacing w:before="0" w:after="300" w:line="240" w:lineRule="auto"/>
        <w:ind w:left="0" w:right="0" w:firstLine="0"/>
        <w:jc w:val="both"/>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476"/>
      <w:bookmarkEnd w:id="1477"/>
      <w:bookmarkEnd w:id="1479"/>
    </w:p>
    <w:p>
      <w:pPr>
        <w:pStyle w:val="Style22"/>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99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年颁布了修订后的《企业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color w:val="000000"/>
                <w:spacing w:val="0"/>
                <w:w w:val="100"/>
                <w:position w:val="0"/>
                <w:sz w:val="18"/>
                <w:szCs w:val="18"/>
              </w:rPr>
              <w:t>一</w:t>
            </w:r>
            <w:r>
              <w:rPr>
                <w:color w:val="000000"/>
                <w:spacing w:val="0"/>
                <w:w w:val="100"/>
                <w:position w:val="0"/>
                <w:sz w:val="18"/>
                <w:szCs w:val="18"/>
              </w:rPr>
              <w:t xml:space="preserve">收入》（以下简称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日起执行新收入准则以及通知，对会计 政策相关内容进行调整。新收入准则取 代了财政部于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年颁布的《企业会计 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color w:val="000000"/>
                <w:spacing w:val="0"/>
                <w:w w:val="100"/>
                <w:position w:val="0"/>
                <w:sz w:val="18"/>
                <w:szCs w:val="18"/>
              </w:rPr>
              <w:t>一</w:t>
            </w:r>
            <w:r>
              <w:rPr>
                <w:color w:val="000000"/>
                <w:spacing w:val="0"/>
                <w:w w:val="100"/>
                <w:position w:val="0"/>
                <w:sz w:val="18"/>
                <w:szCs w:val="18"/>
              </w:rPr>
              <w:t>收入》及《企业会计准则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w:t>
            </w:r>
            <w:r>
              <w:rPr>
                <w:color w:val="000000"/>
                <w:spacing w:val="0"/>
                <w:w w:val="100"/>
                <w:position w:val="0"/>
                <w:sz w:val="18"/>
                <w:szCs w:val="18"/>
              </w:rPr>
              <w:t>一</w:t>
            </w:r>
            <w:r>
              <w:rPr>
                <w:color w:val="000000"/>
                <w:spacing w:val="0"/>
                <w:w w:val="100"/>
                <w:position w:val="0"/>
                <w:sz w:val="18"/>
                <w:szCs w:val="18"/>
              </w:rPr>
              <w:t>建造合同》</w:t>
            </w:r>
            <w:r>
              <w:rPr>
                <w:color w:val="000000"/>
                <w:spacing w:val="0"/>
                <w:w w:val="100"/>
                <w:position w:val="0"/>
                <w:sz w:val="18"/>
                <w:szCs w:val="18"/>
              </w:rPr>
              <w:t>（</w:t>
            </w:r>
            <w:r>
              <w:rPr>
                <w:color w:val="000000"/>
                <w:spacing w:val="0"/>
                <w:w w:val="100"/>
                <w:position w:val="0"/>
                <w:sz w:val="18"/>
                <w:szCs w:val="18"/>
              </w:rPr>
              <w:t>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原收入准 贝在原收入准则下，本公司以风险报 酬转移作为收入确认时点的判断标准。 新收入准则引入了收入确认计量的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五 步法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，并针对特定交易或事项提供了更 多的指引，在新收入准则下，本公司以 控制权转移作为收入确认时点的判断标 准，具体收入确认和计量的会计政策参 见附注五、（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8"/>
                <w:szCs w:val="18"/>
              </w:rPr>
              <w:t>）收入。本公司依据新收 入准则有关特定事项或交易的具体规定 调整了相关会计政策。依据新收入准则 的规定，根据履行履约义务与客户付款 之间的关系在资产负债表中列示合同资 产或合同负债。本公司根据首次执行新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第四届董事会第三十七次会议决议公告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12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收入准则的累计影响数，调整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日的留存收益及财务报表相关项目 金额，对可比期间信息不予调整，本公 司仅对在首次执行日尚未完成的合同的 累计影响数进行调整。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43"/>
        <w:keepNext/>
        <w:keepLines/>
        <w:widowControl w:val="0"/>
        <w:numPr>
          <w:ilvl w:val="0"/>
          <w:numId w:val="49"/>
        </w:numPr>
        <w:shd w:val="clear" w:color="auto" w:fill="auto"/>
        <w:tabs>
          <w:tab w:pos="488" w:val="left"/>
        </w:tabs>
        <w:bidi w:val="0"/>
        <w:spacing w:before="0" w:after="30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重要会计估计变更</w:t>
      </w:r>
      <w:bookmarkEnd w:id="1480"/>
      <w:bookmarkEnd w:id="1481"/>
      <w:bookmarkEnd w:id="1483"/>
    </w:p>
    <w:p>
      <w:pPr>
        <w:pStyle w:val="Style22"/>
        <w:keepNext w:val="0"/>
        <w:keepLines w:val="0"/>
        <w:widowControl w:val="0"/>
        <w:shd w:val="clear" w:color="auto" w:fill="auto"/>
        <w:bidi w:val="0"/>
        <w:spacing w:before="0" w:after="42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numPr>
          <w:ilvl w:val="0"/>
          <w:numId w:val="49"/>
        </w:numPr>
        <w:shd w:val="clear" w:color="auto" w:fill="auto"/>
        <w:tabs>
          <w:tab w:pos="488" w:val="left"/>
        </w:tabs>
        <w:bidi w:val="0"/>
        <w:spacing w:before="0" w:after="300" w:line="240" w:lineRule="auto"/>
        <w:ind w:left="0" w:right="0" w:firstLine="0"/>
        <w:jc w:val="left"/>
      </w:pPr>
      <w:bookmarkStart w:id="1484" w:name="bookmark1484"/>
      <w:bookmarkStart w:id="1485" w:name="bookmark1485"/>
      <w:bookmarkStart w:id="1486" w:name="bookmark1486"/>
      <w:bookmarkStart w:id="1487" w:name="bookmark1487"/>
      <w:bookmarkEnd w:id="148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484"/>
      <w:bookmarkEnd w:id="1485"/>
      <w:bookmarkEnd w:id="1487"/>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适用</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260" w:line="240" w:lineRule="auto"/>
        <w:ind w:left="0" w:right="0" w:firstLine="420"/>
        <w:jc w:val="both"/>
      </w:pPr>
      <w:r>
        <w:rPr>
          <w:i/>
          <w:iCs/>
          <w:color w:val="000000"/>
          <w:spacing w:val="0"/>
          <w:w w:val="100"/>
          <w:position w:val="0"/>
        </w:rPr>
        <w:t>q</w:t>
      </w:r>
      <w:r>
        <w:rPr>
          <w:i/>
          <w:iCs/>
          <w:color w:val="000000"/>
          <w:spacing w:val="0"/>
          <w:w w:val="100"/>
          <w:position w:val="0"/>
        </w:rPr>
        <w:t>是口</w:t>
      </w:r>
      <w:r>
        <w:rPr>
          <w:color w:val="000000"/>
          <w:spacing w:val="0"/>
          <w:w w:val="100"/>
          <w:position w:val="0"/>
        </w:rPr>
        <w:t>否</w:t>
      </w:r>
    </w:p>
    <w:p>
      <w:pPr>
        <w:pStyle w:val="Style22"/>
        <w:keepNext w:val="0"/>
        <w:keepLines w:val="0"/>
        <w:widowControl w:val="0"/>
        <w:shd w:val="clear" w:color="auto" w:fill="auto"/>
        <w:bidi w:val="0"/>
        <w:spacing w:before="0" w:after="260" w:line="240" w:lineRule="auto"/>
        <w:ind w:left="0" w:right="0" w:firstLine="420"/>
        <w:jc w:val="both"/>
      </w:pPr>
      <w:r>
        <w:rPr>
          <w:color w:val="000000"/>
          <w:spacing w:val="0"/>
          <w:w w:val="100"/>
          <w:position w:val="0"/>
        </w:rPr>
        <w:t>合并资产负债表</w:t>
      </w:r>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2,086,495,288.10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2,086,495,288.10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149,529,532.39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149,529,532.39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953,661,050.16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953,661,050.16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17,216,553.84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17,216,553.84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92,149,221.64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92,149,221.64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98,629,982.36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98,629,982.36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4,416,962.36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4,416,962.36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846,448,232.46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181,133,745.05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-665,314,487.41</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665,314,487.41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665,314,487.41</w:t>
            </w:r>
          </w:p>
        </w:tc>
      </w:tr>
    </w:tbl>
    <w:p>
      <w:pPr>
        <w:spacing w:lineRule="exact" w:line="1"/>
        <w:rPr>
          <w:sz w:val="2"/>
          <w:szCs w:val="2"/>
        </w:rPr>
      </w:pPr>
      <w:r>
        <w:br w:type="page"/>
      </w:r>
    </w:p>
    <w:tbl>
      <w:tblPr>
        <w:tblOverlap w:val="never"/>
        <w:jc w:val="center"/>
        <w:tblLayout w:type="fixed"/>
      </w:tblPr>
      <w:tblGrid>
        <w:gridCol w:w="2213"/>
        <w:gridCol w:w="2453"/>
        <w:gridCol w:w="2453"/>
        <w:gridCol w:w="246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48,373,638.72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48,373,638.72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4,322,503,499.67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4,322,503,499.67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432,442,554.84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432,442,554.84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162,625,650.51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162,625,650.51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84,568,389.05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84,568,389.05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761,178,279.37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761,178,279.37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425,877,334.90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425,877,334.90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5,698,573.11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5,698,573.11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95,720,545.18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95,720,545.18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23,562,812.20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23,562,812.20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1,607,351,516.89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1,607,351,516.89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6,195,516.21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6,195,516.21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24,000,047.03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24,000,047.03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3,632,802,219.29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3,632,802,219.29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7,955,305,718.96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7,955,305,718.96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361,437,799.78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361,437,799.78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107,962,477.29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107,962,477.29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929,184,195.42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929,184,195.42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427,026,107.81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-427,026,107.81</w:t>
            </w:r>
          </w:p>
        </w:tc>
      </w:tr>
    </w:tbl>
    <w:p>
      <w:pPr>
        <w:spacing w:lineRule="exact" w:line="1"/>
        <w:rPr>
          <w:sz w:val="2"/>
          <w:szCs w:val="2"/>
        </w:rPr>
      </w:pPr>
      <w:r>
        <w:br w:type="page"/>
      </w:r>
    </w:p>
    <w:tbl>
      <w:tblPr>
        <w:tblOverlap w:val="never"/>
        <w:jc w:val="center"/>
        <w:tblLayout w:type="fixed"/>
      </w:tblPr>
      <w:tblGrid>
        <w:gridCol w:w="2208"/>
        <w:gridCol w:w="2458"/>
        <w:gridCol w:w="2453"/>
        <w:gridCol w:w="246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427,026,107.81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427,026,107.81</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66,929,833.41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66,929,833.41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48,327,573.06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48,327,573.06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452,569,778.38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452,569,778.38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24,216,008.33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24,216,008.33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2,049,806.38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2,419,703,579.86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2,419,703,579.86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67,408,793.05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67,408,793.05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4,685,330.57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4,685,330.57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186,094,123.62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186,094,123.62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2,605,797,703.48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2,605,797,703.48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08"/>
        <w:gridCol w:w="2458"/>
        <w:gridCol w:w="2453"/>
        <w:gridCol w:w="246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4,160,572.17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4,160,572.17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5,250,136,296.29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99,371,719.19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99,371,719.19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5,349,508,015.48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5,349,508,015.48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7,955,305,718.96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7,955,305,718.96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调整情况说明</w:t>
      </w:r>
    </w:p>
    <w:p>
      <w:pPr>
        <w:pStyle w:val="Style22"/>
        <w:keepNext w:val="0"/>
        <w:keepLines w:val="0"/>
        <w:widowControl w:val="0"/>
        <w:shd w:val="clear" w:color="auto" w:fill="auto"/>
        <w:tabs>
          <w:tab w:pos="774" w:val="left"/>
        </w:tabs>
        <w:bidi w:val="0"/>
        <w:spacing w:before="0" w:after="120" w:line="240" w:lineRule="auto"/>
        <w:ind w:left="0" w:right="0" w:firstLine="420"/>
        <w:jc w:val="left"/>
      </w:pPr>
      <w:bookmarkStart w:id="1488" w:name="bookmark1488"/>
      <w:r>
        <w:rPr>
          <w:rFonts w:ascii="Times New Roman" w:eastAsia="Times New Roman" w:hAnsi="Times New Roman" w:cs="Times New Roman"/>
          <w:color w:val="000000"/>
          <w:spacing w:val="0"/>
          <w:w w:val="100"/>
          <w:position w:val="0"/>
        </w:rPr>
        <w:t>1</w:t>
      </w:r>
      <w:bookmarkEnd w:id="1488"/>
      <w:r>
        <w:rPr>
          <w:color w:val="000000"/>
          <w:spacing w:val="0"/>
          <w:w w:val="100"/>
          <w:position w:val="0"/>
        </w:rPr>
        <w:t>、</w:t>
        <w:tab/>
        <w:t>存货中的建造合同形成的已完工未结算资产重分类至合同资产</w:t>
      </w:r>
      <w:r>
        <w:rPr>
          <w:rFonts w:ascii="Times New Roman" w:eastAsia="Times New Roman" w:hAnsi="Times New Roman" w:cs="Times New Roman"/>
          <w:color w:val="000000"/>
          <w:spacing w:val="0"/>
          <w:w w:val="100"/>
          <w:position w:val="0"/>
        </w:rPr>
        <w:t>665,314,487.4</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2"/>
        <w:keepNext w:val="0"/>
        <w:keepLines w:val="0"/>
        <w:widowControl w:val="0"/>
        <w:shd w:val="clear" w:color="auto" w:fill="auto"/>
        <w:tabs>
          <w:tab w:pos="793" w:val="left"/>
        </w:tabs>
        <w:bidi w:val="0"/>
        <w:spacing w:before="0" w:after="260" w:line="240" w:lineRule="auto"/>
        <w:ind w:left="0" w:right="0" w:firstLine="420"/>
        <w:jc w:val="left"/>
      </w:pPr>
      <w:bookmarkStart w:id="1489" w:name="bookmark1489"/>
      <w:r>
        <w:rPr>
          <w:rFonts w:ascii="Times New Roman" w:eastAsia="Times New Roman" w:hAnsi="Times New Roman" w:cs="Times New Roman"/>
          <w:color w:val="000000"/>
          <w:spacing w:val="0"/>
          <w:w w:val="100"/>
          <w:position w:val="0"/>
        </w:rPr>
        <w:t>2</w:t>
      </w:r>
      <w:bookmarkEnd w:id="1489"/>
      <w:r>
        <w:rPr>
          <w:color w:val="000000"/>
          <w:spacing w:val="0"/>
          <w:w w:val="100"/>
          <w:position w:val="0"/>
        </w:rPr>
        <w:t>、</w:t>
        <w:tab/>
        <w:t>预收账款重分类至合同负债</w:t>
      </w:r>
      <w:r>
        <w:rPr>
          <w:rFonts w:ascii="Times New Roman" w:eastAsia="Times New Roman" w:hAnsi="Times New Roman" w:cs="Times New Roman"/>
          <w:color w:val="000000"/>
          <w:spacing w:val="0"/>
          <w:w w:val="100"/>
          <w:position w:val="0"/>
        </w:rPr>
        <w:t>427,026,107.8</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调整数</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816,450,637.19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816,450,637.19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25,789,228.33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25,789,228.33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159,810,700.57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159,810,700.57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76,887,684.00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76,887,684.00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310,574,422.12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310,574,422.12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38,871,694.27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38,871,694.27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08"/>
        <w:gridCol w:w="2458"/>
        <w:gridCol w:w="2453"/>
        <w:gridCol w:w="246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16,642,365.96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16,642,365.96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1,446,326,732.44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1,446,326,732.44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3,002,199,074.96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3,002,199,074.96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101,900,000.00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84,568,389.05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84,568,389.05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1,293,152.30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1,293,152.30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105,697,370.85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105,697,370.85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2,293,186.43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2,293,186.43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44,986,502.62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44,986,502.62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11,243,243.68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11,243,243.68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4,995,642.23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4,995,642.23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3,359,176,562.12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3,359,176,562.12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4,805,503,294.56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4,805,503,294.56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183,206,403.95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183,206,403.95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63,239,027.40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63,239,027.40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28,807,024.56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-28,807,024.56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28,807,024.56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28,807,024.56</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5,080,374.14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5,080,374.14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1,646,299.35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1,646,299.35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202,813,489.70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202,813,489.70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7"/>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484,792,619.10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484,792,619.10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385,258.36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385,258.36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385,258.36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385,258.36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485,177,877.46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485,177,877.46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1,747,134,595.00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2,460,439,761.54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2,460,439,761.54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152,680,912.85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152,680,912.85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4,320,325,417.10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4,320,325,417.10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4,805,503,294.56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4,805,503,294.56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调整情况说明</w:t>
      </w:r>
    </w:p>
    <w:p>
      <w:pPr>
        <w:pStyle w:val="Style22"/>
        <w:keepNext w:val="0"/>
        <w:keepLines w:val="0"/>
        <w:widowControl w:val="0"/>
        <w:shd w:val="clear" w:color="auto" w:fill="auto"/>
        <w:bidi w:val="0"/>
        <w:spacing w:before="0" w:after="44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、预收账款重分类至合同负债</w:t>
      </w:r>
      <w:r>
        <w:rPr>
          <w:rFonts w:ascii="Times New Roman" w:eastAsia="Times New Roman" w:hAnsi="Times New Roman" w:cs="Times New Roman"/>
          <w:color w:val="000000"/>
          <w:spacing w:val="0"/>
          <w:w w:val="100"/>
          <w:position w:val="0"/>
        </w:rPr>
        <w:t>28,807,024.56</w:t>
      </w:r>
      <w:r>
        <w:rPr>
          <w:color w:val="000000"/>
          <w:spacing w:val="0"/>
          <w:w w:val="100"/>
          <w:position w:val="0"/>
        </w:rPr>
        <w:t>元。</w:t>
      </w:r>
    </w:p>
    <w:p>
      <w:pPr>
        <w:pStyle w:val="Style43"/>
        <w:keepNext/>
        <w:keepLines/>
        <w:widowControl w:val="0"/>
        <w:numPr>
          <w:ilvl w:val="0"/>
          <w:numId w:val="51"/>
        </w:numPr>
        <w:shd w:val="clear" w:color="auto" w:fill="auto"/>
        <w:tabs>
          <w:tab w:pos="488" w:val="left"/>
        </w:tabs>
        <w:bidi w:val="0"/>
        <w:spacing w:before="0" w:after="240" w:line="240" w:lineRule="auto"/>
        <w:ind w:left="0" w:right="0" w:firstLine="0"/>
        <w:jc w:val="left"/>
      </w:pPr>
      <w:bookmarkStart w:id="1490" w:name="bookmark1490"/>
      <w:bookmarkStart w:id="1491" w:name="bookmark1491"/>
      <w:bookmarkStart w:id="1492" w:name="bookmark1492"/>
      <w:bookmarkStart w:id="1493" w:name="bookmark1493"/>
      <w:bookmarkEnd w:id="149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490"/>
      <w:bookmarkEnd w:id="1491"/>
      <w:bookmarkEnd w:id="1493"/>
      <w:r>
        <w:br w:type="page"/>
      </w:r>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494"/>
      <w:bookmarkEnd w:id="1495"/>
      <w:bookmarkEnd w:id="1497"/>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sz w:val="24"/>
          <w:szCs w:val="24"/>
        </w:rPr>
        <w:t>六</w:t>
      </w:r>
      <w:bookmarkEnd w:id="1500"/>
      <w:r>
        <w:rPr>
          <w:color w:val="000000"/>
          <w:spacing w:val="0"/>
          <w:w w:val="100"/>
          <w:position w:val="0"/>
          <w:sz w:val="24"/>
          <w:szCs w:val="24"/>
        </w:rPr>
        <w:t>、税项</w:t>
      </w:r>
      <w:bookmarkEnd w:id="1498"/>
      <w:bookmarkEnd w:id="1499"/>
      <w:bookmarkEnd w:id="1501"/>
    </w:p>
    <w:p>
      <w:pPr>
        <w:pStyle w:val="Style38"/>
        <w:keepNext/>
        <w:keepLines/>
        <w:widowControl w:val="0"/>
        <w:shd w:val="clear" w:color="auto" w:fill="auto"/>
        <w:bidi w:val="0"/>
        <w:spacing w:before="0" w:after="28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502"/>
      <w:bookmarkEnd w:id="1503"/>
      <w:bookmarkEnd w:id="1504"/>
    </w:p>
    <w:tbl>
      <w:tblPr>
        <w:tblOverlap w:val="never"/>
        <w:jc w:val="center"/>
        <w:tblLayout w:type="fixed"/>
      </w:tblPr>
      <w:tblGrid>
        <w:gridCol w:w="3197"/>
        <w:gridCol w:w="3187"/>
        <w:gridCol w:w="3202"/>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08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按实际缴纳的增值税及消费税计缴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上海旋极信息技术有限公司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旋极国际（香港）有限公司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成都旋极历通信息技术有限公司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成都智奇信息技术有限公司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北京中软金卡信息技术有限公司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西安西谷微电子有限责任公司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西安旋极精密设备有限公司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西安西谷投资有限公司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西安融军通用标准化研究院有限责任公司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西安西谷芯创电子技术有限公司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成都西谷蓉新检测技术有限责任公司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北京泰豪智能工程有限公司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上海信业智能科技股份有限公司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北京泰豪新能源科技有限公司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江西汇水科技有限公司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江西泰恒智城信息技术有限公司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北京泰豪智能科技有限公司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北京麦禾信通科技有限公司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深圳市旋极历通科技有限公司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航泰恒通（北京）科技有限公司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北京分贝海洋信息技术有限公司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北京云网信服信息技术有限公司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北京旋极伏羲大数据技术有限公司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北京伏羲众合投资管理有限公司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四川旋极智能信息技术有限公司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北京智能科技有限公司（曾用名：北京联合信标测试技术有 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北京旋极百旺科技有限公司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厦门百旺金赋信息科技有限公司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吉林省百旺金赋科技有限公司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福建百旺金赋信息科技有限公司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海口百旺金赋信息技术有限公司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山西百旺金赋科技有限公司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江西百旺金赋科技有限公司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内蒙古百旺金赋信息技术有限公司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乌海市百旺金赋信息技术有限公司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锡林郭勒盟百旺金赋信息技术有限公司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通辽市百旺金赋信息技术有限公司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呼伦贝尔市百旺金赋信息技术有限公司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鄂尔多斯市百旺金赋信息技术有限公司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巴彦淖尔市百旺金赋信息技术有限公司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乌兰察布市百旺金赋信息技术有限公司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兴安盟百旺金赋信息技术有限公司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赤峰市百旺金赋信息技术有限公司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包头市百旺金赋信息技术有限公司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北京旋极百旺信息技术有限公司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北京旋极百旺软件技术有限公司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厦门同舟共创科技有限公司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江西旋极共创科技有限公司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天津百望金赋科技有限公司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北京百旺中兴通科技有限公司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spacing w:lineRule="exact" w:line="1"/>
        <w:rPr>
          <w:sz w:val="2"/>
          <w:szCs w:val="2"/>
        </w:rPr>
      </w:pPr>
      <w:r>
        <w:br w:type="page"/>
      </w:r>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北京百旺立方科技有限责任公司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北京百旺金赋西部科技服务有限公司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北京悦财亿华科技有限公司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北京百旺众联科技有限公司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北京合信财学科技有限公司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宁波百旺金赋信息科技有限公司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宁波百望九赋信息科技有限公司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余姚百旺金赋信息科技有限公司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杭州百旺金赋科技有限公司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四川旋极共创科技有限责任公司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宁波旋极财税科技有限公司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宁波小望财税科技有限公司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宁海小望科技有限公司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象山小望科技有限公司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宁波海曙小望科技有限公司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慈溪小望财税科技有限公司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晋中旋极共创科技有限公司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吕梁旋极共创科技有限公司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无锡旋创电子科技有限公司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7"/>
        <w:keepNext w:val="0"/>
        <w:keepLines w:val="0"/>
        <w:widowControl w:val="0"/>
        <w:shd w:val="clear" w:color="auto" w:fill="auto"/>
        <w:bidi w:val="0"/>
        <w:spacing w:before="0" w:after="0" w:line="240" w:lineRule="auto"/>
        <w:ind w:left="0" w:right="0" w:firstLine="0"/>
        <w:jc w:val="left"/>
      </w:pPr>
      <w:bookmarkStart w:id="1505" w:name="bookmark150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505"/>
    </w:p>
    <w:p>
      <w:pPr>
        <w:widowControl w:val="0"/>
        <w:spacing w:after="119" w:line="1" w:lineRule="exact"/>
      </w:pPr>
    </w:p>
    <w:p>
      <w:pPr>
        <w:pStyle w:val="Style22"/>
        <w:keepNext w:val="0"/>
        <w:keepLines w:val="0"/>
        <w:widowControl w:val="0"/>
        <w:numPr>
          <w:ilvl w:val="0"/>
          <w:numId w:val="53"/>
        </w:numPr>
        <w:shd w:val="clear" w:color="auto" w:fill="auto"/>
        <w:bidi w:val="0"/>
        <w:spacing w:before="0" w:after="0" w:line="408" w:lineRule="exact"/>
        <w:ind w:left="0" w:right="0" w:firstLine="440"/>
        <w:jc w:val="left"/>
      </w:pPr>
      <w:bookmarkStart w:id="1506" w:name="bookmark1506"/>
      <w:bookmarkEnd w:id="1506"/>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日取得高新技术企业证书，有效期：三年，证书编号为：</w:t>
      </w:r>
      <w:r>
        <w:rPr>
          <w:rFonts w:ascii="Times New Roman" w:eastAsia="Times New Roman" w:hAnsi="Times New Roman" w:cs="Times New Roman"/>
          <w:color w:val="000000"/>
          <w:spacing w:val="0"/>
          <w:w w:val="100"/>
          <w:position w:val="0"/>
        </w:rPr>
        <w:t>GR202011004391</w:t>
      </w:r>
      <w:r>
        <w:rPr>
          <w:color w:val="000000"/>
          <w:spacing w:val="0"/>
          <w:w w:val="100"/>
          <w:position w:val="0"/>
        </w:rPr>
        <w:t xml:space="preserve">； </w:t>
      </w:r>
      <w:r>
        <w:rPr>
          <w:color w:val="000000"/>
          <w:spacing w:val="0"/>
          <w:w w:val="100"/>
          <w:position w:val="0"/>
        </w:rPr>
        <w:t>成都旋极历通信息技术有限公司于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日取得高新技术企业证书，有效期三年，证书编 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GR202051000017</w:t>
      </w:r>
      <w:r>
        <w:rPr>
          <w:color w:val="000000"/>
          <w:spacing w:val="0"/>
          <w:w w:val="100"/>
          <w:position w:val="0"/>
        </w:rPr>
        <w:t>；</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西安西谷微电子有限责任公司于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日取得高新技术企业证书，有效期三年，证书编号：</w:t>
      </w:r>
    </w:p>
    <w:p>
      <w:pPr>
        <w:pStyle w:val="Style95"/>
        <w:keepNext w:val="0"/>
        <w:keepLines w:val="0"/>
        <w:widowControl w:val="0"/>
        <w:shd w:val="clear" w:color="auto" w:fill="auto"/>
        <w:bidi w:val="0"/>
        <w:spacing w:before="0" w:after="0" w:line="408" w:lineRule="exact"/>
        <w:ind w:left="0" w:right="0" w:firstLine="0"/>
        <w:jc w:val="both"/>
      </w:pPr>
      <w:r>
        <w:rPr>
          <w:color w:val="000000"/>
          <w:spacing w:val="0"/>
          <w:w w:val="100"/>
          <w:position w:val="0"/>
        </w:rPr>
        <w:t>GR202061001511</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北京中软金卡信息技术有限公司于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日取得高新技术企业证书，有效期三年，证书编号：</w:t>
      </w:r>
    </w:p>
    <w:p>
      <w:pPr>
        <w:pStyle w:val="Style95"/>
        <w:keepNext w:val="0"/>
        <w:keepLines w:val="0"/>
        <w:widowControl w:val="0"/>
        <w:shd w:val="clear" w:color="auto" w:fill="auto"/>
        <w:bidi w:val="0"/>
        <w:spacing w:before="0" w:after="0" w:line="408" w:lineRule="exact"/>
        <w:ind w:left="0" w:right="0" w:firstLine="0"/>
        <w:jc w:val="both"/>
      </w:pPr>
      <w:r>
        <w:rPr>
          <w:color w:val="000000"/>
          <w:spacing w:val="0"/>
          <w:w w:val="100"/>
          <w:position w:val="0"/>
        </w:rPr>
        <w:t>GR202011008651</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上海旋极信息技术有限公司于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日取得高新技术企业证书，有效期三年，证书编 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GR201831003276</w:t>
      </w:r>
      <w:r>
        <w:rPr>
          <w:color w:val="000000"/>
          <w:spacing w:val="0"/>
          <w:w w:val="100"/>
          <w:position w:val="0"/>
        </w:rPr>
        <w:t>；</w:t>
      </w:r>
    </w:p>
    <w:p>
      <w:pPr>
        <w:pStyle w:val="Style2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北京旋极百旺科技有限公司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日取得高新技术企业证书，有效期：三年，证书编号为</w:t>
      </w:r>
    </w:p>
    <w:p>
      <w:pPr>
        <w:pStyle w:val="Style95"/>
        <w:keepNext w:val="0"/>
        <w:keepLines w:val="0"/>
        <w:widowControl w:val="0"/>
        <w:shd w:val="clear" w:color="auto" w:fill="auto"/>
        <w:bidi w:val="0"/>
        <w:spacing w:before="0" w:after="0" w:line="408" w:lineRule="exact"/>
        <w:ind w:left="0" w:right="0" w:firstLine="0"/>
        <w:jc w:val="both"/>
      </w:pPr>
      <w:r>
        <w:rPr>
          <w:color w:val="000000"/>
          <w:spacing w:val="0"/>
          <w:w w:val="100"/>
          <w:position w:val="0"/>
        </w:rPr>
        <w:t>GR201911002657</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吉林省百旺金赋科技有限公司于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日取得了高新技术企业证书，有效期三年，证书编号：</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rPr>
        <w:t>GR201922000928</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天津百望金赋科技有限公司于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日取得高新技术企业证书，有效期：三年，证书编号为：</w:t>
      </w:r>
    </w:p>
    <w:p>
      <w:pPr>
        <w:pStyle w:val="Style95"/>
        <w:keepNext w:val="0"/>
        <w:keepLines w:val="0"/>
        <w:widowControl w:val="0"/>
        <w:shd w:val="clear" w:color="auto" w:fill="auto"/>
        <w:bidi w:val="0"/>
        <w:spacing w:before="0" w:after="0" w:line="409" w:lineRule="exact"/>
        <w:ind w:left="0" w:right="0" w:firstLine="0"/>
        <w:jc w:val="left"/>
      </w:pPr>
      <w:r>
        <w:rPr>
          <w:color w:val="000000"/>
          <w:spacing w:val="0"/>
          <w:w w:val="100"/>
          <w:position w:val="0"/>
        </w:rPr>
        <w:t>GR202012000517</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内蒙古百旺金赋信息技术有限公司于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日取得高新技术企业证书，有效期三年，证书编 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GR201915000314</w:t>
      </w:r>
      <w:r>
        <w:rPr>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杭州百旺金赋科技有限公司于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日取得高新技术企业证书，有效期三年，证书编号：</w:t>
      </w:r>
    </w:p>
    <w:p>
      <w:pPr>
        <w:pStyle w:val="Style95"/>
        <w:keepNext w:val="0"/>
        <w:keepLines w:val="0"/>
        <w:widowControl w:val="0"/>
        <w:shd w:val="clear" w:color="auto" w:fill="auto"/>
        <w:bidi w:val="0"/>
        <w:spacing w:before="0" w:after="0" w:line="409" w:lineRule="exact"/>
        <w:ind w:left="0" w:right="0" w:firstLine="0"/>
        <w:jc w:val="left"/>
      </w:pPr>
      <w:r>
        <w:rPr>
          <w:color w:val="000000"/>
          <w:spacing w:val="0"/>
          <w:w w:val="100"/>
          <w:position w:val="0"/>
        </w:rPr>
        <w:t>GR202033003583</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北京百旺金赋科技有限公司于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日取得高新技术企业证书，有效期三年，证书编 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GR201811001815</w:t>
      </w:r>
      <w:r>
        <w:rPr>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北京泰豪智能工程有限公司于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日获得高新技术企业证书，有效期三年，证书编号：</w:t>
      </w:r>
    </w:p>
    <w:p>
      <w:pPr>
        <w:pStyle w:val="Style95"/>
        <w:keepNext w:val="0"/>
        <w:keepLines w:val="0"/>
        <w:widowControl w:val="0"/>
        <w:shd w:val="clear" w:color="auto" w:fill="auto"/>
        <w:bidi w:val="0"/>
        <w:spacing w:before="0" w:after="0" w:line="409" w:lineRule="exact"/>
        <w:ind w:left="0" w:right="0" w:firstLine="0"/>
        <w:jc w:val="left"/>
      </w:pPr>
      <w:r>
        <w:rPr>
          <w:color w:val="000000"/>
          <w:spacing w:val="0"/>
          <w:w w:val="100"/>
          <w:position w:val="0"/>
        </w:rPr>
        <w:t>GR202011002346</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上海信业智能科技股份有限公司于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日取得高新技术企业证书，有效期三年，证书编号：</w:t>
      </w:r>
    </w:p>
    <w:p>
      <w:pPr>
        <w:pStyle w:val="Style95"/>
        <w:keepNext w:val="0"/>
        <w:keepLines w:val="0"/>
        <w:widowControl w:val="0"/>
        <w:shd w:val="clear" w:color="auto" w:fill="auto"/>
        <w:bidi w:val="0"/>
        <w:spacing w:before="0" w:after="0" w:line="409" w:lineRule="exact"/>
        <w:ind w:left="0" w:right="0" w:firstLine="0"/>
        <w:jc w:val="left"/>
      </w:pPr>
      <w:r>
        <w:rPr>
          <w:color w:val="000000"/>
          <w:spacing w:val="0"/>
          <w:w w:val="100"/>
          <w:position w:val="0"/>
        </w:rPr>
        <w:t>GR202031001154</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北京泰豪新能源科技有限公司于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日取得了高新技术企业证书，有效期三年，证书编号：</w:t>
      </w:r>
    </w:p>
    <w:p>
      <w:pPr>
        <w:pStyle w:val="Style95"/>
        <w:keepNext w:val="0"/>
        <w:keepLines w:val="0"/>
        <w:widowControl w:val="0"/>
        <w:shd w:val="clear" w:color="auto" w:fill="auto"/>
        <w:bidi w:val="0"/>
        <w:spacing w:before="0" w:after="0" w:line="409" w:lineRule="exact"/>
        <w:ind w:left="0" w:right="0" w:firstLine="0"/>
        <w:jc w:val="left"/>
      </w:pPr>
      <w:r>
        <w:rPr>
          <w:color w:val="000000"/>
          <w:spacing w:val="0"/>
          <w:w w:val="100"/>
          <w:position w:val="0"/>
        </w:rPr>
        <w:t>GR201911002756</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江西泰恒智城信息技术有限公司于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日取得了高新技术企业证书，有效期三年，证书编号：</w:t>
      </w:r>
    </w:p>
    <w:p>
      <w:pPr>
        <w:pStyle w:val="Style95"/>
        <w:keepNext w:val="0"/>
        <w:keepLines w:val="0"/>
        <w:widowControl w:val="0"/>
        <w:shd w:val="clear" w:color="auto" w:fill="auto"/>
        <w:bidi w:val="0"/>
        <w:spacing w:before="0" w:after="0" w:line="409" w:lineRule="exact"/>
        <w:ind w:left="0" w:right="0" w:firstLine="0"/>
        <w:jc w:val="left"/>
      </w:pPr>
      <w:r>
        <w:rPr>
          <w:color w:val="000000"/>
          <w:spacing w:val="0"/>
          <w:w w:val="100"/>
          <w:position w:val="0"/>
        </w:rPr>
        <w:t>GR201836001525</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北京泰豪智能科技有限公司于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日取得了高新技术企业证书，有效期三年，证书编号：</w:t>
      </w:r>
    </w:p>
    <w:p>
      <w:pPr>
        <w:pStyle w:val="Style95"/>
        <w:keepNext w:val="0"/>
        <w:keepLines w:val="0"/>
        <w:widowControl w:val="0"/>
        <w:shd w:val="clear" w:color="auto" w:fill="auto"/>
        <w:bidi w:val="0"/>
        <w:spacing w:before="0" w:after="0" w:line="409" w:lineRule="exact"/>
        <w:ind w:left="0" w:right="0" w:firstLine="0"/>
        <w:jc w:val="left"/>
      </w:pPr>
      <w:r>
        <w:rPr>
          <w:color w:val="000000"/>
          <w:spacing w:val="0"/>
          <w:w w:val="100"/>
          <w:position w:val="0"/>
        </w:rPr>
        <w:t>GR201911001154</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根据《企业所得税法》第二十八条规定，以上公司</w:t>
      </w:r>
      <w:r>
        <w:rPr>
          <w:rFonts w:ascii="Times New Roman" w:eastAsia="Times New Roman" w:hAnsi="Times New Roman" w:cs="Times New Roman"/>
          <w:color w:val="000000"/>
          <w:spacing w:val="0"/>
          <w:w w:val="100"/>
          <w:position w:val="0"/>
        </w:rPr>
        <w:t>2020</w:t>
      </w:r>
      <w:r>
        <w:rPr>
          <w:color w:val="000000"/>
          <w:spacing w:val="0"/>
          <w:w w:val="100"/>
          <w:position w:val="0"/>
        </w:rPr>
        <w:t>年度执行</w:t>
      </w:r>
      <w:r>
        <w:rPr>
          <w:rFonts w:ascii="Times New Roman" w:eastAsia="Times New Roman" w:hAnsi="Times New Roman" w:cs="Times New Roman"/>
          <w:color w:val="000000"/>
          <w:spacing w:val="0"/>
          <w:w w:val="100"/>
          <w:position w:val="0"/>
        </w:rPr>
        <w:t>15.00%</w:t>
      </w:r>
      <w:r>
        <w:rPr>
          <w:color w:val="000000"/>
          <w:spacing w:val="0"/>
          <w:w w:val="100"/>
          <w:position w:val="0"/>
        </w:rPr>
        <w:t>的企业所得税率。</w:t>
      </w:r>
    </w:p>
    <w:p>
      <w:pPr>
        <w:pStyle w:val="Style22"/>
        <w:keepNext w:val="0"/>
        <w:keepLines w:val="0"/>
        <w:widowControl w:val="0"/>
        <w:shd w:val="clear" w:color="auto" w:fill="auto"/>
        <w:bidi w:val="0"/>
        <w:spacing w:before="0" w:after="0" w:line="409" w:lineRule="exact"/>
        <w:ind w:left="0" w:right="0" w:firstLine="440"/>
        <w:jc w:val="left"/>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 xml:space="preserve">）成都智奇信息技术有限公司、西安旋极精密设备有限公司、西安西谷投资有限公司、西安融军 通用标准化研究院有限责任公司、西安西谷芯创电子技术有限公司、成都西谷蓉新检测技术有限责任公司、 江西汇水科技有限公司、北京麦禾信通科技有限公司、深圳市旋极历通科技有限公司、航泰恒通（北京） 科技有限公司、北京分贝海洋信息技术有限公司、北京云网信服信息技术有限公司、北京伏羲众合投资管 理有限公司、四川旋极智能信息技术有限公司、北京智能科技有限公司（曾用名：北京联合信标测试技术 有限公司）、厦门百旺金赋信息科技有限公司、海口百旺金赋信息技术有限公司、山西百旺金赋科技有限 公司、乌海市百旺金赋信息技术有限公司、锡林郭勒盟百旺金赋信息技术有限公司、通辽市百旺金赋信息 技术有限公司、呼伦贝尔市百旺金赋信息技术有限公司、鄂尔多斯市百旺金赋信息技术有限公司、巴彦淖 尔市百旺金赋信息技术有限公司、乌兰察布市百旺金赋信息技术有限公司、兴安盟百旺金赋信息技术有限 公司、赤峰市百旺金赋信息技术有限公司、包头市百旺金赋信息技术有限公司、北京旋极百旺信息技术有 限公司、北京旋极百旺软件技术有限公司、厦门同舟共创科技有限公司、江西旋极共创科技有限公司、北 京百旺中兴通科技有限公司、北京百旺立方科技有限责任公司、北京百旺金赋西部科技服务有限公司、北 京悦财亿华科技有限公司、北京百旺众联科技有限公司、北京合信财学科技有限公司、宁波百旺金赋信息 科技有限公司、宁波百望九赋信息科技有限公司、余姚百旺金赋信息科技有限公司、四川旋极共创科技有 限责任公司、宁波旋极财税科技有限公司、宁波小望财税科技有限公司、宁海小望科技有限公司、象山小 </w:t>
      </w:r>
      <w:r>
        <w:rPr>
          <w:color w:val="000000"/>
          <w:spacing w:val="0"/>
          <w:w w:val="100"/>
          <w:position w:val="0"/>
        </w:rPr>
        <w:t>望科技有限公司、宁波海曙小望科技有限公司、慈溪小望财税科技有限公司、晋中旋极共创科技有限公司、 吕梁旋极共创科技有限公司、无锡旋创电子科技有限公司为小型微利企业。根据财税〔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号《关于 实施小微企业普惠性税收减免政策的通知》对小型微利企业年应纳税所得额不超过</w:t>
      </w:r>
      <w:r>
        <w:rPr>
          <w:rFonts w:ascii="Times New Roman" w:eastAsia="Times New Roman" w:hAnsi="Times New Roman" w:cs="Times New Roman"/>
          <w:color w:val="000000"/>
          <w:spacing w:val="0"/>
          <w:w w:val="100"/>
          <w:position w:val="0"/>
        </w:rPr>
        <w:t>10 0</w:t>
      </w:r>
      <w:r>
        <w:rPr>
          <w:color w:val="000000"/>
          <w:spacing w:val="0"/>
          <w:w w:val="100"/>
          <w:position w:val="0"/>
        </w:rPr>
        <w:t xml:space="preserve">万元的部分，减按 </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 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2"/>
        <w:keepNext w:val="0"/>
        <w:keepLines w:val="0"/>
        <w:widowControl w:val="0"/>
        <w:shd w:val="clear" w:color="auto" w:fill="auto"/>
        <w:tabs>
          <w:tab w:pos="946" w:val="left"/>
        </w:tabs>
        <w:bidi w:val="0"/>
        <w:spacing w:before="0" w:after="0" w:line="410" w:lineRule="exact"/>
        <w:ind w:left="0" w:right="0" w:firstLine="440"/>
        <w:jc w:val="left"/>
      </w:pPr>
      <w:bookmarkStart w:id="1508" w:name="bookmark1508"/>
      <w:r>
        <w:rPr>
          <w:color w:val="000000"/>
          <w:spacing w:val="0"/>
          <w:w w:val="100"/>
          <w:position w:val="0"/>
        </w:rPr>
        <w:t>（</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w:t>
        <w:tab/>
        <w:t>根据《中华人民共和国企业所得税法》的相关规定，软件企业可享受</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w:t>
      </w:r>
      <w:r>
        <w:rPr>
          <w:color w:val="000000"/>
          <w:spacing w:val="0"/>
          <w:w w:val="100"/>
          <w:position w:val="0"/>
        </w:rPr>
        <w:t>的所得税优惠， 即自获利年度起，第一年和第二年免征企业所得税，第三至第五年减半征收企业所得税。</w:t>
      </w:r>
    </w:p>
    <w:p>
      <w:pPr>
        <w:pStyle w:val="Style2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福建百旺金赋信息科技有限公司于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日经福建省软件行业协会评估，被评估为软件企业</w:t>
      </w:r>
      <w:r>
        <w:rPr>
          <w:rFonts w:ascii="Times New Roman" w:eastAsia="Times New Roman" w:hAnsi="Times New Roman" w:cs="Times New Roman"/>
          <w:color w:val="000000"/>
          <w:spacing w:val="0"/>
          <w:w w:val="100"/>
          <w:position w:val="0"/>
        </w:rPr>
        <w:t>（</w:t>
      </w:r>
      <w:r>
        <w:rPr>
          <w:color w:val="000000"/>
          <w:spacing w:val="0"/>
          <w:w w:val="100"/>
          <w:position w:val="0"/>
        </w:rPr>
        <w:t>证 书编号：闽</w:t>
      </w:r>
      <w:r>
        <w:rPr>
          <w:rFonts w:ascii="Times New Roman" w:eastAsia="Times New Roman" w:hAnsi="Times New Roman" w:cs="Times New Roman"/>
          <w:color w:val="000000"/>
          <w:spacing w:val="0"/>
          <w:w w:val="100"/>
          <w:position w:val="0"/>
        </w:rPr>
        <w:t>RH-2019-0037）</w:t>
      </w:r>
      <w:r>
        <w:rPr>
          <w:color w:val="000000"/>
          <w:spacing w:val="0"/>
          <w:w w:val="100"/>
          <w:position w:val="0"/>
        </w:rPr>
        <w:t>，</w:t>
      </w:r>
      <w:r>
        <w:rPr>
          <w:color w:val="000000"/>
          <w:spacing w:val="0"/>
          <w:w w:val="100"/>
          <w:position w:val="0"/>
        </w:rPr>
        <w:t>有效期为一年。自获利年度起，第一年和第二年免征企业所得税，第三至第五 年减半征收企业所得税，</w:t>
      </w:r>
      <w:r>
        <w:rPr>
          <w:rFonts w:ascii="Times New Roman" w:eastAsia="Times New Roman" w:hAnsi="Times New Roman" w:cs="Times New Roman"/>
          <w:color w:val="000000"/>
          <w:spacing w:val="0"/>
          <w:w w:val="100"/>
          <w:position w:val="0"/>
        </w:rPr>
        <w:t>2017</w:t>
      </w:r>
      <w:r>
        <w:rPr>
          <w:color w:val="000000"/>
          <w:spacing w:val="0"/>
          <w:w w:val="100"/>
          <w:position w:val="0"/>
        </w:rPr>
        <w:t>年度属于第一个获利年度，因此</w:t>
      </w:r>
      <w:r>
        <w:rPr>
          <w:rFonts w:ascii="Times New Roman" w:eastAsia="Times New Roman" w:hAnsi="Times New Roman" w:cs="Times New Roman"/>
          <w:color w:val="000000"/>
          <w:spacing w:val="0"/>
          <w:w w:val="100"/>
          <w:position w:val="0"/>
        </w:rPr>
        <w:t>2020</w:t>
      </w:r>
      <w:r>
        <w:rPr>
          <w:color w:val="000000"/>
          <w:spacing w:val="0"/>
          <w:w w:val="100"/>
          <w:position w:val="0"/>
        </w:rPr>
        <w:t>年执行的企业所得税税率为</w:t>
      </w:r>
      <w:r>
        <w:rPr>
          <w:rFonts w:ascii="Times New Roman" w:eastAsia="Times New Roman" w:hAnsi="Times New Roman" w:cs="Times New Roman"/>
          <w:color w:val="000000"/>
          <w:spacing w:val="0"/>
          <w:w w:val="100"/>
          <w:position w:val="0"/>
        </w:rPr>
        <w:t>12.50%</w:t>
      </w:r>
      <w:r>
        <w:rPr>
          <w:color w:val="000000"/>
          <w:spacing w:val="0"/>
          <w:w w:val="100"/>
          <w:position w:val="0"/>
        </w:rPr>
        <w:t>。</w:t>
      </w:r>
    </w:p>
    <w:p>
      <w:pPr>
        <w:pStyle w:val="Style2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江西百旺金赋科技有限公司于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日经江西省软件行业协会评估，被评估为软件企业</w:t>
      </w:r>
      <w:r>
        <w:rPr>
          <w:rFonts w:ascii="Times New Roman" w:eastAsia="Times New Roman" w:hAnsi="Times New Roman" w:cs="Times New Roman"/>
          <w:color w:val="000000"/>
          <w:spacing w:val="0"/>
          <w:w w:val="100"/>
          <w:position w:val="0"/>
        </w:rPr>
        <w:t>（</w:t>
      </w:r>
      <w:r>
        <w:rPr>
          <w:color w:val="000000"/>
          <w:spacing w:val="0"/>
          <w:w w:val="100"/>
          <w:position w:val="0"/>
        </w:rPr>
        <w:t>证书编 号：闽</w:t>
      </w:r>
      <w:r>
        <w:rPr>
          <w:rFonts w:ascii="Times New Roman" w:eastAsia="Times New Roman" w:hAnsi="Times New Roman" w:cs="Times New Roman"/>
          <w:color w:val="000000"/>
          <w:spacing w:val="0"/>
          <w:w w:val="100"/>
          <w:position w:val="0"/>
        </w:rPr>
        <w:t>RQ-2019-0005）</w:t>
      </w:r>
      <w:r>
        <w:rPr>
          <w:color w:val="000000"/>
          <w:spacing w:val="0"/>
          <w:w w:val="100"/>
          <w:position w:val="0"/>
        </w:rPr>
        <w:t>，</w:t>
      </w:r>
      <w:r>
        <w:rPr>
          <w:color w:val="000000"/>
          <w:spacing w:val="0"/>
          <w:w w:val="100"/>
          <w:position w:val="0"/>
        </w:rPr>
        <w:t>有效期为一年。自获利年度起，第一年和第二年免征企业所得税，第三至第五年减 半征收企业所得税，</w:t>
      </w:r>
      <w:r>
        <w:rPr>
          <w:rFonts w:ascii="Times New Roman" w:eastAsia="Times New Roman" w:hAnsi="Times New Roman" w:cs="Times New Roman"/>
          <w:color w:val="000000"/>
          <w:spacing w:val="0"/>
          <w:w w:val="100"/>
          <w:position w:val="0"/>
        </w:rPr>
        <w:t>2019</w:t>
      </w:r>
      <w:r>
        <w:rPr>
          <w:color w:val="000000"/>
          <w:spacing w:val="0"/>
          <w:w w:val="100"/>
          <w:position w:val="0"/>
        </w:rPr>
        <w:t>年度属于第一个获利年度，因此</w:t>
      </w:r>
      <w:r>
        <w:rPr>
          <w:rFonts w:ascii="Times New Roman" w:eastAsia="Times New Roman" w:hAnsi="Times New Roman" w:cs="Times New Roman"/>
          <w:color w:val="000000"/>
          <w:spacing w:val="0"/>
          <w:w w:val="100"/>
          <w:position w:val="0"/>
        </w:rPr>
        <w:t>2020</w:t>
      </w:r>
      <w:r>
        <w:rPr>
          <w:color w:val="000000"/>
          <w:spacing w:val="0"/>
          <w:w w:val="100"/>
          <w:position w:val="0"/>
        </w:rPr>
        <w:t>年企业所得税免税。</w:t>
      </w:r>
    </w:p>
    <w:p>
      <w:pPr>
        <w:pStyle w:val="Style22"/>
        <w:keepNext w:val="0"/>
        <w:keepLines w:val="0"/>
        <w:widowControl w:val="0"/>
        <w:shd w:val="clear" w:color="auto" w:fill="auto"/>
        <w:tabs>
          <w:tab w:pos="961" w:val="left"/>
        </w:tabs>
        <w:bidi w:val="0"/>
        <w:spacing w:before="0" w:after="0" w:line="412" w:lineRule="exact"/>
        <w:ind w:left="0" w:right="0" w:firstLine="440"/>
        <w:jc w:val="left"/>
      </w:pPr>
      <w:bookmarkStart w:id="1509" w:name="bookmark1509"/>
      <w:r>
        <w:rPr>
          <w:color w:val="000000"/>
          <w:spacing w:val="0"/>
          <w:w w:val="100"/>
          <w:position w:val="0"/>
        </w:rPr>
        <w:t>（</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[2018]99</w:t>
      </w:r>
      <w:r>
        <w:rPr>
          <w:color w:val="000000"/>
          <w:spacing w:val="0"/>
          <w:w w:val="100"/>
          <w:position w:val="0"/>
        </w:rPr>
        <w:t>号《财政部国家税务总局科技部关于提高研究开发费用税前加计扣除比例的 通知》企业开展研发活动中实际发生的研发费用，未形成无形资产计入当期损益的，在按规定据实扣除的 基础上，在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rPr>
        <w:t>75%</w:t>
      </w:r>
      <w:r>
        <w:rPr>
          <w:color w:val="000000"/>
          <w:spacing w:val="0"/>
          <w:w w:val="100"/>
          <w:position w:val="0"/>
        </w:rPr>
        <w:t>在税前加计扣除；形成无形资 产的，在上述期间按照无形资产成本的</w:t>
      </w:r>
      <w:r>
        <w:rPr>
          <w:rFonts w:ascii="Times New Roman" w:eastAsia="Times New Roman" w:hAnsi="Times New Roman" w:cs="Times New Roman"/>
          <w:color w:val="000000"/>
          <w:spacing w:val="0"/>
          <w:w w:val="100"/>
          <w:position w:val="0"/>
        </w:rPr>
        <w:t>175%</w:t>
      </w:r>
      <w:r>
        <w:rPr>
          <w:color w:val="000000"/>
          <w:spacing w:val="0"/>
          <w:w w:val="100"/>
          <w:position w:val="0"/>
        </w:rPr>
        <w:t>在税前摊销。</w:t>
      </w:r>
    </w:p>
    <w:p>
      <w:pPr>
        <w:pStyle w:val="Style22"/>
        <w:keepNext w:val="0"/>
        <w:keepLines w:val="0"/>
        <w:widowControl w:val="0"/>
        <w:shd w:val="clear" w:color="auto" w:fill="auto"/>
        <w:tabs>
          <w:tab w:pos="961" w:val="left"/>
        </w:tabs>
        <w:bidi w:val="0"/>
        <w:spacing w:before="0" w:after="0" w:line="412" w:lineRule="exact"/>
        <w:ind w:left="0" w:right="0" w:firstLine="440"/>
        <w:jc w:val="left"/>
      </w:pPr>
      <w:bookmarkStart w:id="1510" w:name="bookmark1510"/>
      <w:r>
        <w:rPr>
          <w:color w:val="000000"/>
          <w:spacing w:val="0"/>
          <w:w w:val="100"/>
          <w:position w:val="0"/>
        </w:rPr>
        <w:t>（</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号《关于进一步鼓励软件产业和集成电路产业发展企业所得税政策的通知》， 为鼓励软件产业和集成电路产业发展，软件生产企业实行增值税即征即退政策所退还的税款，由企业专项 用于软件产品研发和扩大再生产并单独进行核算，可以作为不征税收入，在计算应纳税所得额时从收入总 额中减除。</w:t>
      </w:r>
    </w:p>
    <w:p>
      <w:pPr>
        <w:pStyle w:val="Style22"/>
        <w:keepNext w:val="0"/>
        <w:keepLines w:val="0"/>
        <w:widowControl w:val="0"/>
        <w:shd w:val="clear" w:color="auto" w:fill="auto"/>
        <w:tabs>
          <w:tab w:pos="961" w:val="left"/>
        </w:tabs>
        <w:bidi w:val="0"/>
        <w:spacing w:before="0" w:after="0" w:line="412" w:lineRule="exact"/>
        <w:ind w:left="0" w:right="0" w:firstLine="440"/>
        <w:jc w:val="left"/>
      </w:pPr>
      <w:bookmarkStart w:id="1511" w:name="bookmark1511"/>
      <w:r>
        <w:rPr>
          <w:color w:val="000000"/>
          <w:spacing w:val="0"/>
          <w:w w:val="100"/>
          <w:position w:val="0"/>
        </w:rPr>
        <w:t>（</w:t>
      </w:r>
      <w:bookmarkEnd w:id="1511"/>
      <w:r>
        <w:rPr>
          <w:rFonts w:ascii="Times New Roman" w:eastAsia="Times New Roman" w:hAnsi="Times New Roman" w:cs="Times New Roman"/>
          <w:color w:val="000000"/>
          <w:spacing w:val="0"/>
          <w:w w:val="100"/>
          <w:position w:val="0"/>
        </w:rPr>
        <w:t>6</w:t>
      </w:r>
      <w:r>
        <w:rPr>
          <w:color w:val="000000"/>
          <w:spacing w:val="0"/>
          <w:w w:val="100"/>
          <w:position w:val="0"/>
        </w:rPr>
        <w:t>）</w:t>
        <w:tab/>
        <w:t>公司及其控股子公司成都旋极历通信息技术有限公司、北京中软金卡信息有限公司均被认定为 软件企业。根据财税【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号《财政部、国家税务总局关于软件产品增值税政策的通知》，增值税 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分实行即征即退政策。根据国发【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 若干政策的通知》，继续实施软件增值税优惠政策。</w:t>
      </w:r>
    </w:p>
    <w:p>
      <w:pPr>
        <w:pStyle w:val="Style22"/>
        <w:keepNext w:val="0"/>
        <w:keepLines w:val="0"/>
        <w:widowControl w:val="0"/>
        <w:shd w:val="clear" w:color="auto" w:fill="auto"/>
        <w:tabs>
          <w:tab w:pos="961" w:val="left"/>
        </w:tabs>
        <w:bidi w:val="0"/>
        <w:spacing w:before="0" w:after="0" w:line="412" w:lineRule="exact"/>
        <w:ind w:left="0" w:right="0" w:firstLine="440"/>
        <w:jc w:val="left"/>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2016）36</w:t>
      </w:r>
      <w:r>
        <w:rPr>
          <w:color w:val="000000"/>
          <w:spacing w:val="0"/>
          <w:w w:val="100"/>
          <w:position w:val="0"/>
        </w:rPr>
        <w:t>号《财政部、国家税务总局关于全面推开营业税改征增值税试点的通知》， 对企业提供技术转让、技术开发和与之相关的技术咨询、技术服务，免征增值税。</w:t>
      </w:r>
    </w:p>
    <w:p>
      <w:pPr>
        <w:pStyle w:val="Style22"/>
        <w:keepNext w:val="0"/>
        <w:keepLines w:val="0"/>
        <w:widowControl w:val="0"/>
        <w:shd w:val="clear" w:color="auto" w:fill="auto"/>
        <w:tabs>
          <w:tab w:pos="961" w:val="left"/>
        </w:tabs>
        <w:bidi w:val="0"/>
        <w:spacing w:before="0" w:after="0" w:line="412" w:lineRule="exact"/>
        <w:ind w:left="0" w:right="0" w:firstLine="440"/>
        <w:jc w:val="left"/>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rPr>
        <w:t>8</w:t>
      </w:r>
      <w:r>
        <w:rPr>
          <w:color w:val="000000"/>
          <w:spacing w:val="0"/>
          <w:w w:val="100"/>
          <w:position w:val="0"/>
        </w:rPr>
        <w:t>）</w:t>
        <w:tab/>
        <w:t>根据《关于深化增值税改革有关政策的公告》</w:t>
      </w:r>
      <w:r>
        <w:rPr>
          <w:color w:val="000000"/>
          <w:spacing w:val="0"/>
          <w:w w:val="100"/>
          <w:position w:val="0"/>
        </w:rPr>
        <w:t>（</w:t>
      </w: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w:t>
      </w:r>
      <w:r>
        <w:rPr>
          <w:rFonts w:ascii="Times New Roman" w:eastAsia="Times New Roman" w:hAnsi="Times New Roman" w:cs="Times New Roman"/>
          <w:color w:val="000000"/>
          <w:spacing w:val="0"/>
          <w:w w:val="100"/>
          <w:position w:val="0"/>
        </w:rPr>
        <w:t xml:space="preserve">, </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w:t>
      </w:r>
      <w:r>
        <w:rPr>
          <w:color w:val="000000"/>
          <w:spacing w:val="0"/>
          <w:w w:val="100"/>
          <w:position w:val="0"/>
        </w:rPr>
        <w:t>，</w:t>
      </w:r>
      <w:r>
        <w:rPr>
          <w:color w:val="000000"/>
          <w:spacing w:val="0"/>
          <w:w w:val="100"/>
          <w:position w:val="0"/>
        </w:rPr>
        <w:t>允许生产、生活性服务业纳税人按照当期可抵扣进项税额加计</w:t>
      </w:r>
      <w:r>
        <w:rPr>
          <w:rFonts w:ascii="Times New Roman" w:eastAsia="Times New Roman" w:hAnsi="Times New Roman" w:cs="Times New Roman"/>
          <w:color w:val="000000"/>
          <w:spacing w:val="0"/>
          <w:w w:val="100"/>
          <w:position w:val="0"/>
        </w:rPr>
        <w:t xml:space="preserve">10%, </w:t>
      </w:r>
      <w:r>
        <w:rPr>
          <w:color w:val="000000"/>
          <w:spacing w:val="0"/>
          <w:w w:val="100"/>
          <w:position w:val="0"/>
        </w:rPr>
        <w:t>抵减应纳税额</w:t>
      </w:r>
      <w:r>
        <w:rPr>
          <w:rFonts w:ascii="Times New Roman" w:eastAsia="Times New Roman" w:hAnsi="Times New Roman" w:cs="Times New Roman"/>
          <w:color w:val="000000"/>
          <w:spacing w:val="0"/>
          <w:w w:val="100"/>
          <w:position w:val="0"/>
        </w:rPr>
        <w:t>（</w:t>
      </w:r>
      <w:r>
        <w:rPr>
          <w:color w:val="000000"/>
          <w:spacing w:val="0"/>
          <w:w w:val="100"/>
          <w:position w:val="0"/>
        </w:rPr>
        <w:t>即加计抵减政策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tabs>
          <w:tab w:pos="961" w:val="left"/>
        </w:tabs>
        <w:bidi w:val="0"/>
        <w:spacing w:before="0" w:after="80" w:line="412" w:lineRule="exact"/>
        <w:ind w:left="0" w:right="0" w:firstLine="440"/>
        <w:jc w:val="left"/>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rPr>
        <w:t>9</w:t>
      </w:r>
      <w:r>
        <w:rPr>
          <w:color w:val="000000"/>
          <w:spacing w:val="0"/>
          <w:w w:val="100"/>
          <w:position w:val="0"/>
        </w:rPr>
        <w:t>）</w:t>
        <w:tab/>
        <w:t>根据《关于深化增值税改革有关政策的公告》</w:t>
      </w:r>
      <w:r>
        <w:rPr>
          <w:rFonts w:ascii="Times New Roman" w:eastAsia="Times New Roman" w:hAnsi="Times New Roman" w:cs="Times New Roman"/>
          <w:color w:val="000000"/>
          <w:spacing w:val="0"/>
          <w:w w:val="100"/>
          <w:position w:val="0"/>
        </w:rPr>
        <w:t>（</w:t>
      </w: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 纳税人购进国内旅客运输服务，其进项税额允许从销项税额中抵扣。</w:t>
      </w:r>
    </w:p>
    <w:p>
      <w:pPr>
        <w:pStyle w:val="Style22"/>
        <w:keepNext w:val="0"/>
        <w:keepLines w:val="0"/>
        <w:widowControl w:val="0"/>
        <w:shd w:val="clear" w:color="auto" w:fill="auto"/>
        <w:bidi w:val="0"/>
        <w:spacing w:before="0" w:after="100" w:line="412" w:lineRule="exact"/>
        <w:ind w:left="0" w:right="0" w:firstLine="44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号——上市公司从事软件与信息技术服务业务》 </w:t>
      </w:r>
      <w:r>
        <w:rPr>
          <w:color w:val="000000"/>
          <w:spacing w:val="0"/>
          <w:w w:val="100"/>
          <w:position w:val="0"/>
        </w:rPr>
        <w:t>的披露要求</w:t>
      </w:r>
    </w:p>
    <w:p>
      <w:pPr>
        <w:pStyle w:val="Style22"/>
        <w:keepNext w:val="0"/>
        <w:keepLines w:val="0"/>
        <w:widowControl w:val="0"/>
        <w:numPr>
          <w:ilvl w:val="0"/>
          <w:numId w:val="55"/>
        </w:numPr>
        <w:shd w:val="clear" w:color="auto" w:fill="auto"/>
        <w:tabs>
          <w:tab w:pos="1016" w:val="left"/>
        </w:tabs>
        <w:bidi w:val="0"/>
        <w:spacing w:before="0" w:after="0" w:line="412" w:lineRule="exact"/>
        <w:ind w:left="0" w:right="0" w:firstLine="520"/>
        <w:jc w:val="both"/>
      </w:pPr>
      <w:bookmarkStart w:id="1515" w:name="bookmark1515"/>
      <w:bookmarkEnd w:id="1515"/>
      <w:r>
        <w:rPr>
          <w:color w:val="000000"/>
          <w:spacing w:val="0"/>
          <w:w w:val="100"/>
          <w:position w:val="0"/>
        </w:rPr>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号《关于进一步鼓励软件产业和集成电路产业发展企业所得税政策的通知》， 为鼓励软件产业和集成电路产业发展，软件生产企业实行增值税即征即退政策所退还的税款，由企业专项 用于软件产品研发和扩大再生产并单独进行核算，可以作为不征税收入，在计算应纳税所得额时从收入总 额中减除。</w:t>
      </w:r>
    </w:p>
    <w:p>
      <w:pPr>
        <w:pStyle w:val="Style22"/>
        <w:keepNext w:val="0"/>
        <w:keepLines w:val="0"/>
        <w:widowControl w:val="0"/>
        <w:numPr>
          <w:ilvl w:val="0"/>
          <w:numId w:val="55"/>
        </w:numPr>
        <w:shd w:val="clear" w:color="auto" w:fill="auto"/>
        <w:tabs>
          <w:tab w:pos="1021" w:val="left"/>
        </w:tabs>
        <w:bidi w:val="0"/>
        <w:spacing w:before="0" w:after="460" w:line="412" w:lineRule="exact"/>
        <w:ind w:left="0" w:right="0" w:firstLine="520"/>
        <w:jc w:val="both"/>
      </w:pPr>
      <w:bookmarkStart w:id="1516" w:name="bookmark1516"/>
      <w:bookmarkEnd w:id="1516"/>
      <w:r>
        <w:rPr>
          <w:color w:val="000000"/>
          <w:spacing w:val="0"/>
          <w:w w:val="100"/>
          <w:position w:val="0"/>
        </w:rPr>
        <w:t>公司及其控股子公司成都旋极历通信息技术有限公司、北京中软金卡信息有限公司均被认定为 软件企业。根据财税【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号《财政部、国家税务总局关于软件产品增值税政策的通知》，增值税 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分实行即征即退政策。根据国发【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 若干政策的通知》，继续实施软件增值税优惠政策。</w:t>
      </w:r>
    </w:p>
    <w:p>
      <w:pPr>
        <w:pStyle w:val="Style38"/>
        <w:keepNext/>
        <w:keepLines/>
        <w:widowControl w:val="0"/>
        <w:shd w:val="clear" w:color="auto" w:fill="auto"/>
        <w:bidi w:val="0"/>
        <w:spacing w:before="0" w:after="0" w:line="430" w:lineRule="auto"/>
        <w:ind w:left="0" w:right="0" w:firstLine="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color w:val="000000"/>
          <w:spacing w:val="0"/>
          <w:w w:val="100"/>
          <w:position w:val="0"/>
        </w:rPr>
        <w:t>、其他</w:t>
      </w:r>
      <w:bookmarkEnd w:id="1517"/>
      <w:bookmarkEnd w:id="1518"/>
      <w:bookmarkEnd w:id="1520"/>
    </w:p>
    <w:p>
      <w:pPr>
        <w:pStyle w:val="Style22"/>
        <w:keepNext w:val="0"/>
        <w:keepLines w:val="0"/>
        <w:widowControl w:val="0"/>
        <w:shd w:val="clear" w:color="auto" w:fill="auto"/>
        <w:bidi w:val="0"/>
        <w:spacing w:before="0" w:after="460" w:line="412" w:lineRule="exact"/>
        <w:ind w:left="0" w:right="0" w:firstLine="520"/>
        <w:jc w:val="both"/>
      </w:pPr>
      <w:r>
        <w:rPr>
          <w:color w:val="000000"/>
          <w:spacing w:val="0"/>
          <w:w w:val="100"/>
          <w:position w:val="0"/>
        </w:rPr>
        <w:t>无</w:t>
      </w:r>
    </w:p>
    <w:p>
      <w:pPr>
        <w:pStyle w:val="Style25"/>
        <w:keepNext/>
        <w:keepLines/>
        <w:widowControl w:val="0"/>
        <w:shd w:val="clear" w:color="auto" w:fill="auto"/>
        <w:bidi w:val="0"/>
        <w:spacing w:before="0" w:after="300" w:line="240" w:lineRule="auto"/>
        <w:ind w:left="0" w:right="0" w:firstLine="0"/>
        <w:jc w:val="both"/>
      </w:pPr>
      <w:bookmarkStart w:id="1521" w:name="bookmark1521"/>
      <w:bookmarkStart w:id="1522" w:name="bookmark1522"/>
      <w:bookmarkStart w:id="1523" w:name="bookmark1523"/>
      <w:bookmarkStart w:id="1524" w:name="bookmark1524"/>
      <w:r>
        <w:rPr>
          <w:color w:val="000000"/>
          <w:spacing w:val="0"/>
          <w:w w:val="100"/>
          <w:position w:val="0"/>
          <w:sz w:val="24"/>
          <w:szCs w:val="24"/>
        </w:rPr>
        <w:t>七</w:t>
      </w:r>
      <w:bookmarkEnd w:id="1523"/>
      <w:r>
        <w:rPr>
          <w:color w:val="000000"/>
          <w:spacing w:val="0"/>
          <w:w w:val="100"/>
          <w:position w:val="0"/>
          <w:sz w:val="24"/>
          <w:szCs w:val="24"/>
        </w:rPr>
        <w:t>、合并财务报表项目注释</w:t>
      </w:r>
      <w:bookmarkEnd w:id="1521"/>
      <w:bookmarkEnd w:id="1522"/>
      <w:bookmarkEnd w:id="1524"/>
    </w:p>
    <w:p>
      <w:pPr>
        <w:pStyle w:val="Style38"/>
        <w:keepNext/>
        <w:keepLines/>
        <w:widowControl w:val="0"/>
        <w:shd w:val="clear" w:color="auto" w:fill="auto"/>
        <w:bidi w:val="0"/>
        <w:spacing w:before="0" w:after="100" w:line="430" w:lineRule="auto"/>
        <w:ind w:left="0" w:right="0" w:firstLine="0"/>
        <w:jc w:val="both"/>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525"/>
      <w:bookmarkEnd w:id="1526"/>
      <w:bookmarkEnd w:id="152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392,113.80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1,594,160,187.04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2,016,699,170.09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142,582,030.05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69,404,004.21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1,737,191,626.09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2,086,495,288.10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其中：存放在境外的款项总额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61,596,749.27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64,154,297.68</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142,413,206.30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53,798,082.05</w:t>
            </w:r>
          </w:p>
        </w:tc>
      </w:tr>
    </w:tbl>
    <w:p>
      <w:pPr>
        <w:pStyle w:val="Style47"/>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其他说明</w:t>
      </w:r>
    </w:p>
    <w:p>
      <w:pPr>
        <w:widowControl w:val="0"/>
        <w:spacing w:after="219" w:line="1" w:lineRule="exact"/>
      </w:pPr>
    </w:p>
    <w:p>
      <w:pPr>
        <w:pStyle w:val="Style47"/>
        <w:keepNext w:val="0"/>
        <w:keepLines w:val="0"/>
        <w:widowControl w:val="0"/>
        <w:shd w:val="clear" w:color="auto" w:fill="auto"/>
        <w:bidi w:val="0"/>
        <w:spacing w:before="0" w:after="0" w:line="240" w:lineRule="auto"/>
        <w:ind w:left="624"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)因抵押、质押或冻结等对使用有限制，以及放在境外且资金汇回受到限制的货币资金明细如下:</w:t>
      </w:r>
    </w:p>
    <w:tbl>
      <w:tblPr>
        <w:tblOverlap w:val="never"/>
        <w:jc w:val="center"/>
        <w:tblLayout w:type="fixed"/>
      </w:tblPr>
      <w:tblGrid>
        <w:gridCol w:w="3466"/>
        <w:gridCol w:w="3307"/>
        <w:gridCol w:w="3096"/>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tabs>
                <w:tab w:pos="571"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33,850,522.95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32,418,068.76</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农民工保证金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893,219.18</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21,071,208.02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20,486,794.11</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85,751,291.17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142,413,206.30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53,798,082.05</w:t>
            </w:r>
          </w:p>
        </w:tc>
      </w:tr>
    </w:tbl>
    <w:p>
      <w:pPr>
        <w:pStyle w:val="Style47"/>
        <w:keepNext w:val="0"/>
        <w:keepLines w:val="0"/>
        <w:widowControl w:val="0"/>
        <w:shd w:val="clear" w:color="auto" w:fill="auto"/>
        <w:bidi w:val="0"/>
        <w:spacing w:before="0" w:after="0" w:line="240" w:lineRule="auto"/>
        <w:ind w:left="514" w:right="0" w:firstLine="0"/>
        <w:jc w:val="left"/>
      </w:pPr>
      <w:r>
        <w:rPr>
          <w:b w:val="0"/>
          <w:bCs w:val="0"/>
          <w:color w:val="000000"/>
          <w:spacing w:val="0"/>
          <w:w w:val="100"/>
          <w:position w:val="0"/>
        </w:rPr>
        <w:t>说明:</w:t>
      </w:r>
    </w:p>
    <w:p>
      <w:pPr>
        <w:pStyle w:val="Style22"/>
        <w:keepNext w:val="0"/>
        <w:keepLines w:val="0"/>
        <w:widowControl w:val="0"/>
        <w:shd w:val="clear" w:color="auto" w:fill="auto"/>
        <w:bidi w:val="0"/>
        <w:spacing w:before="0" w:after="100" w:line="401" w:lineRule="exact"/>
        <w:ind w:left="0" w:right="0" w:firstLine="440"/>
        <w:jc w:val="both"/>
      </w:pPr>
      <w:r>
        <w:rPr>
          <w:color w:val="000000"/>
          <w:spacing w:val="0"/>
          <w:w w:val="100"/>
          <w:position w:val="0"/>
        </w:rPr>
        <w:t>北京市大兴区人民法院审理上海澜杰信息科技有限公司(以下简称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澜杰公司</w:t>
      </w:r>
      <w:r>
        <w:rPr>
          <w:rFonts w:ascii="Times New Roman" w:eastAsia="Times New Roman" w:hAnsi="Times New Roman" w:cs="Times New Roman"/>
          <w:color w:val="000000"/>
          <w:spacing w:val="0"/>
          <w:w w:val="100"/>
          <w:position w:val="0"/>
        </w:rPr>
        <w:t>)</w:t>
      </w:r>
      <w:r>
        <w:rPr>
          <w:color w:val="000000"/>
          <w:spacing w:val="0"/>
          <w:w w:val="100"/>
          <w:position w:val="0"/>
        </w:rPr>
        <w:t>与泰豪智能、第三人上 海闳坤装饰设计工程有限公司债权人代位权纠纷一案中，澜杰公司向北京市大兴区人民法院提出财产保全 申请，要求冻结泰豪智能名下财产</w:t>
      </w:r>
      <w:r>
        <w:rPr>
          <w:rFonts w:ascii="Times New Roman" w:eastAsia="Times New Roman" w:hAnsi="Times New Roman" w:cs="Times New Roman"/>
          <w:color w:val="000000"/>
          <w:spacing w:val="0"/>
          <w:w w:val="100"/>
          <w:position w:val="0"/>
        </w:rPr>
        <w:t>751,291.17</w:t>
      </w:r>
      <w:r>
        <w:rPr>
          <w:color w:val="000000"/>
          <w:spacing w:val="0"/>
          <w:w w:val="100"/>
          <w:position w:val="0"/>
        </w:rPr>
        <w:t>元。</w:t>
      </w:r>
    </w:p>
    <w:p>
      <w:pPr>
        <w:pStyle w:val="Style22"/>
        <w:keepNext w:val="0"/>
        <w:keepLines w:val="0"/>
        <w:widowControl w:val="0"/>
        <w:numPr>
          <w:ilvl w:val="0"/>
          <w:numId w:val="53"/>
        </w:numPr>
        <w:shd w:val="clear" w:color="auto" w:fill="auto"/>
        <w:tabs>
          <w:tab w:pos="1021" w:val="left"/>
        </w:tabs>
        <w:bidi w:val="0"/>
        <w:spacing w:before="0" w:after="100" w:line="422" w:lineRule="exact"/>
        <w:ind w:left="0" w:right="0" w:firstLine="440"/>
        <w:jc w:val="both"/>
      </w:pPr>
      <w:bookmarkStart w:id="1528" w:name="bookmark1528"/>
      <w:bookmarkEnd w:id="1528"/>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168,823.75</w:t>
      </w:r>
      <w:r>
        <w:rPr>
          <w:color w:val="000000"/>
          <w:spacing w:val="0"/>
          <w:w w:val="100"/>
          <w:position w:val="0"/>
        </w:rPr>
        <w:t>元为本公司存入第三方支付平台的 余额。</w:t>
      </w:r>
    </w:p>
    <w:p>
      <w:pPr>
        <w:pStyle w:val="Style22"/>
        <w:keepNext w:val="0"/>
        <w:keepLines w:val="0"/>
        <w:widowControl w:val="0"/>
        <w:numPr>
          <w:ilvl w:val="0"/>
          <w:numId w:val="53"/>
        </w:numPr>
        <w:shd w:val="clear" w:color="auto" w:fill="auto"/>
        <w:tabs>
          <w:tab w:pos="928" w:val="left"/>
        </w:tabs>
        <w:bidi w:val="0"/>
        <w:spacing w:before="0" w:after="440" w:line="412" w:lineRule="exact"/>
        <w:ind w:left="0" w:right="0" w:firstLine="440"/>
        <w:jc w:val="left"/>
      </w:pPr>
      <w:bookmarkStart w:id="1529" w:name="bookmark1529"/>
      <w:bookmarkEnd w:id="1529"/>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rPr>
        <w:t>85,000,000.00</w:t>
      </w:r>
      <w:r>
        <w:rPr>
          <w:color w:val="000000"/>
          <w:spacing w:val="0"/>
          <w:w w:val="100"/>
          <w:position w:val="0"/>
        </w:rPr>
        <w:t>元处于质押状态。</w:t>
      </w:r>
    </w:p>
    <w:p>
      <w:pPr>
        <w:pStyle w:val="Style38"/>
        <w:keepNext/>
        <w:keepLines/>
        <w:widowControl w:val="0"/>
        <w:shd w:val="clear" w:color="auto" w:fill="auto"/>
        <w:bidi w:val="0"/>
        <w:spacing w:before="0" w:after="100" w:line="43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bookmarkEnd w:id="1532"/>
      <w:r>
        <w:rPr>
          <w:color w:val="000000"/>
          <w:spacing w:val="0"/>
          <w:w w:val="100"/>
          <w:position w:val="0"/>
        </w:rPr>
        <w:t>、交易性金融资产</w:t>
      </w:r>
      <w:bookmarkEnd w:id="1530"/>
      <w:bookmarkEnd w:id="1531"/>
      <w:bookmarkEnd w:id="153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color w:val="000000"/>
          <w:spacing w:val="0"/>
          <w:w w:val="100"/>
          <w:position w:val="0"/>
        </w:rPr>
        <w:t>、衍生金融资产</w:t>
      </w:r>
      <w:bookmarkEnd w:id="1534"/>
      <w:bookmarkEnd w:id="1535"/>
      <w:bookmarkEnd w:id="153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color w:val="000000"/>
          <w:spacing w:val="0"/>
          <w:w w:val="100"/>
          <w:position w:val="0"/>
        </w:rPr>
        <w:t>、应收票据</w:t>
      </w:r>
      <w:bookmarkEnd w:id="1538"/>
      <w:bookmarkEnd w:id="1539"/>
      <w:bookmarkEnd w:id="1541"/>
    </w:p>
    <w:p>
      <w:pPr>
        <w:pStyle w:val="Style43"/>
        <w:keepNext/>
        <w:keepLines/>
        <w:widowControl w:val="0"/>
        <w:numPr>
          <w:ilvl w:val="0"/>
          <w:numId w:val="57"/>
        </w:numPr>
        <w:shd w:val="clear" w:color="auto" w:fill="auto"/>
        <w:bidi w:val="0"/>
        <w:spacing w:before="0" w:after="30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应收票据分类列示</w:t>
      </w:r>
      <w:bookmarkEnd w:id="1542"/>
      <w:bookmarkEnd w:id="1543"/>
      <w:bookmarkEnd w:id="154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158,170,086.58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149,529,532.39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158,170,086.58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149,529,532.39</w:t>
            </w:r>
          </w:p>
        </w:tc>
      </w:tr>
    </w:tbl>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773"/>
        <w:gridCol w:w="797"/>
        <w:gridCol w:w="931"/>
        <w:gridCol w:w="797"/>
        <w:gridCol w:w="806"/>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6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按组合计提坏账准 备的应收票据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159,134,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3"/>
        <w:gridCol w:w="802"/>
        <w:gridCol w:w="926"/>
        <w:gridCol w:w="802"/>
        <w:gridCol w:w="8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按单项计提坏账准备: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如是按照预期信用损失一般模型计提应收票据坏账准备，请参照其他应收款的披露方式披露坏账准备</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的相关信息：</w:t>
      </w:r>
    </w:p>
    <w:p>
      <w:pPr>
        <w:pStyle w:val="Style22"/>
        <w:keepNext w:val="0"/>
        <w:keepLines w:val="0"/>
        <w:widowControl w:val="0"/>
        <w:shd w:val="clear" w:color="auto" w:fill="auto"/>
        <w:bidi w:val="0"/>
        <w:spacing w:before="0" w:after="42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numPr>
          <w:ilvl w:val="0"/>
          <w:numId w:val="57"/>
        </w:numPr>
        <w:shd w:val="clear" w:color="auto" w:fill="auto"/>
        <w:bidi w:val="0"/>
        <w:spacing w:before="0" w:after="32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本期计提、收回或转回的坏账准备情况</w:t>
      </w:r>
      <w:bookmarkEnd w:id="1546"/>
      <w:bookmarkEnd w:id="1547"/>
      <w:bookmarkEnd w:id="1549"/>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本期计提坏账准备情况: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1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963,923.43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963,923.43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963,923.43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963,923.43</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42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keepLines/>
        <w:widowControl w:val="0"/>
        <w:numPr>
          <w:ilvl w:val="0"/>
          <w:numId w:val="57"/>
        </w:numPr>
        <w:shd w:val="clear" w:color="auto" w:fill="auto"/>
        <w:bidi w:val="0"/>
        <w:spacing w:before="0" w:after="32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期末公司已质押的应收票据</w:t>
      </w:r>
      <w:bookmarkEnd w:id="1550"/>
      <w:bookmarkEnd w:id="1551"/>
      <w:bookmarkEnd w:id="155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5"/>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期末已质押金额</w:t>
            </w:r>
          </w:p>
        </w:tc>
      </w:tr>
    </w:tbl>
    <w:p>
      <w:pPr>
        <w:widowControl w:val="0"/>
        <w:spacing w:after="259" w:line="1" w:lineRule="exact"/>
      </w:pPr>
    </w:p>
    <w:p>
      <w:pPr>
        <w:pStyle w:val="Style43"/>
        <w:keepNext/>
        <w:keepLines/>
        <w:widowControl w:val="0"/>
        <w:numPr>
          <w:ilvl w:val="0"/>
          <w:numId w:val="57"/>
        </w:numPr>
        <w:shd w:val="clear" w:color="auto" w:fill="auto"/>
        <w:bidi w:val="0"/>
        <w:spacing w:before="0" w:after="32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期末公司已背书或贴现且在资产负债表日尚未到期的应收票据</w:t>
      </w:r>
      <w:bookmarkEnd w:id="1554"/>
      <w:bookmarkEnd w:id="1555"/>
      <w:bookmarkEnd w:id="155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28,733,173.45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28,733,173.45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numPr>
          <w:ilvl w:val="0"/>
          <w:numId w:val="57"/>
        </w:numPr>
        <w:shd w:val="clear" w:color="auto" w:fill="auto"/>
        <w:bidi w:val="0"/>
        <w:spacing w:before="0" w:after="30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期末公司因出票人未履约而将其转应收账款的票据</w:t>
      </w:r>
      <w:bookmarkEnd w:id="1558"/>
      <w:bookmarkEnd w:id="1559"/>
      <w:bookmarkEnd w:id="156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5"/>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期末转应收账款金额</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57"/>
        </w:numPr>
        <w:shd w:val="clear" w:color="auto" w:fill="auto"/>
        <w:bidi w:val="0"/>
        <w:spacing w:before="0" w:after="30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本期实际核销的应收票据情况</w:t>
      </w:r>
      <w:bookmarkEnd w:id="1562"/>
      <w:bookmarkEnd w:id="1563"/>
      <w:bookmarkEnd w:id="156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661"/>
      </w:tblGrid>
      <w:tr>
        <w:trPr>
          <w:trHeight w:val="331" w:hRule="exact"/>
        </w:trPr>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893"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其中重要的应收票据核销情况：</w:t>
            </w:r>
          </w:p>
        </w:tc>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55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应收票据性质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款项是否由关联交 易产生</w:t>
            </w:r>
          </w:p>
        </w:tc>
      </w:tr>
      <w:tr>
        <w:trPr>
          <w:trHeight w:val="59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应收票据核销说明：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bookmarkStart w:id="1566" w:name="bookmark1566"/>
            <w:r>
              <w:rPr>
                <w:rFonts w:ascii="Times New Roman" w:eastAsia="Times New Roman" w:hAnsi="Times New Roman" w:cs="Times New Roman"/>
                <w:b/>
                <w:bCs/>
                <w:color w:val="000000"/>
                <w:spacing w:val="0"/>
                <w:w w:val="100"/>
                <w:position w:val="0"/>
              </w:rPr>
              <w:t>5</w:t>
            </w:r>
            <w:r>
              <w:rPr>
                <w:b/>
                <w:bCs/>
                <w:color w:val="000000"/>
                <w:spacing w:val="0"/>
                <w:w w:val="100"/>
                <w:position w:val="0"/>
              </w:rPr>
              <w:t>、应收账款</w:t>
            </w:r>
            <w:bookmarkEnd w:id="1566"/>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99" w:line="1" w:lineRule="exact"/>
      </w:pPr>
    </w:p>
    <w:p>
      <w:pPr>
        <w:pStyle w:val="Style43"/>
        <w:keepNext/>
        <w:keepLines/>
        <w:widowControl w:val="0"/>
        <w:numPr>
          <w:ilvl w:val="0"/>
          <w:numId w:val="59"/>
        </w:numPr>
        <w:shd w:val="clear" w:color="auto" w:fill="auto"/>
        <w:bidi w:val="0"/>
        <w:spacing w:before="0" w:after="30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应收账款分类披露</w:t>
      </w:r>
      <w:bookmarkEnd w:id="1567"/>
      <w:bookmarkEnd w:id="1568"/>
      <w:bookmarkEnd w:id="157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773"/>
        <w:gridCol w:w="797"/>
        <w:gridCol w:w="802"/>
        <w:gridCol w:w="787"/>
        <w:gridCol w:w="946"/>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55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969,402,7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953,661,05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：除泰豪之外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334,969,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47,801,9 </w:t>
            </w: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287,167,9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49,906,23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：泰豪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778,367,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682,234,8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76,535,68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628,532,59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969,402,7</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953,661,05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按单项计提坏账准备: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成都成电世希科技有限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无法收回款项</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按单项计提坏账准备: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按组合计提坏账准备：按组合（除泰豪之外）计提坏账准备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219,700,362.70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10,985,018.13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40,588,823.45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4,058,882.35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34,015,628.47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6,803,125.70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24,478,907.64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12,239,453.82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4,941,375.86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2,470,687.93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11,244,809.07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11,244,809.07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334,969,907.19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47,801,977.00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按组合计提坏账准备：按组合（泰豪）计提坏账准备</w:t>
      </w:r>
    </w:p>
    <w:tbl>
      <w:tblPr>
        <w:tblOverlap w:val="never"/>
        <w:jc w:val="center"/>
        <w:tblLayout w:type="fixed"/>
      </w:tblPr>
      <w:tblGrid>
        <w:gridCol w:w="2678"/>
        <w:gridCol w:w="2328"/>
        <w:gridCol w:w="2328"/>
        <w:gridCol w:w="233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441,031,803.41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13,230,954.11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164,011,852.65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16,401,185.27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90,615,435.79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18,123,087.16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62,148,931.15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31,074,465.60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16,282,603.78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13,026,083.03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4,276,389.29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4,276,389.29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778,367,016.07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96,132,164.46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按组合计提坏账准备：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计提比例</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如是按照预期信用损失一般模型计提应收账款坏账准备，请参照其他应收款的披露方式披露坏账准备</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的相关信息：</w:t>
      </w:r>
    </w:p>
    <w:p>
      <w:pPr>
        <w:pStyle w:val="Style22"/>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按账龄披露</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80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660,732,166.11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204,600,676.10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124,916,064.26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123,373,016.79</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86,627,838.79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21,223,979.64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15,521,198.36</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1,113,621,923.26</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w:t>
      </w:r>
    </w:p>
    <w:p>
      <w:pPr>
        <w:pStyle w:val="Style2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务》的披露要求</w:t>
      </w:r>
    </w:p>
    <w:p>
      <w:pPr>
        <w:pStyle w:val="Style43"/>
        <w:keepNext/>
        <w:keepLines/>
        <w:widowControl w:val="0"/>
        <w:shd w:val="clear" w:color="auto" w:fill="auto"/>
        <w:bidi w:val="0"/>
        <w:spacing w:before="0" w:after="32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1"/>
      <w:bookmarkEnd w:id="1572"/>
      <w:bookmarkEnd w:id="1574"/>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本期计提坏账准备情况：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126,726,920.90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37,630,426.56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20,138,206.00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144,219,141.46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126,726,920.90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37,630,426.56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20,138,206.00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144,219,141.46</w:t>
            </w:r>
          </w:p>
        </w:tc>
      </w:tr>
    </w:tbl>
    <w:p>
      <w:pPr>
        <w:widowControl w:val="0"/>
        <w:spacing w:after="7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其中本期坏账准备收回或转回金额重要的: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59" w:line="1" w:lineRule="exact"/>
      </w:pPr>
    </w:p>
    <w:p>
      <w:pPr>
        <w:pStyle w:val="Style43"/>
        <w:keepNext/>
        <w:keepLines/>
        <w:widowControl w:val="0"/>
        <w:shd w:val="clear" w:color="auto" w:fill="auto"/>
        <w:bidi w:val="0"/>
        <w:spacing w:before="0" w:after="32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75"/>
      <w:bookmarkEnd w:id="1576"/>
      <w:bookmarkEnd w:id="157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20,138,206.00</w:t>
            </w:r>
          </w:p>
        </w:tc>
      </w:tr>
    </w:tbl>
    <w:p>
      <w:pPr>
        <w:widowControl w:val="0"/>
        <w:spacing w:after="7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其中重要的应收账款核销情况: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03"/>
        <w:gridCol w:w="1594"/>
        <w:gridCol w:w="1594"/>
        <w:gridCol w:w="1594"/>
        <w:gridCol w:w="1603"/>
        <w:gridCol w:w="1598"/>
      </w:tblGrid>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款项是否由关联交 易产生</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11,684,340.00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2,954,880.00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账龄时间较长且预 计不能收回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经总经理办公会审 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17,121,220.00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应收账款核销说明：</w:t>
      </w:r>
    </w:p>
    <w:p>
      <w:pPr>
        <w:pStyle w:val="Style43"/>
        <w:keepNext/>
        <w:keepLines/>
        <w:widowControl w:val="0"/>
        <w:numPr>
          <w:ilvl w:val="0"/>
          <w:numId w:val="53"/>
        </w:numPr>
        <w:shd w:val="clear" w:color="auto" w:fill="auto"/>
        <w:bidi w:val="0"/>
        <w:spacing w:before="0" w:after="30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按欠款方归集的期末余额前五名的应收账款情况</w:t>
      </w:r>
      <w:bookmarkEnd w:id="1579"/>
      <w:bookmarkEnd w:id="1580"/>
      <w:bookmarkEnd w:id="158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87"/>
        <w:gridCol w:w="2534"/>
        <w:gridCol w:w="2525"/>
        <w:gridCol w:w="2539"/>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129,573,610.82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25,908,048.13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44,168,080.00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2,208,404.00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24,360,336.02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730,810.08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18,031,424.49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1,935,910.84</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239,583,451.33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99" w:line="1" w:lineRule="exact"/>
      </w:pPr>
    </w:p>
    <w:p>
      <w:pPr>
        <w:pStyle w:val="Style43"/>
        <w:keepNext/>
        <w:keepLines/>
        <w:widowControl w:val="0"/>
        <w:numPr>
          <w:ilvl w:val="0"/>
          <w:numId w:val="53"/>
        </w:numPr>
        <w:shd w:val="clear" w:color="auto" w:fill="auto"/>
        <w:tabs>
          <w:tab w:pos="488" w:val="left"/>
        </w:tabs>
        <w:bidi w:val="0"/>
        <w:spacing w:before="0" w:after="30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因金融资产转移而终止确认的应收账款</w:t>
      </w:r>
      <w:bookmarkEnd w:id="1583"/>
      <w:bookmarkEnd w:id="1584"/>
      <w:bookmarkEnd w:id="1586"/>
    </w:p>
    <w:p>
      <w:pPr>
        <w:pStyle w:val="Style43"/>
        <w:keepNext/>
        <w:keepLines/>
        <w:widowControl w:val="0"/>
        <w:numPr>
          <w:ilvl w:val="0"/>
          <w:numId w:val="53"/>
        </w:numPr>
        <w:shd w:val="clear" w:color="auto" w:fill="auto"/>
        <w:tabs>
          <w:tab w:pos="488" w:val="left"/>
        </w:tabs>
        <w:bidi w:val="0"/>
        <w:spacing w:before="0" w:after="300" w:line="240" w:lineRule="auto"/>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转移应收账款且继续涉入形成的资产、负债金额</w:t>
      </w:r>
      <w:bookmarkEnd w:id="1587"/>
      <w:bookmarkEnd w:id="1588"/>
      <w:bookmarkEnd w:id="1590"/>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6</w:t>
      </w:r>
      <w:bookmarkEnd w:id="1593"/>
      <w:r>
        <w:rPr>
          <w:color w:val="000000"/>
          <w:spacing w:val="0"/>
          <w:w w:val="100"/>
          <w:position w:val="0"/>
        </w:rPr>
        <w:t>、应收款项融资</w:t>
      </w:r>
      <w:bookmarkEnd w:id="1591"/>
      <w:bookmarkEnd w:id="1592"/>
      <w:bookmarkEnd w:id="159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17,216,553.84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17,216,553.84</w:t>
            </w:r>
          </w:p>
        </w:tc>
      </w:tr>
    </w:tbl>
    <w:p>
      <w:pPr>
        <w:pStyle w:val="Style22"/>
        <w:keepNext w:val="0"/>
        <w:keepLines w:val="0"/>
        <w:widowControl w:val="0"/>
        <w:shd w:val="clear" w:color="auto" w:fill="auto"/>
        <w:bidi w:val="0"/>
        <w:spacing w:before="0" w:after="240" w:line="504" w:lineRule="exact"/>
        <w:ind w:left="420" w:right="0" w:firstLine="20"/>
        <w:jc w:val="left"/>
      </w:pPr>
      <w:r>
        <w:rPr>
          <w:color w:val="000000"/>
          <w:spacing w:val="0"/>
          <w:w w:val="100"/>
          <w:position w:val="0"/>
        </w:rPr>
        <w:t xml:space="preserve">应收款项融资本期增减变动及公允价值变动情况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50"/>
        <w:gridCol w:w="2520"/>
        <w:gridCol w:w="2558"/>
        <w:gridCol w:w="1848"/>
      </w:tblGrid>
      <w:tr>
        <w:trPr>
          <w:trHeight w:val="648" w:hRule="exact"/>
        </w:trPr>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C1C1C1"/>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C1C1C1"/>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累计在其他综合收益中 确认的损失准备</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17,216,553.84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17,216,553.84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 xml:space="preserve">如是按照预期信用损失一般模型计提应收款项融资减值准备，请参照其他应收款的披露方式披露减值 </w:t>
      </w:r>
      <w:r>
        <w:rPr>
          <w:color w:val="000000"/>
          <w:spacing w:val="0"/>
          <w:w w:val="100"/>
          <w:position w:val="0"/>
        </w:rPr>
        <w:t>准备的相关信息:</w:t>
      </w:r>
      <w:r>
        <w:br w:type="page"/>
      </w:r>
    </w:p>
    <w:p>
      <w:pPr>
        <w:pStyle w:val="Style22"/>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其他说明：</w:t>
      </w: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期末公司已背书或贴现且在资产负债表日尚未到期的票据</w:t>
      </w:r>
    </w:p>
    <w:tbl>
      <w:tblPr>
        <w:tblOverlap w:val="never"/>
        <w:jc w:val="center"/>
        <w:tblLayout w:type="fixed"/>
      </w:tblPr>
      <w:tblGrid>
        <w:gridCol w:w="3394"/>
        <w:gridCol w:w="3110"/>
        <w:gridCol w:w="3173"/>
      </w:tblGrid>
      <w:tr>
        <w:trPr>
          <w:trHeight w:val="418"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13" w:hRule="exact"/>
        </w:trPr>
        <w:tc>
          <w:tcPr>
            <w:tcBorders>
              <w:top w:val="single" w:sz="4"/>
              <w:left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14,851,580.48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C1C1C1"/>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14,851,580.48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color w:val="000000"/>
          <w:spacing w:val="0"/>
          <w:w w:val="100"/>
          <w:position w:val="0"/>
        </w:rPr>
        <w:t>、预付款项</w:t>
      </w:r>
      <w:bookmarkEnd w:id="1595"/>
      <w:bookmarkEnd w:id="1596"/>
      <w:bookmarkEnd w:id="1598"/>
    </w:p>
    <w:p>
      <w:pPr>
        <w:pStyle w:val="Style43"/>
        <w:keepNext/>
        <w:keepLines/>
        <w:widowControl w:val="0"/>
        <w:shd w:val="clear" w:color="auto" w:fill="auto"/>
        <w:bidi w:val="0"/>
        <w:spacing w:before="0" w:after="28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599"/>
      <w:bookmarkEnd w:id="1600"/>
      <w:bookmarkEnd w:id="160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83,697,220.63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77,769,538.55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10,339,096.54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9,503,081.93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3,763,252.48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1,122,116.45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4,566,903.05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3,754,484.71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102,366,472.70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92,149,221.64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43"/>
        <w:keepNext/>
        <w:keepLines/>
        <w:widowControl w:val="0"/>
        <w:shd w:val="clear" w:color="auto" w:fill="auto"/>
        <w:bidi w:val="0"/>
        <w:spacing w:before="0" w:after="280" w:line="240" w:lineRule="auto"/>
        <w:ind w:left="0" w:right="0" w:firstLine="14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603"/>
      <w:bookmarkEnd w:id="1604"/>
      <w:bookmarkEnd w:id="1606"/>
    </w:p>
    <w:tbl>
      <w:tblPr>
        <w:tblOverlap w:val="never"/>
        <w:jc w:val="center"/>
        <w:tblLayout w:type="fixed"/>
      </w:tblPr>
      <w:tblGrid>
        <w:gridCol w:w="3542"/>
        <w:gridCol w:w="2923"/>
        <w:gridCol w:w="321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占预付款项余额的比例（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17,809,734.50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3,173,833.80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1,924,080.00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35,027,648.30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34.22</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left"/>
      </w:pPr>
      <w:bookmarkStart w:id="1607" w:name="bookmark1607"/>
      <w:r>
        <w:rPr>
          <w:rFonts w:ascii="Times New Roman" w:eastAsia="Times New Roman" w:hAnsi="Times New Roman" w:cs="Times New Roman"/>
          <w:b/>
          <w:bCs/>
          <w:color w:val="000000"/>
          <w:spacing w:val="0"/>
          <w:w w:val="100"/>
          <w:position w:val="0"/>
        </w:rPr>
        <w:t>8</w:t>
      </w:r>
      <w:bookmarkEnd w:id="1607"/>
      <w:r>
        <w:rPr>
          <w:b/>
          <w:bCs/>
          <w:color w:val="000000"/>
          <w:spacing w:val="0"/>
          <w:w w:val="100"/>
          <w:position w:val="0"/>
        </w:rPr>
        <w:t>、其他应收款</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4,416,962.36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103,276,978.30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94,213,020.00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103,276,978.30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98,629,982.36</w:t>
            </w:r>
          </w:p>
        </w:tc>
      </w:tr>
    </w:tbl>
    <w:p>
      <w:pPr>
        <w:pStyle w:val="Style43"/>
        <w:keepNext/>
        <w:keepLines/>
        <w:widowControl w:val="0"/>
        <w:shd w:val="clear" w:color="auto" w:fill="auto"/>
        <w:bidi w:val="0"/>
        <w:spacing w:before="0" w:after="300" w:line="240" w:lineRule="auto"/>
        <w:ind w:left="0" w:right="0" w:firstLine="14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608"/>
      <w:bookmarkEnd w:id="1609"/>
      <w:bookmarkEnd w:id="1611"/>
    </w:p>
    <w:p>
      <w:pPr>
        <w:pStyle w:val="Style115"/>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612"/>
      <w:bookmarkEnd w:id="1613"/>
      <w:bookmarkEnd w:id="161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5"/>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615"/>
      <w:bookmarkEnd w:id="1616"/>
      <w:bookmarkEnd w:id="161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是否发生减值及其判断 依据</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115"/>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color w:val="000000"/>
          <w:spacing w:val="0"/>
          <w:w w:val="100"/>
          <w:position w:val="0"/>
        </w:rPr>
        <w:t>）坏账准备计提情况</w:t>
      </w:r>
      <w:bookmarkEnd w:id="1618"/>
      <w:bookmarkEnd w:id="1619"/>
      <w:bookmarkEnd w:id="1621"/>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shd w:val="clear" w:color="auto" w:fill="auto"/>
        <w:bidi w:val="0"/>
        <w:spacing w:before="0" w:after="3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622"/>
      <w:bookmarkEnd w:id="1623"/>
      <w:bookmarkEnd w:id="1625"/>
    </w:p>
    <w:p>
      <w:pPr>
        <w:pStyle w:val="Style115"/>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26"/>
      <w:bookmarkEnd w:id="1627"/>
      <w:bookmarkEnd w:id="162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4,416,962.36</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4,416,962.36</w:t>
            </w:r>
          </w:p>
        </w:tc>
      </w:tr>
    </w:tbl>
    <w:p>
      <w:pPr>
        <w:widowControl w:val="0"/>
        <w:spacing w:after="299" w:line="1" w:lineRule="exact"/>
      </w:pPr>
    </w:p>
    <w:p>
      <w:pPr>
        <w:pStyle w:val="Style115"/>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629"/>
      <w:bookmarkEnd w:id="1630"/>
      <w:bookmarkEnd w:id="163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25"/>
        <w:gridCol w:w="1910"/>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是否发生减值及其判断 依据</w:t>
            </w:r>
          </w:p>
        </w:tc>
      </w:tr>
    </w:tbl>
    <w:p>
      <w:pPr>
        <w:widowControl w:val="0"/>
        <w:spacing w:after="299" w:line="1" w:lineRule="exact"/>
      </w:pPr>
    </w:p>
    <w:p>
      <w:pPr>
        <w:pStyle w:val="Style115"/>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3</w:t>
      </w:r>
      <w:bookmarkEnd w:id="1634"/>
      <w:r>
        <w:rPr>
          <w:color w:val="000000"/>
          <w:spacing w:val="0"/>
          <w:w w:val="100"/>
          <w:position w:val="0"/>
        </w:rPr>
        <w:t>）坏账准备计提情况</w:t>
      </w:r>
      <w:bookmarkEnd w:id="1632"/>
      <w:bookmarkEnd w:id="1633"/>
      <w:bookmarkEnd w:id="1635"/>
    </w:p>
    <w:p>
      <w:pPr>
        <w:pStyle w:val="Style22"/>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43"/>
        <w:keepNext/>
        <w:keepLines/>
        <w:widowControl w:val="0"/>
        <w:shd w:val="clear" w:color="auto" w:fill="auto"/>
        <w:bidi w:val="0"/>
        <w:spacing w:before="0" w:after="3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636"/>
      <w:bookmarkEnd w:id="1637"/>
      <w:bookmarkEnd w:id="1639"/>
    </w:p>
    <w:p>
      <w:pPr>
        <w:pStyle w:val="Style115"/>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40"/>
      <w:bookmarkEnd w:id="1641"/>
      <w:bookmarkEnd w:id="164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72,295,778.28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75,693,230.57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22,504,204.90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28,054,792.55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4,069,763.88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2,442,653.42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1,144,190.33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1,425,596.46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18,244,800.00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5,926,111.56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5,635,500.82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124,184,848.95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113,251,773.82</w:t>
            </w:r>
          </w:p>
        </w:tc>
      </w:tr>
    </w:tbl>
    <w:p>
      <w:pPr>
        <w:widowControl w:val="0"/>
        <w:spacing w:after="259" w:line="1" w:lineRule="exact"/>
      </w:pPr>
    </w:p>
    <w:p>
      <w:pPr>
        <w:pStyle w:val="Style115"/>
        <w:keepNext/>
        <w:keepLines/>
        <w:widowControl w:val="0"/>
        <w:shd w:val="clear" w:color="auto" w:fill="auto"/>
        <w:bidi w:val="0"/>
        <w:spacing w:before="0" w:after="32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43"/>
      <w:bookmarkEnd w:id="1644"/>
      <w:bookmarkEnd w:id="164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15"/>
        <w:gridCol w:w="1656"/>
        <w:gridCol w:w="2102"/>
        <w:gridCol w:w="2098"/>
        <w:gridCol w:w="1814"/>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合计</w:t>
            </w:r>
          </w:p>
        </w:tc>
      </w:tr>
      <w:tr>
        <w:trPr>
          <w:trHeight w:val="56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19,038,753.82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19,038,753.82</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1,613,550.69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1,959,550.69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80,441.46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-9,992.40</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20,561,870.65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20,907,870.65</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按账龄披露</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80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67,464,665.50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31,938,691.04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6,273,743.14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18,507,749.27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6,822,572.22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5,238,484.05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6,446,693.00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124,184,848.95</w:t>
            </w:r>
          </w:p>
        </w:tc>
      </w:tr>
    </w:tbl>
    <w:p>
      <w:pPr>
        <w:widowControl w:val="0"/>
        <w:spacing w:after="259" w:line="1" w:lineRule="exact"/>
      </w:pPr>
    </w:p>
    <w:p>
      <w:pPr>
        <w:pStyle w:val="Style115"/>
        <w:keepNext/>
        <w:keepLines/>
        <w:widowControl w:val="0"/>
        <w:shd w:val="clear" w:color="auto" w:fill="auto"/>
        <w:bidi w:val="0"/>
        <w:spacing w:before="0" w:after="32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）本期计提、收回或转回的坏账准备情况</w:t>
      </w:r>
      <w:bookmarkEnd w:id="1646"/>
      <w:bookmarkEnd w:id="1647"/>
      <w:bookmarkEnd w:id="1649"/>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本期计提坏账准备情况：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426"/>
        <w:gridCol w:w="1094"/>
        <w:gridCol w:w="1339"/>
        <w:gridCol w:w="1330"/>
        <w:gridCol w:w="1334"/>
        <w:gridCol w:w="1325"/>
        <w:gridCol w:w="173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账龄</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19,038,753.82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1,959,550.69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-9,992.40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20,907,870.65</w:t>
            </w:r>
          </w:p>
        </w:tc>
      </w:tr>
    </w:tbl>
    <w:p>
      <w:pPr>
        <w:spacing w:lineRule="exact" w:line="1"/>
        <w:rPr>
          <w:sz w:val="2"/>
          <w:szCs w:val="2"/>
        </w:rPr>
      </w:pPr>
      <w:r>
        <w:br w:type="page"/>
      </w:r>
    </w:p>
    <w:tbl>
      <w:tblPr>
        <w:tblOverlap w:val="never"/>
        <w:jc w:val="center"/>
        <w:tblLayout w:type="fixed"/>
      </w:tblPr>
      <w:tblGrid>
        <w:gridCol w:w="1426"/>
        <w:gridCol w:w="1094"/>
        <w:gridCol w:w="1339"/>
        <w:gridCol w:w="1330"/>
        <w:gridCol w:w="1334"/>
        <w:gridCol w:w="1325"/>
        <w:gridCol w:w="1738"/>
      </w:tblGrid>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19,038,753.82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1,959,550.69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20,907,870.65</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说明：</w:t>
      </w:r>
    </w:p>
    <w:p>
      <w:pPr>
        <w:pStyle w:val="Style2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月，公司将三级子公司北京国信恒达智慧城市科技发展有限公司</w:t>
      </w:r>
      <w:r>
        <w:rPr>
          <w:rFonts w:ascii="Times New Roman" w:eastAsia="Times New Roman" w:hAnsi="Times New Roman" w:cs="Times New Roman"/>
          <w:color w:val="000000"/>
          <w:spacing w:val="0"/>
          <w:w w:val="100"/>
          <w:position w:val="0"/>
        </w:rPr>
        <w:t>60%</w:t>
      </w:r>
      <w:r>
        <w:rPr>
          <w:color w:val="000000"/>
          <w:spacing w:val="0"/>
          <w:w w:val="100"/>
          <w:position w:val="0"/>
        </w:rPr>
        <w:t>股权处置，处置时点北</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京国信恒达智慧城市科技发展有限公司其他应收款坏账准备金额为</w:t>
      </w:r>
      <w:r>
        <w:rPr>
          <w:rFonts w:ascii="Times New Roman" w:eastAsia="Times New Roman" w:hAnsi="Times New Roman" w:cs="Times New Roman"/>
          <w:color w:val="000000"/>
          <w:spacing w:val="0"/>
          <w:w w:val="100"/>
          <w:position w:val="0"/>
        </w:rPr>
        <w:t>9,992.40</w:t>
      </w:r>
      <w:r>
        <w:rPr>
          <w:color w:val="000000"/>
          <w:spacing w:val="0"/>
          <w:w w:val="100"/>
          <w:position w:val="0"/>
        </w:rPr>
        <w:t>元。</w:t>
      </w: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其中本期坏账准备转回或收回金额重要的：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99" w:line="1" w:lineRule="exact"/>
      </w:pPr>
    </w:p>
    <w:p>
      <w:pPr>
        <w:pStyle w:val="Style115"/>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color w:val="000000"/>
          <w:spacing w:val="0"/>
          <w:w w:val="100"/>
          <w:position w:val="0"/>
        </w:rPr>
        <w:t>）本期实际核销的其他应收款情况</w:t>
      </w:r>
      <w:bookmarkEnd w:id="1650"/>
      <w:bookmarkEnd w:id="1651"/>
      <w:bookmarkEnd w:id="165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800"/>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80,441.46</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其中重要的其他应收款核销情况: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8"/>
        <w:gridCol w:w="1594"/>
        <w:gridCol w:w="1594"/>
        <w:gridCol w:w="1608"/>
        <w:gridCol w:w="1594"/>
      </w:tblGrid>
      <w:tr>
        <w:trPr>
          <w:trHeight w:val="57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款项是否由关联交 易产生</w:t>
            </w:r>
          </w:p>
        </w:tc>
      </w:tr>
    </w:tbl>
    <w:p>
      <w:pPr>
        <w:pStyle w:val="Style22"/>
        <w:keepNext w:val="0"/>
        <w:keepLines w:val="0"/>
        <w:widowControl w:val="0"/>
        <w:shd w:val="clear" w:color="auto" w:fill="auto"/>
        <w:bidi w:val="0"/>
        <w:spacing w:before="0" w:after="100" w:line="413" w:lineRule="exact"/>
        <w:ind w:left="0" w:right="0" w:firstLine="440"/>
        <w:jc w:val="left"/>
      </w:pPr>
      <w:r>
        <w:rPr>
          <w:color w:val="000000"/>
          <w:spacing w:val="0"/>
          <w:w w:val="100"/>
          <w:position w:val="0"/>
        </w:rPr>
        <w:t>其他应收款核销说明：</w:t>
      </w:r>
    </w:p>
    <w:p>
      <w:pPr>
        <w:pStyle w:val="Style22"/>
        <w:keepNext w:val="0"/>
        <w:keepLines w:val="0"/>
        <w:widowControl w:val="0"/>
        <w:shd w:val="clear" w:color="auto" w:fill="auto"/>
        <w:tabs>
          <w:tab w:pos="786" w:val="left"/>
        </w:tabs>
        <w:bidi w:val="0"/>
        <w:spacing w:before="0" w:after="100" w:line="413" w:lineRule="exact"/>
        <w:ind w:left="0" w:right="0" w:firstLine="440"/>
        <w:jc w:val="both"/>
      </w:pPr>
      <w:bookmarkStart w:id="1654" w:name="bookmark1654"/>
      <w:r>
        <w:rPr>
          <w:rFonts w:ascii="Times New Roman" w:eastAsia="Times New Roman" w:hAnsi="Times New Roman" w:cs="Times New Roman"/>
          <w:color w:val="000000"/>
          <w:spacing w:val="0"/>
          <w:w w:val="100"/>
          <w:position w:val="0"/>
        </w:rPr>
        <w:t>1</w:t>
      </w:r>
      <w:bookmarkEnd w:id="165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月，公司三级子公司江西泰豪建设数据服务有限公司进行注销，注销时点江西泰豪建设 数据服务有限公司其他应收款坏账准备金额为</w:t>
      </w:r>
      <w:r>
        <w:rPr>
          <w:rFonts w:ascii="Times New Roman" w:eastAsia="Times New Roman" w:hAnsi="Times New Roman" w:cs="Times New Roman"/>
          <w:color w:val="000000"/>
          <w:spacing w:val="0"/>
          <w:w w:val="100"/>
          <w:position w:val="0"/>
        </w:rPr>
        <w:t>15,000.00</w:t>
      </w:r>
      <w:r>
        <w:rPr>
          <w:color w:val="000000"/>
          <w:spacing w:val="0"/>
          <w:w w:val="100"/>
          <w:position w:val="0"/>
        </w:rPr>
        <w:t>元。</w:t>
      </w:r>
    </w:p>
    <w:p>
      <w:pPr>
        <w:pStyle w:val="Style22"/>
        <w:keepNext w:val="0"/>
        <w:keepLines w:val="0"/>
        <w:widowControl w:val="0"/>
        <w:shd w:val="clear" w:color="auto" w:fill="auto"/>
        <w:tabs>
          <w:tab w:pos="675" w:val="left"/>
        </w:tabs>
        <w:bidi w:val="0"/>
        <w:spacing w:before="0" w:after="300" w:line="413" w:lineRule="exact"/>
        <w:ind w:left="0" w:right="0" w:firstLine="440"/>
        <w:jc w:val="both"/>
      </w:pPr>
      <w:bookmarkStart w:id="1655" w:name="bookmark1655"/>
      <w:r>
        <w:rPr>
          <w:rFonts w:ascii="Times New Roman" w:eastAsia="Times New Roman" w:hAnsi="Times New Roman" w:cs="Times New Roman"/>
          <w:color w:val="000000"/>
          <w:spacing w:val="0"/>
          <w:w w:val="100"/>
          <w:position w:val="0"/>
        </w:rPr>
        <w:t>2</w:t>
      </w:r>
      <w:bookmarkEnd w:id="165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月，公司二级子公司赛瑞工信科技（北京）有限公司进行注销，注销时点赛瑞工信科技 （北京）有限公司其他应收款坏账准备金额为</w:t>
      </w:r>
      <w:r>
        <w:rPr>
          <w:rFonts w:ascii="Times New Roman" w:eastAsia="Times New Roman" w:hAnsi="Times New Roman" w:cs="Times New Roman"/>
          <w:color w:val="000000"/>
          <w:spacing w:val="0"/>
          <w:w w:val="100"/>
          <w:position w:val="0"/>
        </w:rPr>
        <w:t>65,441.46</w:t>
      </w:r>
      <w:r>
        <w:rPr>
          <w:color w:val="000000"/>
          <w:spacing w:val="0"/>
          <w:w w:val="100"/>
          <w:position w:val="0"/>
        </w:rPr>
        <w:t>元。</w:t>
      </w:r>
    </w:p>
    <w:p>
      <w:pPr>
        <w:pStyle w:val="Style115"/>
        <w:keepNext/>
        <w:keepLines/>
        <w:widowControl w:val="0"/>
        <w:shd w:val="clear" w:color="auto" w:fill="auto"/>
        <w:bidi w:val="0"/>
        <w:spacing w:before="0" w:line="413" w:lineRule="exact"/>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color w:val="000000"/>
          <w:spacing w:val="0"/>
          <w:w w:val="100"/>
          <w:position w:val="0"/>
        </w:rPr>
        <w:t>）按欠款方归集的期末余额前五名的其他应收款情况</w:t>
      </w:r>
      <w:bookmarkEnd w:id="1656"/>
      <w:bookmarkEnd w:id="1657"/>
      <w:bookmarkEnd w:id="165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8"/>
        <w:gridCol w:w="1594"/>
        <w:gridCol w:w="1594"/>
        <w:gridCol w:w="1598"/>
        <w:gridCol w:w="1603"/>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13,256,906.00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年以内 </w:t>
            </w:r>
            <w:r>
              <w:rPr>
                <w:rFonts w:ascii="Times New Roman" w:eastAsia="Times New Roman" w:hAnsi="Times New Roman" w:cs="Times New Roman"/>
                <w:color w:val="000000"/>
                <w:spacing w:val="0"/>
                <w:w w:val="100"/>
                <w:position w:val="0"/>
                <w:sz w:val="18"/>
                <w:szCs w:val="18"/>
              </w:rPr>
              <w:t xml:space="preserve">3,071,706.00 </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10,185,200.00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1,172,105.30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10,946,880.00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547,344.00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7,297,920.00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364,896.00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4,952,029.01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148,560.87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3,178,545.55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2,542,836.44</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39,632,280.56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4,775,742.61</w:t>
            </w:r>
          </w:p>
        </w:tc>
      </w:tr>
    </w:tbl>
    <w:p>
      <w:pPr>
        <w:widowControl w:val="0"/>
        <w:spacing w:after="299" w:line="1" w:lineRule="exact"/>
      </w:pPr>
    </w:p>
    <w:p>
      <w:pPr>
        <w:pStyle w:val="Style115"/>
        <w:keepNext/>
        <w:keepLines/>
        <w:widowControl w:val="0"/>
        <w:shd w:val="clear" w:color="auto" w:fill="auto"/>
        <w:bidi w:val="0"/>
        <w:spacing w:before="0" w:after="24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color w:val="000000"/>
          <w:spacing w:val="0"/>
          <w:w w:val="100"/>
          <w:position w:val="0"/>
        </w:rPr>
        <w:t>）涉及政府补助的应收款项</w:t>
      </w:r>
      <w:bookmarkEnd w:id="1660"/>
      <w:bookmarkEnd w:id="1661"/>
      <w:bookmarkEnd w:id="1663"/>
      <w:r>
        <w:br w:type="page"/>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0"/>
        <w:gridCol w:w="1915"/>
        <w:gridCol w:w="1915"/>
        <w:gridCol w:w="1925"/>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预计收取的时间、金额 及依据</w:t>
            </w:r>
          </w:p>
        </w:tc>
      </w:tr>
    </w:tbl>
    <w:p>
      <w:pPr>
        <w:widowControl w:val="0"/>
        <w:spacing w:after="299" w:line="1" w:lineRule="exact"/>
      </w:pPr>
    </w:p>
    <w:p>
      <w:pPr>
        <w:pStyle w:val="Style115"/>
        <w:keepNext/>
        <w:keepLines/>
        <w:widowControl w:val="0"/>
        <w:shd w:val="clear" w:color="auto" w:fill="auto"/>
        <w:tabs>
          <w:tab w:pos="387" w:val="left"/>
        </w:tabs>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color w:val="000000"/>
          <w:spacing w:val="0"/>
          <w:w w:val="100"/>
          <w:position w:val="0"/>
        </w:rPr>
        <w:t>）</w:t>
        <w:tab/>
        <w:t>因金融资产转移而终止确认的其他应收款</w:t>
      </w:r>
      <w:bookmarkEnd w:id="1664"/>
      <w:bookmarkEnd w:id="1665"/>
      <w:bookmarkEnd w:id="1667"/>
    </w:p>
    <w:p>
      <w:pPr>
        <w:pStyle w:val="Style115"/>
        <w:keepNext/>
        <w:keepLines/>
        <w:widowControl w:val="0"/>
        <w:shd w:val="clear" w:color="auto" w:fill="auto"/>
        <w:tabs>
          <w:tab w:pos="392" w:val="left"/>
        </w:tabs>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8</w:t>
      </w:r>
      <w:bookmarkEnd w:id="1670"/>
      <w:r>
        <w:rPr>
          <w:color w:val="000000"/>
          <w:spacing w:val="0"/>
          <w:w w:val="100"/>
          <w:position w:val="0"/>
        </w:rPr>
        <w:t>）</w:t>
        <w:tab/>
        <w:t>转移其他应收款且继续涉入形成的资产、负债金额</w:t>
      </w:r>
      <w:bookmarkEnd w:id="1668"/>
      <w:bookmarkEnd w:id="1669"/>
      <w:bookmarkEnd w:id="1671"/>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9</w:t>
      </w:r>
      <w:bookmarkEnd w:id="1674"/>
      <w:r>
        <w:rPr>
          <w:color w:val="000000"/>
          <w:spacing w:val="0"/>
          <w:w w:val="100"/>
          <w:position w:val="0"/>
        </w:rPr>
        <w:t>、存货</w:t>
      </w:r>
      <w:bookmarkEnd w:id="1672"/>
      <w:bookmarkEnd w:id="1673"/>
      <w:bookmarkEnd w:id="1675"/>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否</w:t>
      </w:r>
    </w:p>
    <w:p>
      <w:pPr>
        <w:pStyle w:val="Style43"/>
        <w:keepNext/>
        <w:keepLines/>
        <w:widowControl w:val="0"/>
        <w:shd w:val="clear" w:color="auto" w:fill="auto"/>
        <w:bidi w:val="0"/>
        <w:spacing w:before="0" w:after="30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676"/>
      <w:bookmarkEnd w:id="1677"/>
      <w:bookmarkEnd w:id="167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8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23,795,174.05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1,823,991.97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21,971,182.08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16,058,745.08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1,823,991.97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14,234,753.11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192,288,355.47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2,060,149.60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190,228,205.87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151,990,620.04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2,432,055.57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149,558,564.47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34,872,002.21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34,872,002.21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7,458,937.41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7,458,937.41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6,478,418.11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6,478,418.11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9,881,490.06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9,881,490.06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257,433,949.84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3,884,141.57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253,549,808.27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185,389,792.59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4,256,047.54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181,133,745.05</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14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680"/>
      <w:bookmarkEnd w:id="1681"/>
      <w:bookmarkEnd w:id="168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1,823,991.97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1,823,991.97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2,432,055.57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2,060,149.60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4,256,047.54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371,905.97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3,884,141.57</w:t>
            </w:r>
          </w:p>
        </w:tc>
      </w:tr>
    </w:tbl>
    <w:p>
      <w:pPr>
        <w:widowControl w:val="0"/>
        <w:spacing w:after="299" w:line="1" w:lineRule="exact"/>
      </w:pPr>
    </w:p>
    <w:p>
      <w:pPr>
        <w:pStyle w:val="Style43"/>
        <w:keepNext/>
        <w:keepLines/>
        <w:widowControl w:val="0"/>
        <w:shd w:val="clear" w:color="auto" w:fill="auto"/>
        <w:tabs>
          <w:tab w:pos="628" w:val="left"/>
        </w:tabs>
        <w:bidi w:val="0"/>
        <w:spacing w:before="0" w:after="300" w:line="240" w:lineRule="auto"/>
        <w:ind w:left="0" w:right="0" w:firstLine="14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684"/>
      <w:bookmarkEnd w:id="1685"/>
      <w:bookmarkEnd w:id="1687"/>
    </w:p>
    <w:p>
      <w:pPr>
        <w:pStyle w:val="Style43"/>
        <w:keepNext/>
        <w:keepLines/>
        <w:widowControl w:val="0"/>
        <w:shd w:val="clear" w:color="auto" w:fill="auto"/>
        <w:tabs>
          <w:tab w:pos="628" w:val="left"/>
        </w:tabs>
        <w:bidi w:val="0"/>
        <w:spacing w:before="0" w:after="300" w:line="240" w:lineRule="auto"/>
        <w:ind w:left="0" w:right="0" w:firstLine="14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w:t>
      </w:r>
      <w:bookmarkEnd w:id="169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688"/>
      <w:bookmarkEnd w:id="1689"/>
      <w:bookmarkEnd w:id="1691"/>
    </w:p>
    <w:p>
      <w:pPr>
        <w:pStyle w:val="Style38"/>
        <w:keepNext/>
        <w:keepLines/>
        <w:widowControl w:val="0"/>
        <w:shd w:val="clear" w:color="auto" w:fill="auto"/>
        <w:bidi w:val="0"/>
        <w:spacing w:before="0" w:after="30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bookmarkEnd w:id="169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692"/>
      <w:bookmarkEnd w:id="1693"/>
      <w:bookmarkEnd w:id="169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141"/>
        <w:gridCol w:w="3720"/>
        <w:gridCol w:w="3725"/>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spacing w:lineRule="exact" w:line="1"/>
        <w:rPr>
          <w:sz w:val="2"/>
          <w:szCs w:val="2"/>
        </w:rPr>
      </w:pPr>
      <w:r>
        <w:br w:type="page"/>
      </w:r>
    </w:p>
    <w:tbl>
      <w:tblPr>
        <w:tblOverlap w:val="never"/>
        <w:jc w:val="center"/>
        <w:tblLayout w:type="fixed"/>
      </w:tblPr>
      <w:tblGrid>
        <w:gridCol w:w="2141"/>
        <w:gridCol w:w="1195"/>
        <w:gridCol w:w="1330"/>
        <w:gridCol w:w="1195"/>
        <w:gridCol w:w="1195"/>
        <w:gridCol w:w="1195"/>
        <w:gridCol w:w="1334"/>
      </w:tblGrid>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建造合同形成的已完工未 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612,776,036.37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29,956,505.69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582,819,530.68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665,314,487.41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665,314,487.41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质保金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1,347,917.80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67,395.89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1,280,521.91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614,123,954.17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30,023,901.58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584,100,052.59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665,314,487.41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665,314,487.41</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合同资产的账面价值在本期内发生的重大变动金额和原因:</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227"/>
        <w:gridCol w:w="2405"/>
        <w:gridCol w:w="4954"/>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pStyle w:val="Style22"/>
        <w:keepNext w:val="0"/>
        <w:keepLines w:val="0"/>
        <w:widowControl w:val="0"/>
        <w:shd w:val="clear" w:color="auto" w:fill="auto"/>
        <w:bidi w:val="0"/>
        <w:spacing w:before="0" w:after="240" w:line="408" w:lineRule="exact"/>
        <w:ind w:left="0" w:right="0" w:firstLine="420"/>
        <w:jc w:val="both"/>
      </w:pPr>
      <w:r>
        <w:rPr>
          <w:color w:val="000000"/>
          <w:spacing w:val="0"/>
          <w:w w:val="100"/>
          <w:position w:val="0"/>
        </w:rPr>
        <w:t>如是按照预期信用损失一般模型计提合同资产坏账准备，请参照其他应收款的披露方式披露坏账准备 的相关信息：</w:t>
      </w:r>
    </w:p>
    <w:p>
      <w:pPr>
        <w:pStyle w:val="Style22"/>
        <w:keepNext w:val="0"/>
        <w:keepLines w:val="0"/>
        <w:widowControl w:val="0"/>
        <w:shd w:val="clear" w:color="auto" w:fill="auto"/>
        <w:bidi w:val="0"/>
        <w:spacing w:before="0" w:after="0" w:line="427"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40" w:line="408" w:lineRule="exact"/>
        <w:ind w:left="0" w:right="0" w:firstLine="420"/>
        <w:jc w:val="left"/>
      </w:pPr>
      <w:r>
        <w:rPr>
          <w:color w:val="000000"/>
          <w:spacing w:val="0"/>
          <w:w w:val="100"/>
          <w:position w:val="0"/>
        </w:rPr>
        <w:t>本期合同资产计提减值准备情况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bl>
    <w:p>
      <w:pPr>
        <w:widowControl w:val="0"/>
        <w:spacing w:after="99" w:line="1" w:lineRule="exact"/>
      </w:pPr>
    </w:p>
    <w:p>
      <w:pPr>
        <w:pStyle w:val="Style22"/>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bookmarkEnd w:id="169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696"/>
      <w:bookmarkEnd w:id="1697"/>
      <w:bookmarkEnd w:id="169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3"/>
        <w:gridCol w:w="1368"/>
        <w:gridCol w:w="137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预计处置时间</w:t>
            </w:r>
          </w:p>
        </w:tc>
      </w:tr>
    </w:tbl>
    <w:p>
      <w:pPr>
        <w:widowControl w:val="0"/>
        <w:spacing w:after="99" w:line="1" w:lineRule="exact"/>
      </w:pPr>
    </w:p>
    <w:p>
      <w:pPr>
        <w:pStyle w:val="Style22"/>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bookmarkEnd w:id="170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700"/>
      <w:bookmarkEnd w:id="1701"/>
      <w:bookmarkEnd w:id="170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30"/>
        <w:gridCol w:w="950"/>
        <w:gridCol w:w="955"/>
        <w:gridCol w:w="960"/>
        <w:gridCol w:w="955"/>
        <w:gridCol w:w="960"/>
        <w:gridCol w:w="950"/>
        <w:gridCol w:w="960"/>
        <w:gridCol w:w="96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widowControl w:val="0"/>
        <w:spacing w:after="99" w:line="1" w:lineRule="exact"/>
      </w:pPr>
    </w:p>
    <w:p>
      <w:pPr>
        <w:pStyle w:val="Style22"/>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1</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704"/>
      <w:bookmarkEnd w:id="1705"/>
      <w:bookmarkEnd w:id="170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增值税重分类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43,214,597.48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37,114,221.33</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5,004,850.70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11,140,325.63</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547,787.84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105,456.43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56,178.04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13,635.33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48,823,414.06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48,373,638.72</w:t>
            </w:r>
          </w:p>
        </w:tc>
      </w:tr>
    </w:tbl>
    <w:p>
      <w:pPr>
        <w:widowControl w:val="0"/>
        <w:spacing w:after="119" w:line="1" w:lineRule="exact"/>
      </w:pPr>
    </w:p>
    <w:p>
      <w:pPr>
        <w:pStyle w:val="Style22"/>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1</w:t>
      </w:r>
      <w:bookmarkEnd w:id="171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708"/>
      <w:bookmarkEnd w:id="1709"/>
      <w:bookmarkEnd w:id="171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重要的债权投资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债权项目</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减值准备计提情况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51"/>
        <w:gridCol w:w="2102"/>
        <w:gridCol w:w="2098"/>
        <w:gridCol w:w="1814"/>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55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bookmarkEnd w:id="171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712"/>
      <w:bookmarkEnd w:id="1713"/>
      <w:bookmarkEnd w:id="171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01"/>
        <w:gridCol w:w="1037"/>
        <w:gridCol w:w="1032"/>
        <w:gridCol w:w="1037"/>
        <w:gridCol w:w="1037"/>
        <w:gridCol w:w="1032"/>
        <w:gridCol w:w="1032"/>
        <w:gridCol w:w="1032"/>
        <w:gridCol w:w="104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应计利息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本期公允价 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累计公允价 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累计在其他 综合收益中 确认的损失</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重要的其他债权投资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其他债权项目</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票面利率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实际利率</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减值准备计提情况</w:t>
      </w:r>
    </w:p>
    <w:p>
      <w:pPr>
        <w:pStyle w:val="Style9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651"/>
        <w:gridCol w:w="2102"/>
        <w:gridCol w:w="2093"/>
        <w:gridCol w:w="1819"/>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1</w:t>
      </w:r>
      <w:bookmarkEnd w:id="171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716"/>
      <w:bookmarkEnd w:id="1717"/>
      <w:bookmarkEnd w:id="1719"/>
    </w:p>
    <w:p>
      <w:pPr>
        <w:pStyle w:val="Style43"/>
        <w:keepNext/>
        <w:keepLines/>
        <w:widowControl w:val="0"/>
        <w:shd w:val="clear" w:color="auto" w:fill="auto"/>
        <w:bidi w:val="0"/>
        <w:spacing w:before="0" w:after="30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720"/>
      <w:bookmarkEnd w:id="1721"/>
      <w:bookmarkEnd w:id="172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411"/>
        <w:gridCol w:w="1166"/>
        <w:gridCol w:w="1166"/>
        <w:gridCol w:w="1166"/>
        <w:gridCol w:w="1166"/>
        <w:gridCol w:w="1166"/>
        <w:gridCol w:w="1166"/>
        <w:gridCol w:w="1176"/>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折现率区间</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right w:val="single" w:sz="4"/>
            </w:tcBorders>
            <w:shd w:val="clear" w:color="auto" w:fill="D4D4D4"/>
            <w:vAlign w:val="center"/>
          </w:tcPr>
          <w:p>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坏账准备减值情况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51"/>
        <w:gridCol w:w="2102"/>
        <w:gridCol w:w="2098"/>
        <w:gridCol w:w="1814"/>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56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4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keepLines/>
        <w:widowControl w:val="0"/>
        <w:shd w:val="clear" w:color="auto" w:fill="auto"/>
        <w:tabs>
          <w:tab w:pos="488" w:val="left"/>
        </w:tabs>
        <w:bidi w:val="0"/>
        <w:spacing w:before="0" w:after="30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724"/>
      <w:bookmarkEnd w:id="1725"/>
      <w:bookmarkEnd w:id="1727"/>
    </w:p>
    <w:p>
      <w:pPr>
        <w:pStyle w:val="Style43"/>
        <w:keepNext/>
        <w:keepLines/>
        <w:widowControl w:val="0"/>
        <w:shd w:val="clear" w:color="auto" w:fill="auto"/>
        <w:tabs>
          <w:tab w:pos="488" w:val="left"/>
        </w:tabs>
        <w:bidi w:val="0"/>
        <w:spacing w:before="0" w:after="30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728"/>
      <w:bookmarkEnd w:id="1729"/>
      <w:bookmarkEnd w:id="1731"/>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1</w:t>
      </w:r>
      <w:bookmarkEnd w:id="173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732"/>
      <w:bookmarkEnd w:id="1733"/>
      <w:bookmarkEnd w:id="173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期初余额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期末余额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减值准备 期末余额</w:t>
            </w:r>
          </w:p>
        </w:tc>
      </w:tr>
      <w:tr>
        <w:trPr>
          <w:trHeight w:val="78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gridSpan w:val="1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北京考拉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5,612,854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5,699,381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7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昆仑信息 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百望金赋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64,263,82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2,121,442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66,385,26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69,876,67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72,084,64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上海索乐 互娱科技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52,372,86</w:t>
            </w:r>
          </w:p>
          <w:p>
            <w:pPr>
              <w:pStyle w:val="Style2"/>
              <w:keepNext w:val="0"/>
              <w:keepLines w:val="0"/>
              <w:widowControl w:val="0"/>
              <w:shd w:val="clear" w:color="auto" w:fill="auto"/>
              <w:bidi w:val="0"/>
              <w:spacing w:before="0" w:after="0" w:line="233"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-517,675.</w:t>
            </w:r>
          </w:p>
          <w:p>
            <w:pPr>
              <w:pStyle w:val="Style2"/>
              <w:keepNext w:val="0"/>
              <w:keepLines w:val="0"/>
              <w:widowControl w:val="0"/>
              <w:shd w:val="clear" w:color="auto" w:fill="auto"/>
              <w:bidi w:val="0"/>
              <w:spacing w:before="0" w:after="0" w:line="233"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51,855,19</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51,855,19</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北京中科 微电子技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3,304,583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-375,478.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北京唯致 动力网络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30,306,38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北京旋极 星达技术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6,633,992</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-564,294.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4,596,090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沈阳捷程 汉荣停车 管理有限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2,164,454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北京汉荣 捷通技术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224,896.0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-224,896.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百望股份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68,308,74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-6,553,79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61,754,95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北京中航 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4,800,616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2,902,500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-7,703,11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湖南苏科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10,231,69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692,036.8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10,923,73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深圳市斯 普瑞特通 信技术有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19,790,73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389,821.7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北京航星 中云科技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23,244,92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23,435,16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沈阳旋飞 航空技术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33"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-2,046,60</w:t>
            </w:r>
          </w:p>
          <w:p>
            <w:pPr>
              <w:pStyle w:val="Style2"/>
              <w:keepNext w:val="0"/>
              <w:keepLines w:val="0"/>
              <w:widowControl w:val="0"/>
              <w:shd w:val="clear" w:color="auto" w:fill="auto"/>
              <w:bidi w:val="0"/>
              <w:spacing w:before="0" w:after="0" w:line="233"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6,953,398</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上海海多 投资发展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北京蓝鲸 众合投资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1,463,378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97,456.19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北京旋极 伏羲科技 有限公司</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（原名： 北京都在 哪网讯科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26,863,87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26,402,08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-461,790.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北京五维 星宇科技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6,212,312</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北京博大 网信科技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40,159,67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5,171,162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45,330,83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湖北智慧 新城产业 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835,483.9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756,391.6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北京智中 新能源科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1,523,074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北京国信 恒达智慧 城市科技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-125,340.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22,743.03</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厦门蓝图 清创投资 管理合伙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8,529,412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-104,494.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8,424,917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西安东仪 综合技术 实验室有 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9,070,243</w:t>
            </w:r>
          </w:p>
          <w:p>
            <w:pPr>
              <w:pStyle w:val="Style2"/>
              <w:keepNext w:val="0"/>
              <w:keepLines w:val="0"/>
              <w:widowControl w:val="0"/>
              <w:shd w:val="clear" w:color="auto" w:fill="auto"/>
              <w:bidi w:val="0"/>
              <w:spacing w:before="0" w:after="0" w:line="233"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846,270.7</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826,000.0</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9,090,514</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成都凯天 质检技术 服务有限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12,950,72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12,950,72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西安兵标 检测有限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4,779,030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5,009,222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南京航天 标准化工 业技术研 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2,969,949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-145,454.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5,224,495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江苏软讯 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17,878,12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-913,724.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16,964,39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西安特飞 检测技术 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4,004,265</w:t>
            </w:r>
          </w:p>
          <w:p>
            <w:pPr>
              <w:pStyle w:val="Style2"/>
              <w:keepNext w:val="0"/>
              <w:keepLines w:val="0"/>
              <w:widowControl w:val="0"/>
              <w:shd w:val="clear" w:color="auto" w:fill="auto"/>
              <w:bidi w:val="0"/>
              <w:spacing w:before="0" w:after="0" w:line="233"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-115,209.</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3,889,056</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云南百望 金赋科技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3,511,926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2,422,627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5,934,553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浙江小望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1,919,534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2,048,827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北京都在 哪智慧城 市科技有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774,403.3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天津市实 想科技有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2,516,626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北京旋极 星源技术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3,749,345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4,953,792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北京角动 力技术有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5,957,795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北京旋极 安辰计算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4,808,800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北京兴创 恒锐科技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2,537,472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北京瑞极 通达科技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362,565,8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61,284,71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41,517,26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-19,959,5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288,001,6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432,442,5</w:t>
            </w:r>
          </w:p>
          <w:p>
            <w:pPr>
              <w:pStyle w:val="Style2"/>
              <w:keepNext w:val="0"/>
              <w:keepLines w:val="0"/>
              <w:widowControl w:val="0"/>
              <w:shd w:val="clear" w:color="auto" w:fill="auto"/>
              <w:bidi w:val="0"/>
              <w:spacing w:before="0" w:after="0" w:line="233"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61,284,71</w:t>
            </w:r>
          </w:p>
          <w:p>
            <w:pPr>
              <w:pStyle w:val="Style2"/>
              <w:keepNext w:val="0"/>
              <w:keepLines w:val="0"/>
              <w:widowControl w:val="0"/>
              <w:shd w:val="clear" w:color="auto" w:fill="auto"/>
              <w:bidi w:val="0"/>
              <w:spacing w:before="0" w:after="0" w:line="233"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41,517,26</w:t>
            </w:r>
          </w:p>
          <w:p>
            <w:pPr>
              <w:pStyle w:val="Style2"/>
              <w:keepNext w:val="0"/>
              <w:keepLines w:val="0"/>
              <w:widowControl w:val="0"/>
              <w:shd w:val="clear" w:color="auto" w:fill="auto"/>
              <w:bidi w:val="0"/>
              <w:spacing w:before="0" w:after="0" w:line="233"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-17,751,5</w:t>
            </w:r>
          </w:p>
          <w:p>
            <w:pPr>
              <w:pStyle w:val="Style2"/>
              <w:keepNext w:val="0"/>
              <w:keepLines w:val="0"/>
              <w:widowControl w:val="0"/>
              <w:shd w:val="clear" w:color="auto" w:fill="auto"/>
              <w:bidi w:val="0"/>
              <w:spacing w:before="0" w:after="0" w:line="233"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1,816,000</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360,086,3</w:t>
            </w:r>
          </w:p>
          <w:p>
            <w:pPr>
              <w:pStyle w:val="Style2"/>
              <w:keepNext w:val="0"/>
              <w:keepLines w:val="0"/>
              <w:widowControl w:val="0"/>
              <w:shd w:val="clear" w:color="auto" w:fill="auto"/>
              <w:bidi w:val="0"/>
              <w:spacing w:before="0" w:after="0" w:line="233"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2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1</w:t>
      </w:r>
      <w:bookmarkEnd w:id="173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736"/>
      <w:bookmarkEnd w:id="1737"/>
      <w:bookmarkEnd w:id="173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北京考拉昆略互联网产业投资基金（有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北京中关村并购母基金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北京华控产业投资基金（有限合伙）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考拉昆仑信用管理有限公司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北京君和信达科技有限公司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陕西中科博亿电子科技有限公司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厦门蓝图清创投资管理合伙企业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 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8,529,412.00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湘潭智城联合信息科技有限公司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50,296,238.51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50,296,238.51</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湘潭创新智慧私募股权基金企业（有限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马威动力控制技术（上海）有限公司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创义数投（宁波）信息技术有限公司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216,116,238.51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162,625,650.51</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分项披露本期非交易性权益工具投资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确认的股利收入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其他综合收益转 入留存收益的金</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指定为以公允价 值计量且其变动 计入其他综合收</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益的原因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其他综合收益转 入留存收益的原 因</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北京考拉昆略互 联网产业投资基 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北京中关村并购 母基金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8,021,065.87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北京华控产业投 资基金（有限合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考拉昆仑信用管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北京君和信达科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陕西中科博亿电 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湘潭智城联合信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计划长期持有并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122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湘潭创新智慧私 募股权基金企业</w:t>
            </w:r>
          </w:p>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马威动力控制技 术（上海）有限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创义数投（宁波） 信息技术有限公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计划长期持有并 非用于交易目的 而持有投资，旨 在通过参股协作 提升本公司长期 盈利能力</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1</w:t>
      </w:r>
      <w:bookmarkEnd w:id="174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740"/>
      <w:bookmarkEnd w:id="1741"/>
      <w:bookmarkEnd w:id="174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84,568,389.05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84,568,389.05</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bookmarkEnd w:id="174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744"/>
      <w:bookmarkEnd w:id="1745"/>
      <w:bookmarkEnd w:id="1747"/>
    </w:p>
    <w:p>
      <w:pPr>
        <w:pStyle w:val="Style43"/>
        <w:keepNext/>
        <w:keepLines/>
        <w:widowControl w:val="0"/>
        <w:shd w:val="clear" w:color="auto" w:fill="auto"/>
        <w:bidi w:val="0"/>
        <w:spacing w:before="0" w:after="30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748"/>
      <w:bookmarkEnd w:id="1749"/>
      <w:bookmarkEnd w:id="1751"/>
    </w:p>
    <w:p>
      <w:pPr>
        <w:pStyle w:val="Style9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914" w:right="0" w:firstLine="0"/>
        <w:jc w:val="left"/>
        <w:rPr>
          <w:sz w:val="18"/>
          <w:szCs w:val="18"/>
        </w:rPr>
      </w:pPr>
      <w:r>
        <w:rPr>
          <w:b w:val="0"/>
          <w:bCs w:val="0"/>
          <w:color w:val="000000"/>
          <w:spacing w:val="0"/>
          <w:w w:val="100"/>
          <w:position w:val="0"/>
          <w:sz w:val="18"/>
          <w:szCs w:val="18"/>
        </w:rPr>
        <w:t>单位：元</w:t>
      </w:r>
    </w:p>
    <w:tbl>
      <w:tblPr>
        <w:tblOverlap w:val="never"/>
        <w:jc w:val="center"/>
        <w:tblLayout w:type="fixed"/>
      </w:tblPr>
      <w:tblGrid>
        <w:gridCol w:w="1915"/>
        <w:gridCol w:w="1920"/>
        <w:gridCol w:w="1915"/>
        <w:gridCol w:w="1910"/>
        <w:gridCol w:w="1925"/>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846,145,041.90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846,145,041.90</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5"/>
        <w:gridCol w:w="1910"/>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846,145,041.90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846,145,041.90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84,966,762.53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84,966,762.53</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49,922,862.72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49,922,862.72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49,922,862.72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49,922,862.72</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134,889,625.25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134,889,625.25</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711,255,416.65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711,255,416.65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761,178,279.37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761,178,279.37</w:t>
            </w:r>
          </w:p>
        </w:tc>
      </w:tr>
    </w:tbl>
    <w:p>
      <w:pPr>
        <w:widowControl w:val="0"/>
        <w:spacing w:after="299" w:line="1" w:lineRule="exact"/>
      </w:pPr>
    </w:p>
    <w:p>
      <w:pPr>
        <w:pStyle w:val="Style43"/>
        <w:keepNext/>
        <w:keepLines/>
        <w:widowControl w:val="0"/>
        <w:numPr>
          <w:ilvl w:val="0"/>
          <w:numId w:val="61"/>
        </w:numPr>
        <w:shd w:val="clear" w:color="auto" w:fill="auto"/>
        <w:bidi w:val="0"/>
        <w:spacing w:before="0" w:after="300" w:line="240" w:lineRule="auto"/>
        <w:ind w:left="0" w:right="0" w:firstLine="14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采用公允价值计量模式的投资性房地产</w:t>
      </w:r>
      <w:bookmarkEnd w:id="1752"/>
      <w:bookmarkEnd w:id="1753"/>
      <w:bookmarkEnd w:id="1755"/>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numPr>
          <w:ilvl w:val="0"/>
          <w:numId w:val="61"/>
        </w:numPr>
        <w:shd w:val="clear" w:color="auto" w:fill="auto"/>
        <w:bidi w:val="0"/>
        <w:spacing w:before="0" w:after="300" w:line="240" w:lineRule="auto"/>
        <w:ind w:left="0" w:right="0" w:firstLine="14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未办妥产权证书的投资性房地产情况</w:t>
      </w:r>
      <w:bookmarkEnd w:id="1756"/>
      <w:bookmarkEnd w:id="1757"/>
      <w:bookmarkEnd w:id="175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未办妥产权证书原因</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成都二环路西一段天有办公楼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2,061,499.46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开发商涉及诉讼，房产被冻结。</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2</w:t>
      </w:r>
      <w:bookmarkEnd w:id="176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760"/>
      <w:bookmarkEnd w:id="1761"/>
      <w:bookmarkEnd w:id="1763"/>
    </w:p>
    <w:p>
      <w:pPr>
        <w:pStyle w:val="Style9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449,515,838.48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425,877,334.90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449,515,838.48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425,877,334.90</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w:t>
      </w:r>
      <w:bookmarkEnd w:id="176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764"/>
      <w:bookmarkEnd w:id="1765"/>
      <w:bookmarkEnd w:id="176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15"/>
        <w:gridCol w:w="1920"/>
        <w:gridCol w:w="1915"/>
        <w:gridCol w:w="1910"/>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电子设备及其他</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103,651,113.86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27,331,373.04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453,602,980.05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584,585,466.95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349,228.48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4,602,912.21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62,876,644.91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67,828,785.60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349,228.48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4,602,912.21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61,310,273.23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66,262,413.92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1,566,371.68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1,566,371.68</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840,531.57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1,006,880.65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1,847,412.22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840,531.57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1,006,880.65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1,847,412.22</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104,000,342.34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31,093,753.68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515,472,744.31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650,566,840.33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35,508,039.01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18,926,392.14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104,273,700.90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158,708,132.05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4,790,160.11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1,849,911.82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37,302,122.02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43,942,193.95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4,790,160.11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1,849,911.82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37,302,122.02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43,942,193.95</w:t>
            </w: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738,173.81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861,150.34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1,599,324.15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738,173.81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861,150.34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1,599,324.15</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40,298,199.12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20,038,130.15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140,714,672.58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201,051,001.85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63,702,143.22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11,055,623.53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374,758,071.73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449,515,838.48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68,143,074.85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8,404,980.90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349,329,279.15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425,877,334.90</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768"/>
      <w:bookmarkEnd w:id="1769"/>
      <w:bookmarkEnd w:id="1771"/>
    </w:p>
    <w:p>
      <w:pPr>
        <w:pStyle w:val="Style9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8"/>
        <w:gridCol w:w="1594"/>
        <w:gridCol w:w="1594"/>
        <w:gridCol w:w="1594"/>
        <w:gridCol w:w="1608"/>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widowControl w:val="0"/>
        <w:spacing w:after="299" w:line="1" w:lineRule="exact"/>
      </w:pPr>
    </w:p>
    <w:p>
      <w:pPr>
        <w:pStyle w:val="Style43"/>
        <w:keepNext/>
        <w:keepLines/>
        <w:widowControl w:val="0"/>
        <w:numPr>
          <w:ilvl w:val="0"/>
          <w:numId w:val="63"/>
        </w:numPr>
        <w:shd w:val="clear" w:color="auto" w:fill="auto"/>
        <w:bidi w:val="0"/>
        <w:spacing w:before="0" w:after="34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通过融资租赁租入的固定资产情况</w:t>
      </w:r>
      <w:bookmarkEnd w:id="1772"/>
      <w:bookmarkEnd w:id="1773"/>
      <w:bookmarkEnd w:id="177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299" w:line="1" w:lineRule="exact"/>
      </w:pPr>
    </w:p>
    <w:p>
      <w:pPr>
        <w:pStyle w:val="Style43"/>
        <w:keepNext/>
        <w:keepLines/>
        <w:widowControl w:val="0"/>
        <w:numPr>
          <w:ilvl w:val="0"/>
          <w:numId w:val="63"/>
        </w:numPr>
        <w:shd w:val="clear" w:color="auto" w:fill="auto"/>
        <w:bidi w:val="0"/>
        <w:spacing w:before="0" w:after="34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通过经营租赁租出的固定资产</w:t>
      </w:r>
      <w:bookmarkEnd w:id="1776"/>
      <w:bookmarkEnd w:id="1777"/>
      <w:bookmarkEnd w:id="177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800"/>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r>
    </w:tbl>
    <w:p>
      <w:pPr>
        <w:widowControl w:val="0"/>
        <w:spacing w:after="299" w:line="1" w:lineRule="exact"/>
      </w:pPr>
    </w:p>
    <w:p>
      <w:pPr>
        <w:pStyle w:val="Style43"/>
        <w:keepNext/>
        <w:keepLines/>
        <w:widowControl w:val="0"/>
        <w:numPr>
          <w:ilvl w:val="0"/>
          <w:numId w:val="63"/>
        </w:numPr>
        <w:shd w:val="clear" w:color="auto" w:fill="auto"/>
        <w:bidi w:val="0"/>
        <w:spacing w:before="0" w:after="30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未办妥产权证书的固定资产情况</w:t>
      </w:r>
      <w:bookmarkEnd w:id="1780"/>
      <w:bookmarkEnd w:id="1781"/>
      <w:bookmarkEnd w:id="178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联邦财富中心办公楼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4,846,360.76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该项目楼盘二期暂未开工，政府限制开 发商产权办理数量，待二期开始后开发 商统一办理。</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63"/>
        </w:numPr>
        <w:shd w:val="clear" w:color="auto" w:fill="auto"/>
        <w:bidi w:val="0"/>
        <w:spacing w:before="0" w:after="34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固定资产清理</w:t>
      </w:r>
      <w:bookmarkEnd w:id="1784"/>
      <w:bookmarkEnd w:id="1785"/>
      <w:bookmarkEnd w:id="178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bookmarkEnd w:id="179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788"/>
      <w:bookmarkEnd w:id="1789"/>
      <w:bookmarkEnd w:id="179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5,698,573.11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5,698,573.11</w:t>
            </w:r>
          </w:p>
        </w:tc>
      </w:tr>
    </w:tbl>
    <w:p>
      <w:pPr>
        <w:widowControl w:val="0"/>
        <w:spacing w:after="299" w:line="1" w:lineRule="exact"/>
      </w:pPr>
    </w:p>
    <w:p>
      <w:pPr>
        <w:pStyle w:val="Style43"/>
        <w:keepNext/>
        <w:keepLines/>
        <w:widowControl w:val="0"/>
        <w:numPr>
          <w:ilvl w:val="0"/>
          <w:numId w:val="65"/>
        </w:numPr>
        <w:shd w:val="clear" w:color="auto" w:fill="auto"/>
        <w:bidi w:val="0"/>
        <w:spacing w:before="0" w:after="30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在建工程情况</w:t>
      </w:r>
      <w:bookmarkEnd w:id="1792"/>
      <w:bookmarkEnd w:id="1793"/>
      <w:bookmarkEnd w:id="179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北京旋极大厦净 化系统改造工程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727,800.62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658,915.65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金蝶</w:t>
            </w: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8"/>
                <w:szCs w:val="18"/>
              </w:rPr>
              <w:t>系统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1,634,270.78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1,634,270.78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1,634,270.78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1,634,270.78</w:t>
            </w:r>
          </w:p>
        </w:tc>
      </w:tr>
      <w:tr>
        <w:trPr>
          <w:trHeight w:val="98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智慧祁阳综合运 营管理中心及社 区网格化管理平 台建设与服务项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3,405,386.68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3,405,386.68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3,405,386.68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3,405,386.68</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真空除气炉采购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北京泰豪项目信 息管理平台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镇赉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电站综合 在线监测系统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265,083.49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西谷检验检测产 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346,534.65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7,429,076.22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5,698,573.11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5,698,573.11</w:t>
            </w:r>
          </w:p>
        </w:tc>
      </w:tr>
    </w:tbl>
    <w:p>
      <w:pPr>
        <w:widowControl w:val="0"/>
        <w:spacing w:after="299" w:line="1" w:lineRule="exact"/>
      </w:pPr>
    </w:p>
    <w:p>
      <w:pPr>
        <w:pStyle w:val="Style43"/>
        <w:keepNext/>
        <w:keepLines/>
        <w:widowControl w:val="0"/>
        <w:numPr>
          <w:ilvl w:val="0"/>
          <w:numId w:val="65"/>
        </w:numPr>
        <w:shd w:val="clear" w:color="auto" w:fill="auto"/>
        <w:bidi w:val="0"/>
        <w:spacing w:before="0" w:after="30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重要在建工程项目本期变动情况</w:t>
      </w:r>
      <w:bookmarkEnd w:id="1796"/>
      <w:bookmarkEnd w:id="1797"/>
      <w:bookmarkEnd w:id="179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本期增 加金额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本期转 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期末余 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利息资 本化累 计金额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本期利 息资本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资金来 源</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北京旋 极大厦 净化系 统改造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658,915.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727,800.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金蝶</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ERP</w:t>
            </w:r>
            <w:r>
              <w:rPr>
                <w:color w:val="000000"/>
                <w:spacing w:val="0"/>
                <w:w w:val="100"/>
                <w:position w:val="0"/>
                <w:sz w:val="18"/>
                <w:szCs w:val="18"/>
              </w:rPr>
              <w:t>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1,634,27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1,634,27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242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智慧祁 阳综合 运营管 理中心 及社区 网格化 管理平 台建设 与服务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38,612,4</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3,405,38</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3,405,38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真空除 气炉采 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1,566,37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1,566,37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北京泰 豪项目 信息管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镇赉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电 站综合 在线监 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265,083.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265,083.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西谷检 验检测 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346,534.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346,534.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326,462,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5,698,57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3,296,87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1,566,37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7,429,07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221"/>
        <w:gridCol w:w="677"/>
        <w:gridCol w:w="2510"/>
        <w:gridCol w:w="3293"/>
      </w:tblGrid>
      <w:tr>
        <w:trPr>
          <w:trHeight w:val="1013"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bookmarkStart w:id="1800" w:name="bookmark1800"/>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）本期计提在建工程减值准备情况</w:t>
            </w:r>
            <w:bookmarkEnd w:id="1800"/>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本期计提金额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计提原因</w:t>
            </w:r>
          </w:p>
        </w:tc>
      </w:tr>
    </w:tbl>
    <w:p>
      <w:pPr>
        <w:pStyle w:val="Style47"/>
        <w:keepNext w:val="0"/>
        <w:keepLines w:val="0"/>
        <w:widowControl w:val="0"/>
        <w:shd w:val="clear" w:color="auto" w:fill="auto"/>
        <w:bidi w:val="0"/>
        <w:spacing w:before="0" w:after="0" w:line="240" w:lineRule="auto"/>
        <w:ind w:left="14" w:right="0" w:firstLine="0"/>
        <w:jc w:val="left"/>
        <w:rPr>
          <w:sz w:val="18"/>
          <w:szCs w:val="18"/>
        </w:rPr>
      </w:pPr>
      <w:r>
        <w:rPr>
          <w:b w:val="0"/>
          <w:bCs w:val="0"/>
          <w:color w:val="000000"/>
          <w:spacing w:val="0"/>
          <w:w w:val="100"/>
          <w:position w:val="0"/>
          <w:sz w:val="18"/>
          <w:szCs w:val="18"/>
        </w:rPr>
        <w:t>其他说明</w:t>
      </w:r>
    </w:p>
    <w:p>
      <w:pPr>
        <w:widowControl w:val="0"/>
        <w:spacing w:after="319" w:line="1" w:lineRule="exact"/>
      </w:pPr>
    </w:p>
    <w:p>
      <w:pPr>
        <w:pStyle w:val="Style43"/>
        <w:keepNext/>
        <w:keepLines/>
        <w:widowControl w:val="0"/>
        <w:shd w:val="clear" w:color="auto" w:fill="auto"/>
        <w:bidi w:val="0"/>
        <w:spacing w:before="0" w:after="32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801"/>
      <w:bookmarkEnd w:id="1802"/>
      <w:bookmarkEnd w:id="180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131"/>
        <w:gridCol w:w="1339"/>
        <w:gridCol w:w="1325"/>
        <w:gridCol w:w="1195"/>
        <w:gridCol w:w="1195"/>
        <w:gridCol w:w="1195"/>
        <w:gridCol w:w="1205"/>
      </w:tblGrid>
      <w:tr>
        <w:trPr>
          <w:trHeight w:val="3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tabs>
          <w:tab w:pos="478" w:val="left"/>
        </w:tabs>
        <w:bidi w:val="0"/>
        <w:spacing w:before="0" w:after="32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805"/>
      <w:bookmarkEnd w:id="1806"/>
      <w:bookmarkEnd w:id="1808"/>
    </w:p>
    <w:p>
      <w:pPr>
        <w:pStyle w:val="Style43"/>
        <w:keepNext/>
        <w:keepLines/>
        <w:widowControl w:val="0"/>
        <w:shd w:val="clear" w:color="auto" w:fill="auto"/>
        <w:tabs>
          <w:tab w:pos="488" w:val="left"/>
        </w:tabs>
        <w:bidi w:val="0"/>
        <w:spacing w:before="0" w:after="32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809"/>
      <w:bookmarkEnd w:id="1810"/>
      <w:bookmarkEnd w:id="1812"/>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shd w:val="clear" w:color="auto" w:fill="auto"/>
        <w:tabs>
          <w:tab w:pos="488" w:val="left"/>
        </w:tabs>
        <w:bidi w:val="0"/>
        <w:spacing w:before="0" w:after="32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813"/>
      <w:bookmarkEnd w:id="1814"/>
      <w:bookmarkEnd w:id="1816"/>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478" w:val="left"/>
        </w:tabs>
        <w:bidi w:val="0"/>
        <w:spacing w:before="0" w:after="32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2</w:t>
      </w:r>
      <w:bookmarkEnd w:id="181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817"/>
      <w:bookmarkEnd w:id="1818"/>
      <w:bookmarkEnd w:id="1820"/>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478" w:val="left"/>
        </w:tabs>
        <w:bidi w:val="0"/>
        <w:spacing w:before="0" w:after="32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2</w:t>
      </w:r>
      <w:bookmarkEnd w:id="182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821"/>
      <w:bookmarkEnd w:id="1822"/>
      <w:bookmarkEnd w:id="182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2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2</w:t>
      </w:r>
      <w:bookmarkEnd w:id="182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825"/>
      <w:bookmarkEnd w:id="1826"/>
      <w:bookmarkEnd w:id="1828"/>
    </w:p>
    <w:p>
      <w:pPr>
        <w:pStyle w:val="Style43"/>
        <w:keepNext/>
        <w:keepLines/>
        <w:widowControl w:val="0"/>
        <w:shd w:val="clear" w:color="auto" w:fill="auto"/>
        <w:bidi w:val="0"/>
        <w:spacing w:before="0" w:after="32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829"/>
      <w:bookmarkEnd w:id="1830"/>
      <w:bookmarkEnd w:id="183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著作权</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软件</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556,001.00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148,297,881.41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74,248,564.79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223,102,447.20</w:t>
            </w:r>
          </w:p>
        </w:tc>
      </w:tr>
      <w:tr>
        <w:trPr>
          <w:trHeight w:val="55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17,463,538.24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3,679,245.19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7,064,121.17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28,206,904.60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17,463,538.24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3,679,245.19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7,064,121.17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28,206,904.60</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5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5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18,019,539.24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151,977,126.60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81,312,685.96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251,309,351.80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99,497,234.59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27,866,327.11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127,381,902.02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98,901.06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26,246,019.66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14,183,620.20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40,528,540.92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98,901.06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26,246,019.66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14,183,620.20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40,528,540.92</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117,241.38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125,743,254.25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42,049,947.31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167,910,442.94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17,902,297.86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26,233,872.35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39,262,738.65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83,398,908.86</w:t>
            </w:r>
          </w:p>
        </w:tc>
      </w:tr>
      <w:tr>
        <w:trPr>
          <w:trHeight w:val="566"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537,660.68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48,800,646.82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46,382,237.68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95,720,545.18</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本期末通过公司内部研发形成的无形资产占无形资产余额的比例。</w:t>
      </w:r>
    </w:p>
    <w:p>
      <w:pPr>
        <w:pStyle w:val="Style43"/>
        <w:keepNext/>
        <w:keepLines/>
        <w:widowControl w:val="0"/>
        <w:shd w:val="clear" w:color="auto" w:fill="auto"/>
        <w:bidi w:val="0"/>
        <w:spacing w:before="0" w:after="32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w:t>
      </w:r>
      <w:bookmarkEnd w:id="183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833"/>
      <w:bookmarkEnd w:id="1834"/>
      <w:bookmarkEnd w:id="183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bl>
    <w:p>
      <w:pPr>
        <w:widowControl w:val="0"/>
        <w:spacing w:after="119" w:line="1" w:lineRule="exact"/>
      </w:pPr>
    </w:p>
    <w:p>
      <w:pPr>
        <w:pStyle w:val="Style22"/>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其他说明:</w:t>
      </w:r>
      <w:r>
        <w:br w:type="page"/>
      </w:r>
    </w:p>
    <w:p>
      <w:pPr>
        <w:pStyle w:val="Style38"/>
        <w:keepNext/>
        <w:keepLines/>
        <w:widowControl w:val="0"/>
        <w:shd w:val="clear" w:color="auto" w:fill="auto"/>
        <w:bidi w:val="0"/>
        <w:spacing w:before="0" w:after="30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2</w:t>
      </w:r>
      <w:bookmarkEnd w:id="183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837"/>
      <w:bookmarkEnd w:id="1838"/>
      <w:bookmarkEnd w:id="184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期末余额</w:t>
            </w:r>
          </w:p>
        </w:tc>
      </w:tr>
      <w:tr>
        <w:trPr>
          <w:trHeight w:val="55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内部开发支 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确认为无形 资产</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转入当期损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确认为固定 资产</w:t>
            </w:r>
          </w:p>
        </w:tc>
        <w:tc>
          <w:tcPr>
            <w:vMerge/>
            <w:tcBorders>
              <w:left w:val="single" w:sz="4"/>
              <w:right w:val="single" w:sz="4"/>
            </w:tcBorders>
            <w:shd w:val="clear" w:color="auto" w:fill="D4D4D4"/>
            <w:vAlign w:val="center"/>
          </w:tcPr>
          <w:p>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测控信号综 合处理系统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1,421,958.96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1,084,960.69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2,506,919.65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测试性设计 与验证平台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2,832,678.97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644,111.33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3,476,790.30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轮式特种车 辆</w:t>
            </w:r>
            <w:r>
              <w:rPr>
                <w:rFonts w:ascii="Times New Roman" w:eastAsia="Times New Roman" w:hAnsi="Times New Roman" w:cs="Times New Roman"/>
                <w:color w:val="000000"/>
                <w:spacing w:val="0"/>
                <w:w w:val="100"/>
                <w:position w:val="0"/>
                <w:sz w:val="18"/>
                <w:szCs w:val="18"/>
              </w:rPr>
              <w:t>PHM</w:t>
            </w:r>
            <w:r>
              <w:rPr>
                <w:color w:val="000000"/>
                <w:spacing w:val="0"/>
                <w:w w:val="100"/>
                <w:position w:val="0"/>
                <w:sz w:val="18"/>
                <w:szCs w:val="18"/>
              </w:rPr>
              <w:t>应 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6,988,605.75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1,078,671.91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8,067,277.66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TC1000 </w:t>
            </w:r>
            <w:r>
              <w:rPr>
                <w:color w:val="000000"/>
                <w:spacing w:val="0"/>
                <w:w w:val="100"/>
                <w:position w:val="0"/>
                <w:sz w:val="18"/>
                <w:szCs w:val="18"/>
              </w:rPr>
              <w:t>票 控盘</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207,008.32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207,008.32</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TC3000 </w:t>
            </w:r>
            <w:r>
              <w:rPr>
                <w:color w:val="000000"/>
                <w:spacing w:val="0"/>
                <w:w w:val="100"/>
                <w:position w:val="0"/>
                <w:sz w:val="18"/>
                <w:szCs w:val="18"/>
              </w:rPr>
              <w:t>税 控盘</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1,900,065.74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1,900,065.74</w:t>
            </w:r>
          </w:p>
        </w:tc>
      </w:tr>
      <w:tr>
        <w:trPr>
          <w:trHeight w:val="7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TC5000 </w:t>
            </w:r>
            <w:r>
              <w:rPr>
                <w:color w:val="000000"/>
                <w:spacing w:val="0"/>
                <w:w w:val="100"/>
                <w:position w:val="0"/>
                <w:sz w:val="18"/>
                <w:szCs w:val="18"/>
              </w:rPr>
              <w:t>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控服务器</w:t>
            </w:r>
          </w:p>
          <w:p>
            <w:pPr>
              <w:pStyle w:val="Style2"/>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939,338.84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939,338.84</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TC6100 </w:t>
            </w:r>
            <w:r>
              <w:rPr>
                <w:color w:val="000000"/>
                <w:spacing w:val="0"/>
                <w:w w:val="100"/>
                <w:position w:val="0"/>
                <w:sz w:val="18"/>
                <w:szCs w:val="18"/>
              </w:rPr>
              <w:t xml:space="preserve">百 旺 </w:t>
            </w:r>
            <w:r>
              <w:rPr>
                <w:rFonts w:ascii="Times New Roman" w:eastAsia="Times New Roman" w:hAnsi="Times New Roman" w:cs="Times New Roman"/>
                <w:color w:val="000000"/>
                <w:spacing w:val="0"/>
                <w:w w:val="100"/>
                <w:position w:val="0"/>
                <w:sz w:val="18"/>
                <w:szCs w:val="18"/>
              </w:rPr>
              <w:t>CRM2.0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835,596.71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835,596.71</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TC6200 </w:t>
            </w:r>
            <w:r>
              <w:rPr>
                <w:color w:val="000000"/>
                <w:spacing w:val="0"/>
                <w:w w:val="100"/>
                <w:position w:val="0"/>
                <w:sz w:val="18"/>
                <w:szCs w:val="18"/>
              </w:rPr>
              <w:t>云 票助手</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5,151,143.17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1,775,415.12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6,926,558.29</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TC6300 </w:t>
            </w:r>
            <w:r>
              <w:rPr>
                <w:color w:val="000000"/>
                <w:spacing w:val="0"/>
                <w:w w:val="100"/>
                <w:position w:val="0"/>
                <w:sz w:val="18"/>
                <w:szCs w:val="18"/>
              </w:rPr>
              <w:t>云 票平台</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3,286,415.74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4,014,171.66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7,300,587.40</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23,562,812.2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8,597,330.71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14,050,987.6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18,109,155.3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841"/>
      <w:bookmarkEnd w:id="1842"/>
      <w:bookmarkEnd w:id="1844"/>
    </w:p>
    <w:p>
      <w:pPr>
        <w:pStyle w:val="Style43"/>
        <w:keepNext/>
        <w:keepLines/>
        <w:widowControl w:val="0"/>
        <w:shd w:val="clear" w:color="auto" w:fill="auto"/>
        <w:bidi w:val="0"/>
        <w:spacing w:before="0" w:after="30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845"/>
      <w:bookmarkEnd w:id="1846"/>
      <w:bookmarkEnd w:id="184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8"/>
      </w:tblGrid>
      <w:tr>
        <w:trPr>
          <w:trHeight w:val="331"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被投资单位名称 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66" w:hRule="exact"/>
        </w:trPr>
        <w:tc>
          <w:tcPr>
            <w:vMerge/>
            <w:tcBorders>
              <w:left w:val="single" w:sz="4"/>
            </w:tcBorders>
            <w:shd w:val="clear" w:color="auto" w:fill="D4D4D4"/>
            <w:vAlign w:val="bottom"/>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北京麦禾信通科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348,668.15</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北京中软金卡信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114,038,608.58</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西安西谷微电子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422,788,822.65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422,788,822.65</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北京泰豪智能工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1,353,998,093.74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1,353,998,093.74</w:t>
            </w:r>
          </w:p>
        </w:tc>
      </w:tr>
      <w:tr>
        <w:trPr>
          <w:trHeight w:val="80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北京国信恒达智 慧城市科技发展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60,109.58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9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内蒙古百旺金赋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191,679.84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191,679.84</w:t>
            </w:r>
          </w:p>
        </w:tc>
      </w:tr>
      <w:tr>
        <w:trPr>
          <w:trHeight w:val="1258"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北京旋极智能科 技有限公司（原 名：北京联合信 标测试技术有限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37,367,499.31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37,367,499.31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1,928,793,481.85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1,928,733,372.27</w:t>
            </w:r>
          </w:p>
        </w:tc>
      </w:tr>
    </w:tbl>
    <w:p>
      <w:pPr>
        <w:pStyle w:val="Style47"/>
        <w:keepNext w:val="0"/>
        <w:keepLines w:val="0"/>
        <w:widowControl w:val="0"/>
        <w:shd w:val="clear" w:color="auto" w:fill="auto"/>
        <w:bidi w:val="0"/>
        <w:spacing w:before="0" w:after="0" w:line="240" w:lineRule="auto"/>
        <w:ind w:left="101" w:right="0" w:firstLine="0"/>
        <w:jc w:val="left"/>
      </w:pPr>
      <w:bookmarkStart w:id="1849" w:name="bookmark1849"/>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color w:val="000000"/>
          <w:spacing w:val="0"/>
          <w:w w:val="100"/>
          <w:position w:val="0"/>
        </w:rPr>
        <w:t>）商誉减值准备</w:t>
      </w:r>
      <w:bookmarkEnd w:id="1849"/>
    </w:p>
    <w:p>
      <w:pPr>
        <w:widowControl w:val="0"/>
        <w:spacing w:after="259" w:line="1" w:lineRule="exact"/>
      </w:pP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被投资单位名称 或形成商誉的事 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6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北京麦禾信通科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348,668.15</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北京中软金卡信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114,038,608.58</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西安西谷微电子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207,054,688.23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207,054,688.23</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北京泰豪智能工 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962,126,709.86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962,126,709.86</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321,441,964.96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962,126,709.86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1,283,568,674.82</w:t>
            </w:r>
          </w:p>
        </w:tc>
      </w:tr>
    </w:tbl>
    <w:p>
      <w:pPr>
        <w:pStyle w:val="Style47"/>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商誉所在资产组或资产组组合的相关信息</w:t>
      </w:r>
    </w:p>
    <w:p>
      <w:pPr>
        <w:widowControl w:val="0"/>
        <w:spacing w:after="79" w:line="1" w:lineRule="exact"/>
      </w:pPr>
    </w:p>
    <w:p>
      <w:pPr>
        <w:pStyle w:val="Style22"/>
        <w:keepNext w:val="0"/>
        <w:keepLines w:val="0"/>
        <w:widowControl w:val="0"/>
        <w:shd w:val="clear" w:color="auto" w:fill="auto"/>
        <w:bidi w:val="0"/>
        <w:spacing w:before="0" w:after="80" w:line="406" w:lineRule="exact"/>
        <w:ind w:left="0" w:right="0" w:firstLine="420"/>
        <w:jc w:val="left"/>
      </w:pPr>
      <w:r>
        <w:rPr>
          <w:color w:val="000000"/>
          <w:spacing w:val="0"/>
          <w:w w:val="100"/>
          <w:position w:val="0"/>
        </w:rPr>
        <w:t>本公司将与商誉相关的经营性长期资产（不包括期初营运资金、非经营性资产、溢余资产及付息债务） 确认为资产组，将商誉分摊至各资产组，进行减值测试。资产组的可收回金额按照资产组的预计未来现金 流量的现值确定，基于持续经营假设，预计未来现金流量的现值按照资产在持续使用过程中所产生的预计 未来现金流量，选择恰当的折现率对其进行折现后的金额加以确定。</w:t>
      </w:r>
    </w:p>
    <w:p>
      <w:pPr>
        <w:pStyle w:val="Style22"/>
        <w:keepNext w:val="0"/>
        <w:keepLines w:val="0"/>
        <w:widowControl w:val="0"/>
        <w:shd w:val="clear" w:color="auto" w:fill="auto"/>
        <w:bidi w:val="0"/>
        <w:spacing w:before="0" w:after="80" w:line="413" w:lineRule="exact"/>
        <w:ind w:left="0" w:right="0" w:firstLine="420"/>
        <w:jc w:val="left"/>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22"/>
        <w:keepNext w:val="0"/>
        <w:keepLines w:val="0"/>
        <w:widowControl w:val="0"/>
        <w:shd w:val="clear" w:color="auto" w:fill="auto"/>
        <w:bidi w:val="0"/>
        <w:spacing w:before="0" w:after="80" w:line="408" w:lineRule="exact"/>
        <w:ind w:left="0" w:right="0" w:firstLine="420"/>
        <w:jc w:val="left"/>
      </w:pPr>
      <w:r>
        <w:rPr>
          <w:color w:val="000000"/>
          <w:spacing w:val="0"/>
          <w:w w:val="100"/>
          <w:position w:val="0"/>
        </w:rPr>
        <w:t>商誉减值测试是按照标的的资产组或资产组组合预计未来现金流量计算的可收回金额。基于谨慎性原 则，本公司管理层已聘请独立第三方机构对商誉相关的标的资产进行评估，测试过程如下：</w:t>
      </w:r>
    </w:p>
    <w:p>
      <w:pPr>
        <w:pStyle w:val="Style22"/>
        <w:keepNext w:val="0"/>
        <w:keepLines w:val="0"/>
        <w:widowControl w:val="0"/>
        <w:shd w:val="clear" w:color="auto" w:fill="auto"/>
        <w:tabs>
          <w:tab w:pos="961" w:val="left"/>
        </w:tabs>
        <w:bidi w:val="0"/>
        <w:spacing w:before="0" w:after="80" w:line="413" w:lineRule="exact"/>
        <w:ind w:left="0" w:right="0" w:firstLine="420"/>
        <w:jc w:val="left"/>
      </w:pPr>
      <w:bookmarkStart w:id="1850" w:name="bookmark1850"/>
      <w:r>
        <w:rPr>
          <w:color w:val="000000"/>
          <w:spacing w:val="0"/>
          <w:w w:val="100"/>
          <w:position w:val="0"/>
        </w:rPr>
        <w:t>（</w:t>
      </w:r>
      <w:bookmarkEnd w:id="1850"/>
      <w:r>
        <w:rPr>
          <w:rFonts w:ascii="Times New Roman" w:eastAsia="Times New Roman" w:hAnsi="Times New Roman" w:cs="Times New Roman"/>
          <w:color w:val="000000"/>
          <w:spacing w:val="0"/>
          <w:w w:val="100"/>
          <w:position w:val="0"/>
        </w:rPr>
        <w:t>1</w:t>
      </w:r>
      <w:r>
        <w:rPr>
          <w:color w:val="000000"/>
          <w:spacing w:val="0"/>
          <w:w w:val="100"/>
          <w:position w:val="0"/>
        </w:rPr>
        <w:t>）</w:t>
        <w:tab/>
        <w:t>旋极智能：预计未来</w:t>
      </w:r>
      <w:r>
        <w:rPr>
          <w:rFonts w:ascii="Times New Roman" w:eastAsia="Times New Roman" w:hAnsi="Times New Roman" w:cs="Times New Roman"/>
          <w:color w:val="000000"/>
          <w:spacing w:val="0"/>
          <w:w w:val="100"/>
          <w:position w:val="0"/>
        </w:rPr>
        <w:t>5</w:t>
      </w:r>
      <w:r>
        <w:rPr>
          <w:color w:val="000000"/>
          <w:spacing w:val="0"/>
          <w:w w:val="100"/>
          <w:position w:val="0"/>
        </w:rPr>
        <w:t>年的现金流量的依据是企业管理层批准的最近财务预算，预计</w:t>
      </w:r>
      <w:r>
        <w:rPr>
          <w:rFonts w:ascii="Times New Roman" w:eastAsia="Times New Roman" w:hAnsi="Times New Roman" w:cs="Times New Roman"/>
          <w:color w:val="000000"/>
          <w:spacing w:val="0"/>
          <w:w w:val="100"/>
          <w:position w:val="0"/>
        </w:rPr>
        <w:t>5</w:t>
      </w:r>
      <w:r>
        <w:rPr>
          <w:color w:val="000000"/>
          <w:spacing w:val="0"/>
          <w:w w:val="100"/>
          <w:position w:val="0"/>
        </w:rPr>
        <w:t>年后的 现金流与第</w:t>
      </w:r>
      <w:r>
        <w:rPr>
          <w:rFonts w:ascii="Times New Roman" w:eastAsia="Times New Roman" w:hAnsi="Times New Roman" w:cs="Times New Roman"/>
          <w:color w:val="000000"/>
          <w:spacing w:val="0"/>
          <w:w w:val="100"/>
          <w:position w:val="0"/>
        </w:rPr>
        <w:t>5</w:t>
      </w:r>
      <w:r>
        <w:rPr>
          <w:color w:val="000000"/>
          <w:spacing w:val="0"/>
          <w:w w:val="100"/>
          <w:position w:val="0"/>
        </w:rPr>
        <w:t>年的现金流相近，旋极智能采用的折现率范围为</w:t>
      </w:r>
      <w:r>
        <w:rPr>
          <w:rFonts w:ascii="Times New Roman" w:eastAsia="Times New Roman" w:hAnsi="Times New Roman" w:cs="Times New Roman"/>
          <w:color w:val="000000"/>
          <w:spacing w:val="0"/>
          <w:w w:val="100"/>
          <w:position w:val="0"/>
        </w:rPr>
        <w:t>17%-18%</w:t>
      </w:r>
      <w:r>
        <w:rPr>
          <w:color w:val="000000"/>
          <w:spacing w:val="0"/>
          <w:w w:val="100"/>
          <w:position w:val="0"/>
        </w:rPr>
        <w:t>。经测试与旋极智能形成的商誉资 产相关资产组的预计未来现金流量现值高于与商誉相关的资产组账面价值，因此本期与合并旋极智能形成 的商誉资产未发生减值；</w:t>
      </w:r>
    </w:p>
    <w:p>
      <w:pPr>
        <w:pStyle w:val="Style22"/>
        <w:keepNext w:val="0"/>
        <w:keepLines w:val="0"/>
        <w:widowControl w:val="0"/>
        <w:shd w:val="clear" w:color="auto" w:fill="auto"/>
        <w:tabs>
          <w:tab w:pos="956" w:val="left"/>
        </w:tabs>
        <w:bidi w:val="0"/>
        <w:spacing w:before="0" w:after="100" w:line="410" w:lineRule="exact"/>
        <w:ind w:left="0" w:right="0" w:firstLine="420"/>
        <w:jc w:val="left"/>
      </w:pPr>
      <w:bookmarkStart w:id="1851" w:name="bookmark1851"/>
      <w:r>
        <w:rPr>
          <w:color w:val="000000"/>
          <w:spacing w:val="0"/>
          <w:w w:val="100"/>
          <w:position w:val="0"/>
        </w:rPr>
        <w:t>（</w:t>
      </w:r>
      <w:bookmarkEnd w:id="1851"/>
      <w:r>
        <w:rPr>
          <w:rFonts w:ascii="Times New Roman" w:eastAsia="Times New Roman" w:hAnsi="Times New Roman" w:cs="Times New Roman"/>
          <w:color w:val="000000"/>
          <w:spacing w:val="0"/>
          <w:w w:val="100"/>
          <w:position w:val="0"/>
        </w:rPr>
        <w:t>2</w:t>
      </w:r>
      <w:r>
        <w:rPr>
          <w:color w:val="000000"/>
          <w:spacing w:val="0"/>
          <w:w w:val="100"/>
          <w:position w:val="0"/>
        </w:rPr>
        <w:t>）</w:t>
        <w:tab/>
        <w:t>西安西谷：预计未来</w:t>
      </w:r>
      <w:r>
        <w:rPr>
          <w:rFonts w:ascii="Times New Roman" w:eastAsia="Times New Roman" w:hAnsi="Times New Roman" w:cs="Times New Roman"/>
          <w:color w:val="000000"/>
          <w:spacing w:val="0"/>
          <w:w w:val="100"/>
          <w:position w:val="0"/>
        </w:rPr>
        <w:t>5</w:t>
      </w:r>
      <w:r>
        <w:rPr>
          <w:color w:val="000000"/>
          <w:spacing w:val="0"/>
          <w:w w:val="100"/>
          <w:position w:val="0"/>
        </w:rPr>
        <w:t>年的现金流量的依据是企业管理层批准的最近财务预算，预计</w:t>
      </w:r>
      <w:r>
        <w:rPr>
          <w:rFonts w:ascii="Times New Roman" w:eastAsia="Times New Roman" w:hAnsi="Times New Roman" w:cs="Times New Roman"/>
          <w:color w:val="000000"/>
          <w:spacing w:val="0"/>
          <w:w w:val="100"/>
          <w:position w:val="0"/>
        </w:rPr>
        <w:t>5</w:t>
      </w:r>
      <w:r>
        <w:rPr>
          <w:color w:val="000000"/>
          <w:spacing w:val="0"/>
          <w:w w:val="100"/>
          <w:position w:val="0"/>
        </w:rPr>
        <w:t>年后的 现金流与第</w:t>
      </w:r>
      <w:r>
        <w:rPr>
          <w:rFonts w:ascii="Times New Roman" w:eastAsia="Times New Roman" w:hAnsi="Times New Roman" w:cs="Times New Roman"/>
          <w:color w:val="000000"/>
          <w:spacing w:val="0"/>
          <w:w w:val="100"/>
          <w:position w:val="0"/>
        </w:rPr>
        <w:t>5</w:t>
      </w:r>
      <w:r>
        <w:rPr>
          <w:color w:val="000000"/>
          <w:spacing w:val="0"/>
          <w:w w:val="100"/>
          <w:position w:val="0"/>
        </w:rPr>
        <w:t>年的现金流相近，西安西谷采用的折现率范围为</w:t>
      </w:r>
      <w:r>
        <w:rPr>
          <w:rFonts w:ascii="Times New Roman" w:eastAsia="Times New Roman" w:hAnsi="Times New Roman" w:cs="Times New Roman"/>
          <w:color w:val="000000"/>
          <w:spacing w:val="0"/>
          <w:w w:val="100"/>
          <w:position w:val="0"/>
        </w:rPr>
        <w:t>14%-15%</w:t>
      </w:r>
      <w:r>
        <w:rPr>
          <w:color w:val="000000"/>
          <w:spacing w:val="0"/>
          <w:w w:val="100"/>
          <w:position w:val="0"/>
        </w:rPr>
        <w:t xml:space="preserve">。经测试与西安西谷形成的商誉资 产相关资产组的预计未来现金流量现值高于与商誉资产组的账面价值，因此本期与合并西安西谷形成的商 </w:t>
      </w:r>
      <w:r>
        <w:rPr>
          <w:color w:val="000000"/>
          <w:spacing w:val="0"/>
          <w:w w:val="100"/>
          <w:position w:val="0"/>
        </w:rPr>
        <w:t>誉资产未发生减值;</w:t>
      </w:r>
    </w:p>
    <w:p>
      <w:pPr>
        <w:pStyle w:val="Style22"/>
        <w:keepNext w:val="0"/>
        <w:keepLines w:val="0"/>
        <w:widowControl w:val="0"/>
        <w:numPr>
          <w:ilvl w:val="0"/>
          <w:numId w:val="67"/>
        </w:numPr>
        <w:shd w:val="clear" w:color="auto" w:fill="auto"/>
        <w:bidi w:val="0"/>
        <w:spacing w:before="0" w:after="100" w:line="408" w:lineRule="exact"/>
        <w:ind w:left="0" w:right="0" w:firstLine="440"/>
        <w:jc w:val="both"/>
      </w:pPr>
      <w:bookmarkStart w:id="1852" w:name="bookmark1852"/>
      <w:bookmarkEnd w:id="1852"/>
      <w:r>
        <w:rPr>
          <w:color w:val="000000"/>
          <w:spacing w:val="0"/>
          <w:w w:val="100"/>
          <w:position w:val="0"/>
        </w:rPr>
        <w:t>泰豪智能：预计未来</w:t>
      </w:r>
      <w:r>
        <w:rPr>
          <w:rFonts w:ascii="Times New Roman" w:eastAsia="Times New Roman" w:hAnsi="Times New Roman" w:cs="Times New Roman"/>
          <w:color w:val="000000"/>
          <w:spacing w:val="0"/>
          <w:w w:val="100"/>
          <w:position w:val="0"/>
        </w:rPr>
        <w:t>5</w:t>
      </w:r>
      <w:r>
        <w:rPr>
          <w:color w:val="000000"/>
          <w:spacing w:val="0"/>
          <w:w w:val="100"/>
          <w:position w:val="0"/>
        </w:rPr>
        <w:t>年的现金流量的依据是企业管理层批准的最近财务预算，预计</w:t>
      </w:r>
      <w:r>
        <w:rPr>
          <w:rFonts w:ascii="Times New Roman" w:eastAsia="Times New Roman" w:hAnsi="Times New Roman" w:cs="Times New Roman"/>
          <w:color w:val="000000"/>
          <w:spacing w:val="0"/>
          <w:w w:val="100"/>
          <w:position w:val="0"/>
        </w:rPr>
        <w:t>5</w:t>
      </w:r>
      <w:r>
        <w:rPr>
          <w:color w:val="000000"/>
          <w:spacing w:val="0"/>
          <w:w w:val="100"/>
          <w:position w:val="0"/>
        </w:rPr>
        <w:t>年后的 现金流与第</w:t>
      </w:r>
      <w:r>
        <w:rPr>
          <w:rFonts w:ascii="Times New Roman" w:eastAsia="Times New Roman" w:hAnsi="Times New Roman" w:cs="Times New Roman"/>
          <w:color w:val="000000"/>
          <w:spacing w:val="0"/>
          <w:w w:val="100"/>
          <w:position w:val="0"/>
        </w:rPr>
        <w:t>5</w:t>
      </w:r>
      <w:r>
        <w:rPr>
          <w:color w:val="000000"/>
          <w:spacing w:val="0"/>
          <w:w w:val="100"/>
          <w:position w:val="0"/>
        </w:rPr>
        <w:t>年的现金流相近，泰豪智能采用的折现率范围为</w:t>
      </w:r>
      <w:r>
        <w:rPr>
          <w:rFonts w:ascii="Times New Roman" w:eastAsia="Times New Roman" w:hAnsi="Times New Roman" w:cs="Times New Roman"/>
          <w:color w:val="000000"/>
          <w:spacing w:val="0"/>
          <w:w w:val="100"/>
          <w:position w:val="0"/>
        </w:rPr>
        <w:t>14%-15%</w:t>
      </w:r>
      <w:r>
        <w:rPr>
          <w:color w:val="000000"/>
          <w:spacing w:val="0"/>
          <w:w w:val="100"/>
          <w:position w:val="0"/>
        </w:rPr>
        <w:t>。经测试与合并泰豪智能形成的商 誉资产相关资产组的预计未来现金流量现值低于资产组的账面价值，因此本期计提该项目商誉资产减值准 备：</w:t>
      </w:r>
      <w:r>
        <w:rPr>
          <w:rFonts w:ascii="Times New Roman" w:eastAsia="Times New Roman" w:hAnsi="Times New Roman" w:cs="Times New Roman"/>
          <w:color w:val="000000"/>
          <w:spacing w:val="0"/>
          <w:w w:val="100"/>
          <w:position w:val="0"/>
        </w:rPr>
        <w:t xml:space="preserve">962,126,709.86 </w:t>
      </w:r>
      <w:r>
        <w:rPr>
          <w:color w:val="000000"/>
          <w:spacing w:val="0"/>
          <w:w w:val="100"/>
          <w:position w:val="0"/>
        </w:rPr>
        <w:t>元。</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商誉减值测试的影响</w:t>
      </w:r>
    </w:p>
    <w:p>
      <w:pPr>
        <w:pStyle w:val="Style22"/>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408" w:lineRule="exact"/>
        <w:ind w:left="0" w:right="0" w:firstLine="0"/>
        <w:jc w:val="both"/>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bookmarkEnd w:id="185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853"/>
      <w:bookmarkEnd w:id="1854"/>
      <w:bookmarkEnd w:id="185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经营租赁房屋改良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5,815,155.62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12,987,185.60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8,840,514.51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9,961,826.71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维护费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380,360.59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51,367.26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210,284.00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6,195,516.21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13,038,552.86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9,061,958.36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10,172,110.71</w:t>
            </w:r>
          </w:p>
        </w:tc>
      </w:tr>
    </w:tbl>
    <w:p>
      <w:pPr>
        <w:widowControl w:val="0"/>
        <w:spacing w:after="99" w:line="1" w:lineRule="exact"/>
      </w:pPr>
    </w:p>
    <w:p>
      <w:pPr>
        <w:pStyle w:val="Style22"/>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3</w:t>
      </w:r>
      <w:bookmarkEnd w:id="185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857"/>
      <w:bookmarkEnd w:id="1858"/>
      <w:bookmarkEnd w:id="1860"/>
    </w:p>
    <w:p>
      <w:pPr>
        <w:pStyle w:val="Style43"/>
        <w:keepNext/>
        <w:keepLines/>
        <w:widowControl w:val="0"/>
        <w:numPr>
          <w:ilvl w:val="0"/>
          <w:numId w:val="69"/>
        </w:numPr>
        <w:shd w:val="clear" w:color="auto" w:fill="auto"/>
        <w:bidi w:val="0"/>
        <w:spacing w:before="0" w:after="30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未经抵销的递延所得税资产</w:t>
      </w:r>
      <w:bookmarkEnd w:id="1861"/>
      <w:bookmarkEnd w:id="1862"/>
      <w:bookmarkEnd w:id="186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15"/>
        <w:gridCol w:w="1920"/>
        <w:gridCol w:w="1915"/>
        <w:gridCol w:w="1910"/>
        <w:gridCol w:w="19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195,101,533.94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32,896,650.65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142,709,548.16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22,455,940.97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1,243,903.59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223,296.99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6,885,317.99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1,094,106.06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199,345,437.53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33,569,947.64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152,594,866.15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24,000,047.03</w:t>
            </w:r>
          </w:p>
        </w:tc>
      </w:tr>
    </w:tbl>
    <w:p>
      <w:pPr>
        <w:widowControl w:val="0"/>
        <w:spacing w:after="299" w:line="1" w:lineRule="exact"/>
      </w:pPr>
    </w:p>
    <w:p>
      <w:pPr>
        <w:pStyle w:val="Style43"/>
        <w:keepNext/>
        <w:keepLines/>
        <w:widowControl w:val="0"/>
        <w:numPr>
          <w:ilvl w:val="0"/>
          <w:numId w:val="69"/>
        </w:numPr>
        <w:shd w:val="clear" w:color="auto" w:fill="auto"/>
        <w:bidi w:val="0"/>
        <w:spacing w:before="0" w:after="300" w:line="240" w:lineRule="auto"/>
        <w:ind w:left="0" w:right="0" w:firstLine="14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未经抵销的递延所得税负债</w:t>
      </w:r>
      <w:bookmarkEnd w:id="1865"/>
      <w:bookmarkEnd w:id="1866"/>
      <w:bookmarkEnd w:id="186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6,926,700.38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27,091,233.92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4,300,072.21</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6,653,878.21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2,568,389.05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385,258.36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13,580,578.59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2,219,938.55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29,659,622.97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4,685,330.57</w:t>
            </w:r>
          </w:p>
        </w:tc>
      </w:tr>
    </w:tbl>
    <w:p>
      <w:pPr>
        <w:widowControl w:val="0"/>
        <w:spacing w:after="299" w:line="1" w:lineRule="exact"/>
      </w:pPr>
    </w:p>
    <w:p>
      <w:pPr>
        <w:pStyle w:val="Style43"/>
        <w:keepNext/>
        <w:keepLines/>
        <w:widowControl w:val="0"/>
        <w:numPr>
          <w:ilvl w:val="0"/>
          <w:numId w:val="69"/>
        </w:numPr>
        <w:shd w:val="clear" w:color="auto" w:fill="auto"/>
        <w:bidi w:val="0"/>
        <w:spacing w:before="0" w:after="300" w:line="240" w:lineRule="auto"/>
        <w:ind w:left="0" w:right="0" w:firstLine="14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以抵销后净额列示的递延所得税资产或负债</w:t>
      </w:r>
      <w:bookmarkEnd w:id="1869"/>
      <w:bookmarkEnd w:id="1870"/>
      <w:bookmarkEnd w:id="1872"/>
      <w:r>
        <w:br w:type="page"/>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33,569,947.64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24,000,047.03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2,219,938.55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4,685,330.57</w:t>
            </w:r>
          </w:p>
        </w:tc>
      </w:tr>
    </w:tbl>
    <w:p>
      <w:pPr>
        <w:widowControl w:val="0"/>
        <w:spacing w:after="299" w:line="1" w:lineRule="exact"/>
      </w:pPr>
    </w:p>
    <w:p>
      <w:pPr>
        <w:pStyle w:val="Style43"/>
        <w:keepNext/>
        <w:keepLines/>
        <w:widowControl w:val="0"/>
        <w:numPr>
          <w:ilvl w:val="0"/>
          <w:numId w:val="69"/>
        </w:numPr>
        <w:shd w:val="clear" w:color="auto" w:fill="auto"/>
        <w:bidi w:val="0"/>
        <w:spacing w:before="0" w:after="300" w:line="240" w:lineRule="auto"/>
        <w:ind w:left="0" w:right="0" w:firstLine="14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未确认递延所得税资产明细</w:t>
      </w:r>
      <w:bookmarkEnd w:id="1873"/>
      <w:bookmarkEnd w:id="1874"/>
      <w:bookmarkEnd w:id="187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299" w:line="1" w:lineRule="exact"/>
      </w:pPr>
    </w:p>
    <w:p>
      <w:pPr>
        <w:pStyle w:val="Style43"/>
        <w:keepNext/>
        <w:keepLines/>
        <w:widowControl w:val="0"/>
        <w:numPr>
          <w:ilvl w:val="0"/>
          <w:numId w:val="69"/>
        </w:numPr>
        <w:shd w:val="clear" w:color="auto" w:fill="auto"/>
        <w:bidi w:val="0"/>
        <w:spacing w:before="0" w:after="340" w:line="240" w:lineRule="auto"/>
        <w:ind w:left="0" w:right="0" w:firstLine="14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未确认递延所得税资产的可抵扣亏损将于以下年度到期</w:t>
      </w:r>
      <w:bookmarkEnd w:id="1877"/>
      <w:bookmarkEnd w:id="1878"/>
      <w:bookmarkEnd w:id="188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pStyle w:val="Style4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其他说明：</w:t>
      </w:r>
    </w:p>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3</w:t>
      </w:r>
      <w:bookmarkEnd w:id="188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881"/>
      <w:bookmarkEnd w:id="1882"/>
      <w:bookmarkEnd w:id="188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202"/>
        <w:gridCol w:w="1061"/>
        <w:gridCol w:w="1061"/>
        <w:gridCol w:w="1066"/>
        <w:gridCol w:w="1061"/>
        <w:gridCol w:w="1061"/>
        <w:gridCol w:w="107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购买固定资产、无形资产款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3,581,000.00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3,581,000.00</w:t>
            </w:r>
          </w:p>
        </w:tc>
      </w:tr>
    </w:tbl>
    <w:p>
      <w:pPr>
        <w:pStyle w:val="Style4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其他说明:</w:t>
      </w:r>
    </w:p>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3</w:t>
      </w:r>
      <w:bookmarkEnd w:id="188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885"/>
      <w:bookmarkEnd w:id="1886"/>
      <w:bookmarkEnd w:id="1888"/>
    </w:p>
    <w:p>
      <w:pPr>
        <w:pStyle w:val="Style43"/>
        <w:keepNext/>
        <w:keepLines/>
        <w:widowControl w:val="0"/>
        <w:numPr>
          <w:ilvl w:val="0"/>
          <w:numId w:val="71"/>
        </w:numPr>
        <w:shd w:val="clear" w:color="auto" w:fill="auto"/>
        <w:bidi w:val="0"/>
        <w:spacing w:before="0" w:after="300" w:line="240" w:lineRule="auto"/>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短期借款分类</w:t>
      </w:r>
      <w:bookmarkEnd w:id="1889"/>
      <w:bookmarkEnd w:id="1890"/>
      <w:bookmarkEnd w:id="189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134,250,066.00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48,206,403.95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181,315.54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437,799.78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182,637,785.49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361,437,799.78</w:t>
            </w:r>
          </w:p>
        </w:tc>
      </w:tr>
    </w:tbl>
    <w:p>
      <w:pPr>
        <w:widowControl w:val="0"/>
        <w:spacing w:after="13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短期借款分类的说明：</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本公司子公司泰豪智能与北京银行股份有限公司翠微路支行签订借款合同，截止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日借 </w:t>
      </w:r>
      <w:r>
        <w:rPr>
          <w:color w:val="000000"/>
          <w:spacing w:val="0"/>
          <w:w w:val="100"/>
          <w:position w:val="0"/>
        </w:rPr>
        <w:t>款余额</w:t>
      </w:r>
      <w:r>
        <w:rPr>
          <w:rFonts w:ascii="Times New Roman" w:eastAsia="Times New Roman" w:hAnsi="Times New Roman" w:cs="Times New Roman"/>
          <w:color w:val="000000"/>
          <w:spacing w:val="0"/>
          <w:w w:val="100"/>
          <w:position w:val="0"/>
        </w:rPr>
        <w:t>134,250,066.00</w:t>
      </w:r>
      <w:r>
        <w:rPr>
          <w:color w:val="000000"/>
          <w:spacing w:val="0"/>
          <w:w w:val="100"/>
          <w:position w:val="0"/>
        </w:rPr>
        <w:t>元，上述借款由本公司提供保证担保。</w:t>
      </w:r>
    </w:p>
    <w:p>
      <w:pPr>
        <w:pStyle w:val="Style43"/>
        <w:keepNext/>
        <w:keepLines/>
        <w:widowControl w:val="0"/>
        <w:numPr>
          <w:ilvl w:val="0"/>
          <w:numId w:val="71"/>
        </w:numPr>
        <w:shd w:val="clear" w:color="auto" w:fill="auto"/>
        <w:bidi w:val="0"/>
        <w:spacing w:before="0" w:after="340" w:line="240" w:lineRule="auto"/>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已逾期未偿还的短期借款情况</w:t>
      </w:r>
      <w:bookmarkEnd w:id="1893"/>
      <w:bookmarkEnd w:id="1894"/>
      <w:bookmarkEnd w:id="1896"/>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本期末己逾期未偿还的短期借款总额为元，其中重要的己逾期未偿还的短期借款情况如下:</w:t>
      </w:r>
      <w:r>
        <w:br w:type="page"/>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逾期利率</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3</w:t>
      </w:r>
      <w:bookmarkEnd w:id="189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897"/>
      <w:bookmarkEnd w:id="1898"/>
      <w:bookmarkEnd w:id="190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87"/>
        <w:gridCol w:w="319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3</w:t>
      </w:r>
      <w:bookmarkEnd w:id="190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901"/>
      <w:bookmarkEnd w:id="1902"/>
      <w:bookmarkEnd w:id="190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3</w:t>
      </w:r>
      <w:bookmarkEnd w:id="190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905"/>
      <w:bookmarkEnd w:id="1906"/>
      <w:bookmarkEnd w:id="190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3,061,366.93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112,835,076.38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107,962,477.29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115,896,443.31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107,962,477.29</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after="30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909"/>
      <w:bookmarkEnd w:id="1910"/>
      <w:bookmarkEnd w:id="1912"/>
    </w:p>
    <w:p>
      <w:pPr>
        <w:pStyle w:val="Style43"/>
        <w:keepNext/>
        <w:keepLines/>
        <w:widowControl w:val="0"/>
        <w:shd w:val="clear" w:color="auto" w:fill="auto"/>
        <w:bidi w:val="0"/>
        <w:spacing w:before="0" w:after="30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913"/>
      <w:bookmarkEnd w:id="1914"/>
      <w:bookmarkEnd w:id="191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751,292,449.90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609,755,743.74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233,049,762.87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319,428,451.68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984,342,212.77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929,184,195.42</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14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w:t>
      </w:r>
      <w:bookmarkEnd w:id="19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917"/>
      <w:bookmarkEnd w:id="1918"/>
      <w:bookmarkEnd w:id="192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42,242,578.84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未到合同约定付款条件</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22,719,775.75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未到合同约定付款条件</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14,022,015.02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未到合同约定付款条件</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12,319,163.82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未到合同约定付款条件</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未到合同约定付款条件</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99,163,533.43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921"/>
      <w:bookmarkEnd w:id="1922"/>
      <w:bookmarkEnd w:id="1924"/>
    </w:p>
    <w:p>
      <w:pPr>
        <w:pStyle w:val="Style43"/>
        <w:keepNext/>
        <w:keepLines/>
        <w:widowControl w:val="0"/>
        <w:shd w:val="clear" w:color="auto" w:fill="auto"/>
        <w:bidi w:val="0"/>
        <w:spacing w:before="0" w:after="30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925"/>
      <w:bookmarkEnd w:id="1926"/>
      <w:bookmarkEnd w:id="192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14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w:t>
      </w:r>
      <w:bookmarkEnd w:id="19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929"/>
      <w:bookmarkEnd w:id="1930"/>
      <w:bookmarkEnd w:id="193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3</w:t>
      </w:r>
      <w:bookmarkEnd w:id="193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933"/>
      <w:bookmarkEnd w:id="1934"/>
      <w:bookmarkEnd w:id="193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已结算未完工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277,580,288.56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133,265,366.93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352,866,374.45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293,760,740.88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630,446,663.01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427,026,107.81</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报告期内账面价值发生重大变动的金额和原因</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227"/>
        <w:gridCol w:w="2405"/>
        <w:gridCol w:w="4954"/>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937"/>
      <w:bookmarkEnd w:id="1938"/>
      <w:bookmarkEnd w:id="1940"/>
    </w:p>
    <w:p>
      <w:pPr>
        <w:pStyle w:val="Style43"/>
        <w:keepNext/>
        <w:keepLines/>
        <w:widowControl w:val="0"/>
        <w:shd w:val="clear" w:color="auto" w:fill="auto"/>
        <w:bidi w:val="0"/>
        <w:spacing w:before="0" w:after="30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941"/>
      <w:bookmarkEnd w:id="1942"/>
      <w:bookmarkEnd w:id="194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64,412,936.82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495,423,394.47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470,046,266.88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89,790,064.41</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2,362,979.97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21,296,303.95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22,423,248.53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1,236,035.39</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153,916.62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1,033,373.20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1,166,330.34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20,959.48</w:t>
            </w:r>
          </w:p>
        </w:tc>
      </w:tr>
    </w:tbl>
    <w:p>
      <w:pPr>
        <w:spacing w:lineRule="exact" w:line="1"/>
        <w:rPr>
          <w:sz w:val="2"/>
          <w:szCs w:val="2"/>
        </w:rPr>
      </w:pPr>
      <w:r>
        <w:br w:type="page"/>
      </w:r>
    </w:p>
    <w:tbl>
      <w:tblPr>
        <w:tblOverlap w:val="never"/>
        <w:jc w:val="center"/>
        <w:tblLayout w:type="fixed"/>
      </w:tblPr>
      <w:tblGrid>
        <w:gridCol w:w="1944"/>
        <w:gridCol w:w="1915"/>
        <w:gridCol w:w="1915"/>
        <w:gridCol w:w="1910"/>
        <w:gridCol w:w="2016"/>
      </w:tblGrid>
      <w:tr>
        <w:trPr>
          <w:trHeight w:val="16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66,929,833.41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517,753,071.62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493,635,845.75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91,047,059.28</w:t>
            </w:r>
          </w:p>
        </w:tc>
      </w:tr>
    </w:tbl>
    <w:p>
      <w:pPr>
        <w:widowControl w:val="0"/>
        <w:spacing w:after="299" w:line="1" w:lineRule="exact"/>
      </w:pPr>
    </w:p>
    <w:p>
      <w:pPr>
        <w:pStyle w:val="Style43"/>
        <w:keepNext/>
        <w:keepLines/>
        <w:widowControl w:val="0"/>
        <w:numPr>
          <w:ilvl w:val="0"/>
          <w:numId w:val="73"/>
        </w:numPr>
        <w:shd w:val="clear" w:color="auto" w:fill="auto"/>
        <w:bidi w:val="0"/>
        <w:spacing w:before="0" w:after="300" w:line="240" w:lineRule="auto"/>
        <w:ind w:left="0" w:right="0" w:firstLine="140"/>
        <w:jc w:val="left"/>
      </w:pPr>
      <w:bookmarkStart w:id="1944" w:name="bookmark1944"/>
      <w:bookmarkStart w:id="1945" w:name="bookmark1945"/>
      <w:bookmarkStart w:id="1946" w:name="bookmark1946"/>
      <w:bookmarkStart w:id="1947" w:name="bookmark1947"/>
      <w:bookmarkEnd w:id="1946"/>
      <w:r>
        <w:rPr>
          <w:color w:val="000000"/>
          <w:spacing w:val="0"/>
          <w:w w:val="100"/>
          <w:position w:val="0"/>
        </w:rPr>
        <w:t>短期薪酬列示</w:t>
      </w:r>
      <w:bookmarkEnd w:id="1944"/>
      <w:bookmarkEnd w:id="1945"/>
      <w:bookmarkEnd w:id="194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15"/>
        <w:gridCol w:w="1920"/>
        <w:gridCol w:w="1915"/>
        <w:gridCol w:w="1910"/>
        <w:gridCol w:w="1925"/>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54,880,260.02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447,143,418.61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421,458,736.05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80,564,942.58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10,295.87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3,085,862.49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3,086,966.49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9,191.87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1,836,644.57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22,931,264.68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23,137,754.72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1,630,154.53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1,641,084.51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21,740,729.47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21,897,273.41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1,484,540.57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55,912.33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263,900.59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284,531.94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35,280.98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926,634.62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942,309.60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110,332.98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13,639.77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485,957.38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19,400,273.56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19,591,180.94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7,199,778.98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2,862,575.13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2,771,628.68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7,290,725.43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64,412,936.82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495,423,394.47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470,046,266.88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89,790,064.41</w:t>
            </w:r>
          </w:p>
        </w:tc>
      </w:tr>
    </w:tbl>
    <w:p>
      <w:pPr>
        <w:widowControl w:val="0"/>
        <w:spacing w:after="299" w:line="1" w:lineRule="exact"/>
      </w:pPr>
    </w:p>
    <w:p>
      <w:pPr>
        <w:pStyle w:val="Style43"/>
        <w:keepNext/>
        <w:keepLines/>
        <w:widowControl w:val="0"/>
        <w:numPr>
          <w:ilvl w:val="0"/>
          <w:numId w:val="73"/>
        </w:numPr>
        <w:shd w:val="clear" w:color="auto" w:fill="auto"/>
        <w:bidi w:val="0"/>
        <w:spacing w:before="0" w:after="300" w:line="240" w:lineRule="auto"/>
        <w:ind w:left="0" w:right="0" w:firstLine="14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设定提存计划列示</w:t>
      </w:r>
      <w:bookmarkEnd w:id="1948"/>
      <w:bookmarkEnd w:id="1949"/>
      <w:bookmarkEnd w:id="195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2,240,335.96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20,516,021.15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21,583,335.05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1,173,022.06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780,282.80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839,913.48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63,013.33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2,362,979.97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21,296,303.95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22,423,248.53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1,236,035.39</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952"/>
      <w:bookmarkEnd w:id="1953"/>
      <w:bookmarkEnd w:id="195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13,980,512.69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10,268,347.66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16,412,725.03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33,932,698.62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1,978,058.29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1,485,072.47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1,092,131.02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1,510,577.56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774,969.11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1,078,120.23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51,640.26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36,727.53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地方水利建设基金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15,031.02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34,493,798.94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48,327,573.06</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4</w:t>
      </w:r>
      <w:bookmarkEnd w:id="195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956"/>
      <w:bookmarkEnd w:id="1957"/>
      <w:bookmarkEnd w:id="1959"/>
      <w:r>
        <w:br w:type="page"/>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213,723,776.38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452,569,778.38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213,723,776.38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452,569,778.38</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960"/>
      <w:bookmarkEnd w:id="1961"/>
      <w:bookmarkEnd w:id="196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重要的已逾期未支付的利息情况: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逾期原因</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75"/>
        </w:numPr>
        <w:shd w:val="clear" w:color="auto" w:fill="auto"/>
        <w:bidi w:val="0"/>
        <w:spacing w:before="0" w:after="30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应付股利</w:t>
      </w:r>
      <w:bookmarkEnd w:id="1963"/>
      <w:bookmarkEnd w:id="1964"/>
      <w:bookmarkEnd w:id="196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87"/>
        <w:gridCol w:w="319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划分为权益工具的优先股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永续债股利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3"/>
        <w:keepNext/>
        <w:keepLines/>
        <w:widowControl w:val="0"/>
        <w:numPr>
          <w:ilvl w:val="0"/>
          <w:numId w:val="75"/>
        </w:numPr>
        <w:shd w:val="clear" w:color="auto" w:fill="auto"/>
        <w:bidi w:val="0"/>
        <w:spacing w:before="0" w:after="300" w:line="240" w:lineRule="auto"/>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其他应付款</w:t>
      </w:r>
      <w:bookmarkEnd w:id="1967"/>
      <w:bookmarkEnd w:id="1968"/>
      <w:bookmarkEnd w:id="1970"/>
    </w:p>
    <w:p>
      <w:pPr>
        <w:pStyle w:val="Style115"/>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971"/>
      <w:bookmarkEnd w:id="1972"/>
      <w:bookmarkEnd w:id="197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112,533,059.04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117,717,199.59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17,099,153.42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20,557,935.66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报销未付款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9,216,104.01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4,317,148.74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208,725,000.00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回购未解锁限制性股票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61,142,119.20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90,103,360.00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9,253,492.34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11,149,134.39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4,479,848.37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213,723,776.38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452,569,778.38</w:t>
            </w:r>
          </w:p>
        </w:tc>
      </w:tr>
    </w:tbl>
    <w:p>
      <w:pPr>
        <w:widowControl w:val="0"/>
        <w:spacing w:after="299" w:line="1" w:lineRule="exact"/>
      </w:pPr>
    </w:p>
    <w:p>
      <w:pPr>
        <w:pStyle w:val="Style115"/>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974"/>
      <w:bookmarkEnd w:id="1975"/>
      <w:bookmarkEnd w:id="1976"/>
      <w:r>
        <w:br w:type="page"/>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未偿还或结转的原因</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供应商保证金</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3,640,680.31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供应商保证金</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3,091,775.36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供应商保证金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3,004,595.21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供应商保证金</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2,119,865.80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供应商保证金</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15,786,916.68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4</w:t>
      </w:r>
      <w:bookmarkEnd w:id="197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977"/>
      <w:bookmarkEnd w:id="1978"/>
      <w:bookmarkEnd w:id="198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4</w:t>
      </w:r>
      <w:bookmarkEnd w:id="198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981"/>
      <w:bookmarkEnd w:id="1982"/>
      <w:bookmarkEnd w:id="198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10,317,751.39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24,216,008.33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10,317,751.39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24,216,008.33</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其他说明:</w:t>
      </w:r>
    </w:p>
    <w:p>
      <w:pPr>
        <w:pStyle w:val="Style22"/>
        <w:keepNext w:val="0"/>
        <w:keepLines w:val="0"/>
        <w:widowControl w:val="0"/>
        <w:shd w:val="clear" w:color="auto" w:fill="auto"/>
        <w:bidi w:val="0"/>
        <w:spacing w:before="0" w:after="300" w:line="406" w:lineRule="exact"/>
        <w:ind w:left="0" w:right="0" w:firstLine="440"/>
        <w:jc w:val="both"/>
      </w:pPr>
      <w:r>
        <w:rPr>
          <w:color w:val="000000"/>
          <w:spacing w:val="0"/>
          <w:w w:val="100"/>
          <w:position w:val="0"/>
        </w:rPr>
        <w:t>长期借款的说明：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日，本公司子公司泰豪智能的全资子公司北京泰豪智能科技有限公 司与北京银行股份有限公司翠微路支行签订借款合同，以自有房屋及土地使用权为抵押，借款人民币 </w:t>
      </w:r>
      <w:r>
        <w:rPr>
          <w:rFonts w:ascii="Times New Roman" w:eastAsia="Times New Roman" w:hAnsi="Times New Roman" w:cs="Times New Roman"/>
          <w:color w:val="000000"/>
          <w:spacing w:val="0"/>
          <w:w w:val="100"/>
          <w:position w:val="0"/>
        </w:rPr>
        <w:t>208,000,000.00</w:t>
      </w:r>
      <w:r>
        <w:rPr>
          <w:color w:val="000000"/>
          <w:spacing w:val="0"/>
          <w:w w:val="100"/>
          <w:position w:val="0"/>
        </w:rPr>
        <w:t>元。借款期限自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38"/>
        <w:keepNext/>
        <w:keepLines/>
        <w:widowControl w:val="0"/>
        <w:shd w:val="clear" w:color="auto" w:fill="auto"/>
        <w:bidi w:val="0"/>
        <w:spacing w:before="0" w:after="300" w:line="406" w:lineRule="exact"/>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4</w:t>
      </w:r>
      <w:bookmarkEnd w:id="198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985"/>
      <w:bookmarkEnd w:id="1986"/>
      <w:bookmarkEnd w:id="198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13,800,251.51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2,049,806.38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13,800,251.51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2,049,806.38</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短期应付债券的增减变动: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按面值计 提利息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溢折价摊 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本期偿还</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bl>
    <w:p>
      <w:pPr>
        <w:sectPr>
          <w:headerReference w:type="default" r:id="rId81"/>
          <w:footerReference w:type="default" r:id="rId82"/>
          <w:footnotePr>
            <w:pos w:val="pageBottom"/>
            <w:numFmt w:val="decimal"/>
            <w:numRestart w:val="continuous"/>
          </w:footnotePr>
          <w:pgSz w:w="11900" w:h="16840"/>
          <w:pgMar w:top="1268" w:right="1008" w:bottom="1426" w:left="1009" w:header="0" w:footer="3" w:gutter="0"/>
          <w:cols w:space="720"/>
          <w:noEndnote/>
          <w:rtlGutter w:val="0"/>
          <w:docGrid w:linePitch="360"/>
        </w:sectPr>
      </w:pPr>
    </w:p>
    <w:p>
      <w:pPr>
        <w:pStyle w:val="Style22"/>
        <w:keepNext w:val="0"/>
        <w:keepLines w:val="0"/>
        <w:widowControl w:val="0"/>
        <w:shd w:val="clear" w:color="auto" w:fill="auto"/>
        <w:bidi w:val="0"/>
        <w:spacing w:before="440" w:after="440" w:line="240" w:lineRule="auto"/>
        <w:ind w:left="0" w:right="0" w:firstLine="440"/>
        <w:jc w:val="both"/>
      </w:pPr>
      <w:r>
        <w:rPr>
          <w:color w:val="000000"/>
          <w:spacing w:val="0"/>
          <w:w w:val="100"/>
          <w:position w:val="0"/>
        </w:rPr>
        <w:t>其他说明:</w:t>
      </w:r>
    </w:p>
    <w:p>
      <w:pPr>
        <w:pStyle w:val="Style38"/>
        <w:keepNext/>
        <w:keepLines/>
        <w:widowControl w:val="0"/>
        <w:shd w:val="clear" w:color="auto" w:fill="auto"/>
        <w:bidi w:val="0"/>
        <w:spacing w:before="0" w:after="28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4</w:t>
      </w:r>
      <w:bookmarkEnd w:id="199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989"/>
      <w:bookmarkEnd w:id="1990"/>
      <w:bookmarkEnd w:id="1992"/>
    </w:p>
    <w:p>
      <w:pPr>
        <w:pStyle w:val="Style43"/>
        <w:keepNext/>
        <w:keepLines/>
        <w:widowControl w:val="0"/>
        <w:shd w:val="clear" w:color="auto" w:fill="auto"/>
        <w:bidi w:val="0"/>
        <w:spacing w:before="0" w:after="280" w:line="240" w:lineRule="auto"/>
        <w:ind w:left="0" w:right="0" w:firstLine="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993"/>
      <w:bookmarkEnd w:id="1994"/>
      <w:bookmarkEnd w:id="199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114,000,000.00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114,000,000.00</w:t>
            </w:r>
          </w:p>
        </w:tc>
      </w:tr>
    </w:tbl>
    <w:p>
      <w:pPr>
        <w:widowControl w:val="0"/>
        <w:spacing w:after="119" w:line="1" w:lineRule="exact"/>
      </w:pPr>
    </w:p>
    <w:p>
      <w:pPr>
        <w:pStyle w:val="Style22"/>
        <w:keepNext w:val="0"/>
        <w:keepLines w:val="0"/>
        <w:widowControl w:val="0"/>
        <w:shd w:val="clear" w:color="auto" w:fill="auto"/>
        <w:bidi w:val="0"/>
        <w:spacing w:before="0" w:line="240" w:lineRule="auto"/>
        <w:ind w:left="0" w:right="0" w:firstLine="440"/>
        <w:jc w:val="both"/>
      </w:pPr>
      <w:r>
        <w:rPr>
          <w:color w:val="000000"/>
          <w:spacing w:val="0"/>
          <w:w w:val="100"/>
          <w:position w:val="0"/>
        </w:rPr>
        <w:t>长期借款分类的说明：</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日，本公司子公司泰豪智能的全资子公司北京泰豪智能科技有限公司与北京银行股份</w:t>
      </w:r>
    </w:p>
    <w:p>
      <w:pPr>
        <w:pStyle w:val="Style22"/>
        <w:keepNext w:val="0"/>
        <w:keepLines w:val="0"/>
        <w:widowControl w:val="0"/>
        <w:shd w:val="clear" w:color="auto" w:fill="auto"/>
        <w:bidi w:val="0"/>
        <w:spacing w:before="0" w:after="120" w:line="394" w:lineRule="exact"/>
        <w:ind w:left="0" w:right="0" w:firstLine="0"/>
        <w:jc w:val="both"/>
      </w:pPr>
      <w:r>
        <w:rPr>
          <w:color w:val="000000"/>
          <w:spacing w:val="0"/>
          <w:w w:val="100"/>
          <w:position w:val="0"/>
        </w:rPr>
        <w:t>有限公司翠微路支行签订借款合同，以自有房屋及土地使用权为抵押，借款人民币</w:t>
      </w:r>
      <w:r>
        <w:rPr>
          <w:rFonts w:ascii="Times New Roman" w:eastAsia="Times New Roman" w:hAnsi="Times New Roman" w:cs="Times New Roman"/>
          <w:color w:val="000000"/>
          <w:spacing w:val="0"/>
          <w:w w:val="100"/>
          <w:position w:val="0"/>
        </w:rPr>
        <w:t>208,000,000.00</w:t>
      </w:r>
      <w:r>
        <w:rPr>
          <w:color w:val="000000"/>
          <w:spacing w:val="0"/>
          <w:w w:val="100"/>
          <w:position w:val="0"/>
        </w:rPr>
        <w:t>元。借 款期限自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22"/>
        <w:keepNext w:val="0"/>
        <w:keepLines w:val="0"/>
        <w:widowControl w:val="0"/>
        <w:shd w:val="clear" w:color="auto" w:fill="auto"/>
        <w:bidi w:val="0"/>
        <w:spacing w:before="0" w:after="440" w:line="394" w:lineRule="exact"/>
        <w:ind w:left="0" w:right="0" w:firstLine="440"/>
        <w:jc w:val="both"/>
      </w:pPr>
      <w:r>
        <w:rPr>
          <w:color w:val="000000"/>
          <w:spacing w:val="0"/>
          <w:w w:val="100"/>
          <w:position w:val="0"/>
        </w:rPr>
        <w:t>其他说明，包括利率区间</w:t>
      </w:r>
    </w:p>
    <w:p>
      <w:pPr>
        <w:pStyle w:val="Style38"/>
        <w:keepNext/>
        <w:keepLines/>
        <w:widowControl w:val="0"/>
        <w:shd w:val="clear" w:color="auto" w:fill="auto"/>
        <w:bidi w:val="0"/>
        <w:spacing w:before="0" w:after="28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4</w:t>
      </w:r>
      <w:bookmarkEnd w:id="199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996"/>
      <w:bookmarkEnd w:id="1997"/>
      <w:bookmarkEnd w:id="1999"/>
    </w:p>
    <w:p>
      <w:pPr>
        <w:pStyle w:val="Style43"/>
        <w:keepNext/>
        <w:keepLines/>
        <w:widowControl w:val="0"/>
        <w:shd w:val="clear" w:color="auto" w:fill="auto"/>
        <w:bidi w:val="0"/>
        <w:spacing w:before="0" w:after="280" w:line="240" w:lineRule="auto"/>
        <w:ind w:left="0" w:right="0" w:firstLine="0"/>
        <w:jc w:val="left"/>
      </w:pPr>
      <w:bookmarkStart w:id="2000" w:name="bookmark2000"/>
      <w:bookmarkStart w:id="2001" w:name="bookmark2001"/>
      <w:bookmarkStart w:id="2002" w:name="bookmark20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2000"/>
      <w:bookmarkEnd w:id="2001"/>
      <w:bookmarkEnd w:id="200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101" w:right="0" w:firstLine="0"/>
        <w:jc w:val="left"/>
      </w:pPr>
      <w:bookmarkStart w:id="2003" w:name="bookmark200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2003"/>
    </w:p>
    <w:p>
      <w:pPr>
        <w:widowControl w:val="0"/>
        <w:spacing w:after="279" w:line="1" w:lineRule="exact"/>
      </w:pP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债券期限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按面值计 提利息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溢折价摊 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本期偿还</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3"/>
        <w:keepNext/>
        <w:keepLines/>
        <w:widowControl w:val="0"/>
        <w:numPr>
          <w:ilvl w:val="0"/>
          <w:numId w:val="71"/>
        </w:numPr>
        <w:shd w:val="clear" w:color="auto" w:fill="auto"/>
        <w:tabs>
          <w:tab w:pos="628" w:val="left"/>
        </w:tabs>
        <w:bidi w:val="0"/>
        <w:spacing w:before="0" w:after="280" w:line="240" w:lineRule="auto"/>
        <w:ind w:left="0" w:right="0" w:firstLine="14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可转换公司债券的转股条件、转股时间说明</w:t>
      </w:r>
      <w:bookmarkEnd w:id="2004"/>
      <w:bookmarkEnd w:id="2005"/>
      <w:bookmarkEnd w:id="2007"/>
    </w:p>
    <w:p>
      <w:pPr>
        <w:pStyle w:val="Style43"/>
        <w:keepNext/>
        <w:keepLines/>
        <w:widowControl w:val="0"/>
        <w:numPr>
          <w:ilvl w:val="0"/>
          <w:numId w:val="71"/>
        </w:numPr>
        <w:shd w:val="clear" w:color="auto" w:fill="auto"/>
        <w:tabs>
          <w:tab w:pos="628" w:val="left"/>
        </w:tabs>
        <w:bidi w:val="0"/>
        <w:spacing w:before="0" w:after="340" w:line="240" w:lineRule="auto"/>
        <w:ind w:left="0" w:right="0" w:firstLine="14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划分为金融负债的其他金融工具说明</w:t>
      </w:r>
      <w:bookmarkEnd w:id="2008"/>
      <w:bookmarkEnd w:id="2009"/>
      <w:bookmarkEnd w:id="2011"/>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期末发行在外的优先股、永续债等金融工具变动情况表</w:t>
      </w:r>
    </w:p>
    <w:tbl>
      <w:tblPr>
        <w:tblOverlap w:val="never"/>
        <w:jc w:val="center"/>
        <w:tblLayout w:type="fixed"/>
      </w:tblPr>
      <w:tblGrid>
        <w:gridCol w:w="1070"/>
        <w:gridCol w:w="1070"/>
        <w:gridCol w:w="1061"/>
        <w:gridCol w:w="1061"/>
        <w:gridCol w:w="1066"/>
        <w:gridCol w:w="1066"/>
        <w:gridCol w:w="1056"/>
        <w:gridCol w:w="1066"/>
        <w:gridCol w:w="107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发行在外的 金融工具</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after="99" w:line="1" w:lineRule="exact"/>
      </w:pP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其他金融工具划分为金融负债的依据说明</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4</w:t>
      </w:r>
      <w:bookmarkEnd w:id="201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2012"/>
      <w:bookmarkEnd w:id="2013"/>
      <w:bookmarkEnd w:id="201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4</w:t>
      </w:r>
      <w:bookmarkEnd w:id="201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2016"/>
      <w:bookmarkEnd w:id="2017"/>
      <w:bookmarkEnd w:id="201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140"/>
        <w:jc w:val="left"/>
      </w:pPr>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2020"/>
      <w:bookmarkEnd w:id="2021"/>
      <w:bookmarkEnd w:id="202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43"/>
        <w:keepNext/>
        <w:keepLines/>
        <w:widowControl w:val="0"/>
        <w:shd w:val="clear" w:color="auto" w:fill="auto"/>
        <w:bidi w:val="0"/>
        <w:spacing w:before="0" w:after="340" w:line="240" w:lineRule="auto"/>
        <w:ind w:left="0" w:right="0" w:firstLine="140"/>
        <w:jc w:val="left"/>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2023"/>
      <w:bookmarkEnd w:id="2024"/>
      <w:bookmarkEnd w:id="202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4</w:t>
      </w:r>
      <w:bookmarkEnd w:id="202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2026"/>
      <w:bookmarkEnd w:id="2027"/>
      <w:bookmarkEnd w:id="2029"/>
    </w:p>
    <w:p>
      <w:pPr>
        <w:pStyle w:val="Style43"/>
        <w:keepNext/>
        <w:keepLines/>
        <w:widowControl w:val="0"/>
        <w:shd w:val="clear" w:color="auto" w:fill="auto"/>
        <w:bidi w:val="0"/>
        <w:spacing w:before="0" w:after="300" w:line="240" w:lineRule="auto"/>
        <w:ind w:left="0" w:right="0" w:firstLine="0"/>
        <w:jc w:val="left"/>
      </w:pPr>
      <w:bookmarkStart w:id="2030" w:name="bookmark2030"/>
      <w:bookmarkStart w:id="2031" w:name="bookmark2031"/>
      <w:bookmarkStart w:id="2032" w:name="bookmark20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2030"/>
      <w:bookmarkEnd w:id="2031"/>
      <w:bookmarkEnd w:id="203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3"/>
        <w:keepNext/>
        <w:keepLines/>
        <w:widowControl w:val="0"/>
        <w:shd w:val="clear" w:color="auto" w:fill="auto"/>
        <w:bidi w:val="0"/>
        <w:spacing w:before="0" w:after="340" w:line="240" w:lineRule="auto"/>
        <w:ind w:left="0" w:right="0" w:firstLine="14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2033"/>
      <w:bookmarkEnd w:id="2034"/>
      <w:bookmarkEnd w:id="2035"/>
    </w:p>
    <w:p>
      <w:pPr>
        <w:pStyle w:val="Style22"/>
        <w:keepNext w:val="0"/>
        <w:keepLines w:val="0"/>
        <w:widowControl w:val="0"/>
        <w:shd w:val="clear" w:color="auto" w:fill="auto"/>
        <w:bidi w:val="0"/>
        <w:spacing w:before="0" w:after="300" w:line="240" w:lineRule="auto"/>
        <w:ind w:left="0" w:right="0" w:firstLine="440"/>
        <w:jc w:val="left"/>
        <w:sectPr>
          <w:headerReference w:type="default" r:id="rId83"/>
          <w:footerReference w:type="default" r:id="rId84"/>
          <w:footnotePr>
            <w:pos w:val="pageBottom"/>
            <w:numFmt w:val="decimal"/>
            <w:numRestart w:val="continuous"/>
          </w:footnotePr>
          <w:pgSz w:w="11900" w:h="16840"/>
          <w:pgMar w:top="1261" w:right="1048" w:bottom="1467" w:left="1060" w:header="0" w:footer="3" w:gutter="0"/>
          <w:cols w:space="720"/>
          <w:noEndnote/>
          <w:rtlGutter w:val="0"/>
          <w:docGrid w:linePitch="360"/>
        </w:sectPr>
      </w:pPr>
      <w:r>
        <w:rPr>
          <w:color w:val="000000"/>
          <w:spacing w:val="0"/>
          <w:w w:val="100"/>
          <w:position w:val="0"/>
        </w:rPr>
        <w:t>设定受益计划义务现值：</w:t>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11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计划资产：</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11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设定受益计划净负债（净资产）</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11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设定受益计划的内容及与之相关风险、对公司未来现金流量、时间和不确定性的影响说明:</w:t>
      </w: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设定受益计划重大精算假设及敏感性分析结果说明：</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280" w:line="240" w:lineRule="auto"/>
        <w:ind w:left="0" w:right="0" w:firstLine="0"/>
        <w:jc w:val="both"/>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5</w:t>
      </w:r>
      <w:bookmarkEnd w:id="203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2036"/>
      <w:bookmarkEnd w:id="2037"/>
      <w:bookmarkEnd w:id="203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其他说明，包括重要预计负债的相关重要假设、估计说明:</w:t>
      </w:r>
    </w:p>
    <w:p>
      <w:pPr>
        <w:pStyle w:val="Style38"/>
        <w:keepNext/>
        <w:keepLines/>
        <w:widowControl w:val="0"/>
        <w:shd w:val="clear" w:color="auto" w:fill="auto"/>
        <w:bidi w:val="0"/>
        <w:spacing w:before="0" w:after="280" w:line="240" w:lineRule="auto"/>
        <w:ind w:left="0" w:right="0" w:firstLine="0"/>
        <w:jc w:val="both"/>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5</w:t>
      </w:r>
      <w:bookmarkEnd w:id="204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2040"/>
      <w:bookmarkEnd w:id="2041"/>
      <w:bookmarkEnd w:id="204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8"/>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与资产相关的政府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48,351,949.72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3,220,530.48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45,131,419.24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与收益相关的政府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19,056,843.33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12,777,039.13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13,779,804.20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67,408,793.05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15,997,569.61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58,911,223.44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涉及政府补助的项目:</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22"/>
        <w:gridCol w:w="1243"/>
        <w:gridCol w:w="1013"/>
        <w:gridCol w:w="1013"/>
        <w:gridCol w:w="1008"/>
        <w:gridCol w:w="1008"/>
        <w:gridCol w:w="1008"/>
        <w:gridCol w:w="1253"/>
        <w:gridCol w:w="1018"/>
      </w:tblGrid>
      <w:tr>
        <w:trPr>
          <w:trHeight w:val="79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本期计入营 业外收入金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本期计入其 他收益金额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本期冲减成 本费用金额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金太阳示范 工程项目专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45,351,949.72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3,220,530.48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42,131,419.24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中关村联盟 光伏发电监 控系统应用 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5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基于云计算 的大型工业 群能耗和环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spacing w:lineRule="exact" w:line="1"/>
        <w:rPr>
          <w:sz w:val="2"/>
          <w:szCs w:val="2"/>
        </w:rPr>
      </w:pPr>
      <w:r>
        <w:br w:type="page"/>
      </w:r>
    </w:p>
    <w:tbl>
      <w:tblPr>
        <w:tblOverlap w:val="never"/>
        <w:jc w:val="center"/>
        <w:tblLayout w:type="fixed"/>
      </w:tblPr>
      <w:tblGrid>
        <w:gridCol w:w="1022"/>
        <w:gridCol w:w="1243"/>
        <w:gridCol w:w="1013"/>
        <w:gridCol w:w="1013"/>
        <w:gridCol w:w="1008"/>
        <w:gridCol w:w="1008"/>
        <w:gridCol w:w="1008"/>
        <w:gridCol w:w="1253"/>
        <w:gridCol w:w="1018"/>
      </w:tblGrid>
      <w:tr>
        <w:trPr>
          <w:trHeight w:val="7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境管理预警 系统项目专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基于支撑能 源结构调整 的城市级智 慧能源决策 运营平台项 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4,167,916.66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3,657,916.66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4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 xml:space="preserve">北京经济技 术开发区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金太阳光 伏发电示范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3,014,073.90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255,874.92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2,758,198.98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9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基于面向城 市大型商务 区建筑物群 能源、设施 管理及智能 化集成服务 系统项目专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4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基于大数据 的城市环境 信息监测云 管理与分析 平台项目专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4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大型公共建 筑高效空气 净化设备及 职能传感监 控系统项目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创新实验室 的研究与技 术研发经费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5,374,102.77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8,332,767.21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2,041,335.56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72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基于数据驱 动和微服务 架构的智能 建筑综合运 维管理平台 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4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年度军 民融合深度 发展检测试 验标准化服 务平台建设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882,353.00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67,408,793.05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15,997,569.6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58,911,223.44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5</w:t>
      </w:r>
      <w:bookmarkEnd w:id="204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2044"/>
      <w:bookmarkEnd w:id="2045"/>
      <w:bookmarkEnd w:id="204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其他说明:</w:t>
      </w:r>
    </w:p>
    <w:p>
      <w:pPr>
        <w:widowControl w:val="0"/>
        <w:spacing w:after="419" w:line="1" w:lineRule="exact"/>
      </w:pPr>
    </w:p>
    <w:p>
      <w:pPr>
        <w:pStyle w:val="Style38"/>
        <w:keepNext/>
        <w:keepLines/>
        <w:widowControl w:val="0"/>
        <w:shd w:val="clear" w:color="auto" w:fill="auto"/>
        <w:bidi w:val="0"/>
        <w:spacing w:before="0" w:after="30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5</w:t>
      </w:r>
      <w:bookmarkEnd w:id="2050"/>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2048"/>
      <w:bookmarkEnd w:id="2049"/>
      <w:bookmarkEnd w:id="205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00"/>
        <w:gridCol w:w="1200"/>
        <w:gridCol w:w="1195"/>
        <w:gridCol w:w="1195"/>
        <w:gridCol w:w="1200"/>
        <w:gridCol w:w="1195"/>
        <w:gridCol w:w="1195"/>
        <w:gridCol w:w="1205"/>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4D4D4"/>
            <w:vAlign w:val="center"/>
          </w:tcPr>
          <w:p>
            <w:pPr/>
          </w:p>
        </w:tc>
      </w:tr>
      <w:tr>
        <w:trPr>
          <w:trHeight w:val="50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1,747,134,595.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1,752,700,295.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47"/>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其他说明:</w:t>
      </w:r>
    </w:p>
    <w:p>
      <w:pPr>
        <w:widowControl w:val="0"/>
        <w:spacing w:after="99" w:line="1" w:lineRule="exact"/>
      </w:pP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1.2020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年暂缓授予的激励对象,因符合《管理办法》的规定，授予限制性股票</w:t>
      </w:r>
      <w:r>
        <w:rPr>
          <w:rFonts w:ascii="Times New Roman" w:eastAsia="Times New Roman" w:hAnsi="Times New Roman" w:cs="Times New Roman"/>
          <w:color w:val="000000"/>
          <w:spacing w:val="0"/>
          <w:w w:val="100"/>
          <w:position w:val="0"/>
        </w:rPr>
        <w:t xml:space="preserve">2,000,000 </w:t>
      </w:r>
      <w:r>
        <w:rPr>
          <w:color w:val="000000"/>
          <w:spacing w:val="0"/>
          <w:w w:val="100"/>
          <w:position w:val="0"/>
        </w:rPr>
        <w:t>股，增加注册资本</w:t>
      </w:r>
      <w:r>
        <w:rPr>
          <w:rFonts w:ascii="Times New Roman" w:eastAsia="Times New Roman" w:hAnsi="Times New Roman" w:cs="Times New Roman"/>
          <w:color w:val="000000"/>
          <w:spacing w:val="0"/>
          <w:w w:val="100"/>
          <w:position w:val="0"/>
        </w:rPr>
        <w:t>2,000,000.00</w:t>
      </w:r>
      <w:r>
        <w:rPr>
          <w:color w:val="000000"/>
          <w:spacing w:val="0"/>
          <w:w w:val="100"/>
          <w:position w:val="0"/>
        </w:rPr>
        <w:t>元；</w:t>
      </w: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年暂缓授予的激励对象,因符合《管理办法》的规定，授予限制性股票</w:t>
      </w:r>
      <w:r>
        <w:rPr>
          <w:rFonts w:ascii="Times New Roman" w:eastAsia="Times New Roman" w:hAnsi="Times New Roman" w:cs="Times New Roman"/>
          <w:color w:val="000000"/>
          <w:spacing w:val="0"/>
          <w:w w:val="100"/>
          <w:position w:val="0"/>
        </w:rPr>
        <w:t xml:space="preserve">4,000,000 </w:t>
      </w:r>
      <w:r>
        <w:rPr>
          <w:color w:val="000000"/>
          <w:spacing w:val="0"/>
          <w:w w:val="100"/>
          <w:position w:val="0"/>
        </w:rPr>
        <w:t>股，增加注册资本</w:t>
      </w:r>
      <w:r>
        <w:rPr>
          <w:rFonts w:ascii="Times New Roman" w:eastAsia="Times New Roman" w:hAnsi="Times New Roman" w:cs="Times New Roman"/>
          <w:color w:val="000000"/>
          <w:spacing w:val="0"/>
          <w:w w:val="100"/>
          <w:position w:val="0"/>
        </w:rPr>
        <w:t>4,000,000.00</w:t>
      </w:r>
      <w:r>
        <w:rPr>
          <w:color w:val="000000"/>
          <w:spacing w:val="0"/>
          <w:w w:val="100"/>
          <w:position w:val="0"/>
        </w:rPr>
        <w:t>元；</w:t>
      </w: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3.2020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月，公司注销限制性股票</w:t>
      </w:r>
      <w:r>
        <w:rPr>
          <w:rFonts w:ascii="Times New Roman" w:eastAsia="Times New Roman" w:hAnsi="Times New Roman" w:cs="Times New Roman"/>
          <w:color w:val="000000"/>
          <w:spacing w:val="0"/>
          <w:w w:val="100"/>
          <w:position w:val="0"/>
        </w:rPr>
        <w:t>120,000</w:t>
      </w:r>
      <w:r>
        <w:rPr>
          <w:color w:val="000000"/>
          <w:spacing w:val="0"/>
          <w:w w:val="100"/>
          <w:position w:val="0"/>
        </w:rPr>
        <w:t>股，减少股本及库存股</w:t>
      </w:r>
      <w:r>
        <w:rPr>
          <w:rFonts w:ascii="Times New Roman" w:eastAsia="Times New Roman" w:hAnsi="Times New Roman" w:cs="Times New Roman"/>
          <w:color w:val="000000"/>
          <w:spacing w:val="0"/>
          <w:w w:val="100"/>
          <w:position w:val="0"/>
        </w:rPr>
        <w:t>120,000.00</w:t>
      </w:r>
      <w:r>
        <w:rPr>
          <w:color w:val="000000"/>
          <w:spacing w:val="0"/>
          <w:w w:val="100"/>
          <w:position w:val="0"/>
        </w:rPr>
        <w:t>元。该次股权变动已 经立信会计师事务所（特殊普通合伙）进行验资，并出具信会师报字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ZG10306</w:t>
      </w:r>
      <w:r>
        <w:rPr>
          <w:color w:val="000000"/>
          <w:spacing w:val="0"/>
          <w:w w:val="100"/>
          <w:position w:val="0"/>
        </w:rPr>
        <w:t>号验资报告。</w:t>
      </w:r>
    </w:p>
    <w:p>
      <w:pPr>
        <w:pStyle w:val="Style22"/>
        <w:keepNext w:val="0"/>
        <w:keepLines w:val="0"/>
        <w:widowControl w:val="0"/>
        <w:numPr>
          <w:ilvl w:val="0"/>
          <w:numId w:val="77"/>
        </w:numPr>
        <w:shd w:val="clear" w:color="auto" w:fill="auto"/>
        <w:tabs>
          <w:tab w:pos="747" w:val="left"/>
        </w:tabs>
        <w:bidi w:val="0"/>
        <w:spacing w:before="0" w:after="100" w:line="410" w:lineRule="exact"/>
        <w:ind w:left="0" w:right="0" w:firstLine="440"/>
        <w:jc w:val="both"/>
      </w:pPr>
      <w:bookmarkStart w:id="2052" w:name="bookmark2052"/>
      <w:bookmarkEnd w:id="205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日召开第四届董事会第四十四次会议及第四届监事会第二十四次会议，审议通过 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年股票期权与限制性股票激励计划首次授予第一个股票期权行权条件成就及第一个限制性 股票解除限售条件成就的议案》，同意公司为</w:t>
      </w:r>
      <w:r>
        <w:rPr>
          <w:rFonts w:ascii="Times New Roman" w:eastAsia="Times New Roman" w:hAnsi="Times New Roman" w:cs="Times New Roman"/>
          <w:color w:val="000000"/>
          <w:spacing w:val="0"/>
          <w:w w:val="100"/>
          <w:position w:val="0"/>
        </w:rPr>
        <w:t>277</w:t>
      </w:r>
      <w:r>
        <w:rPr>
          <w:color w:val="000000"/>
          <w:spacing w:val="0"/>
          <w:w w:val="100"/>
          <w:position w:val="0"/>
        </w:rPr>
        <w:t>名激励对象办理第一个行权期的</w:t>
      </w:r>
      <w:r>
        <w:rPr>
          <w:rFonts w:ascii="Times New Roman" w:eastAsia="Times New Roman" w:hAnsi="Times New Roman" w:cs="Times New Roman"/>
          <w:color w:val="000000"/>
          <w:spacing w:val="0"/>
          <w:w w:val="100"/>
          <w:position w:val="0"/>
        </w:rPr>
        <w:t>16,579,800</w:t>
      </w:r>
      <w:r>
        <w:rPr>
          <w:color w:val="000000"/>
          <w:spacing w:val="0"/>
          <w:w w:val="100"/>
          <w:position w:val="0"/>
        </w:rPr>
        <w:t>股股票期 权行权手续，本次行权期采用自主行权模式。截止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日，已自主行权</w:t>
      </w:r>
      <w:r>
        <w:rPr>
          <w:rFonts w:ascii="Times New Roman" w:eastAsia="Times New Roman" w:hAnsi="Times New Roman" w:cs="Times New Roman"/>
          <w:color w:val="000000"/>
          <w:spacing w:val="0"/>
          <w:w w:val="100"/>
          <w:position w:val="0"/>
        </w:rPr>
        <w:t>208,200</w:t>
      </w:r>
      <w:r>
        <w:rPr>
          <w:color w:val="000000"/>
          <w:spacing w:val="0"/>
          <w:w w:val="100"/>
          <w:position w:val="0"/>
        </w:rPr>
        <w:t>股股票期权。</w:t>
      </w:r>
    </w:p>
    <w:p>
      <w:pPr>
        <w:pStyle w:val="Style22"/>
        <w:keepNext w:val="0"/>
        <w:keepLines w:val="0"/>
        <w:widowControl w:val="0"/>
        <w:numPr>
          <w:ilvl w:val="0"/>
          <w:numId w:val="77"/>
        </w:numPr>
        <w:shd w:val="clear" w:color="auto" w:fill="auto"/>
        <w:bidi w:val="0"/>
        <w:spacing w:before="0" w:after="100" w:line="408" w:lineRule="exact"/>
        <w:ind w:left="0" w:right="0" w:firstLine="440"/>
        <w:jc w:val="both"/>
      </w:pPr>
      <w:bookmarkStart w:id="2053" w:name="bookmark2053"/>
      <w:bookmarkEnd w:id="2053"/>
      <w:r>
        <w:rPr>
          <w:rFonts w:ascii="Times New Roman" w:eastAsia="Times New Roman" w:hAnsi="Times New Roman" w:cs="Times New Roman"/>
          <w:color w:val="000000"/>
          <w:spacing w:val="0"/>
          <w:w w:val="100"/>
          <w:position w:val="0"/>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月注销限制性股票，减少注册资本人民币</w:t>
      </w:r>
      <w:r>
        <w:rPr>
          <w:rFonts w:ascii="Times New Roman" w:eastAsia="Times New Roman" w:hAnsi="Times New Roman" w:cs="Times New Roman"/>
          <w:color w:val="000000"/>
          <w:spacing w:val="0"/>
          <w:w w:val="100"/>
          <w:position w:val="0"/>
        </w:rPr>
        <w:t>216,500.00</w:t>
      </w:r>
      <w:r>
        <w:rPr>
          <w:color w:val="000000"/>
          <w:spacing w:val="0"/>
          <w:w w:val="100"/>
          <w:position w:val="0"/>
        </w:rPr>
        <w:t>元；公司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月注销限制 性股票，减少注册资本人民币</w:t>
      </w:r>
      <w:r>
        <w:rPr>
          <w:rFonts w:ascii="Times New Roman" w:eastAsia="Times New Roman" w:hAnsi="Times New Roman" w:cs="Times New Roman"/>
          <w:color w:val="000000"/>
          <w:spacing w:val="0"/>
          <w:w w:val="100"/>
          <w:position w:val="0"/>
        </w:rPr>
        <w:t>103,500.00</w:t>
      </w:r>
      <w:r>
        <w:rPr>
          <w:color w:val="000000"/>
          <w:spacing w:val="0"/>
          <w:w w:val="100"/>
          <w:position w:val="0"/>
        </w:rPr>
        <w:t>元；公司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月注销限制性股票，减少注册资本人民币 </w:t>
      </w:r>
      <w:r>
        <w:rPr>
          <w:rFonts w:ascii="Times New Roman" w:eastAsia="Times New Roman" w:hAnsi="Times New Roman" w:cs="Times New Roman"/>
          <w:color w:val="000000"/>
          <w:spacing w:val="0"/>
          <w:w w:val="100"/>
          <w:position w:val="0"/>
        </w:rPr>
        <w:t>202,500.00</w:t>
      </w:r>
      <w:r>
        <w:rPr>
          <w:color w:val="000000"/>
          <w:spacing w:val="0"/>
          <w:w w:val="100"/>
          <w:position w:val="0"/>
        </w:rPr>
        <w:t>元。公司本次合计注销限制性股票，减少注册资本人民币</w:t>
      </w:r>
      <w:r>
        <w:rPr>
          <w:rFonts w:ascii="Times New Roman" w:eastAsia="Times New Roman" w:hAnsi="Times New Roman" w:cs="Times New Roman"/>
          <w:color w:val="000000"/>
          <w:spacing w:val="0"/>
          <w:w w:val="100"/>
          <w:position w:val="0"/>
        </w:rPr>
        <w:t>522,500.00</w:t>
      </w:r>
      <w:r>
        <w:rPr>
          <w:color w:val="000000"/>
          <w:spacing w:val="0"/>
          <w:w w:val="100"/>
          <w:position w:val="0"/>
        </w:rPr>
        <w:t xml:space="preserve">元，变更后的注册资本为 人民币 </w:t>
      </w:r>
      <w:r>
        <w:rPr>
          <w:rFonts w:ascii="Times New Roman" w:eastAsia="Times New Roman" w:hAnsi="Times New Roman" w:cs="Times New Roman"/>
          <w:color w:val="000000"/>
          <w:spacing w:val="0"/>
          <w:w w:val="100"/>
          <w:position w:val="0"/>
        </w:rPr>
        <w:t xml:space="preserve">1,752,700,295.00 </w:t>
      </w:r>
      <w:r>
        <w:rPr>
          <w:color w:val="000000"/>
          <w:spacing w:val="0"/>
          <w:w w:val="100"/>
          <w:position w:val="0"/>
        </w:rPr>
        <w:t xml:space="preserve">元，股本为人民币 </w:t>
      </w:r>
      <w:r>
        <w:rPr>
          <w:rFonts w:ascii="Times New Roman" w:eastAsia="Times New Roman" w:hAnsi="Times New Roman" w:cs="Times New Roman"/>
          <w:color w:val="000000"/>
          <w:spacing w:val="0"/>
          <w:w w:val="100"/>
          <w:position w:val="0"/>
        </w:rPr>
        <w:t xml:space="preserve">1,752,700,295.00 </w:t>
      </w:r>
      <w:r>
        <w:rPr>
          <w:color w:val="000000"/>
          <w:spacing w:val="0"/>
          <w:w w:val="100"/>
          <w:position w:val="0"/>
        </w:rPr>
        <w:t>元。</w:t>
      </w:r>
    </w:p>
    <w:p>
      <w:pPr>
        <w:pStyle w:val="Style22"/>
        <w:keepNext w:val="0"/>
        <w:keepLines w:val="0"/>
        <w:widowControl w:val="0"/>
        <w:shd w:val="clear" w:color="auto" w:fill="auto"/>
        <w:bidi w:val="0"/>
        <w:spacing w:before="0" w:after="300" w:line="398" w:lineRule="exact"/>
        <w:ind w:left="0" w:right="0" w:firstLine="440"/>
        <w:jc w:val="both"/>
      </w:pPr>
      <w:r>
        <w:rPr>
          <w:color w:val="000000"/>
          <w:spacing w:val="0"/>
          <w:w w:val="100"/>
          <w:position w:val="0"/>
        </w:rPr>
        <w:t>该次股权变动已经大信会计师事务所（特殊普通合伙）进行验资，并出具《验资报告》（大信验字</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第 </w:t>
      </w:r>
      <w:r>
        <w:rPr>
          <w:rFonts w:ascii="Times New Roman" w:eastAsia="Times New Roman" w:hAnsi="Times New Roman" w:cs="Times New Roman"/>
          <w:color w:val="000000"/>
          <w:spacing w:val="0"/>
          <w:w w:val="100"/>
          <w:position w:val="0"/>
        </w:rPr>
        <w:t xml:space="preserve">1-00211 </w:t>
      </w:r>
      <w:r>
        <w:rPr>
          <w:color w:val="000000"/>
          <w:spacing w:val="0"/>
          <w:w w:val="100"/>
          <w:position w:val="0"/>
        </w:rPr>
        <w:t>号）。</w:t>
      </w:r>
    </w:p>
    <w:p>
      <w:pPr>
        <w:pStyle w:val="Style38"/>
        <w:keepNext/>
        <w:keepLines/>
        <w:widowControl w:val="0"/>
        <w:shd w:val="clear" w:color="auto" w:fill="auto"/>
        <w:bidi w:val="0"/>
        <w:spacing w:before="0" w:after="160" w:line="408" w:lineRule="exact"/>
        <w:ind w:left="0" w:right="0" w:firstLine="0"/>
        <w:jc w:val="both"/>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2054"/>
      <w:bookmarkEnd w:id="2055"/>
      <w:bookmarkEnd w:id="2057"/>
    </w:p>
    <w:p>
      <w:pPr>
        <w:pStyle w:val="Style43"/>
        <w:keepNext/>
        <w:keepLines/>
        <w:widowControl w:val="0"/>
        <w:shd w:val="clear" w:color="auto" w:fill="auto"/>
        <w:tabs>
          <w:tab w:pos="488" w:val="left"/>
        </w:tabs>
        <w:bidi w:val="0"/>
        <w:spacing w:before="0" w:after="160" w:line="408" w:lineRule="exact"/>
        <w:ind w:left="0" w:right="0" w:firstLine="0"/>
        <w:jc w:val="both"/>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2058"/>
      <w:bookmarkEnd w:id="2059"/>
      <w:bookmarkEnd w:id="2061"/>
    </w:p>
    <w:p>
      <w:pPr>
        <w:pStyle w:val="Style43"/>
        <w:keepNext/>
        <w:keepLines/>
        <w:widowControl w:val="0"/>
        <w:shd w:val="clear" w:color="auto" w:fill="auto"/>
        <w:tabs>
          <w:tab w:pos="488" w:val="left"/>
        </w:tabs>
        <w:bidi w:val="0"/>
        <w:spacing w:before="0" w:after="120" w:line="408" w:lineRule="exact"/>
        <w:ind w:left="0" w:right="0" w:firstLine="0"/>
        <w:jc w:val="both"/>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2062"/>
      <w:bookmarkEnd w:id="2063"/>
      <w:bookmarkEnd w:id="206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发行在外的 金融工具</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其他权益工具本期增减变动情况、变动原因说明，以及相关会计处理的依据:</w:t>
      </w: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5</w:t>
      </w:r>
      <w:bookmarkEnd w:id="206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2066"/>
      <w:bookmarkEnd w:id="2067"/>
      <w:bookmarkEnd w:id="2069"/>
    </w:p>
    <w:p>
      <w:pPr>
        <w:pStyle w:val="Style47"/>
        <w:keepNext w:val="0"/>
        <w:keepLines w:val="0"/>
        <w:widowControl w:val="0"/>
        <w:shd w:val="clear" w:color="auto" w:fill="auto"/>
        <w:bidi w:val="0"/>
        <w:spacing w:before="0" w:after="0" w:line="240" w:lineRule="auto"/>
        <w:ind w:left="8914" w:right="0" w:firstLine="0"/>
        <w:jc w:val="left"/>
        <w:rPr>
          <w:sz w:val="18"/>
          <w:szCs w:val="18"/>
        </w:rPr>
      </w:pPr>
      <w:r>
        <w:rPr>
          <w:b w:val="0"/>
          <w:bCs w:val="0"/>
          <w:color w:val="000000"/>
          <w:spacing w:val="0"/>
          <w:w w:val="100"/>
          <w:position w:val="0"/>
          <w:sz w:val="18"/>
          <w:szCs w:val="18"/>
        </w:rPr>
        <w:t>单位：元</w:t>
      </w:r>
    </w:p>
    <w:tbl>
      <w:tblPr>
        <w:tblOverlap w:val="never"/>
        <w:jc w:val="center"/>
        <w:tblLayout w:type="fixed"/>
      </w:tblPr>
      <w:tblGrid>
        <w:gridCol w:w="1915"/>
        <w:gridCol w:w="1920"/>
        <w:gridCol w:w="1915"/>
        <w:gridCol w:w="1910"/>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2,277,471,714.94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9,814,128.57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8,950,449.45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2,278,335,394.06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164,468,461.41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82,537,187.22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247,005,648.63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2,441,940,176.35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92,351,315.79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8,950,449.45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2,525,341,042.69</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、资本溢价（股本溢价）变动说明：</w:t>
      </w:r>
    </w:p>
    <w:p>
      <w:pPr>
        <w:pStyle w:val="Style22"/>
        <w:keepNext w:val="0"/>
        <w:keepLines w:val="0"/>
        <w:widowControl w:val="0"/>
        <w:shd w:val="clear" w:color="auto" w:fill="auto"/>
        <w:bidi w:val="0"/>
        <w:spacing w:before="0" w:after="100" w:line="408" w:lineRule="exact"/>
        <w:ind w:left="0" w:right="0" w:firstLine="440"/>
        <w:jc w:val="both"/>
      </w:pPr>
      <w:bookmarkStart w:id="2070" w:name="bookmark2070"/>
      <w:r>
        <w:rPr>
          <w:color w:val="000000"/>
          <w:spacing w:val="0"/>
          <w:w w:val="100"/>
          <w:position w:val="0"/>
        </w:rPr>
        <w:t>（</w:t>
      </w:r>
      <w:bookmarkEnd w:id="2070"/>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年暂缓授予的激励对象，因符合《管理办法》的规定，授予限制性股票 </w:t>
      </w:r>
      <w:r>
        <w:rPr>
          <w:rFonts w:ascii="Times New Roman" w:eastAsia="Times New Roman" w:hAnsi="Times New Roman" w:cs="Times New Roman"/>
          <w:color w:val="000000"/>
          <w:spacing w:val="0"/>
          <w:w w:val="100"/>
          <w:position w:val="0"/>
        </w:rPr>
        <w:t>2,000,000</w:t>
      </w:r>
      <w:r>
        <w:rPr>
          <w:color w:val="000000"/>
          <w:spacing w:val="0"/>
          <w:w w:val="100"/>
          <w:position w:val="0"/>
        </w:rPr>
        <w:t>股，增加注册资本</w:t>
      </w:r>
      <w:r>
        <w:rPr>
          <w:rFonts w:ascii="Times New Roman" w:eastAsia="Times New Roman" w:hAnsi="Times New Roman" w:cs="Times New Roman"/>
          <w:color w:val="000000"/>
          <w:spacing w:val="0"/>
          <w:w w:val="100"/>
          <w:position w:val="0"/>
        </w:rPr>
        <w:t>2,000,000.00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2,960,000.00</w:t>
      </w:r>
      <w:r>
        <w:rPr>
          <w:color w:val="000000"/>
          <w:spacing w:val="0"/>
          <w:w w:val="100"/>
          <w:position w:val="0"/>
        </w:rPr>
        <w:t>元；</w:t>
      </w:r>
    </w:p>
    <w:p>
      <w:pPr>
        <w:pStyle w:val="Style22"/>
        <w:keepNext w:val="0"/>
        <w:keepLines w:val="0"/>
        <w:widowControl w:val="0"/>
        <w:shd w:val="clear" w:color="auto" w:fill="auto"/>
        <w:tabs>
          <w:tab w:pos="928" w:val="left"/>
        </w:tabs>
        <w:bidi w:val="0"/>
        <w:spacing w:before="0" w:after="100" w:line="408" w:lineRule="exact"/>
        <w:ind w:left="0" w:right="0" w:firstLine="440"/>
        <w:jc w:val="left"/>
      </w:pPr>
      <w:bookmarkStart w:id="2071" w:name="bookmark2071"/>
      <w:r>
        <w:rPr>
          <w:color w:val="000000"/>
          <w:spacing w:val="0"/>
          <w:w w:val="100"/>
          <w:position w:val="0"/>
        </w:rPr>
        <w:t>（</w:t>
      </w:r>
      <w:bookmarkEnd w:id="207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月，子公司旋极百旺购买二级子公司北京百旺，减少资本公积</w:t>
      </w:r>
      <w:r>
        <w:rPr>
          <w:rFonts w:ascii="Times New Roman" w:eastAsia="Times New Roman" w:hAnsi="Times New Roman" w:cs="Times New Roman"/>
          <w:color w:val="000000"/>
          <w:spacing w:val="0"/>
          <w:w w:val="100"/>
          <w:position w:val="0"/>
        </w:rPr>
        <w:t>8,009,266.35</w:t>
      </w:r>
      <w:r>
        <w:rPr>
          <w:color w:val="000000"/>
          <w:spacing w:val="0"/>
          <w:w w:val="100"/>
          <w:position w:val="0"/>
        </w:rPr>
        <w:t>元；</w:t>
      </w:r>
    </w:p>
    <w:p>
      <w:pPr>
        <w:pStyle w:val="Style22"/>
        <w:keepNext w:val="0"/>
        <w:keepLines w:val="0"/>
        <w:widowControl w:val="0"/>
        <w:shd w:val="clear" w:color="auto" w:fill="auto"/>
        <w:bidi w:val="0"/>
        <w:spacing w:before="0" w:after="100" w:line="408" w:lineRule="exact"/>
        <w:ind w:left="0" w:right="0" w:firstLine="440"/>
        <w:jc w:val="both"/>
      </w:pPr>
      <w:bookmarkStart w:id="2072" w:name="bookmark2072"/>
      <w:r>
        <w:rPr>
          <w:color w:val="000000"/>
          <w:spacing w:val="0"/>
          <w:w w:val="100"/>
          <w:position w:val="0"/>
        </w:rPr>
        <w:t>（</w:t>
      </w:r>
      <w:bookmarkEnd w:id="2072"/>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年暂缓授予的激励对象，因符合《管理办法》的规定，授予限制性股票 </w:t>
      </w:r>
      <w:r>
        <w:rPr>
          <w:rFonts w:ascii="Times New Roman" w:eastAsia="Times New Roman" w:hAnsi="Times New Roman" w:cs="Times New Roman"/>
          <w:color w:val="000000"/>
          <w:spacing w:val="0"/>
          <w:w w:val="100"/>
          <w:position w:val="0"/>
        </w:rPr>
        <w:t>4,000,000</w:t>
      </w:r>
      <w:r>
        <w:rPr>
          <w:color w:val="000000"/>
          <w:spacing w:val="0"/>
          <w:w w:val="100"/>
          <w:position w:val="0"/>
        </w:rPr>
        <w:t>股，增加注册资本</w:t>
      </w:r>
      <w:r>
        <w:rPr>
          <w:rFonts w:ascii="Times New Roman" w:eastAsia="Times New Roman" w:hAnsi="Times New Roman" w:cs="Times New Roman"/>
          <w:color w:val="000000"/>
          <w:spacing w:val="0"/>
          <w:w w:val="100"/>
          <w:position w:val="0"/>
        </w:rPr>
        <w:t>4,000,000.00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5,920,000.00</w:t>
      </w:r>
      <w:r>
        <w:rPr>
          <w:color w:val="000000"/>
          <w:spacing w:val="0"/>
          <w:w w:val="100"/>
          <w:position w:val="0"/>
        </w:rPr>
        <w:t>元；</w:t>
      </w:r>
    </w:p>
    <w:p>
      <w:pPr>
        <w:pStyle w:val="Style22"/>
        <w:keepNext w:val="0"/>
        <w:keepLines w:val="0"/>
        <w:widowControl w:val="0"/>
        <w:shd w:val="clear" w:color="auto" w:fill="auto"/>
        <w:tabs>
          <w:tab w:pos="1016" w:val="left"/>
        </w:tabs>
        <w:bidi w:val="0"/>
        <w:spacing w:before="0" w:after="100" w:line="415" w:lineRule="exact"/>
        <w:ind w:left="0" w:right="0" w:firstLine="440"/>
        <w:jc w:val="both"/>
      </w:pPr>
      <w:bookmarkStart w:id="2073" w:name="bookmark2073"/>
      <w:r>
        <w:rPr>
          <w:color w:val="000000"/>
          <w:spacing w:val="0"/>
          <w:w w:val="100"/>
          <w:position w:val="0"/>
        </w:rPr>
        <w:t>（</w:t>
      </w:r>
      <w:bookmarkEnd w:id="207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月，公司注销限制性股票</w:t>
      </w:r>
      <w:r>
        <w:rPr>
          <w:rFonts w:ascii="Times New Roman" w:eastAsia="Times New Roman" w:hAnsi="Times New Roman" w:cs="Times New Roman"/>
          <w:color w:val="000000"/>
          <w:spacing w:val="0"/>
          <w:w w:val="100"/>
          <w:position w:val="0"/>
        </w:rPr>
        <w:t>120,000</w:t>
      </w:r>
      <w:r>
        <w:rPr>
          <w:color w:val="000000"/>
          <w:spacing w:val="0"/>
          <w:w w:val="100"/>
          <w:position w:val="0"/>
        </w:rPr>
        <w:t>股，减少股本</w:t>
      </w:r>
      <w:r>
        <w:rPr>
          <w:rFonts w:ascii="Times New Roman" w:eastAsia="Times New Roman" w:hAnsi="Times New Roman" w:cs="Times New Roman"/>
          <w:color w:val="000000"/>
          <w:spacing w:val="0"/>
          <w:w w:val="100"/>
          <w:position w:val="0"/>
        </w:rPr>
        <w:t>120,000.00</w:t>
      </w:r>
      <w:r>
        <w:rPr>
          <w:color w:val="000000"/>
          <w:spacing w:val="0"/>
          <w:w w:val="100"/>
          <w:position w:val="0"/>
        </w:rPr>
        <w:t>元，减少资本公</w:t>
      </w:r>
      <w:r>
        <w:rPr>
          <w:rFonts w:ascii="Times New Roman" w:eastAsia="Times New Roman" w:hAnsi="Times New Roman" w:cs="Times New Roman"/>
          <w:color w:val="000000"/>
          <w:spacing w:val="0"/>
          <w:w w:val="100"/>
          <w:position w:val="0"/>
        </w:rPr>
        <w:t xml:space="preserve">177,600.00 </w:t>
      </w:r>
      <w:r>
        <w:rPr>
          <w:color w:val="000000"/>
          <w:spacing w:val="0"/>
          <w:w w:val="100"/>
          <w:position w:val="0"/>
        </w:rPr>
        <w:t>元。该次股权变动已经立信会计师事务所（特殊普通合伙）进行验资，并出具信会师报字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 xml:space="preserve">ZG10306 </w:t>
      </w:r>
      <w:r>
        <w:rPr>
          <w:color w:val="000000"/>
          <w:spacing w:val="0"/>
          <w:w w:val="100"/>
          <w:position w:val="0"/>
        </w:rPr>
        <w:t>号验资报告。</w:t>
      </w:r>
    </w:p>
    <w:p>
      <w:pPr>
        <w:pStyle w:val="Style22"/>
        <w:keepNext w:val="0"/>
        <w:keepLines w:val="0"/>
        <w:widowControl w:val="0"/>
        <w:shd w:val="clear" w:color="auto" w:fill="auto"/>
        <w:tabs>
          <w:tab w:pos="1021" w:val="left"/>
        </w:tabs>
        <w:bidi w:val="0"/>
        <w:spacing w:before="0" w:after="100" w:line="408" w:lineRule="exact"/>
        <w:ind w:left="0" w:right="0" w:firstLine="440"/>
        <w:jc w:val="both"/>
      </w:pPr>
      <w:bookmarkStart w:id="2074" w:name="bookmark2074"/>
      <w:r>
        <w:rPr>
          <w:color w:val="000000"/>
          <w:spacing w:val="0"/>
          <w:w w:val="100"/>
          <w:position w:val="0"/>
        </w:rPr>
        <w:t>（</w:t>
      </w:r>
      <w:bookmarkEnd w:id="2074"/>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月，公司注销限制性股票，减少注册资本人民币</w:t>
      </w:r>
      <w:r>
        <w:rPr>
          <w:rFonts w:ascii="Times New Roman" w:eastAsia="Times New Roman" w:hAnsi="Times New Roman" w:cs="Times New Roman"/>
          <w:color w:val="000000"/>
          <w:spacing w:val="0"/>
          <w:w w:val="100"/>
          <w:position w:val="0"/>
        </w:rPr>
        <w:t>216,500.00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月，公司注 销限制性股票，减少注册资本人民币</w:t>
      </w:r>
      <w:r>
        <w:rPr>
          <w:rFonts w:ascii="Times New Roman" w:eastAsia="Times New Roman" w:hAnsi="Times New Roman" w:cs="Times New Roman"/>
          <w:color w:val="000000"/>
          <w:spacing w:val="0"/>
          <w:w w:val="100"/>
          <w:position w:val="0"/>
        </w:rPr>
        <w:t>103,500.00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月，公司注销限制性股票，减少注册资本 人民币</w:t>
      </w:r>
      <w:r>
        <w:rPr>
          <w:rFonts w:ascii="Times New Roman" w:eastAsia="Times New Roman" w:hAnsi="Times New Roman" w:cs="Times New Roman"/>
          <w:color w:val="000000"/>
          <w:spacing w:val="0"/>
          <w:w w:val="100"/>
          <w:position w:val="0"/>
        </w:rPr>
        <w:t>202,500.00</w:t>
      </w:r>
      <w:r>
        <w:rPr>
          <w:color w:val="000000"/>
          <w:spacing w:val="0"/>
          <w:w w:val="100"/>
          <w:position w:val="0"/>
        </w:rPr>
        <w:t>元。公司本次合计注销限制性股票减少注册资本人民币</w:t>
      </w:r>
      <w:r>
        <w:rPr>
          <w:rFonts w:ascii="Times New Roman" w:eastAsia="Times New Roman" w:hAnsi="Times New Roman" w:cs="Times New Roman"/>
          <w:color w:val="000000"/>
          <w:spacing w:val="0"/>
          <w:w w:val="100"/>
          <w:position w:val="0"/>
        </w:rPr>
        <w:t>522,500.00</w:t>
      </w:r>
      <w:r>
        <w:rPr>
          <w:color w:val="000000"/>
          <w:spacing w:val="0"/>
          <w:w w:val="100"/>
          <w:position w:val="0"/>
        </w:rPr>
        <w:t xml:space="preserve">元，减少资本公积 </w:t>
      </w:r>
      <w:r>
        <w:rPr>
          <w:rFonts w:ascii="Times New Roman" w:eastAsia="Times New Roman" w:hAnsi="Times New Roman" w:cs="Times New Roman"/>
          <w:color w:val="000000"/>
          <w:spacing w:val="0"/>
          <w:w w:val="100"/>
          <w:position w:val="0"/>
        </w:rPr>
        <w:t xml:space="preserve">749,787.50 </w:t>
      </w:r>
      <w:r>
        <w:rPr>
          <w:color w:val="000000"/>
          <w:spacing w:val="0"/>
          <w:w w:val="100"/>
          <w:position w:val="0"/>
        </w:rPr>
        <w:t>元。</w:t>
      </w:r>
    </w:p>
    <w:p>
      <w:pPr>
        <w:pStyle w:val="Style22"/>
        <w:keepNext w:val="0"/>
        <w:keepLines w:val="0"/>
        <w:widowControl w:val="0"/>
        <w:shd w:val="clear" w:color="auto" w:fill="auto"/>
        <w:bidi w:val="0"/>
        <w:spacing w:before="0" w:after="100" w:line="394" w:lineRule="exact"/>
        <w:ind w:left="0" w:right="0" w:firstLine="440"/>
        <w:jc w:val="both"/>
      </w:pPr>
      <w:r>
        <w:rPr>
          <w:color w:val="000000"/>
          <w:spacing w:val="0"/>
          <w:w w:val="100"/>
          <w:position w:val="0"/>
        </w:rPr>
        <w:t>该次股权变动已经大信会计师事务所（特殊普通合伙）进行验资，并出具《验资报告》（大信验字</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第 </w:t>
      </w:r>
      <w:r>
        <w:rPr>
          <w:rFonts w:ascii="Times New Roman" w:eastAsia="Times New Roman" w:hAnsi="Times New Roman" w:cs="Times New Roman"/>
          <w:color w:val="000000"/>
          <w:spacing w:val="0"/>
          <w:w w:val="100"/>
          <w:position w:val="0"/>
        </w:rPr>
        <w:t xml:space="preserve">1-00211 </w:t>
      </w:r>
      <w:r>
        <w:rPr>
          <w:color w:val="000000"/>
          <w:spacing w:val="0"/>
          <w:w w:val="100"/>
          <w:position w:val="0"/>
        </w:rPr>
        <w:t>号）。</w:t>
      </w:r>
    </w:p>
    <w:p>
      <w:pPr>
        <w:pStyle w:val="Style22"/>
        <w:keepNext w:val="0"/>
        <w:keepLines w:val="0"/>
        <w:widowControl w:val="0"/>
        <w:shd w:val="clear" w:color="auto" w:fill="auto"/>
        <w:tabs>
          <w:tab w:pos="1021" w:val="left"/>
        </w:tabs>
        <w:bidi w:val="0"/>
        <w:spacing w:before="0" w:after="100" w:line="405" w:lineRule="exact"/>
        <w:ind w:left="0" w:right="0" w:firstLine="440"/>
        <w:jc w:val="both"/>
      </w:pPr>
      <w:bookmarkStart w:id="2075" w:name="bookmark2075"/>
      <w:r>
        <w:rPr>
          <w:color w:val="000000"/>
          <w:spacing w:val="0"/>
          <w:w w:val="100"/>
          <w:position w:val="0"/>
        </w:rPr>
        <w:t>（</w:t>
      </w:r>
      <w:bookmarkEnd w:id="2075"/>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月，旋级百旺子公司杭州旋极同创科技有限公司、宁波旋极财税科技有限公司（含子 公司宁波小望财税科技有限公司、慈溪小望财税科技有限公司、宁波海曙小望科技有限公司、象山小望科 技有限公司、宁海小望科技有限公司）变更为浙江旋极共创科技有限公司子公司，增加资本公积</w:t>
      </w:r>
      <w:r>
        <w:rPr>
          <w:rFonts w:ascii="Times New Roman" w:eastAsia="Times New Roman" w:hAnsi="Times New Roman" w:cs="Times New Roman"/>
          <w:color w:val="000000"/>
          <w:spacing w:val="0"/>
          <w:w w:val="100"/>
          <w:position w:val="0"/>
        </w:rPr>
        <w:t xml:space="preserve">17,186.57 </w:t>
      </w:r>
      <w:r>
        <w:rPr>
          <w:color w:val="000000"/>
          <w:spacing w:val="0"/>
          <w:w w:val="100"/>
          <w:position w:val="0"/>
        </w:rPr>
        <w:t>元；</w:t>
      </w:r>
    </w:p>
    <w:p>
      <w:pPr>
        <w:pStyle w:val="Style22"/>
        <w:keepNext w:val="0"/>
        <w:keepLines w:val="0"/>
        <w:widowControl w:val="0"/>
        <w:shd w:val="clear" w:color="auto" w:fill="auto"/>
        <w:tabs>
          <w:tab w:pos="1011" w:val="left"/>
        </w:tabs>
        <w:bidi w:val="0"/>
        <w:spacing w:before="0" w:after="100" w:line="403" w:lineRule="exact"/>
        <w:ind w:left="0" w:right="0" w:firstLine="440"/>
        <w:jc w:val="both"/>
      </w:pPr>
      <w:bookmarkStart w:id="2076" w:name="bookmark2076"/>
      <w:r>
        <w:rPr>
          <w:color w:val="000000"/>
          <w:spacing w:val="0"/>
          <w:w w:val="100"/>
          <w:position w:val="0"/>
        </w:rPr>
        <w:t>（</w:t>
      </w:r>
      <w:bookmarkEnd w:id="2076"/>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月，子公司杭州旋极同创科技有限公司股权转让，股权比例从</w:t>
      </w:r>
      <w:r>
        <w:rPr>
          <w:rFonts w:ascii="Times New Roman" w:eastAsia="Times New Roman" w:hAnsi="Times New Roman" w:cs="Times New Roman"/>
          <w:color w:val="000000"/>
          <w:spacing w:val="0"/>
          <w:w w:val="100"/>
          <w:position w:val="0"/>
        </w:rPr>
        <w:t>100%</w:t>
      </w:r>
      <w:r>
        <w:rPr>
          <w:color w:val="000000"/>
          <w:spacing w:val="0"/>
          <w:w w:val="100"/>
          <w:position w:val="0"/>
        </w:rPr>
        <w:t>变更为</w:t>
      </w:r>
      <w:r>
        <w:rPr>
          <w:rFonts w:ascii="Times New Roman" w:eastAsia="Times New Roman" w:hAnsi="Times New Roman" w:cs="Times New Roman"/>
          <w:color w:val="000000"/>
          <w:spacing w:val="0"/>
          <w:w w:val="100"/>
          <w:position w:val="0"/>
        </w:rPr>
        <w:t>70%</w:t>
      </w:r>
      <w:r>
        <w:rPr>
          <w:color w:val="000000"/>
          <w:spacing w:val="0"/>
          <w:w w:val="100"/>
          <w:position w:val="0"/>
        </w:rPr>
        <w:t>，增加 资本公积</w:t>
      </w:r>
      <w:r>
        <w:rPr>
          <w:rFonts w:ascii="Times New Roman" w:eastAsia="Times New Roman" w:hAnsi="Times New Roman" w:cs="Times New Roman"/>
          <w:color w:val="000000"/>
          <w:spacing w:val="0"/>
          <w:w w:val="100"/>
          <w:position w:val="0"/>
        </w:rPr>
        <w:t>101,839.00</w:t>
      </w:r>
      <w:r>
        <w:rPr>
          <w:color w:val="000000"/>
          <w:spacing w:val="0"/>
          <w:w w:val="100"/>
          <w:position w:val="0"/>
        </w:rPr>
        <w:t>元。</w:t>
      </w:r>
    </w:p>
    <w:p>
      <w:pPr>
        <w:pStyle w:val="Style22"/>
        <w:keepNext w:val="0"/>
        <w:keepLines w:val="0"/>
        <w:widowControl w:val="0"/>
        <w:shd w:val="clear" w:color="auto" w:fill="auto"/>
        <w:tabs>
          <w:tab w:pos="1021" w:val="left"/>
        </w:tabs>
        <w:bidi w:val="0"/>
        <w:spacing w:before="0" w:after="100" w:line="408" w:lineRule="exact"/>
        <w:ind w:left="0" w:right="0" w:firstLine="440"/>
        <w:jc w:val="both"/>
      </w:pPr>
      <w:bookmarkStart w:id="2077" w:name="bookmark2077"/>
      <w:r>
        <w:rPr>
          <w:color w:val="000000"/>
          <w:spacing w:val="0"/>
          <w:w w:val="100"/>
          <w:position w:val="0"/>
        </w:rPr>
        <w:t>（</w:t>
      </w:r>
      <w:bookmarkEnd w:id="2077"/>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月，子公司成都西谷蓉新检测技术有限责任公司股权转让，股权比例从</w:t>
      </w:r>
      <w:r>
        <w:rPr>
          <w:rFonts w:ascii="Times New Roman" w:eastAsia="Times New Roman" w:hAnsi="Times New Roman" w:cs="Times New Roman"/>
          <w:color w:val="000000"/>
          <w:spacing w:val="0"/>
          <w:w w:val="100"/>
          <w:position w:val="0"/>
        </w:rPr>
        <w:t>51%</w:t>
      </w:r>
      <w:r>
        <w:rPr>
          <w:color w:val="000000"/>
          <w:spacing w:val="0"/>
          <w:w w:val="100"/>
          <w:position w:val="0"/>
        </w:rPr>
        <w:t>变更为</w:t>
      </w:r>
      <w:r>
        <w:rPr>
          <w:rFonts w:ascii="Times New Roman" w:eastAsia="Times New Roman" w:hAnsi="Times New Roman" w:cs="Times New Roman"/>
          <w:color w:val="000000"/>
          <w:spacing w:val="0"/>
          <w:w w:val="100"/>
          <w:position w:val="0"/>
        </w:rPr>
        <w:t>42%</w:t>
      </w:r>
      <w:r>
        <w:rPr>
          <w:color w:val="000000"/>
          <w:spacing w:val="0"/>
          <w:w w:val="100"/>
          <w:position w:val="0"/>
        </w:rPr>
        <w:t>， 减少资本公积</w:t>
      </w:r>
      <w:r>
        <w:rPr>
          <w:rFonts w:ascii="Times New Roman" w:eastAsia="Times New Roman" w:hAnsi="Times New Roman" w:cs="Times New Roman"/>
          <w:color w:val="000000"/>
          <w:spacing w:val="0"/>
          <w:w w:val="100"/>
          <w:position w:val="0"/>
        </w:rPr>
        <w:t>13,795.60</w:t>
      </w:r>
      <w:r>
        <w:rPr>
          <w:color w:val="000000"/>
          <w:spacing w:val="0"/>
          <w:w w:val="100"/>
          <w:position w:val="0"/>
        </w:rPr>
        <w:t>元。</w:t>
      </w:r>
    </w:p>
    <w:p>
      <w:pPr>
        <w:pStyle w:val="Style22"/>
        <w:keepNext w:val="0"/>
        <w:keepLines w:val="0"/>
        <w:widowControl w:val="0"/>
        <w:shd w:val="clear" w:color="auto" w:fill="auto"/>
        <w:tabs>
          <w:tab w:pos="1021" w:val="left"/>
        </w:tabs>
        <w:bidi w:val="0"/>
        <w:spacing w:before="0" w:after="100" w:line="408" w:lineRule="exact"/>
        <w:ind w:left="0" w:right="0" w:firstLine="440"/>
        <w:jc w:val="both"/>
      </w:pPr>
      <w:bookmarkStart w:id="2078" w:name="bookmark2078"/>
      <w:r>
        <w:rPr>
          <w:color w:val="000000"/>
          <w:spacing w:val="0"/>
          <w:w w:val="100"/>
          <w:position w:val="0"/>
        </w:rPr>
        <w:t>（</w:t>
      </w:r>
      <w:bookmarkEnd w:id="2078"/>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日召开第四届董事会第四十四次会议及第四届监事会第二十四次会议，审议通 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年股票期权与限制性股票激励计划首次授予第一个股票期权行权条件成就及第一个限制 性股票解除限售条件成就的议案》，同意公司为</w:t>
      </w:r>
      <w:r>
        <w:rPr>
          <w:rFonts w:ascii="Times New Roman" w:eastAsia="Times New Roman" w:hAnsi="Times New Roman" w:cs="Times New Roman"/>
          <w:color w:val="000000"/>
          <w:spacing w:val="0"/>
          <w:w w:val="100"/>
          <w:position w:val="0"/>
        </w:rPr>
        <w:t>277</w:t>
      </w:r>
      <w:r>
        <w:rPr>
          <w:color w:val="000000"/>
          <w:spacing w:val="0"/>
          <w:w w:val="100"/>
          <w:position w:val="0"/>
        </w:rPr>
        <w:t>名激励对象办理第一个行权期的</w:t>
      </w:r>
      <w:r>
        <w:rPr>
          <w:rFonts w:ascii="Times New Roman" w:eastAsia="Times New Roman" w:hAnsi="Times New Roman" w:cs="Times New Roman"/>
          <w:color w:val="000000"/>
          <w:spacing w:val="0"/>
          <w:w w:val="100"/>
          <w:position w:val="0"/>
        </w:rPr>
        <w:t>16,579,800</w:t>
      </w:r>
      <w:r>
        <w:rPr>
          <w:color w:val="000000"/>
          <w:spacing w:val="0"/>
          <w:w w:val="100"/>
          <w:position w:val="0"/>
        </w:rPr>
        <w:t>股股票 期权行权手续，本次行权期采用自主行权模式。截止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日，已自主行权</w:t>
      </w:r>
      <w:r>
        <w:rPr>
          <w:rFonts w:ascii="Times New Roman" w:eastAsia="Times New Roman" w:hAnsi="Times New Roman" w:cs="Times New Roman"/>
          <w:color w:val="000000"/>
          <w:spacing w:val="0"/>
          <w:w w:val="100"/>
          <w:position w:val="0"/>
        </w:rPr>
        <w:t>208,200</w:t>
      </w:r>
      <w:r>
        <w:rPr>
          <w:color w:val="000000"/>
          <w:spacing w:val="0"/>
          <w:w w:val="100"/>
          <w:position w:val="0"/>
        </w:rPr>
        <w:t>股股票期权， 增加资本公积</w:t>
      </w:r>
      <w:r>
        <w:rPr>
          <w:rFonts w:ascii="Times New Roman" w:eastAsia="Times New Roman" w:hAnsi="Times New Roman" w:cs="Times New Roman"/>
          <w:color w:val="000000"/>
          <w:spacing w:val="0"/>
          <w:w w:val="100"/>
          <w:position w:val="0"/>
        </w:rPr>
        <w:t>815,103.00</w:t>
      </w:r>
      <w:r>
        <w:rPr>
          <w:color w:val="000000"/>
          <w:spacing w:val="0"/>
          <w:w w:val="100"/>
          <w:position w:val="0"/>
        </w:rPr>
        <w:t>元。</w:t>
      </w:r>
    </w:p>
    <w:p>
      <w:pPr>
        <w:pStyle w:val="Style22"/>
        <w:keepNext w:val="0"/>
        <w:keepLines w:val="0"/>
        <w:widowControl w:val="0"/>
        <w:shd w:val="clear" w:color="auto" w:fill="auto"/>
        <w:bidi w:val="0"/>
        <w:spacing w:before="0" w:after="100" w:line="408" w:lineRule="exact"/>
        <w:ind w:left="0" w:right="0" w:firstLine="440"/>
        <w:jc w:val="both"/>
      </w:pPr>
      <w:bookmarkStart w:id="2079" w:name="bookmark2079"/>
      <w:r>
        <w:rPr>
          <w:rFonts w:ascii="Times New Roman" w:eastAsia="Times New Roman" w:hAnsi="Times New Roman" w:cs="Times New Roman"/>
          <w:color w:val="000000"/>
          <w:spacing w:val="0"/>
          <w:w w:val="100"/>
          <w:position w:val="0"/>
        </w:rPr>
        <w:t>2</w:t>
      </w:r>
      <w:bookmarkEnd w:id="2079"/>
      <w:r>
        <w:rPr>
          <w:color w:val="000000"/>
          <w:spacing w:val="0"/>
          <w:w w:val="100"/>
          <w:position w:val="0"/>
        </w:rPr>
        <w:t>、其他资本公积变动说明</w:t>
      </w:r>
    </w:p>
    <w:p>
      <w:pPr>
        <w:pStyle w:val="Style22"/>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月，本公司计提股权激励费确认资本公积</w:t>
      </w:r>
      <w:r>
        <w:rPr>
          <w:rFonts w:ascii="Times New Roman" w:eastAsia="Times New Roman" w:hAnsi="Times New Roman" w:cs="Times New Roman"/>
          <w:color w:val="000000"/>
          <w:spacing w:val="0"/>
          <w:w w:val="100"/>
          <w:position w:val="0"/>
        </w:rPr>
        <w:t>82,537,187.22</w:t>
      </w:r>
      <w:r>
        <w:rPr>
          <w:color w:val="000000"/>
          <w:spacing w:val="0"/>
          <w:w w:val="100"/>
          <w:position w:val="0"/>
        </w:rPr>
        <w:t>元；</w:t>
      </w:r>
    </w:p>
    <w:p>
      <w:pPr>
        <w:pStyle w:val="Style38"/>
        <w:keepNext/>
        <w:keepLines/>
        <w:widowControl w:val="0"/>
        <w:shd w:val="clear" w:color="auto" w:fill="auto"/>
        <w:bidi w:val="0"/>
        <w:spacing w:before="0" w:after="300" w:line="408" w:lineRule="exact"/>
        <w:ind w:left="0" w:right="0" w:firstLine="0"/>
        <w:jc w:val="both"/>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5</w:t>
      </w:r>
      <w:bookmarkEnd w:id="208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2080"/>
      <w:bookmarkEnd w:id="2081"/>
      <w:bookmarkEnd w:id="208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限制性股票回购业务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43,841,240.50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61,142,119.50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90,103,360.00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43,841,240.50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61,142,119.50</w:t>
            </w:r>
          </w:p>
        </w:tc>
      </w:tr>
    </w:tbl>
    <w:p>
      <w:pPr>
        <w:pStyle w:val="Style4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其他说明，包括本期增减变动情况、变动原因说明:</w:t>
      </w:r>
    </w:p>
    <w:p>
      <w:pPr>
        <w:widowControl w:val="0"/>
        <w:spacing w:after="99" w:line="1" w:lineRule="exact"/>
      </w:pP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1.2020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年暂缓授予的激励对象,因符合《管理办法》的规定，授予限制性股票</w:t>
      </w:r>
      <w:r>
        <w:rPr>
          <w:rFonts w:ascii="Times New Roman" w:eastAsia="Times New Roman" w:hAnsi="Times New Roman" w:cs="Times New Roman"/>
          <w:color w:val="000000"/>
          <w:spacing w:val="0"/>
          <w:w w:val="100"/>
          <w:position w:val="0"/>
        </w:rPr>
        <w:t xml:space="preserve">2,000,000 </w:t>
      </w:r>
      <w:r>
        <w:rPr>
          <w:color w:val="000000"/>
          <w:spacing w:val="0"/>
          <w:w w:val="100"/>
          <w:position w:val="0"/>
        </w:rPr>
        <w:t>股，增加库存股</w:t>
      </w:r>
      <w:r>
        <w:rPr>
          <w:rFonts w:ascii="Times New Roman" w:eastAsia="Times New Roman" w:hAnsi="Times New Roman" w:cs="Times New Roman"/>
          <w:color w:val="000000"/>
          <w:spacing w:val="0"/>
          <w:w w:val="100"/>
          <w:position w:val="0"/>
        </w:rPr>
        <w:t>4,960,000.00</w:t>
      </w:r>
      <w:r>
        <w:rPr>
          <w:color w:val="000000"/>
          <w:spacing w:val="0"/>
          <w:w w:val="100"/>
          <w:position w:val="0"/>
        </w:rPr>
        <w:t>元；</w:t>
      </w:r>
    </w:p>
    <w:p>
      <w:pPr>
        <w:pStyle w:val="Style22"/>
        <w:keepNext w:val="0"/>
        <w:keepLines w:val="0"/>
        <w:widowControl w:val="0"/>
        <w:shd w:val="clear" w:color="auto" w:fill="auto"/>
        <w:bidi w:val="0"/>
        <w:spacing w:before="0" w:after="100" w:line="408" w:lineRule="exact"/>
        <w:ind w:left="0" w:right="0" w:firstLine="440"/>
        <w:jc w:val="both"/>
      </w:pPr>
      <w:r>
        <w:rPr>
          <w:rFonts w:ascii="Times New Roman" w:eastAsia="Times New Roman" w:hAnsi="Times New Roman" w:cs="Times New Roman"/>
          <w:color w:val="000000"/>
          <w:spacing w:val="0"/>
          <w:w w:val="100"/>
          <w:position w:val="0"/>
        </w:rPr>
        <w:t>2.2020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年暂缓授予的激励对象,因符合《管理办法》的规定，授予限制性股票</w:t>
      </w:r>
      <w:r>
        <w:rPr>
          <w:rFonts w:ascii="Times New Roman" w:eastAsia="Times New Roman" w:hAnsi="Times New Roman" w:cs="Times New Roman"/>
          <w:color w:val="000000"/>
          <w:spacing w:val="0"/>
          <w:w w:val="100"/>
          <w:position w:val="0"/>
        </w:rPr>
        <w:t xml:space="preserve">4,000,000 </w:t>
      </w:r>
      <w:r>
        <w:rPr>
          <w:color w:val="000000"/>
          <w:spacing w:val="0"/>
          <w:w w:val="100"/>
          <w:position w:val="0"/>
        </w:rPr>
        <w:t>股，增加库存股</w:t>
      </w:r>
      <w:r>
        <w:rPr>
          <w:rFonts w:ascii="Times New Roman" w:eastAsia="Times New Roman" w:hAnsi="Times New Roman" w:cs="Times New Roman"/>
          <w:color w:val="000000"/>
          <w:spacing w:val="0"/>
          <w:w w:val="100"/>
          <w:position w:val="0"/>
        </w:rPr>
        <w:t>9,920,000.00</w:t>
      </w:r>
      <w:r>
        <w:rPr>
          <w:color w:val="000000"/>
          <w:spacing w:val="0"/>
          <w:w w:val="100"/>
          <w:position w:val="0"/>
        </w:rPr>
        <w:t>元；</w:t>
      </w:r>
    </w:p>
    <w:p>
      <w:pPr>
        <w:pStyle w:val="Style22"/>
        <w:keepNext w:val="0"/>
        <w:keepLines w:val="0"/>
        <w:widowControl w:val="0"/>
        <w:shd w:val="clear" w:color="auto" w:fill="auto"/>
        <w:bidi w:val="0"/>
        <w:spacing w:before="0" w:after="100" w:line="418" w:lineRule="exact"/>
        <w:ind w:left="0" w:right="0" w:firstLine="440"/>
        <w:jc w:val="both"/>
      </w:pPr>
      <w:r>
        <w:rPr>
          <w:rFonts w:ascii="Times New Roman" w:eastAsia="Times New Roman" w:hAnsi="Times New Roman" w:cs="Times New Roman"/>
          <w:color w:val="000000"/>
          <w:spacing w:val="0"/>
          <w:w w:val="100"/>
          <w:position w:val="0"/>
        </w:rPr>
        <w:t>3.2020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月，公司注销限制性股票</w:t>
      </w:r>
      <w:r>
        <w:rPr>
          <w:rFonts w:ascii="Times New Roman" w:eastAsia="Times New Roman" w:hAnsi="Times New Roman" w:cs="Times New Roman"/>
          <w:color w:val="000000"/>
          <w:spacing w:val="0"/>
          <w:w w:val="100"/>
          <w:position w:val="0"/>
        </w:rPr>
        <w:t>120,000</w:t>
      </w:r>
      <w:r>
        <w:rPr>
          <w:color w:val="000000"/>
          <w:spacing w:val="0"/>
          <w:w w:val="100"/>
          <w:position w:val="0"/>
        </w:rPr>
        <w:t>股，减少库存股</w:t>
      </w:r>
      <w:r>
        <w:rPr>
          <w:rFonts w:ascii="Times New Roman" w:eastAsia="Times New Roman" w:hAnsi="Times New Roman" w:cs="Times New Roman"/>
          <w:color w:val="000000"/>
          <w:spacing w:val="0"/>
          <w:w w:val="100"/>
          <w:position w:val="0"/>
        </w:rPr>
        <w:t>297,600.00</w:t>
      </w:r>
      <w:r>
        <w:rPr>
          <w:color w:val="000000"/>
          <w:spacing w:val="0"/>
          <w:w w:val="100"/>
          <w:position w:val="0"/>
        </w:rPr>
        <w:t>元。该次股权变动已经立信 会计师事务所（特殊普通合伙）进行验资，并出具信会师报字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ZG10306</w:t>
      </w:r>
      <w:r>
        <w:rPr>
          <w:color w:val="000000"/>
          <w:spacing w:val="0"/>
          <w:w w:val="100"/>
          <w:position w:val="0"/>
        </w:rPr>
        <w:t>号验资报告。</w:t>
      </w:r>
    </w:p>
    <w:p>
      <w:pPr>
        <w:pStyle w:val="Style22"/>
        <w:keepNext w:val="0"/>
        <w:keepLines w:val="0"/>
        <w:widowControl w:val="0"/>
        <w:shd w:val="clear" w:color="auto" w:fill="auto"/>
        <w:bidi w:val="0"/>
        <w:spacing w:before="0" w:after="100" w:line="410" w:lineRule="exact"/>
        <w:ind w:left="0" w:right="0" w:firstLine="440"/>
        <w:jc w:val="both"/>
      </w:pPr>
      <w:r>
        <w:rPr>
          <w:rFonts w:ascii="Times New Roman" w:eastAsia="Times New Roman" w:hAnsi="Times New Roman" w:cs="Times New Roman"/>
          <w:color w:val="000000"/>
          <w:spacing w:val="0"/>
          <w:w w:val="100"/>
          <w:position w:val="0"/>
        </w:rPr>
        <w:t>4.2020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月，公司注销限制性股票，减少库存股人民币</w:t>
      </w:r>
      <w:r>
        <w:rPr>
          <w:rFonts w:ascii="Times New Roman" w:eastAsia="Times New Roman" w:hAnsi="Times New Roman" w:cs="Times New Roman"/>
          <w:color w:val="000000"/>
          <w:spacing w:val="0"/>
          <w:w w:val="100"/>
          <w:position w:val="0"/>
        </w:rPr>
        <w:t>527,177.50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月，公司注销限制 性股票，减少库存股人民币</w:t>
      </w:r>
      <w:r>
        <w:rPr>
          <w:rFonts w:ascii="Times New Roman" w:eastAsia="Times New Roman" w:hAnsi="Times New Roman" w:cs="Times New Roman"/>
          <w:color w:val="000000"/>
          <w:spacing w:val="0"/>
          <w:w w:val="100"/>
          <w:position w:val="0"/>
        </w:rPr>
        <w:t>252,022.50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月，公司注销限制性股票，减少库存股人民币</w:t>
      </w:r>
      <w:r>
        <w:rPr>
          <w:rFonts w:ascii="Times New Roman" w:eastAsia="Times New Roman" w:hAnsi="Times New Roman" w:cs="Times New Roman"/>
          <w:color w:val="000000"/>
          <w:spacing w:val="0"/>
          <w:w w:val="100"/>
          <w:position w:val="0"/>
        </w:rPr>
        <w:t xml:space="preserve">493,087.50 </w:t>
      </w:r>
      <w:r>
        <w:rPr>
          <w:color w:val="000000"/>
          <w:spacing w:val="0"/>
          <w:w w:val="100"/>
          <w:position w:val="0"/>
        </w:rPr>
        <w:t>元。公司本次合计注销限制性股票，减少库存股人民币</w:t>
      </w:r>
      <w:r>
        <w:rPr>
          <w:rFonts w:ascii="Times New Roman" w:eastAsia="Times New Roman" w:hAnsi="Times New Roman" w:cs="Times New Roman"/>
          <w:color w:val="000000"/>
          <w:spacing w:val="0"/>
          <w:w w:val="100"/>
          <w:position w:val="0"/>
        </w:rPr>
        <w:t>1,272,287.50</w:t>
      </w:r>
      <w:r>
        <w:rPr>
          <w:color w:val="000000"/>
          <w:spacing w:val="0"/>
          <w:w w:val="100"/>
          <w:position w:val="0"/>
        </w:rPr>
        <w:t>元。</w:t>
      </w:r>
    </w:p>
    <w:p>
      <w:pPr>
        <w:pStyle w:val="Style22"/>
        <w:keepNext w:val="0"/>
        <w:keepLines w:val="0"/>
        <w:widowControl w:val="0"/>
        <w:shd w:val="clear" w:color="auto" w:fill="auto"/>
        <w:bidi w:val="0"/>
        <w:spacing w:before="0" w:after="100" w:line="394" w:lineRule="exact"/>
        <w:ind w:left="0" w:right="0" w:firstLine="440"/>
        <w:jc w:val="both"/>
      </w:pPr>
      <w:r>
        <w:rPr>
          <w:color w:val="000000"/>
          <w:spacing w:val="0"/>
          <w:w w:val="100"/>
          <w:position w:val="0"/>
        </w:rPr>
        <w:t>该次股权变动已经大信会计师事务所（特殊普通合伙）进行验资，并出具《验资报告》（大信验字</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第 </w:t>
      </w:r>
      <w:r>
        <w:rPr>
          <w:rFonts w:ascii="Times New Roman" w:eastAsia="Times New Roman" w:hAnsi="Times New Roman" w:cs="Times New Roman"/>
          <w:color w:val="000000"/>
          <w:spacing w:val="0"/>
          <w:w w:val="100"/>
          <w:position w:val="0"/>
        </w:rPr>
        <w:t xml:space="preserve">1-00211 </w:t>
      </w:r>
      <w:r>
        <w:rPr>
          <w:color w:val="000000"/>
          <w:spacing w:val="0"/>
          <w:w w:val="100"/>
          <w:position w:val="0"/>
        </w:rPr>
        <w:t>号）。</w:t>
      </w:r>
    </w:p>
    <w:p>
      <w:pPr>
        <w:pStyle w:val="Style22"/>
        <w:keepNext w:val="0"/>
        <w:keepLines w:val="0"/>
        <w:widowControl w:val="0"/>
        <w:shd w:val="clear" w:color="auto" w:fill="auto"/>
        <w:bidi w:val="0"/>
        <w:spacing w:before="0" w:after="100" w:line="401" w:lineRule="exact"/>
        <w:ind w:left="0" w:right="0" w:firstLine="440"/>
        <w:jc w:val="both"/>
      </w:pPr>
      <w:r>
        <w:rPr>
          <w:rFonts w:ascii="Times New Roman" w:eastAsia="Times New Roman" w:hAnsi="Times New Roman" w:cs="Times New Roman"/>
          <w:color w:val="000000"/>
          <w:spacing w:val="0"/>
          <w:w w:val="100"/>
          <w:position w:val="0"/>
        </w:rPr>
        <w:t>5.2020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年年度利润分配预 案的议案》，同意以公司现有总股本</w:t>
      </w:r>
      <w:r>
        <w:rPr>
          <w:rFonts w:ascii="Times New Roman" w:eastAsia="Times New Roman" w:hAnsi="Times New Roman" w:cs="Times New Roman"/>
          <w:color w:val="000000"/>
          <w:spacing w:val="0"/>
          <w:w w:val="100"/>
          <w:position w:val="0"/>
        </w:rPr>
        <w:t>1,753,014,595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 xml:space="preserve">0.450000 </w:t>
      </w:r>
      <w:r>
        <w:rPr>
          <w:color w:val="000000"/>
          <w:spacing w:val="0"/>
          <w:w w:val="100"/>
          <w:position w:val="0"/>
        </w:rPr>
        <w:t>元（含税），本次权益分派调整回购价格减少库存股</w:t>
      </w:r>
      <w:r>
        <w:rPr>
          <w:rFonts w:ascii="Times New Roman" w:eastAsia="Times New Roman" w:hAnsi="Times New Roman" w:cs="Times New Roman"/>
          <w:color w:val="000000"/>
          <w:spacing w:val="0"/>
          <w:w w:val="100"/>
          <w:position w:val="0"/>
        </w:rPr>
        <w:t>1,899,540.00</w:t>
      </w:r>
      <w:r>
        <w:rPr>
          <w:color w:val="000000"/>
          <w:spacing w:val="0"/>
          <w:w w:val="100"/>
          <w:position w:val="0"/>
        </w:rPr>
        <w:t>元。</w:t>
      </w:r>
      <w:r>
        <w:br w:type="page"/>
      </w:r>
    </w:p>
    <w:p>
      <w:pPr>
        <w:pStyle w:val="Style22"/>
        <w:keepNext w:val="0"/>
        <w:keepLines w:val="0"/>
        <w:widowControl w:val="0"/>
        <w:shd w:val="clear" w:color="auto" w:fill="auto"/>
        <w:bidi w:val="0"/>
        <w:spacing w:before="0" w:after="0" w:line="413" w:lineRule="exact"/>
        <w:ind w:left="0" w:right="0" w:firstLine="440"/>
        <w:jc w:val="left"/>
      </w:pPr>
      <w:r>
        <w:rPr>
          <w:rFonts w:ascii="Times New Roman" w:eastAsia="Times New Roman" w:hAnsi="Times New Roman" w:cs="Times New Roman"/>
          <w:color w:val="000000"/>
          <w:spacing w:val="0"/>
          <w:w w:val="100"/>
          <w:position w:val="0"/>
        </w:rPr>
        <w:t>6.2020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日召开第四届董事会第四十四次会议及第四届监事会第二十四次会议，审议通过了</w:t>
      </w:r>
    </w:p>
    <w:p>
      <w:pPr>
        <w:pStyle w:val="Style22"/>
        <w:keepNext w:val="0"/>
        <w:keepLines w:val="0"/>
        <w:widowControl w:val="0"/>
        <w:shd w:val="clear" w:color="auto" w:fill="auto"/>
        <w:bidi w:val="0"/>
        <w:spacing w:before="0" w:after="440" w:line="413"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年股票期权与限制性股票激励计划首次授予第一个股票期权行权条件成就及第一个限制性股 票解除限售条件成就的议案》，因第一个限制性股票解除限售条件成就，减少库存股</w:t>
      </w:r>
      <w:r>
        <w:rPr>
          <w:rFonts w:ascii="Times New Roman" w:eastAsia="Times New Roman" w:hAnsi="Times New Roman" w:cs="Times New Roman"/>
          <w:color w:val="000000"/>
          <w:spacing w:val="0"/>
          <w:w w:val="100"/>
          <w:position w:val="0"/>
        </w:rPr>
        <w:t>40,371,813.00</w:t>
      </w:r>
      <w:r>
        <w:rPr>
          <w:color w:val="000000"/>
          <w:spacing w:val="0"/>
          <w:w w:val="100"/>
          <w:position w:val="0"/>
        </w:rPr>
        <w:t>元；</w:t>
      </w:r>
    </w:p>
    <w:p>
      <w:pPr>
        <w:pStyle w:val="Style38"/>
        <w:keepNext/>
        <w:keepLines/>
        <w:widowControl w:val="0"/>
        <w:shd w:val="clear" w:color="auto" w:fill="auto"/>
        <w:bidi w:val="0"/>
        <w:spacing w:before="0" w:line="432" w:lineRule="auto"/>
        <w:ind w:left="0" w:right="0" w:firstLine="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5</w:t>
      </w:r>
      <w:bookmarkEnd w:id="208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2084"/>
      <w:bookmarkEnd w:id="2085"/>
      <w:bookmarkEnd w:id="208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558"/>
        <w:gridCol w:w="979"/>
        <w:gridCol w:w="854"/>
        <w:gridCol w:w="1051"/>
        <w:gridCol w:w="850"/>
        <w:gridCol w:w="850"/>
        <w:gridCol w:w="854"/>
        <w:gridCol w:w="850"/>
        <w:gridCol w:w="73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期末余 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本期所得 税前发生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减:前期计入 其他综合收 益当期转入 损益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税后归属 于少数股 东</w:t>
            </w:r>
          </w:p>
        </w:tc>
        <w:tc>
          <w:tcPr>
            <w:vMerge/>
            <w:tcBorders>
              <w:left w:val="single" w:sz="4"/>
              <w:right w:val="single" w:sz="4"/>
            </w:tcBorders>
            <w:shd w:val="clear" w:color="auto" w:fill="D4D4D4"/>
            <w:vAlign w:val="center"/>
          </w:tcPr>
          <w:p>
            <w:pP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4,160,572.1</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-3,377,976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-3,377,976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560"/>
              <w:jc w:val="left"/>
              <w:rPr>
                <w:sz w:val="18"/>
                <w:szCs w:val="18"/>
              </w:rPr>
            </w:pPr>
            <w:r>
              <w:rPr>
                <w:color w:val="000000"/>
                <w:spacing w:val="0"/>
                <w:w w:val="100"/>
                <w:position w:val="0"/>
                <w:sz w:val="18"/>
                <w:szCs w:val="18"/>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560"/>
              <w:jc w:val="left"/>
              <w:rPr>
                <w:sz w:val="18"/>
                <w:szCs w:val="18"/>
              </w:rPr>
            </w:pP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560"/>
              <w:jc w:val="left"/>
              <w:rPr>
                <w:sz w:val="18"/>
                <w:szCs w:val="18"/>
              </w:rPr>
            </w:pPr>
            <w:r>
              <w:rPr>
                <w:color w:val="000000"/>
                <w:spacing w:val="0"/>
                <w:w w:val="100"/>
                <w:position w:val="0"/>
                <w:sz w:val="18"/>
                <w:szCs w:val="18"/>
              </w:rPr>
              <w:t>其他债权投资信用减值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4,160,572.1</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-3,377,976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-3,377,976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4,160,572.1</w:t>
            </w:r>
          </w:p>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-3,377,976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-3,377,976</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782,595.</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其他说明，包括对现金流量套期损益的有效部分转为被套期项目初始确认金额调整:</w:t>
      </w:r>
    </w:p>
    <w:p>
      <w:pPr>
        <w:pStyle w:val="Style38"/>
        <w:keepNext/>
        <w:keepLines/>
        <w:widowControl w:val="0"/>
        <w:shd w:val="clear" w:color="auto" w:fill="auto"/>
        <w:bidi w:val="0"/>
        <w:spacing w:before="0" w:after="30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5</w:t>
      </w:r>
      <w:bookmarkEnd w:id="209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2088"/>
      <w:bookmarkEnd w:id="2089"/>
      <w:bookmarkEnd w:id="209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其他说明，包括本期增减变动情况、变动原因说明:</w:t>
      </w:r>
    </w:p>
    <w:p>
      <w:pPr>
        <w:pStyle w:val="Style38"/>
        <w:keepNext/>
        <w:keepLines/>
        <w:widowControl w:val="0"/>
        <w:shd w:val="clear" w:color="auto" w:fill="auto"/>
        <w:bidi w:val="0"/>
        <w:spacing w:before="0" w:after="30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5</w:t>
      </w:r>
      <w:bookmarkEnd w:id="209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2092"/>
      <w:bookmarkEnd w:id="2093"/>
      <w:bookmarkEnd w:id="209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15"/>
        <w:gridCol w:w="1920"/>
        <w:gridCol w:w="1915"/>
        <w:gridCol w:w="1910"/>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企业发展基金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944"/>
        <w:gridCol w:w="1915"/>
        <w:gridCol w:w="1915"/>
        <w:gridCol w:w="1910"/>
        <w:gridCol w:w="2016"/>
      </w:tblGrid>
      <w:tr>
        <w:trPr>
          <w:trHeight w:val="16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50,173,507.71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50,173,507.71</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盈余公积说明，包括本期增减变动情况、变动原因说明:</w:t>
      </w:r>
    </w:p>
    <w:p>
      <w:pPr>
        <w:pStyle w:val="Style38"/>
        <w:keepNext/>
        <w:keepLines/>
        <w:widowControl w:val="0"/>
        <w:shd w:val="clear" w:color="auto" w:fill="auto"/>
        <w:bidi w:val="0"/>
        <w:spacing w:before="0" w:after="30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6</w:t>
      </w:r>
      <w:bookmarkEnd w:id="209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2096"/>
      <w:bookmarkEnd w:id="2097"/>
      <w:bookmarkEnd w:id="209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730"/>
        <w:gridCol w:w="2928"/>
        <w:gridCol w:w="2928"/>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845,609,192.48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10,166,403.05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855,775,595.53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-1,245,387,043.79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258,641,760.54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78,840,866.43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-17,586,551.01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-227,397,105.16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1,096,830,805.06</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调整期初未分配利润明细：</w:t>
      </w:r>
    </w:p>
    <w:p>
      <w:pPr>
        <w:pStyle w:val="Style22"/>
        <w:keepNext w:val="0"/>
        <w:keepLines w:val="0"/>
        <w:widowControl w:val="0"/>
        <w:shd w:val="clear" w:color="auto" w:fill="auto"/>
        <w:tabs>
          <w:tab w:pos="784" w:val="left"/>
        </w:tabs>
        <w:bidi w:val="0"/>
        <w:spacing w:before="0" w:after="240" w:line="240" w:lineRule="auto"/>
        <w:ind w:left="0" w:right="0" w:firstLine="440"/>
        <w:jc w:val="left"/>
      </w:pPr>
      <w:bookmarkStart w:id="2100" w:name="bookmark2100"/>
      <w:r>
        <w:rPr>
          <w:rFonts w:ascii="Times New Roman" w:eastAsia="Times New Roman" w:hAnsi="Times New Roman" w:cs="Times New Roman"/>
          <w:color w:val="000000"/>
          <w:spacing w:val="0"/>
          <w:w w:val="100"/>
          <w:position w:val="0"/>
        </w:rPr>
        <w:t>1</w:t>
      </w:r>
      <w:bookmarkEnd w:id="210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803" w:val="left"/>
        </w:tabs>
        <w:bidi w:val="0"/>
        <w:spacing w:before="0" w:after="240" w:line="240" w:lineRule="auto"/>
        <w:ind w:left="0" w:right="0" w:firstLine="440"/>
        <w:jc w:val="left"/>
      </w:pPr>
      <w:bookmarkStart w:id="2101" w:name="bookmark2101"/>
      <w:r>
        <w:rPr>
          <w:rFonts w:ascii="Times New Roman" w:eastAsia="Times New Roman" w:hAnsi="Times New Roman" w:cs="Times New Roman"/>
          <w:color w:val="000000"/>
          <w:spacing w:val="0"/>
          <w:w w:val="100"/>
          <w:position w:val="0"/>
        </w:rPr>
        <w:t>2</w:t>
      </w:r>
      <w:bookmarkEnd w:id="210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803" w:val="left"/>
        </w:tabs>
        <w:bidi w:val="0"/>
        <w:spacing w:before="0" w:after="240" w:line="240" w:lineRule="auto"/>
        <w:ind w:left="0" w:right="0" w:firstLine="440"/>
        <w:jc w:val="left"/>
      </w:pPr>
      <w:bookmarkStart w:id="2102" w:name="bookmark2102"/>
      <w:r>
        <w:rPr>
          <w:rFonts w:ascii="Times New Roman" w:eastAsia="Times New Roman" w:hAnsi="Times New Roman" w:cs="Times New Roman"/>
          <w:color w:val="000000"/>
          <w:spacing w:val="0"/>
          <w:w w:val="100"/>
          <w:position w:val="0"/>
        </w:rPr>
        <w:t>3</w:t>
      </w:r>
      <w:bookmarkEnd w:id="210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803" w:val="left"/>
        </w:tabs>
        <w:bidi w:val="0"/>
        <w:spacing w:before="0" w:after="240" w:line="240" w:lineRule="auto"/>
        <w:ind w:left="0" w:right="0" w:firstLine="440"/>
        <w:jc w:val="left"/>
      </w:pPr>
      <w:bookmarkStart w:id="2103" w:name="bookmark2103"/>
      <w:r>
        <w:rPr>
          <w:rFonts w:ascii="Times New Roman" w:eastAsia="Times New Roman" w:hAnsi="Times New Roman" w:cs="Times New Roman"/>
          <w:color w:val="000000"/>
          <w:spacing w:val="0"/>
          <w:w w:val="100"/>
          <w:position w:val="0"/>
        </w:rPr>
        <w:t>4</w:t>
      </w:r>
      <w:bookmarkEnd w:id="210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803" w:val="left"/>
        </w:tabs>
        <w:bidi w:val="0"/>
        <w:spacing w:before="0" w:after="440" w:line="240" w:lineRule="auto"/>
        <w:ind w:left="0" w:right="0" w:firstLine="440"/>
        <w:jc w:val="left"/>
      </w:pPr>
      <w:bookmarkStart w:id="2104" w:name="bookmark2104"/>
      <w:r>
        <w:rPr>
          <w:rFonts w:ascii="Times New Roman" w:eastAsia="Times New Roman" w:hAnsi="Times New Roman" w:cs="Times New Roman"/>
          <w:color w:val="000000"/>
          <w:spacing w:val="0"/>
          <w:w w:val="100"/>
          <w:position w:val="0"/>
        </w:rPr>
        <w:t>5</w:t>
      </w:r>
      <w:bookmarkEnd w:id="210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after="30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6</w:t>
      </w:r>
      <w:bookmarkEnd w:id="210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2105"/>
      <w:bookmarkEnd w:id="2106"/>
      <w:bookmarkEnd w:id="210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2,796,815,822.17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1,989,505,379.42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3,328,338,156.49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2,195,351,707.28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798,198.53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342,338.49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1,055,671.87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1,088,047.40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1,989,847,717.91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3,329,393,828.36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2,196,439,754.68</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240" w:line="240" w:lineRule="auto"/>
        <w:ind w:left="0" w:right="0" w:firstLine="440"/>
        <w:jc w:val="left"/>
      </w:pPr>
      <w:r>
        <w:rPr>
          <w:i/>
          <w:iCs/>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184"/>
        <w:gridCol w:w="2650"/>
        <w:gridCol w:w="2568"/>
        <w:gridCol w:w="2184"/>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2,797,614,020.70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3,329,393,828.36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798,198.53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1,055,671.87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租金收入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661,629.34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租赁收入，与主营业务无关</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136,569.19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服务收入，与主营业务无关</w:t>
            </w:r>
          </w:p>
        </w:tc>
      </w:tr>
    </w:tbl>
    <w:tbl>
      <w:tblPr>
        <w:tblOverlap w:val="never"/>
        <w:jc w:val="center"/>
        <w:tblLayout w:type="fixed"/>
      </w:tblPr>
      <w:tblGrid>
        <w:gridCol w:w="2189"/>
        <w:gridCol w:w="2640"/>
        <w:gridCol w:w="2573"/>
        <w:gridCol w:w="2184"/>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与主营业务无关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不具备商业实质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2,796,815,822.17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3,328,338,156.49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47"/>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收入相关信息:</w:t>
      </w:r>
    </w:p>
    <w:p>
      <w:pPr>
        <w:widowControl w:val="0"/>
        <w:spacing w:after="239" w:line="1" w:lineRule="exact"/>
      </w:pP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8"/>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销售商品合同</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技术服务合同</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其他业务收入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640,728,842.09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2,156,086,980.08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798,198.53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2,797,614,020.70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640,728,842.09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677,228,919.06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136,569.19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1,318,094,330.34</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在某一时段内确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1,478,858,061.02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661,629.34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1,479,519,690.36</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640,728,842.09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2,156,086,980.08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798,198.53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2,797,614,020.70</w:t>
            </w:r>
          </w:p>
        </w:tc>
      </w:tr>
    </w:tbl>
    <w:p>
      <w:pPr>
        <w:widowControl w:val="0"/>
        <w:spacing w:after="7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与履约义务相关的信息：</w:t>
      </w:r>
    </w:p>
    <w:p>
      <w:pPr>
        <w:pStyle w:val="Style22"/>
        <w:keepNext w:val="0"/>
        <w:keepLines w:val="0"/>
        <w:widowControl w:val="0"/>
        <w:numPr>
          <w:ilvl w:val="0"/>
          <w:numId w:val="79"/>
        </w:numPr>
        <w:shd w:val="clear" w:color="auto" w:fill="auto"/>
        <w:bidi w:val="0"/>
        <w:spacing w:before="0" w:after="240" w:line="240" w:lineRule="auto"/>
        <w:ind w:left="0" w:right="0" w:firstLine="420"/>
        <w:jc w:val="left"/>
      </w:pPr>
      <w:bookmarkStart w:id="2109" w:name="bookmark2109"/>
      <w:bookmarkEnd w:id="2109"/>
      <w:r>
        <w:rPr>
          <w:color w:val="000000"/>
          <w:spacing w:val="0"/>
          <w:w w:val="100"/>
          <w:position w:val="0"/>
        </w:rPr>
        <w:t>销售商品合同</w:t>
      </w:r>
    </w:p>
    <w:p>
      <w:pPr>
        <w:pStyle w:val="Style2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 xml:space="preserve">本公司与客户之间的销售商品合同通常仅包含转让商品的履约义务。本公司转让商品的履约义务不满 </w:t>
      </w:r>
      <w:r>
        <w:rPr>
          <w:color w:val="000000"/>
          <w:spacing w:val="0"/>
          <w:w w:val="100"/>
          <w:position w:val="0"/>
        </w:rPr>
        <w:t>足在某一时段内履行的三个条件，所以本公司通常在综合考虑了下列因素的基础上，在到货验收完成时点 确认收入：取得商品的现时收款权利、商品所有权上的主要风险和报酬的转移、商品的法定所有权的转移、 商品实物资产的转移、客户接受该商品。</w:t>
      </w:r>
    </w:p>
    <w:p>
      <w:pPr>
        <w:pStyle w:val="Style22"/>
        <w:keepNext w:val="0"/>
        <w:keepLines w:val="0"/>
        <w:widowControl w:val="0"/>
        <w:shd w:val="clear" w:color="auto" w:fill="auto"/>
        <w:bidi w:val="0"/>
        <w:spacing w:before="0" w:after="240" w:line="413" w:lineRule="exact"/>
        <w:ind w:left="0" w:right="0" w:firstLine="420"/>
        <w:jc w:val="both"/>
      </w:pPr>
      <w:r>
        <w:rPr>
          <w:color w:val="000000"/>
          <w:spacing w:val="0"/>
          <w:w w:val="100"/>
          <w:position w:val="0"/>
        </w:rPr>
        <w:t>行业数字化、行业数据智能、安全可信产品：需要安装调试的为产品交付购货方、安装调试结束并经 对方验收合格后确认收入；不需要安装调试的为产品交付购货方、经对方签收后确认收入。</w:t>
      </w:r>
    </w:p>
    <w:p>
      <w:pPr>
        <w:pStyle w:val="Style22"/>
        <w:keepNext w:val="0"/>
        <w:keepLines w:val="0"/>
        <w:widowControl w:val="0"/>
        <w:shd w:val="clear" w:color="auto" w:fill="auto"/>
        <w:bidi w:val="0"/>
        <w:spacing w:before="0" w:after="0" w:line="43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技术服务合同</w:t>
      </w:r>
    </w:p>
    <w:p>
      <w:pPr>
        <w:pStyle w:val="Style22"/>
        <w:keepNext w:val="0"/>
        <w:keepLines w:val="0"/>
        <w:widowControl w:val="0"/>
        <w:numPr>
          <w:ilvl w:val="0"/>
          <w:numId w:val="81"/>
        </w:numPr>
        <w:shd w:val="clear" w:color="auto" w:fill="auto"/>
        <w:tabs>
          <w:tab w:pos="1016" w:val="left"/>
        </w:tabs>
        <w:bidi w:val="0"/>
        <w:spacing w:before="0" w:after="80" w:line="408" w:lineRule="exact"/>
        <w:ind w:left="0" w:right="0" w:firstLine="420"/>
        <w:jc w:val="left"/>
      </w:pPr>
      <w:bookmarkStart w:id="2110" w:name="bookmark2110"/>
      <w:bookmarkEnd w:id="2110"/>
      <w:r>
        <w:rPr>
          <w:color w:val="000000"/>
          <w:spacing w:val="0"/>
          <w:w w:val="100"/>
          <w:position w:val="0"/>
        </w:rPr>
        <w:t>对于按服务周期签订的运维服务合同，由于本公司履约的同时客户即取得并消耗本公司履约所 带来的经济利益，本公司将其作为在某一时段内履行的履约义务，按照履约进度确认收入；</w:t>
      </w:r>
    </w:p>
    <w:p>
      <w:pPr>
        <w:pStyle w:val="Style22"/>
        <w:keepNext w:val="0"/>
        <w:keepLines w:val="0"/>
        <w:widowControl w:val="0"/>
        <w:numPr>
          <w:ilvl w:val="0"/>
          <w:numId w:val="81"/>
        </w:numPr>
        <w:shd w:val="clear" w:color="auto" w:fill="auto"/>
        <w:tabs>
          <w:tab w:pos="918" w:val="left"/>
        </w:tabs>
        <w:bidi w:val="0"/>
        <w:spacing w:before="0" w:after="80" w:line="412" w:lineRule="exact"/>
        <w:ind w:left="0" w:right="0" w:firstLine="420"/>
        <w:jc w:val="left"/>
      </w:pPr>
      <w:bookmarkStart w:id="2111" w:name="bookmark2111"/>
      <w:bookmarkEnd w:id="2111"/>
      <w:r>
        <w:rPr>
          <w:color w:val="000000"/>
          <w:spacing w:val="0"/>
          <w:w w:val="100"/>
          <w:position w:val="0"/>
        </w:rPr>
        <w:t>对于以单一项目完成为约定的技术服务合同，取得项目验收报告时确认收入。</w:t>
      </w:r>
    </w:p>
    <w:p>
      <w:pPr>
        <w:pStyle w:val="Style22"/>
        <w:keepNext w:val="0"/>
        <w:keepLines w:val="0"/>
        <w:widowControl w:val="0"/>
        <w:numPr>
          <w:ilvl w:val="0"/>
          <w:numId w:val="81"/>
        </w:numPr>
        <w:shd w:val="clear" w:color="auto" w:fill="auto"/>
        <w:tabs>
          <w:tab w:pos="1016" w:val="left"/>
        </w:tabs>
        <w:bidi w:val="0"/>
        <w:spacing w:before="0" w:after="80" w:line="418" w:lineRule="exact"/>
        <w:ind w:left="0" w:right="0" w:firstLine="420"/>
        <w:jc w:val="left"/>
      </w:pPr>
      <w:bookmarkStart w:id="2112" w:name="bookmark2112"/>
      <w:bookmarkEnd w:id="2112"/>
      <w:r>
        <w:rPr>
          <w:color w:val="000000"/>
          <w:spacing w:val="0"/>
          <w:w w:val="100"/>
          <w:position w:val="0"/>
        </w:rPr>
        <w:t>由于客户能够控制本公司履约过程中在建的商品，本公司将其作为在某一时段内履行的履约义 务，按照履约进度确认收入。</w:t>
      </w:r>
    </w:p>
    <w:p>
      <w:pPr>
        <w:pStyle w:val="Style22"/>
        <w:keepNext w:val="0"/>
        <w:keepLines w:val="0"/>
        <w:widowControl w:val="0"/>
        <w:shd w:val="clear" w:color="auto" w:fill="auto"/>
        <w:bidi w:val="0"/>
        <w:spacing w:before="0" w:after="160" w:line="412" w:lineRule="exact"/>
        <w:ind w:left="0" w:right="0" w:firstLine="420"/>
        <w:jc w:val="left"/>
      </w:pPr>
      <w:r>
        <w:rPr>
          <w:color w:val="000000"/>
          <w:spacing w:val="0"/>
          <w:w w:val="100"/>
          <w:position w:val="0"/>
        </w:rPr>
        <w:t>与分摊至剩余履约义务的交易价格相关的信息：</w:t>
      </w:r>
      <w:r>
        <w:br w:type="page"/>
      </w:r>
    </w:p>
    <w:p>
      <w:pPr>
        <w:pStyle w:val="Style22"/>
        <w:keepNext w:val="0"/>
        <w:keepLines w:val="0"/>
        <w:widowControl w:val="0"/>
        <w:shd w:val="clear" w:color="auto" w:fill="auto"/>
        <w:bidi w:val="0"/>
        <w:spacing w:before="0" w:after="120" w:line="401" w:lineRule="exact"/>
        <w:ind w:left="0" w:right="0" w:firstLine="44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1,310,740,042.34 </w:t>
      </w:r>
      <w:r>
        <w:rPr>
          <w:color w:val="000000"/>
          <w:spacing w:val="0"/>
          <w:w w:val="100"/>
          <w:position w:val="0"/>
        </w:rPr>
        <w:t>元，其中，</w:t>
      </w:r>
      <w:r>
        <w:rPr>
          <w:rFonts w:ascii="Times New Roman" w:eastAsia="Times New Roman" w:hAnsi="Times New Roman" w:cs="Times New Roman"/>
          <w:color w:val="000000"/>
          <w:spacing w:val="0"/>
          <w:w w:val="100"/>
          <w:position w:val="0"/>
        </w:rPr>
        <w:t>1,131,226,938.07</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179,377,155.73</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 入，</w:t>
      </w:r>
      <w:r>
        <w:rPr>
          <w:rFonts w:ascii="Times New Roman" w:eastAsia="Times New Roman" w:hAnsi="Times New Roman" w:cs="Times New Roman"/>
          <w:color w:val="000000"/>
          <w:spacing w:val="0"/>
          <w:w w:val="100"/>
          <w:position w:val="0"/>
        </w:rPr>
        <w:t>135,948.54</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p>
    <w:p>
      <w:pPr>
        <w:pStyle w:val="Style22"/>
        <w:keepNext w:val="0"/>
        <w:keepLines w:val="0"/>
        <w:widowControl w:val="0"/>
        <w:shd w:val="clear" w:color="auto" w:fill="auto"/>
        <w:bidi w:val="0"/>
        <w:spacing w:before="0" w:after="440" w:line="401" w:lineRule="exact"/>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line="418"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6</w:t>
      </w:r>
      <w:bookmarkEnd w:id="211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2113"/>
      <w:bookmarkEnd w:id="2114"/>
      <w:bookmarkEnd w:id="211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4,022,503.15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4,334,901.40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3,030,445.24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3,236,037.75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2,795,671.75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645,230.08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644,992.97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10,895.74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19,657.47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1,493,232.53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1,468,528.03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197,499.20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12,450,105.73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9,912,749.67</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6</w:t>
      </w:r>
      <w:bookmarkEnd w:id="211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2117"/>
      <w:bookmarkEnd w:id="2118"/>
      <w:bookmarkEnd w:id="212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工资薪金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153,328,990.78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145,324,399.50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各项服务费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29,839,649.15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31,087,591.47</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13,128,764.33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15,642,906.24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8,797,022.66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13,460,771.22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8,194,611.49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12,471,247.27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13,477,322.42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11,066,637.30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5,873,561.84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4,176,601.01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1,855,191.83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1,683,065.13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26,091,530.59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27,248,554.33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260,586,645.09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262,161,773.47</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6</w:t>
      </w:r>
      <w:bookmarkEnd w:id="212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2121"/>
      <w:bookmarkEnd w:id="2122"/>
      <w:bookmarkEnd w:id="212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工资薪金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195,860,942.50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162,207,472.72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68,779,956.79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40,127,543.32</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37,958,651.37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35,206,270.80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物业费及租赁费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24,489,806.72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33,641,653.12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12,181,633.46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18,188,755.78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24,599,219.92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17,954,878.75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20,047,611.89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15,443,375.59</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773,627.94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12,187,397.97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482,933.55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9,924,380.45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7,730,851.13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9,436,776.96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9,716,104.09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7,567,307.68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1,533,512.04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1,180,489.03</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26,713,574.79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19,543,952.31</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430,868,426.19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382,610,254.48</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6</w:t>
      </w:r>
      <w:bookmarkEnd w:id="212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2125"/>
      <w:bookmarkEnd w:id="2126"/>
      <w:bookmarkEnd w:id="212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工资薪金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148,816,900.69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104,473,658.95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技术开发费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19,714,233.93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27,229,891.78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测试化验加工费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23,276,004.90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16,947,764.01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20,606,007.31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5,490,759.48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34,368,810.66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23,242,122.00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1,699,433.06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4,414,914.85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租赁物业费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794,740.40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1,482,586.55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1,105,170.38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769,788.55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4,704,424.46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450,864.60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4,655,860.92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9,758,906.54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259,741,586.71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194,261,257.31</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6</w:t>
      </w:r>
      <w:bookmarkEnd w:id="213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2129"/>
      <w:bookmarkEnd w:id="2130"/>
      <w:bookmarkEnd w:id="213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29,216,582.47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30,468,104.16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12,295,064.88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40,003,158.62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-67,436.02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771,208.88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3,311,966.34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3,297,768.50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4,831.51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20,170,879.42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-5,466,077.08</w:t>
            </w:r>
          </w:p>
        </w:tc>
      </w:tr>
    </w:tbl>
    <w:p>
      <w:pPr>
        <w:widowControl w:val="0"/>
        <w:spacing w:after="119" w:line="1" w:lineRule="exact"/>
      </w:pPr>
    </w:p>
    <w:p>
      <w:pPr>
        <w:pStyle w:val="Style2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其他说明:</w:t>
      </w:r>
      <w:r>
        <w:br w:type="page"/>
      </w:r>
    </w:p>
    <w:p>
      <w:pPr>
        <w:pStyle w:val="Style38"/>
        <w:keepNext/>
        <w:keepLines/>
        <w:widowControl w:val="0"/>
        <w:shd w:val="clear" w:color="auto" w:fill="auto"/>
        <w:bidi w:val="0"/>
        <w:spacing w:before="0" w:after="30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6</w:t>
      </w:r>
      <w:bookmarkEnd w:id="213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2133"/>
      <w:bookmarkEnd w:id="2134"/>
      <w:bookmarkEnd w:id="213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40,415,611.66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14,855,154.91</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6</w:t>
      </w:r>
      <w:bookmarkEnd w:id="213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2137"/>
      <w:bookmarkEnd w:id="2138"/>
      <w:bookmarkEnd w:id="214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461"/>
        <w:gridCol w:w="3202"/>
        <w:gridCol w:w="2923"/>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-17,751,556.77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-2,419,626.20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11,082,518.02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15,615,850.51</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8,421,065.87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1,339,387.56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3,523,784.54</w:t>
            </w:r>
          </w:p>
        </w:tc>
      </w:tr>
      <w:tr>
        <w:trPr>
          <w:trHeight w:val="3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3,091,414.68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16,720,008.85</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6</w:t>
      </w:r>
      <w:bookmarkEnd w:id="214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2141"/>
      <w:bookmarkEnd w:id="2142"/>
      <w:bookmarkEnd w:id="214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7</w:t>
      </w:r>
      <w:bookmarkEnd w:id="214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2145"/>
      <w:bookmarkEnd w:id="2146"/>
      <w:bookmarkEnd w:id="214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2,568,389.05</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2,568,389.05</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7</w:t>
      </w:r>
      <w:bookmarkEnd w:id="215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2149"/>
      <w:bookmarkEnd w:id="2150"/>
      <w:bookmarkEnd w:id="215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-1,959,550.69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11,146,458.60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-963,923.43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1,159,813.94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-37,630,426.56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-19,313,437.92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-40,553,900.68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-7,007,165.38</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7</w:t>
      </w:r>
      <w:bookmarkEnd w:id="215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2153"/>
      <w:bookmarkEnd w:id="2154"/>
      <w:bookmarkEnd w:id="2156"/>
      <w:r>
        <w:br w:type="page"/>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87"/>
        <w:gridCol w:w="319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-368,534.38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三、长期股权投资减值损失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-72,560,187.07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-962,126,709.86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十二、合同资产减值损失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-30,023,901.58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-1,064,701,482.29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-368,534.38</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8"/>
        <w:keepNext/>
        <w:keepLines/>
        <w:widowControl w:val="0"/>
        <w:shd w:val="clear" w:color="auto" w:fill="auto"/>
        <w:bidi w:val="0"/>
        <w:spacing w:before="0" w:after="280" w:line="240" w:lineRule="auto"/>
        <w:ind w:left="0" w:right="0" w:firstLine="0"/>
        <w:jc w:val="both"/>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7</w:t>
      </w:r>
      <w:bookmarkEnd w:id="215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2157"/>
      <w:bookmarkEnd w:id="2158"/>
      <w:bookmarkEnd w:id="216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处置未划分为持有待售的非流动资产产 生的利得或损失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72,151.22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151,335.84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72,151.22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151,335.84</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both"/>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7</w:t>
      </w:r>
      <w:bookmarkEnd w:id="216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2161"/>
      <w:bookmarkEnd w:id="2162"/>
      <w:bookmarkEnd w:id="216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4,163,709.65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3,737,322.56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3,678,756.85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3,737,322.56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无需支付的应付款项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36,239.28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1,604,882.07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2,215,576.60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1,604,882.07</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5,342,204.63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10,094,282.38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5,342,204.63</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计入当期损益的政府补助:</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发放主体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补贴是否影 响当年盈亏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是否特殊补 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本期发生金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上期发生金 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8"/>
        <w:keepNext/>
        <w:keepLines/>
        <w:widowControl w:val="0"/>
        <w:shd w:val="clear" w:color="auto" w:fill="auto"/>
        <w:bidi w:val="0"/>
        <w:spacing w:before="0" w:after="280" w:line="240" w:lineRule="auto"/>
        <w:ind w:left="0" w:right="0" w:firstLine="0"/>
        <w:jc w:val="both"/>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7</w:t>
      </w:r>
      <w:bookmarkEnd w:id="216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2165"/>
      <w:bookmarkEnd w:id="2166"/>
      <w:bookmarkEnd w:id="216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0"/>
        <w:gridCol w:w="2400"/>
        <w:gridCol w:w="2395"/>
        <w:gridCol w:w="2400"/>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5,875,600.00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4,100,555.00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5,875,600.00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65,571.74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729,659.39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65,571.74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46,314.27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35,071.06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46,314.27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303,660.88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35,393.89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303,660.88</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6,291,146.89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4,900,679.34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6,291,146.89</w:t>
            </w:r>
          </w:p>
        </w:tc>
      </w:tr>
    </w:tbl>
    <w:p>
      <w:pPr>
        <w:spacing w:lineRule="exact" w:line="1"/>
        <w:rPr>
          <w:sz w:val="2"/>
          <w:szCs w:val="2"/>
        </w:rPr>
      </w:pPr>
      <w:r>
        <w:br w:type="page"/>
      </w: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7</w:t>
      </w:r>
      <w:bookmarkEnd w:id="217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2169"/>
      <w:bookmarkEnd w:id="2170"/>
      <w:bookmarkEnd w:id="2172"/>
    </w:p>
    <w:p>
      <w:pPr>
        <w:pStyle w:val="Style43"/>
        <w:keepNext/>
        <w:keepLines/>
        <w:widowControl w:val="0"/>
        <w:shd w:val="clear" w:color="auto" w:fill="auto"/>
        <w:bidi w:val="0"/>
        <w:spacing w:before="0" w:after="300" w:line="240" w:lineRule="auto"/>
        <w:ind w:left="0" w:right="0" w:firstLine="0"/>
        <w:jc w:val="left"/>
      </w:pPr>
      <w:bookmarkStart w:id="2173" w:name="bookmark2173"/>
      <w:bookmarkStart w:id="2174" w:name="bookmark2174"/>
      <w:bookmarkStart w:id="2175" w:name="bookmark2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173"/>
      <w:bookmarkEnd w:id="2174"/>
      <w:bookmarkEnd w:id="217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23,846,836.67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61,740,990.84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-11,780,913.80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-3,275,257.76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12,065,922.87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58,465,733.08</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2176" w:name="bookmark2176"/>
      <w:bookmarkStart w:id="2177" w:name="bookmark2177"/>
      <w:bookmarkStart w:id="2178" w:name="bookmark21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176"/>
      <w:bookmarkEnd w:id="2177"/>
      <w:bookmarkEnd w:id="217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86"/>
        <w:gridCol w:w="480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-1,234,590,998.86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-185,188,649.83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-596,136.06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-2,224,111.53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8,736,690.24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42,463,831.26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-190,693.06</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156,036,309.97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-5,272,192.72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-1,699,125.40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12,065,922.87</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tabs>
          <w:tab w:pos="474" w:val="left"/>
        </w:tabs>
        <w:bidi w:val="0"/>
        <w:spacing w:before="0" w:after="30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7</w:t>
      </w:r>
      <w:bookmarkEnd w:id="218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2179"/>
      <w:bookmarkEnd w:id="2180"/>
      <w:bookmarkEnd w:id="2182"/>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38"/>
        <w:keepNext/>
        <w:keepLines/>
        <w:widowControl w:val="0"/>
        <w:shd w:val="clear" w:color="auto" w:fill="auto"/>
        <w:tabs>
          <w:tab w:pos="474" w:val="left"/>
        </w:tabs>
        <w:bidi w:val="0"/>
        <w:spacing w:before="0" w:after="30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7</w:t>
      </w:r>
      <w:bookmarkEnd w:id="2185"/>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2183"/>
      <w:bookmarkEnd w:id="2184"/>
      <w:bookmarkEnd w:id="2186"/>
    </w:p>
    <w:p>
      <w:pPr>
        <w:pStyle w:val="Style43"/>
        <w:keepNext/>
        <w:keepLines/>
        <w:widowControl w:val="0"/>
        <w:shd w:val="clear" w:color="auto" w:fill="auto"/>
        <w:bidi w:val="0"/>
        <w:spacing w:before="0" w:after="300" w:line="240" w:lineRule="auto"/>
        <w:ind w:left="0" w:right="0" w:firstLine="0"/>
        <w:jc w:val="left"/>
      </w:pPr>
      <w:bookmarkStart w:id="2187" w:name="bookmark2187"/>
      <w:bookmarkStart w:id="2188" w:name="bookmark2188"/>
      <w:bookmarkStart w:id="2189" w:name="bookmark2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187"/>
      <w:bookmarkEnd w:id="2188"/>
      <w:bookmarkEnd w:id="218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29,290,436.28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19,378,569.86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12,295,064.88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40,003,158.62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1,663,447.78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5,894,316.01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478,221,745.58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1,105,998,970.38</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521,470,694.52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1,171,275,014.87</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after="300" w:line="240" w:lineRule="auto"/>
        <w:ind w:left="0" w:right="0" w:firstLine="0"/>
        <w:jc w:val="left"/>
      </w:pPr>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190"/>
      <w:bookmarkEnd w:id="2191"/>
      <w:bookmarkEnd w:id="219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费用性支出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289,785,481.86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326,584,839.07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支付的合并范围外的往来款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443,875,413.10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826,612,125.87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合同质押金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818,660,894.96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1,153,196,964.94</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支付的其他与经营活动有关的现金说明:</w:t>
      </w:r>
    </w:p>
    <w:p>
      <w:pPr>
        <w:pStyle w:val="Style43"/>
        <w:keepNext/>
        <w:keepLines/>
        <w:widowControl w:val="0"/>
        <w:numPr>
          <w:ilvl w:val="0"/>
          <w:numId w:val="83"/>
        </w:numPr>
        <w:shd w:val="clear" w:color="auto" w:fill="auto"/>
        <w:bidi w:val="0"/>
        <w:spacing w:before="0" w:after="300" w:line="240" w:lineRule="auto"/>
        <w:ind w:left="0" w:right="0" w:firstLine="0"/>
        <w:jc w:val="left"/>
      </w:pPr>
      <w:bookmarkStart w:id="2193" w:name="bookmark2193"/>
      <w:bookmarkStart w:id="2194" w:name="bookmark2194"/>
      <w:bookmarkStart w:id="2195" w:name="bookmark2195"/>
      <w:bookmarkStart w:id="2196" w:name="bookmark2196"/>
      <w:bookmarkEnd w:id="2195"/>
      <w:r>
        <w:rPr>
          <w:color w:val="000000"/>
          <w:spacing w:val="0"/>
          <w:w w:val="100"/>
          <w:position w:val="0"/>
        </w:rPr>
        <w:t>收到的其他与投资活动有关的现金</w:t>
      </w:r>
      <w:bookmarkEnd w:id="2193"/>
      <w:bookmarkEnd w:id="2194"/>
      <w:bookmarkEnd w:id="219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87"/>
        <w:gridCol w:w="319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收回并购意向金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收到的业绩补偿款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3,678,756.85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3,678,756.85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收到的其他与投资活动有关的现金说明:</w:t>
      </w:r>
    </w:p>
    <w:p>
      <w:pPr>
        <w:pStyle w:val="Style43"/>
        <w:keepNext/>
        <w:keepLines/>
        <w:widowControl w:val="0"/>
        <w:numPr>
          <w:ilvl w:val="0"/>
          <w:numId w:val="83"/>
        </w:numPr>
        <w:shd w:val="clear" w:color="auto" w:fill="auto"/>
        <w:bidi w:val="0"/>
        <w:spacing w:before="0" w:after="300" w:line="240" w:lineRule="auto"/>
        <w:ind w:left="0" w:right="0" w:firstLine="0"/>
        <w:jc w:val="left"/>
      </w:pPr>
      <w:bookmarkStart w:id="2197" w:name="bookmark2197"/>
      <w:bookmarkStart w:id="2198" w:name="bookmark2198"/>
      <w:bookmarkStart w:id="2199" w:name="bookmark2199"/>
      <w:bookmarkStart w:id="2200" w:name="bookmark2200"/>
      <w:bookmarkEnd w:id="2199"/>
      <w:r>
        <w:rPr>
          <w:color w:val="000000"/>
          <w:spacing w:val="0"/>
          <w:w w:val="100"/>
          <w:position w:val="0"/>
        </w:rPr>
        <w:t>支付的其他与投资活动有关的现金</w:t>
      </w:r>
      <w:bookmarkEnd w:id="2197"/>
      <w:bookmarkEnd w:id="2198"/>
      <w:bookmarkEnd w:id="220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支付的其他与投资活动有关的现金说明:</w:t>
      </w:r>
    </w:p>
    <w:p>
      <w:pPr>
        <w:pStyle w:val="Style43"/>
        <w:keepNext/>
        <w:keepLines/>
        <w:widowControl w:val="0"/>
        <w:numPr>
          <w:ilvl w:val="0"/>
          <w:numId w:val="83"/>
        </w:numPr>
        <w:shd w:val="clear" w:color="auto" w:fill="auto"/>
        <w:bidi w:val="0"/>
        <w:spacing w:before="0" w:after="300" w:line="240" w:lineRule="auto"/>
        <w:ind w:left="0" w:right="0" w:firstLine="0"/>
        <w:jc w:val="left"/>
      </w:pPr>
      <w:bookmarkStart w:id="2201" w:name="bookmark2201"/>
      <w:bookmarkStart w:id="2202" w:name="bookmark2202"/>
      <w:bookmarkStart w:id="2203" w:name="bookmark2203"/>
      <w:bookmarkStart w:id="2204" w:name="bookmark2204"/>
      <w:bookmarkEnd w:id="2203"/>
      <w:r>
        <w:rPr>
          <w:color w:val="000000"/>
          <w:spacing w:val="0"/>
          <w:w w:val="100"/>
          <w:position w:val="0"/>
        </w:rPr>
        <w:t>收到的其他与筹资活动有关的现金</w:t>
      </w:r>
      <w:bookmarkEnd w:id="2201"/>
      <w:bookmarkEnd w:id="2202"/>
      <w:bookmarkEnd w:id="220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收到受限货币资金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23,446,735.73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23,446,735.73</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收到的其他与筹资活动有关的现金说明:</w:t>
      </w:r>
    </w:p>
    <w:p>
      <w:pPr>
        <w:pStyle w:val="Style43"/>
        <w:keepNext/>
        <w:keepLines/>
        <w:widowControl w:val="0"/>
        <w:numPr>
          <w:ilvl w:val="0"/>
          <w:numId w:val="83"/>
        </w:numPr>
        <w:shd w:val="clear" w:color="auto" w:fill="auto"/>
        <w:bidi w:val="0"/>
        <w:spacing w:before="0" w:after="300" w:line="240" w:lineRule="auto"/>
        <w:ind w:left="0" w:right="0" w:firstLine="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支付的其他与筹资活动有关的现金</w:t>
      </w:r>
      <w:bookmarkEnd w:id="2205"/>
      <w:bookmarkEnd w:id="2206"/>
      <w:bookmarkEnd w:id="220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回购限制性股票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171,060,908.16</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171,060,908.16</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0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7</w:t>
      </w:r>
      <w:bookmarkEnd w:id="221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2209"/>
      <w:bookmarkEnd w:id="2210"/>
      <w:bookmarkEnd w:id="2212"/>
    </w:p>
    <w:p>
      <w:pPr>
        <w:pStyle w:val="Style43"/>
        <w:keepNext/>
        <w:keepLines/>
        <w:widowControl w:val="0"/>
        <w:shd w:val="clear" w:color="auto" w:fill="auto"/>
        <w:bidi w:val="0"/>
        <w:spacing w:before="0" w:after="300" w:line="240" w:lineRule="auto"/>
        <w:ind w:left="0" w:right="0" w:firstLine="0"/>
        <w:jc w:val="left"/>
      </w:pPr>
      <w:bookmarkStart w:id="2213" w:name="bookmark2213"/>
      <w:bookmarkStart w:id="2214" w:name="bookmark2214"/>
      <w:bookmarkStart w:id="2215" w:name="bookmark2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213"/>
      <w:bookmarkEnd w:id="2214"/>
      <w:bookmarkEnd w:id="221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-1,246,656,921.73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263,121,174.68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1,105,255,382.97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7,375,699.76</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93,865,056.67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34,112,355.63</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40,528,540.92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39,205,640.56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9,061,958.35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13,470,102.22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-151,335.84</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35,071.06</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-2,568,389.05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29,216,582.47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31,239,313.04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-3,091,414.68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-16,720,008.85</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 xml:space="preserve">递延所得税资产减少（增加以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-9,569,900.61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-499,439.68</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 xml:space="preserve">递延所得税负债增加（减少以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-2,465,392.02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-2,787,592.77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-15,646,678.21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-458,988.85</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exact"/>
              <w:ind w:left="0" w:right="0" w:firstLine="740"/>
              <w:jc w:val="left"/>
              <w:rPr>
                <w:sz w:val="18"/>
                <w:szCs w:val="18"/>
              </w:rPr>
            </w:pPr>
            <w:r>
              <w:rPr>
                <w:color w:val="000000"/>
                <w:spacing w:val="0"/>
                <w:w w:val="100"/>
                <w:position w:val="0"/>
                <w:sz w:val="18"/>
                <w:szCs w:val="18"/>
              </w:rPr>
              <w:t xml:space="preserve">经营性应收项目的减少（增加以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-46,278,719.71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509,724,948.63</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exact"/>
              <w:ind w:left="0" w:right="0" w:firstLine="740"/>
              <w:jc w:val="left"/>
              <w:rPr>
                <w:sz w:val="18"/>
                <w:szCs w:val="18"/>
              </w:rPr>
            </w:pPr>
            <w:r>
              <w:rPr>
                <w:color w:val="000000"/>
                <w:spacing w:val="0"/>
                <w:w w:val="100"/>
                <w:position w:val="0"/>
                <w:sz w:val="18"/>
                <w:szCs w:val="18"/>
              </w:rPr>
              <w:t xml:space="preserve">经营性应付项目的增加（减少以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133,296,704.48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-266,435,314.68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82,347,662.39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51,197,335.12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165,751,535.18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659,860,570.98</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1,594,778,419.79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2,017,285,741.08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2,017,285,741.08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2,310,857,544.09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7"/>
        <w:gridCol w:w="319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-422,507,321.29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-293,571,803.01</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2216" w:name="bookmark2216"/>
      <w:bookmarkStart w:id="2217" w:name="bookmark2217"/>
      <w:bookmarkStart w:id="2218" w:name="bookmark22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216"/>
      <w:bookmarkEnd w:id="2217"/>
      <w:bookmarkEnd w:id="221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997"/>
        <w:gridCol w:w="4589"/>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208,725,000.00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北京泰豪智能科技有限公司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208,725,000.00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208,725,000.00</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85"/>
        </w:numPr>
        <w:shd w:val="clear" w:color="auto" w:fill="auto"/>
        <w:bidi w:val="0"/>
        <w:spacing w:before="0" w:after="300" w:line="240" w:lineRule="auto"/>
        <w:ind w:left="0" w:right="0" w:firstLine="0"/>
        <w:jc w:val="left"/>
      </w:pPr>
      <w:bookmarkStart w:id="2219" w:name="bookmark2219"/>
      <w:bookmarkStart w:id="2220" w:name="bookmark2220"/>
      <w:bookmarkStart w:id="2221" w:name="bookmark2221"/>
      <w:bookmarkStart w:id="2222" w:name="bookmark2222"/>
      <w:bookmarkEnd w:id="2221"/>
      <w:r>
        <w:rPr>
          <w:color w:val="000000"/>
          <w:spacing w:val="0"/>
          <w:w w:val="100"/>
          <w:position w:val="0"/>
        </w:rPr>
        <w:t>本期收到的处置子公司的现金净额</w:t>
      </w:r>
      <w:bookmarkEnd w:id="2219"/>
      <w:bookmarkEnd w:id="2220"/>
      <w:bookmarkEnd w:id="222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997"/>
        <w:gridCol w:w="4589"/>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本期处置子公司于本期收到的现金或现金等价物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228,300.00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北京国信恒达智慧城市科技发展有限公司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减：丧失控制权日子公司持有的现金及现金等价物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31,791.00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北京国信恒达智慧城市科技发展有限公司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31,791.00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196,509.00</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85"/>
        </w:numPr>
        <w:shd w:val="clear" w:color="auto" w:fill="auto"/>
        <w:bidi w:val="0"/>
        <w:spacing w:before="0" w:after="300" w:line="240" w:lineRule="auto"/>
        <w:ind w:left="0" w:right="0" w:firstLine="0"/>
        <w:jc w:val="left"/>
      </w:pPr>
      <w:bookmarkStart w:id="2223" w:name="bookmark2223"/>
      <w:bookmarkStart w:id="2224" w:name="bookmark2224"/>
      <w:bookmarkStart w:id="2225" w:name="bookmark2225"/>
      <w:bookmarkStart w:id="2226" w:name="bookmark2226"/>
      <w:bookmarkEnd w:id="2225"/>
      <w:r>
        <w:rPr>
          <w:color w:val="000000"/>
          <w:spacing w:val="0"/>
          <w:w w:val="100"/>
          <w:position w:val="0"/>
        </w:rPr>
        <w:t>现金和现金等价物的构成</w:t>
      </w:r>
      <w:bookmarkEnd w:id="2223"/>
      <w:bookmarkEnd w:id="2224"/>
      <w:bookmarkEnd w:id="222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26"/>
        <w:gridCol w:w="3067"/>
        <w:gridCol w:w="319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1,594,778,419.79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2,017,285,741.08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449,409.00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392,113.80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Arial Narrow" w:eastAsia="Arial Narrow" w:hAnsi="Arial Narrow" w:cs="Arial Narrow"/>
                <w:color w:val="000000"/>
                <w:spacing w:val="0"/>
                <w:w w:val="100"/>
                <w:position w:val="0"/>
                <w:sz w:val="18"/>
                <w:szCs w:val="18"/>
              </w:rPr>
              <w:t>1,594,160,187.04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2,016,699,170.09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168,823.75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194,457.19</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Arial Narrow" w:eastAsia="Arial Narrow" w:hAnsi="Arial Narrow" w:cs="Arial Narrow"/>
                <w:color w:val="000000"/>
                <w:spacing w:val="0"/>
                <w:w w:val="100"/>
                <w:position w:val="0"/>
                <w:sz w:val="18"/>
                <w:szCs w:val="18"/>
              </w:rPr>
              <w:t>1,594,778,419.79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2,017,285,741.08</w:t>
            </w:r>
          </w:p>
        </w:tc>
      </w:tr>
    </w:tbl>
    <w:p>
      <w:pPr>
        <w:widowControl w:val="0"/>
        <w:spacing w:after="119" w:line="1" w:lineRule="exact"/>
      </w:pPr>
    </w:p>
    <w:p>
      <w:pPr>
        <w:pStyle w:val="Style2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其他说明:</w:t>
      </w:r>
      <w:r>
        <w:br w:type="page"/>
      </w:r>
    </w:p>
    <w:p>
      <w:pPr>
        <w:pStyle w:val="Style38"/>
        <w:keepNext/>
        <w:keepLines/>
        <w:widowControl w:val="0"/>
        <w:shd w:val="clear" w:color="auto" w:fill="auto"/>
        <w:tabs>
          <w:tab w:pos="478" w:val="left"/>
        </w:tabs>
        <w:bidi w:val="0"/>
        <w:spacing w:before="0" w:after="30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8</w:t>
      </w:r>
      <w:bookmarkEnd w:id="222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2227"/>
      <w:bookmarkEnd w:id="2228"/>
      <w:bookmarkEnd w:id="2230"/>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color w:val="000000"/>
          <w:spacing w:val="0"/>
          <w:w w:val="100"/>
          <w:position w:val="0"/>
        </w:rPr>
        <w:t>''</w:t>
      </w:r>
      <w:r>
        <w:rPr>
          <w:color w:val="000000"/>
          <w:spacing w:val="0"/>
          <w:w w:val="100"/>
          <w:position w:val="0"/>
        </w:rPr>
        <w:t>项目名称及调整金额等事项:</w:t>
      </w:r>
    </w:p>
    <w:p>
      <w:pPr>
        <w:pStyle w:val="Style38"/>
        <w:keepNext/>
        <w:keepLines/>
        <w:widowControl w:val="0"/>
        <w:shd w:val="clear" w:color="auto" w:fill="auto"/>
        <w:tabs>
          <w:tab w:pos="478" w:val="left"/>
        </w:tabs>
        <w:bidi w:val="0"/>
        <w:spacing w:before="0" w:after="30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8</w:t>
      </w:r>
      <w:bookmarkEnd w:id="223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2231"/>
      <w:bookmarkEnd w:id="2232"/>
      <w:bookmarkEnd w:id="223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受限原因</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142,413,206.30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保函保证金等</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17,606,295.72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708,207,383.13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借款抵押</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开发商涉及诉讼，房产被冻结</w:t>
            </w:r>
          </w:p>
        </w:tc>
      </w:tr>
      <w:tr>
        <w:trPr>
          <w:trHeight w:val="3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870,288,384.61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7"/>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其他说明:</w:t>
      </w:r>
    </w:p>
    <w:p>
      <w:pPr>
        <w:widowControl w:val="0"/>
        <w:spacing w:after="79" w:line="1" w:lineRule="exact"/>
      </w:pPr>
    </w:p>
    <w:p>
      <w:pPr>
        <w:pStyle w:val="Style22"/>
        <w:keepNext w:val="0"/>
        <w:keepLines w:val="0"/>
        <w:widowControl w:val="0"/>
        <w:numPr>
          <w:ilvl w:val="0"/>
          <w:numId w:val="87"/>
        </w:numPr>
        <w:shd w:val="clear" w:color="auto" w:fill="auto"/>
        <w:tabs>
          <w:tab w:pos="1016" w:val="left"/>
        </w:tabs>
        <w:bidi w:val="0"/>
        <w:spacing w:before="0" w:after="80" w:line="409" w:lineRule="exact"/>
        <w:ind w:left="0" w:right="0" w:firstLine="440"/>
        <w:jc w:val="both"/>
      </w:pPr>
      <w:bookmarkStart w:id="2235" w:name="bookmark2235"/>
      <w:bookmarkEnd w:id="2235"/>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日，本公司子公司北京泰豪智能工程有限公司的全资子公司北京泰豪智能科技 有限公司以运城街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幢房屋及土地使用权设定抵押，抵押权人为北京银行股份有限公司翠微路支行。 抵押期限自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日。土地使用证编号为开有限国用(</w:t>
      </w:r>
      <w:r>
        <w:rPr>
          <w:rFonts w:ascii="Times New Roman" w:eastAsia="Times New Roman" w:hAnsi="Times New Roman" w:cs="Times New Roman"/>
          <w:color w:val="000000"/>
          <w:spacing w:val="0"/>
          <w:w w:val="100"/>
          <w:position w:val="0"/>
        </w:rPr>
        <w:t>2003</w:t>
      </w:r>
      <w:r>
        <w:rPr>
          <w:color w:val="000000"/>
          <w:spacing w:val="0"/>
          <w:w w:val="100"/>
          <w:position w:val="0"/>
        </w:rPr>
        <w:t>)字第</w:t>
      </w:r>
      <w:r>
        <w:rPr>
          <w:rFonts w:ascii="Times New Roman" w:eastAsia="Times New Roman" w:hAnsi="Times New Roman" w:cs="Times New Roman"/>
          <w:color w:val="000000"/>
          <w:spacing w:val="0"/>
          <w:w w:val="100"/>
          <w:position w:val="0"/>
        </w:rPr>
        <w:t>20</w:t>
      </w:r>
      <w:r>
        <w:rPr>
          <w:color w:val="000000"/>
          <w:spacing w:val="0"/>
          <w:w w:val="100"/>
          <w:position w:val="0"/>
        </w:rPr>
        <w:t>号， 房产证编号为京房权证开字第</w:t>
      </w:r>
      <w:r>
        <w:rPr>
          <w:rFonts w:ascii="Times New Roman" w:eastAsia="Times New Roman" w:hAnsi="Times New Roman" w:cs="Times New Roman"/>
          <w:color w:val="000000"/>
          <w:spacing w:val="0"/>
          <w:w w:val="100"/>
          <w:position w:val="0"/>
        </w:rPr>
        <w:t>014270</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日，双方签订借款合同，借款人民币</w:t>
      </w:r>
      <w:r>
        <w:rPr>
          <w:rFonts w:ascii="Times New Roman" w:eastAsia="Times New Roman" w:hAnsi="Times New Roman" w:cs="Times New Roman"/>
          <w:color w:val="000000"/>
          <w:spacing w:val="0"/>
          <w:w w:val="100"/>
          <w:position w:val="0"/>
        </w:rPr>
        <w:t xml:space="preserve">208,000,000.00 </w:t>
      </w:r>
      <w:r>
        <w:rPr>
          <w:color w:val="000000"/>
          <w:spacing w:val="0"/>
          <w:w w:val="100"/>
          <w:position w:val="0"/>
        </w:rPr>
        <w:t>元，借款期限自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22"/>
        <w:keepNext w:val="0"/>
        <w:keepLines w:val="0"/>
        <w:widowControl w:val="0"/>
        <w:numPr>
          <w:ilvl w:val="0"/>
          <w:numId w:val="87"/>
        </w:numPr>
        <w:shd w:val="clear" w:color="auto" w:fill="auto"/>
        <w:tabs>
          <w:tab w:pos="1021" w:val="left"/>
        </w:tabs>
        <w:bidi w:val="0"/>
        <w:spacing w:before="0" w:after="300" w:line="422" w:lineRule="exact"/>
        <w:ind w:left="0" w:right="0" w:firstLine="440"/>
        <w:jc w:val="both"/>
      </w:pPr>
      <w:bookmarkStart w:id="2236" w:name="bookmark2236"/>
      <w:bookmarkEnd w:id="2236"/>
      <w:r>
        <w:rPr>
          <w:color w:val="000000"/>
          <w:spacing w:val="0"/>
          <w:w w:val="100"/>
          <w:position w:val="0"/>
        </w:rPr>
        <w:t>投资性房地产项目中成都二环路西一段天有办公楼，账面价值</w:t>
      </w:r>
      <w:r>
        <w:rPr>
          <w:rFonts w:ascii="Times New Roman" w:eastAsia="Times New Roman" w:hAnsi="Times New Roman" w:cs="Times New Roman"/>
          <w:color w:val="000000"/>
          <w:spacing w:val="0"/>
          <w:w w:val="100"/>
          <w:position w:val="0"/>
        </w:rPr>
        <w:t>2,061,499.46</w:t>
      </w:r>
      <w:r>
        <w:rPr>
          <w:color w:val="000000"/>
          <w:spacing w:val="0"/>
          <w:w w:val="100"/>
          <w:position w:val="0"/>
        </w:rPr>
        <w:t>元，因开发商涉及诉 讼，房产被冻结。</w:t>
      </w:r>
    </w:p>
    <w:p>
      <w:pPr>
        <w:pStyle w:val="Style38"/>
        <w:keepNext/>
        <w:keepLines/>
        <w:widowControl w:val="0"/>
        <w:shd w:val="clear" w:color="auto" w:fill="auto"/>
        <w:bidi w:val="0"/>
        <w:spacing w:before="0" w:after="300" w:line="409" w:lineRule="exact"/>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8</w:t>
      </w:r>
      <w:bookmarkEnd w:id="223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2237"/>
      <w:bookmarkEnd w:id="2238"/>
      <w:bookmarkEnd w:id="2240"/>
    </w:p>
    <w:p>
      <w:pPr>
        <w:pStyle w:val="Style43"/>
        <w:keepNext/>
        <w:keepLines/>
        <w:widowControl w:val="0"/>
        <w:shd w:val="clear" w:color="auto" w:fill="auto"/>
        <w:bidi w:val="0"/>
        <w:spacing w:before="0" w:after="300" w:line="240" w:lineRule="auto"/>
        <w:ind w:left="0" w:right="0" w:firstLine="140"/>
        <w:jc w:val="left"/>
      </w:pPr>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241"/>
      <w:bookmarkEnd w:id="2242"/>
      <w:bookmarkEnd w:id="224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506"/>
        <w:gridCol w:w="2290"/>
        <w:gridCol w:w="2390"/>
        <w:gridCol w:w="240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8,798,790.07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57,411,227.74</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82,073.38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658,638.87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68,162.44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57,365.51</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26,180.51</w:t>
            </w:r>
          </w:p>
        </w:tc>
      </w:tr>
      <w:tr>
        <w:trPr>
          <w:trHeight w:val="31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141,630.00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924,121.59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171,708.18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144,509.60</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905,756.39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5,909,969.87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756,219.42</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1,211,954.91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1,019,981.25</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43"/>
        <w:keepNext/>
        <w:keepLines/>
        <w:widowControl w:val="0"/>
        <w:shd w:val="clear" w:color="auto" w:fill="auto"/>
        <w:bidi w:val="0"/>
        <w:spacing w:before="0" w:after="300" w:line="283" w:lineRule="exact"/>
        <w:ind w:left="0" w:right="0" w:firstLine="0"/>
        <w:jc w:val="left"/>
      </w:pPr>
      <w:bookmarkStart w:id="2244" w:name="bookmark2244"/>
      <w:bookmarkStart w:id="2245" w:name="bookmark2245"/>
      <w:bookmarkStart w:id="2246" w:name="bookmark22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244"/>
      <w:bookmarkEnd w:id="2245"/>
      <w:bookmarkEnd w:id="2246"/>
    </w:p>
    <w:p>
      <w:pPr>
        <w:pStyle w:val="Style22"/>
        <w:keepNext w:val="0"/>
        <w:keepLines w:val="0"/>
        <w:widowControl w:val="0"/>
        <w:shd w:val="clear" w:color="auto" w:fill="auto"/>
        <w:bidi w:val="0"/>
        <w:spacing w:before="0" w:after="440" w:line="28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both"/>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8</w:t>
      </w:r>
      <w:bookmarkEnd w:id="2249"/>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2247"/>
      <w:bookmarkEnd w:id="2248"/>
      <w:bookmarkEnd w:id="2250"/>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按照套期类别披露套期项目及相关套期工具、被套期风险的定性和定量信息:</w:t>
      </w:r>
    </w:p>
    <w:p>
      <w:pPr>
        <w:pStyle w:val="Style38"/>
        <w:keepNext/>
        <w:keepLines/>
        <w:widowControl w:val="0"/>
        <w:shd w:val="clear" w:color="auto" w:fill="auto"/>
        <w:bidi w:val="0"/>
        <w:spacing w:before="0" w:after="30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8</w:t>
      </w:r>
      <w:bookmarkEnd w:id="2253"/>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2251"/>
      <w:bookmarkEnd w:id="2252"/>
      <w:bookmarkEnd w:id="2254"/>
    </w:p>
    <w:p>
      <w:pPr>
        <w:pStyle w:val="Style43"/>
        <w:keepNext/>
        <w:keepLines/>
        <w:widowControl w:val="0"/>
        <w:shd w:val="clear" w:color="auto" w:fill="auto"/>
        <w:bidi w:val="0"/>
        <w:spacing w:before="0" w:after="300" w:line="240" w:lineRule="auto"/>
        <w:ind w:left="0" w:right="0" w:firstLine="0"/>
        <w:jc w:val="left"/>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255"/>
      <w:bookmarkEnd w:id="2256"/>
      <w:bookmarkEnd w:id="225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金太阳示范工程项目专项资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3,220,530.48</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中关村联盟光伏发电监控系 统应用示范项目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基于云计算的大型工业群能 耗和环境管理预警系统项目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8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基于支撑能源结构调整的城 市级智慧能源决策运营平台 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北京经济技术开发区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金太阳 光伏发电示范项目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4,485,404.79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255,874.92</w:t>
            </w:r>
          </w:p>
        </w:tc>
      </w:tr>
      <w:tr>
        <w:trPr>
          <w:trHeight w:val="55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基于面向城市大型商务区建 筑物群能源、设施管理及智能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557"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120" w:right="0" w:firstLine="0"/>
              <w:jc w:val="center"/>
              <w:rPr>
                <w:sz w:val="18"/>
                <w:szCs w:val="18"/>
              </w:rPr>
            </w:pPr>
            <w:r>
              <w:rPr>
                <w:color w:val="000000"/>
                <w:spacing w:val="0"/>
                <w:w w:val="100"/>
                <w:position w:val="0"/>
                <w:sz w:val="18"/>
                <w:szCs w:val="18"/>
              </w:rPr>
              <w:t>化集成服务系统项目专项资 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基于大数据的城市环境信息 监测云管理与分析平台项目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大型公共建筑高效空气净化 设备及职能传感监控系统项 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创新实验室的研究与技术研 发经费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10,374,102.77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8,332,767.21</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基于数据驱动和微服务架构 的智能建筑综合运维管理平 台项目专项资金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1,140,750.00</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年度军民融合深度发展 检测试验标准化服务平台建 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1,617,647.00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7,977,054.77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7,977,054.77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2,542,958.97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2,542,958.97</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2,337,042.71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2,337,042.71</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军民融合政策款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1,575,118.00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1,575,118.00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年三次创业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1,450,635.00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1,450,635.00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962,140.00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962,140.00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服务业引导资金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陕西省科学技术厅陕西省重 点研发项目补贴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海淀区企业研发费用补 贴专项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军民融合办第二批专项资金 研制奖励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参与国际、国内及行业标准研 制奖励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763,000.00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763,000.00</w:t>
            </w:r>
          </w:p>
        </w:tc>
      </w:tr>
      <w:tr>
        <w:trPr>
          <w:trHeight w:val="8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科技类专项资金（市区配套）</w:t>
            </w:r>
          </w:p>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年度黄浦区软件和集成 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社保返还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497,516.88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497,516.88</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市级军民融合发展专项资金 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258,350.00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258,350.00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年规上企业研发奖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162,097.72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162,097.72</w:t>
            </w:r>
          </w:p>
        </w:tc>
      </w:tr>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呼和浩特市新城区人民政府 财政局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年高新企业科研 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贷款贴息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年促投资稳增长新入库 项目奖励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亦庄百度项目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46,982.10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46,982.10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税金减免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84,646.80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84,646.80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宁波市创建特色型中国软件 名城实施奖励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276,931.11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276,931.11</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华中科技大学长江中游城市 群科研经费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62,800.00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北京知识产权专利资助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年小微社保补贴收入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12,746.00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547,821.99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547,821.99</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124,117,549.61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40,415,611.66</w:t>
            </w:r>
          </w:p>
        </w:tc>
      </w:tr>
    </w:tbl>
    <w:p>
      <w:pPr>
        <w:widowControl w:val="0"/>
        <w:spacing w:after="279" w:line="1" w:lineRule="exact"/>
      </w:pPr>
    </w:p>
    <w:p>
      <w:pPr>
        <w:pStyle w:val="Style43"/>
        <w:keepNext/>
        <w:keepLines/>
        <w:widowControl w:val="0"/>
        <w:shd w:val="clear" w:color="auto" w:fill="auto"/>
        <w:bidi w:val="0"/>
        <w:spacing w:before="0" w:after="280" w:line="240" w:lineRule="auto"/>
        <w:ind w:left="0" w:right="0" w:firstLine="140"/>
        <w:jc w:val="left"/>
      </w:pPr>
      <w:bookmarkStart w:id="2258" w:name="bookmark2258"/>
      <w:bookmarkStart w:id="2259" w:name="bookmark2259"/>
      <w:bookmarkStart w:id="2260" w:name="bookmark22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258"/>
      <w:bookmarkEnd w:id="2259"/>
      <w:bookmarkEnd w:id="2260"/>
    </w:p>
    <w:p>
      <w:pPr>
        <w:pStyle w:val="Style22"/>
        <w:keepNext w:val="0"/>
        <w:keepLines w:val="0"/>
        <w:widowControl w:val="0"/>
        <w:shd w:val="clear" w:color="auto" w:fill="auto"/>
        <w:bidi w:val="0"/>
        <w:spacing w:before="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8</w:t>
      </w:r>
      <w:bookmarkEnd w:id="226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2261"/>
      <w:bookmarkEnd w:id="2262"/>
      <w:bookmarkEnd w:id="2264"/>
    </w:p>
    <w:p>
      <w:pPr>
        <w:pStyle w:val="Style25"/>
        <w:keepNext/>
        <w:keepLines/>
        <w:widowControl w:val="0"/>
        <w:shd w:val="clear" w:color="auto" w:fill="auto"/>
        <w:bidi w:val="0"/>
        <w:spacing w:before="0" w:after="34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sz w:val="24"/>
          <w:szCs w:val="24"/>
        </w:rPr>
        <w:t>八</w:t>
      </w:r>
      <w:bookmarkEnd w:id="2267"/>
      <w:r>
        <w:rPr>
          <w:color w:val="000000"/>
          <w:spacing w:val="0"/>
          <w:w w:val="100"/>
          <w:position w:val="0"/>
          <w:sz w:val="24"/>
          <w:szCs w:val="24"/>
        </w:rPr>
        <w:t>、合并范围的变更</w:t>
      </w:r>
      <w:bookmarkEnd w:id="2265"/>
      <w:bookmarkEnd w:id="2266"/>
      <w:bookmarkEnd w:id="2268"/>
    </w:p>
    <w:p>
      <w:pPr>
        <w:pStyle w:val="Style38"/>
        <w:keepNext/>
        <w:keepLines/>
        <w:widowControl w:val="0"/>
        <w:shd w:val="clear" w:color="auto" w:fill="auto"/>
        <w:bidi w:val="0"/>
        <w:spacing w:before="0" w:after="280" w:line="240" w:lineRule="auto"/>
        <w:ind w:left="0" w:right="0" w:firstLine="0"/>
        <w:jc w:val="left"/>
      </w:pPr>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2269"/>
      <w:bookmarkEnd w:id="2270"/>
      <w:bookmarkEnd w:id="2271"/>
    </w:p>
    <w:p>
      <w:pPr>
        <w:pStyle w:val="Style43"/>
        <w:keepNext/>
        <w:keepLines/>
        <w:widowControl w:val="0"/>
        <w:shd w:val="clear" w:color="auto" w:fill="auto"/>
        <w:bidi w:val="0"/>
        <w:spacing w:before="0" w:after="340" w:line="240" w:lineRule="auto"/>
        <w:ind w:left="0" w:right="0" w:firstLine="0"/>
        <w:jc w:val="left"/>
      </w:pPr>
      <w:bookmarkStart w:id="2272" w:name="bookmark2272"/>
      <w:bookmarkStart w:id="2273" w:name="bookmark2273"/>
      <w:bookmarkStart w:id="2274" w:name="bookmark2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272"/>
      <w:bookmarkEnd w:id="2273"/>
      <w:bookmarkEnd w:id="227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80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被购买方名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股权取得时 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股权取得成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股权取得比 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股权取得方 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购买日的确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购买日至期 末被购买方 的收入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购买日至期 末被购买方 的净利润</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43"/>
        <w:keepNext/>
        <w:keepLines/>
        <w:widowControl w:val="0"/>
        <w:shd w:val="clear" w:color="auto" w:fill="auto"/>
        <w:bidi w:val="0"/>
        <w:spacing w:before="0" w:after="340" w:line="240" w:lineRule="auto"/>
        <w:ind w:left="0" w:right="0" w:firstLine="140"/>
        <w:jc w:val="left"/>
      </w:pPr>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275"/>
      <w:bookmarkEnd w:id="2276"/>
      <w:bookmarkEnd w:id="227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5"/>
      </w:tblGrid>
      <w:tr>
        <w:trPr>
          <w:trHeight w:val="336"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合并成本公允价值的确定方法、或有对价及其变动的说明:</w:t>
      </w: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大额商誉形成的主要原因：</w:t>
      </w: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其他说明：</w:t>
      </w:r>
    </w:p>
    <w:p>
      <w:pPr>
        <w:pStyle w:val="Style43"/>
        <w:keepNext/>
        <w:keepLines/>
        <w:widowControl w:val="0"/>
        <w:numPr>
          <w:ilvl w:val="0"/>
          <w:numId w:val="87"/>
        </w:numPr>
        <w:shd w:val="clear" w:color="auto" w:fill="auto"/>
        <w:bidi w:val="0"/>
        <w:spacing w:before="0" w:after="300" w:line="240" w:lineRule="auto"/>
        <w:ind w:left="0" w:right="0" w:firstLine="140"/>
        <w:jc w:val="left"/>
      </w:pPr>
      <w:bookmarkStart w:id="2278" w:name="bookmark2278"/>
      <w:bookmarkStart w:id="2279" w:name="bookmark2279"/>
      <w:bookmarkStart w:id="2280" w:name="bookmark2280"/>
      <w:bookmarkStart w:id="2281" w:name="bookmark2281"/>
      <w:bookmarkEnd w:id="2280"/>
      <w:r>
        <w:rPr>
          <w:color w:val="000000"/>
          <w:spacing w:val="0"/>
          <w:w w:val="100"/>
          <w:position w:val="0"/>
        </w:rPr>
        <w:t>被购买方于购买日可辨认资产、负债</w:t>
      </w:r>
      <w:bookmarkEnd w:id="2278"/>
      <w:bookmarkEnd w:id="2279"/>
      <w:bookmarkEnd w:id="228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02"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可辨认资产、负债公允价值的确定方法:</w:t>
      </w:r>
    </w:p>
    <w:p>
      <w:pPr>
        <w:pStyle w:val="Style22"/>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企业合并中承担的被购买方的或有负债:</w:t>
      </w: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43"/>
        <w:keepNext/>
        <w:keepLines/>
        <w:widowControl w:val="0"/>
        <w:numPr>
          <w:ilvl w:val="0"/>
          <w:numId w:val="87"/>
        </w:numPr>
        <w:shd w:val="clear" w:color="auto" w:fill="auto"/>
        <w:bidi w:val="0"/>
        <w:spacing w:before="0" w:after="300" w:line="240" w:lineRule="auto"/>
        <w:ind w:left="0" w:right="0" w:firstLine="140"/>
        <w:jc w:val="left"/>
      </w:pPr>
      <w:bookmarkStart w:id="2282" w:name="bookmark2282"/>
      <w:bookmarkStart w:id="2283" w:name="bookmark2283"/>
      <w:bookmarkStart w:id="2284" w:name="bookmark2284"/>
      <w:bookmarkStart w:id="2285" w:name="bookmark2285"/>
      <w:bookmarkEnd w:id="2284"/>
      <w:r>
        <w:rPr>
          <w:color w:val="000000"/>
          <w:spacing w:val="0"/>
          <w:w w:val="100"/>
          <w:position w:val="0"/>
        </w:rPr>
        <w:t>购买日之前持有的股权按照公允价值重新计量产生的利得或损失</w:t>
      </w:r>
      <w:bookmarkEnd w:id="2282"/>
      <w:bookmarkEnd w:id="2283"/>
      <w:bookmarkEnd w:id="2285"/>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4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勺否</w:t>
      </w:r>
    </w:p>
    <w:p>
      <w:pPr>
        <w:pStyle w:val="Style43"/>
        <w:keepNext/>
        <w:keepLines/>
        <w:widowControl w:val="0"/>
        <w:numPr>
          <w:ilvl w:val="0"/>
          <w:numId w:val="87"/>
        </w:numPr>
        <w:shd w:val="clear" w:color="auto" w:fill="auto"/>
        <w:tabs>
          <w:tab w:pos="488" w:val="left"/>
        </w:tabs>
        <w:bidi w:val="0"/>
        <w:spacing w:before="0" w:after="300" w:line="240" w:lineRule="auto"/>
        <w:ind w:left="0" w:right="0" w:firstLine="0"/>
        <w:jc w:val="left"/>
      </w:pPr>
      <w:bookmarkStart w:id="2286" w:name="bookmark2286"/>
      <w:bookmarkStart w:id="2287" w:name="bookmark2287"/>
      <w:bookmarkStart w:id="2288" w:name="bookmark2288"/>
      <w:bookmarkStart w:id="2289" w:name="bookmark2289"/>
      <w:bookmarkEnd w:id="2288"/>
      <w:r>
        <w:rPr>
          <w:color w:val="000000"/>
          <w:spacing w:val="0"/>
          <w:w w:val="100"/>
          <w:position w:val="0"/>
        </w:rPr>
        <w:t>购买日或合并当期期末无法合理确定合并对价或被购买方可辨认资产、负债公允价值的相关说明</w:t>
      </w:r>
      <w:bookmarkEnd w:id="2286"/>
      <w:bookmarkEnd w:id="2287"/>
      <w:bookmarkEnd w:id="2289"/>
    </w:p>
    <w:p>
      <w:pPr>
        <w:pStyle w:val="Style43"/>
        <w:keepNext/>
        <w:keepLines/>
        <w:widowControl w:val="0"/>
        <w:numPr>
          <w:ilvl w:val="0"/>
          <w:numId w:val="87"/>
        </w:numPr>
        <w:shd w:val="clear" w:color="auto" w:fill="auto"/>
        <w:tabs>
          <w:tab w:pos="488" w:val="left"/>
        </w:tabs>
        <w:bidi w:val="0"/>
        <w:spacing w:before="0" w:after="300" w:line="240" w:lineRule="auto"/>
        <w:ind w:left="0" w:right="0" w:firstLine="0"/>
        <w:jc w:val="left"/>
      </w:pPr>
      <w:bookmarkStart w:id="2286" w:name="bookmark2286"/>
      <w:bookmarkStart w:id="2287" w:name="bookmark2287"/>
      <w:bookmarkStart w:id="2290" w:name="bookmark2290"/>
      <w:bookmarkStart w:id="2291" w:name="bookmark2291"/>
      <w:bookmarkEnd w:id="2290"/>
      <w:r>
        <w:rPr>
          <w:color w:val="000000"/>
          <w:spacing w:val="0"/>
          <w:w w:val="100"/>
          <w:position w:val="0"/>
        </w:rPr>
        <w:t>其他说明</w:t>
      </w:r>
      <w:bookmarkEnd w:id="2286"/>
      <w:bookmarkEnd w:id="2287"/>
      <w:bookmarkEnd w:id="2291"/>
    </w:p>
    <w:p>
      <w:pPr>
        <w:pStyle w:val="Style38"/>
        <w:keepNext/>
        <w:keepLines/>
        <w:widowControl w:val="0"/>
        <w:shd w:val="clear" w:color="auto" w:fill="auto"/>
        <w:bidi w:val="0"/>
        <w:spacing w:before="0" w:after="300" w:line="240" w:lineRule="auto"/>
        <w:ind w:left="0" w:right="0" w:firstLine="0"/>
        <w:jc w:val="left"/>
      </w:pPr>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2292"/>
      <w:bookmarkEnd w:id="2293"/>
      <w:bookmarkEnd w:id="2294"/>
    </w:p>
    <w:p>
      <w:pPr>
        <w:pStyle w:val="Style43"/>
        <w:keepNext/>
        <w:keepLines/>
        <w:widowControl w:val="0"/>
        <w:shd w:val="clear" w:color="auto" w:fill="auto"/>
        <w:bidi w:val="0"/>
        <w:spacing w:before="0" w:after="300" w:line="240" w:lineRule="auto"/>
        <w:ind w:left="0" w:right="0" w:firstLine="0"/>
        <w:jc w:val="left"/>
      </w:pPr>
      <w:bookmarkStart w:id="2295" w:name="bookmark2295"/>
      <w:bookmarkStart w:id="2296" w:name="bookmark2296"/>
      <w:bookmarkStart w:id="2297" w:name="bookmark2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2295"/>
      <w:bookmarkEnd w:id="2296"/>
      <w:bookmarkEnd w:id="229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被合并方名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企业合并中 取得的权益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构成同一控 制下企业合 并的依据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合并日的确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合并当期期 初至合并日 被合并方的</w:t>
            </w:r>
          </w:p>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合并当期期 初至合并日 被合并方的 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比较期间被 合并方的收 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比较期间被 合并方的净 利润</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43"/>
        <w:keepNext/>
        <w:keepLines/>
        <w:widowControl w:val="0"/>
        <w:shd w:val="clear" w:color="auto" w:fill="auto"/>
        <w:bidi w:val="0"/>
        <w:spacing w:before="0" w:after="300" w:line="240" w:lineRule="auto"/>
        <w:ind w:left="0" w:right="0" w:firstLine="140"/>
        <w:jc w:val="both"/>
      </w:pPr>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298"/>
      <w:bookmarkEnd w:id="2299"/>
      <w:bookmarkEnd w:id="230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5"/>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或有对价及其变动的说明：</w:t>
      </w: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43"/>
        <w:keepNext/>
        <w:keepLines/>
        <w:widowControl w:val="0"/>
        <w:numPr>
          <w:ilvl w:val="0"/>
          <w:numId w:val="89"/>
        </w:numPr>
        <w:shd w:val="clear" w:color="auto" w:fill="auto"/>
        <w:bidi w:val="0"/>
        <w:spacing w:before="0" w:after="300" w:line="240" w:lineRule="auto"/>
        <w:ind w:left="0" w:right="0" w:firstLine="140"/>
        <w:jc w:val="left"/>
      </w:pPr>
      <w:bookmarkStart w:id="2301" w:name="bookmark2301"/>
      <w:bookmarkStart w:id="2302" w:name="bookmark2302"/>
      <w:bookmarkStart w:id="2303" w:name="bookmark2303"/>
      <w:bookmarkStart w:id="2304" w:name="bookmark2304"/>
      <w:bookmarkEnd w:id="2303"/>
      <w:r>
        <w:rPr>
          <w:color w:val="000000"/>
          <w:spacing w:val="0"/>
          <w:w w:val="100"/>
          <w:position w:val="0"/>
        </w:rPr>
        <w:t>合并日被合并方资产、负债的账面价值</w:t>
      </w:r>
      <w:bookmarkEnd w:id="2301"/>
      <w:bookmarkEnd w:id="2302"/>
      <w:bookmarkEnd w:id="230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02"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合并日</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上期期末</w:t>
            </w:r>
          </w:p>
        </w:tc>
      </w:tr>
    </w:tbl>
    <w:p>
      <w:pPr>
        <w:pStyle w:val="Style47"/>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企业合并中承担的被合并方的或有负债:</w:t>
      </w:r>
    </w:p>
    <w:p>
      <w:pPr>
        <w:pStyle w:val="Style22"/>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其他说明：</w:t>
      </w:r>
    </w:p>
    <w:p>
      <w:pPr>
        <w:pStyle w:val="Style38"/>
        <w:keepNext/>
        <w:keepLines/>
        <w:widowControl w:val="0"/>
        <w:shd w:val="clear" w:color="auto" w:fill="auto"/>
        <w:tabs>
          <w:tab w:pos="378" w:val="left"/>
        </w:tabs>
        <w:bidi w:val="0"/>
        <w:spacing w:before="0" w:after="140" w:line="413" w:lineRule="exact"/>
        <w:ind w:left="0" w:right="0" w:firstLine="0"/>
        <w:jc w:val="both"/>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3</w:t>
      </w:r>
      <w:bookmarkEnd w:id="2307"/>
      <w:r>
        <w:rPr>
          <w:color w:val="000000"/>
          <w:spacing w:val="0"/>
          <w:w w:val="100"/>
          <w:position w:val="0"/>
        </w:rPr>
        <w:t>、</w:t>
        <w:tab/>
        <w:t>反向购买</w:t>
      </w:r>
      <w:bookmarkEnd w:id="2305"/>
      <w:bookmarkEnd w:id="2306"/>
      <w:bookmarkEnd w:id="2308"/>
    </w:p>
    <w:p>
      <w:pPr>
        <w:pStyle w:val="Style22"/>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交易基本信息、交易构成反向购买的依据、上市公司保留的资产、负债是否构成业务及其依据、合并 成本的确定、按照权益性交易处理时调整权益的金额及其计算：</w:t>
      </w:r>
    </w:p>
    <w:p>
      <w:pPr>
        <w:pStyle w:val="Style38"/>
        <w:keepNext/>
        <w:keepLines/>
        <w:widowControl w:val="0"/>
        <w:shd w:val="clear" w:color="auto" w:fill="auto"/>
        <w:tabs>
          <w:tab w:pos="378" w:val="left"/>
        </w:tabs>
        <w:bidi w:val="0"/>
        <w:spacing w:before="0" w:after="140" w:line="413" w:lineRule="exact"/>
        <w:ind w:left="0" w:right="0" w:firstLine="0"/>
        <w:jc w:val="both"/>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4</w:t>
      </w:r>
      <w:bookmarkEnd w:id="2311"/>
      <w:r>
        <w:rPr>
          <w:color w:val="000000"/>
          <w:spacing w:val="0"/>
          <w:w w:val="100"/>
          <w:position w:val="0"/>
        </w:rPr>
        <w:t>、</w:t>
        <w:tab/>
        <w:t>处置子公司</w:t>
      </w:r>
      <w:bookmarkEnd w:id="2309"/>
      <w:bookmarkEnd w:id="2310"/>
      <w:bookmarkEnd w:id="2312"/>
    </w:p>
    <w:p>
      <w:pPr>
        <w:pStyle w:val="Style22"/>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240" w:line="413" w:lineRule="exact"/>
        <w:ind w:left="0" w:right="0" w:firstLine="440"/>
        <w:jc w:val="both"/>
      </w:pPr>
      <w:r>
        <w:rPr>
          <w:i/>
          <w:iCs/>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744"/>
        <w:gridCol w:w="734"/>
        <w:gridCol w:w="739"/>
        <w:gridCol w:w="734"/>
        <w:gridCol w:w="734"/>
        <w:gridCol w:w="734"/>
        <w:gridCol w:w="734"/>
        <w:gridCol w:w="734"/>
        <w:gridCol w:w="734"/>
        <w:gridCol w:w="739"/>
        <w:gridCol w:w="734"/>
        <w:gridCol w:w="725"/>
        <w:gridCol w:w="758"/>
      </w:tblGrid>
      <w:tr>
        <w:trPr>
          <w:trHeight w:val="289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股权处 置价款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股权处 置比例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股权处 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丧失控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丧失控 制权时 点的确 定依据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处置价 款与处 置投资 对应的 合并财 务报表 层面享 有该子 公司净 资产份 额的差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丧失控 制权之 日剩余 股权的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丧失控 制权之 日剩余 股权的 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丧失控 制权之 日剩余 股权的 公允价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按照公 允价值 重新计 量剩余 股权产 生的利 得或损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与原子 公司股 权投资 相关的 其他综 合收益 转入投 资损益 的金额</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北京国 信恒达 智慧城 市科技 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股权转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股权转 让协议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148,083.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参照出 售股权 的交易 价格及 被投资 单位净 资产确 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其他说明:</w:t>
      </w:r>
    </w:p>
    <w:p>
      <w:pPr>
        <w:pStyle w:val="Style2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after="30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5</w:t>
      </w:r>
      <w:bookmarkEnd w:id="2315"/>
      <w:r>
        <w:rPr>
          <w:color w:val="000000"/>
          <w:spacing w:val="0"/>
          <w:w w:val="100"/>
          <w:position w:val="0"/>
        </w:rPr>
        <w:t>、其他原因的合并范围变动</w:t>
      </w:r>
      <w:bookmarkEnd w:id="2313"/>
      <w:bookmarkEnd w:id="2314"/>
      <w:bookmarkEnd w:id="2316"/>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numPr>
          <w:ilvl w:val="0"/>
          <w:numId w:val="91"/>
        </w:numPr>
        <w:shd w:val="clear" w:color="auto" w:fill="auto"/>
        <w:bidi w:val="0"/>
        <w:spacing w:before="0" w:after="240" w:line="240" w:lineRule="auto"/>
        <w:ind w:left="0" w:right="0" w:firstLine="440"/>
        <w:jc w:val="both"/>
      </w:pPr>
      <w:bookmarkStart w:id="2317" w:name="bookmark2317"/>
      <w:bookmarkEnd w:id="2317"/>
      <w:r>
        <w:rPr>
          <w:color w:val="000000"/>
          <w:spacing w:val="0"/>
          <w:w w:val="100"/>
          <w:position w:val="0"/>
        </w:rPr>
        <w:t>新设立子公司</w:t>
      </w:r>
    </w:p>
    <w:p>
      <w:pPr>
        <w:pStyle w:val="Style22"/>
        <w:keepNext w:val="0"/>
        <w:keepLines w:val="0"/>
        <w:widowControl w:val="0"/>
        <w:shd w:val="clear" w:color="auto" w:fill="auto"/>
        <w:tabs>
          <w:tab w:pos="928" w:val="left"/>
        </w:tabs>
        <w:bidi w:val="0"/>
        <w:spacing w:before="0" w:after="140" w:line="240" w:lineRule="auto"/>
        <w:ind w:left="0" w:right="0" w:firstLine="440"/>
        <w:jc w:val="both"/>
      </w:pPr>
      <w:bookmarkStart w:id="2318" w:name="bookmark2318"/>
      <w:r>
        <w:rPr>
          <w:color w:val="000000"/>
          <w:spacing w:val="0"/>
          <w:w w:val="100"/>
          <w:position w:val="0"/>
        </w:rPr>
        <w:t>（</w:t>
      </w:r>
      <w:bookmarkEnd w:id="231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月，本公司使用自筹资金</w:t>
      </w:r>
      <w:r>
        <w:rPr>
          <w:rFonts w:ascii="Times New Roman" w:eastAsia="Times New Roman" w:hAnsi="Times New Roman" w:cs="Times New Roman"/>
          <w:color w:val="000000"/>
          <w:spacing w:val="0"/>
          <w:w w:val="100"/>
          <w:position w:val="0"/>
        </w:rPr>
        <w:t>999.36</w:t>
      </w:r>
      <w:r>
        <w:rPr>
          <w:color w:val="000000"/>
          <w:spacing w:val="0"/>
          <w:w w:val="100"/>
          <w:position w:val="0"/>
        </w:rPr>
        <w:t>万元投资设立浙江旋极共创科技有限责任公司，占比</w:t>
      </w:r>
    </w:p>
    <w:p>
      <w:pPr>
        <w:pStyle w:val="Style95"/>
        <w:keepNext w:val="0"/>
        <w:keepLines w:val="0"/>
        <w:widowControl w:val="0"/>
        <w:shd w:val="clear" w:color="auto" w:fill="auto"/>
        <w:bidi w:val="0"/>
        <w:spacing w:before="0" w:after="300" w:line="240" w:lineRule="auto"/>
        <w:ind w:left="0" w:right="0" w:firstLine="0"/>
        <w:jc w:val="both"/>
      </w:pPr>
      <w:r>
        <w:rPr>
          <w:color w:val="000000"/>
          <w:spacing w:val="0"/>
          <w:w w:val="100"/>
          <w:position w:val="0"/>
        </w:rPr>
        <w:t>72%</w:t>
      </w:r>
      <w:r>
        <w:rPr>
          <w:rFonts w:ascii="SimSun" w:eastAsia="SimSun" w:hAnsi="SimSun" w:cs="SimSun"/>
          <w:color w:val="000000"/>
          <w:spacing w:val="0"/>
          <w:w w:val="100"/>
          <w:position w:val="0"/>
        </w:rPr>
        <w:t>；</w:t>
      </w:r>
    </w:p>
    <w:p>
      <w:pPr>
        <w:pStyle w:val="Style22"/>
        <w:keepNext w:val="0"/>
        <w:keepLines w:val="0"/>
        <w:widowControl w:val="0"/>
        <w:shd w:val="clear" w:color="auto" w:fill="auto"/>
        <w:tabs>
          <w:tab w:pos="488" w:val="left"/>
        </w:tabs>
        <w:bidi w:val="0"/>
        <w:spacing w:before="0" w:after="80" w:line="240" w:lineRule="auto"/>
        <w:ind w:left="0" w:right="0" w:firstLine="440"/>
        <w:jc w:val="both"/>
      </w:pPr>
      <w:bookmarkStart w:id="2319" w:name="bookmark2319"/>
      <w:r>
        <w:rPr>
          <w:color w:val="000000"/>
          <w:spacing w:val="0"/>
          <w:w w:val="100"/>
          <w:position w:val="0"/>
        </w:rPr>
        <w:t>（</w:t>
      </w:r>
      <w:bookmarkEnd w:id="231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月，二级子公司浙江旋极共创科技有限责任公司出资</w:t>
      </w:r>
      <w:r>
        <w:rPr>
          <w:rFonts w:ascii="Times New Roman" w:eastAsia="Times New Roman" w:hAnsi="Times New Roman" w:cs="Times New Roman"/>
          <w:color w:val="000000"/>
          <w:spacing w:val="0"/>
          <w:w w:val="100"/>
          <w:position w:val="0"/>
        </w:rPr>
        <w:t>102.00</w:t>
      </w:r>
      <w:r>
        <w:rPr>
          <w:color w:val="000000"/>
          <w:spacing w:val="0"/>
          <w:w w:val="100"/>
          <w:position w:val="0"/>
        </w:rPr>
        <w:t xml:space="preserve">万元投资设立山西旋极共 </w:t>
      </w:r>
      <w:r>
        <w:rPr>
          <w:color w:val="000000"/>
          <w:spacing w:val="0"/>
          <w:w w:val="100"/>
          <w:position w:val="0"/>
        </w:rPr>
        <w:t>创科技有限责任公司，占比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08" w:lineRule="exact"/>
        <w:ind w:left="0" w:right="0" w:firstLine="440"/>
        <w:jc w:val="both"/>
      </w:pPr>
      <w:bookmarkStart w:id="2320" w:name="bookmark2320"/>
      <w:r>
        <w:rPr>
          <w:color w:val="000000"/>
          <w:spacing w:val="0"/>
          <w:w w:val="100"/>
          <w:position w:val="0"/>
        </w:rPr>
        <w:t>（</w:t>
      </w:r>
      <w:bookmarkEnd w:id="232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月，三级子公司山西旋极共创科技有限责任公司投资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万元投资设立晋中旋极共创 科技有限公司，占比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08" w:lineRule="exact"/>
        <w:ind w:left="0" w:right="0" w:firstLine="440"/>
        <w:jc w:val="both"/>
      </w:pPr>
      <w:bookmarkStart w:id="2321" w:name="bookmark2321"/>
      <w:r>
        <w:rPr>
          <w:color w:val="000000"/>
          <w:spacing w:val="0"/>
          <w:w w:val="100"/>
          <w:position w:val="0"/>
        </w:rPr>
        <w:t>（</w:t>
      </w:r>
      <w:bookmarkEnd w:id="232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月，三级子公司山西旋极共创科技有限责任公司投资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万元投资设立吕梁旋极共创 科技有限公司，占比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13" w:lineRule="exact"/>
        <w:ind w:left="0" w:right="0" w:firstLine="440"/>
        <w:jc w:val="both"/>
      </w:pPr>
      <w:bookmarkStart w:id="2322" w:name="bookmark2322"/>
      <w:r>
        <w:rPr>
          <w:color w:val="000000"/>
          <w:spacing w:val="0"/>
          <w:w w:val="100"/>
          <w:position w:val="0"/>
        </w:rPr>
        <w:t>（</w:t>
      </w:r>
      <w:bookmarkEnd w:id="232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51.00</w:t>
      </w:r>
      <w:r>
        <w:rPr>
          <w:color w:val="000000"/>
          <w:spacing w:val="0"/>
          <w:w w:val="100"/>
          <w:position w:val="0"/>
        </w:rPr>
        <w:t>万元投资设立四川旋极共创 科技有限责任公司，占比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80" w:line="413" w:lineRule="exact"/>
        <w:ind w:left="0" w:right="0" w:firstLine="440"/>
        <w:jc w:val="both"/>
      </w:pPr>
      <w:bookmarkStart w:id="2323" w:name="bookmark2323"/>
      <w:r>
        <w:rPr>
          <w:color w:val="000000"/>
          <w:spacing w:val="0"/>
          <w:w w:val="100"/>
          <w:position w:val="0"/>
        </w:rPr>
        <w:t>（</w:t>
      </w:r>
      <w:bookmarkEnd w:id="2323"/>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510.00</w:t>
      </w:r>
      <w:r>
        <w:rPr>
          <w:color w:val="000000"/>
          <w:spacing w:val="0"/>
          <w:w w:val="100"/>
          <w:position w:val="0"/>
        </w:rPr>
        <w:t>万元投资设立浙江旋极所 宜商务咨询有限公司，占比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13" w:lineRule="exact"/>
        <w:ind w:left="0" w:right="0" w:firstLine="440"/>
        <w:jc w:val="both"/>
      </w:pPr>
      <w:bookmarkStart w:id="2324" w:name="bookmark2324"/>
      <w:r>
        <w:rPr>
          <w:color w:val="000000"/>
          <w:spacing w:val="0"/>
          <w:w w:val="100"/>
          <w:position w:val="0"/>
        </w:rPr>
        <w:t>（</w:t>
      </w:r>
      <w:bookmarkEnd w:id="2324"/>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月，二级子公司浙江旋极共创科技有限责任公司投资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万元投资设立无锡旋创电 子科技有限公司，占比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21" w:val="left"/>
        </w:tabs>
        <w:bidi w:val="0"/>
        <w:spacing w:before="0" w:after="80" w:line="413" w:lineRule="exact"/>
        <w:ind w:left="0" w:right="0" w:firstLine="440"/>
        <w:jc w:val="both"/>
      </w:pPr>
      <w:bookmarkStart w:id="2325" w:name="bookmark2325"/>
      <w:r>
        <w:rPr>
          <w:color w:val="000000"/>
          <w:spacing w:val="0"/>
          <w:w w:val="100"/>
          <w:position w:val="0"/>
        </w:rPr>
        <w:t>（</w:t>
      </w:r>
      <w:bookmarkEnd w:id="2325"/>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月，三级子公司宁波旋极财税科技有限公司投资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万元投资设立象山小望企业服务 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016" w:val="left"/>
        </w:tabs>
        <w:bidi w:val="0"/>
        <w:spacing w:before="0" w:after="80" w:line="413" w:lineRule="exact"/>
        <w:ind w:left="0" w:right="0" w:firstLine="440"/>
        <w:jc w:val="both"/>
      </w:pPr>
      <w:bookmarkStart w:id="2326" w:name="bookmark2326"/>
      <w:r>
        <w:rPr>
          <w:color w:val="000000"/>
          <w:spacing w:val="0"/>
          <w:w w:val="100"/>
          <w:position w:val="0"/>
        </w:rPr>
        <w:t>（</w:t>
      </w:r>
      <w:bookmarkEnd w:id="2326"/>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月，三级子公司宁波旋极财税科技有限公司投资</w:t>
      </w:r>
      <w:r>
        <w:rPr>
          <w:rFonts w:ascii="Times New Roman" w:eastAsia="Times New Roman" w:hAnsi="Times New Roman" w:cs="Times New Roman"/>
          <w:color w:val="000000"/>
          <w:spacing w:val="0"/>
          <w:w w:val="100"/>
          <w:position w:val="0"/>
        </w:rPr>
        <w:t>10.20</w:t>
      </w:r>
      <w:r>
        <w:rPr>
          <w:color w:val="000000"/>
          <w:spacing w:val="0"/>
          <w:w w:val="100"/>
          <w:position w:val="0"/>
        </w:rPr>
        <w:t>万元投资设立宁波北仑小望科技 有限公司，占比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2"/>
        <w:keepNext w:val="0"/>
        <w:keepLines w:val="0"/>
        <w:widowControl w:val="0"/>
        <w:shd w:val="clear" w:color="auto" w:fill="auto"/>
        <w:tabs>
          <w:tab w:pos="1122" w:val="left"/>
        </w:tabs>
        <w:bidi w:val="0"/>
        <w:spacing w:before="0" w:after="80" w:line="418" w:lineRule="exact"/>
        <w:ind w:left="0" w:right="0" w:firstLine="440"/>
        <w:jc w:val="both"/>
      </w:pPr>
      <w:bookmarkStart w:id="2327" w:name="bookmark2327"/>
      <w:r>
        <w:rPr>
          <w:color w:val="000000"/>
          <w:spacing w:val="0"/>
          <w:w w:val="100"/>
          <w:position w:val="0"/>
        </w:rPr>
        <w:t>（</w:t>
      </w:r>
      <w:bookmarkEnd w:id="2327"/>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月，二级子公司西安西谷微电子有限责任公司投资</w:t>
      </w:r>
      <w:r>
        <w:rPr>
          <w:rFonts w:ascii="Times New Roman" w:eastAsia="Times New Roman" w:hAnsi="Times New Roman" w:cs="Times New Roman"/>
          <w:color w:val="000000"/>
          <w:spacing w:val="0"/>
          <w:w w:val="100"/>
          <w:position w:val="0"/>
        </w:rPr>
        <w:t>700</w:t>
      </w:r>
      <w:r>
        <w:rPr>
          <w:color w:val="000000"/>
          <w:spacing w:val="0"/>
          <w:w w:val="100"/>
          <w:position w:val="0"/>
        </w:rPr>
        <w:t>万元投资设立扬州西谷航测检 测技术服务有限公司，占比</w:t>
      </w:r>
      <w:r>
        <w:rPr>
          <w:rFonts w:ascii="Times New Roman" w:eastAsia="Times New Roman" w:hAnsi="Times New Roman" w:cs="Times New Roman"/>
          <w:color w:val="000000"/>
          <w:spacing w:val="0"/>
          <w:w w:val="100"/>
          <w:position w:val="0"/>
        </w:rPr>
        <w:t>35%</w:t>
      </w:r>
      <w:r>
        <w:rPr>
          <w:color w:val="000000"/>
          <w:spacing w:val="0"/>
          <w:w w:val="100"/>
          <w:position w:val="0"/>
        </w:rPr>
        <w:t>；</w:t>
      </w:r>
    </w:p>
    <w:p>
      <w:pPr>
        <w:pStyle w:val="Style22"/>
        <w:keepNext w:val="0"/>
        <w:keepLines w:val="0"/>
        <w:widowControl w:val="0"/>
        <w:shd w:val="clear" w:color="auto" w:fill="auto"/>
        <w:tabs>
          <w:tab w:pos="1122" w:val="left"/>
        </w:tabs>
        <w:bidi w:val="0"/>
        <w:spacing w:before="0" w:after="240" w:line="408" w:lineRule="exact"/>
        <w:ind w:left="0" w:right="0" w:firstLine="440"/>
        <w:jc w:val="both"/>
      </w:pPr>
      <w:bookmarkStart w:id="2328" w:name="bookmark2328"/>
      <w:r>
        <w:rPr>
          <w:color w:val="000000"/>
          <w:spacing w:val="0"/>
          <w:w w:val="100"/>
          <w:position w:val="0"/>
        </w:rPr>
        <w:t>（</w:t>
      </w:r>
      <w:bookmarkEnd w:id="2328"/>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月，四级子公司北京悦财亿华科技有限公司投资</w:t>
      </w:r>
      <w:r>
        <w:rPr>
          <w:rFonts w:ascii="Times New Roman" w:eastAsia="Times New Roman" w:hAnsi="Times New Roman" w:cs="Times New Roman"/>
          <w:color w:val="000000"/>
          <w:spacing w:val="0"/>
          <w:w w:val="100"/>
          <w:position w:val="0"/>
        </w:rPr>
        <w:t>300</w:t>
      </w:r>
      <w:r>
        <w:rPr>
          <w:color w:val="000000"/>
          <w:spacing w:val="0"/>
          <w:w w:val="100"/>
          <w:position w:val="0"/>
        </w:rPr>
        <w:t>万元投资设立悦财亿华（天津） 科技有限公司，占比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2"/>
        <w:keepNext w:val="0"/>
        <w:keepLines w:val="0"/>
        <w:widowControl w:val="0"/>
        <w:shd w:val="clear" w:color="auto" w:fill="auto"/>
        <w:bidi w:val="0"/>
        <w:spacing w:before="0" w:after="0" w:line="432"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p>
      <w:pPr>
        <w:pStyle w:val="Style22"/>
        <w:keepNext w:val="0"/>
        <w:keepLines w:val="0"/>
        <w:widowControl w:val="0"/>
        <w:shd w:val="clear" w:color="auto" w:fill="auto"/>
        <w:tabs>
          <w:tab w:pos="928" w:val="left"/>
        </w:tabs>
        <w:bidi w:val="0"/>
        <w:spacing w:before="0" w:after="80" w:line="413" w:lineRule="exact"/>
        <w:ind w:left="0" w:right="0" w:firstLine="440"/>
        <w:jc w:val="left"/>
      </w:pPr>
      <w:bookmarkStart w:id="2329" w:name="bookmark2329"/>
      <w:r>
        <w:rPr>
          <w:color w:val="000000"/>
          <w:spacing w:val="0"/>
          <w:w w:val="100"/>
          <w:position w:val="0"/>
        </w:rPr>
        <w:t>（</w:t>
      </w:r>
      <w:bookmarkEnd w:id="232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月，四级子公司余姚小望科技有限公司注销；</w:t>
      </w:r>
    </w:p>
    <w:p>
      <w:pPr>
        <w:pStyle w:val="Style22"/>
        <w:keepNext w:val="0"/>
        <w:keepLines w:val="0"/>
        <w:widowControl w:val="0"/>
        <w:shd w:val="clear" w:color="auto" w:fill="auto"/>
        <w:tabs>
          <w:tab w:pos="928" w:val="left"/>
        </w:tabs>
        <w:bidi w:val="0"/>
        <w:spacing w:before="0" w:after="80" w:line="413" w:lineRule="exact"/>
        <w:ind w:left="0" w:right="0" w:firstLine="440"/>
        <w:jc w:val="left"/>
      </w:pPr>
      <w:bookmarkStart w:id="2330" w:name="bookmark2330"/>
      <w:r>
        <w:rPr>
          <w:color w:val="000000"/>
          <w:spacing w:val="0"/>
          <w:w w:val="100"/>
          <w:position w:val="0"/>
        </w:rPr>
        <w:t>（</w:t>
      </w:r>
      <w:bookmarkEnd w:id="233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月，三级子公司江西泰豪建设数据服务有限公司注销；</w:t>
      </w:r>
    </w:p>
    <w:p>
      <w:pPr>
        <w:pStyle w:val="Style22"/>
        <w:keepNext w:val="0"/>
        <w:keepLines w:val="0"/>
        <w:widowControl w:val="0"/>
        <w:shd w:val="clear" w:color="auto" w:fill="auto"/>
        <w:tabs>
          <w:tab w:pos="928" w:val="left"/>
        </w:tabs>
        <w:bidi w:val="0"/>
        <w:spacing w:before="0" w:after="460" w:line="413" w:lineRule="exact"/>
        <w:ind w:left="0" w:right="0" w:firstLine="440"/>
        <w:jc w:val="left"/>
      </w:pPr>
      <w:bookmarkStart w:id="2331" w:name="bookmark2331"/>
      <w:r>
        <w:rPr>
          <w:color w:val="000000"/>
          <w:spacing w:val="0"/>
          <w:w w:val="100"/>
          <w:position w:val="0"/>
        </w:rPr>
        <w:t>（</w:t>
      </w:r>
      <w:bookmarkEnd w:id="233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月，二级子公司赛瑞工信科技（北京）有限公司注销；</w:t>
      </w:r>
    </w:p>
    <w:p>
      <w:pPr>
        <w:pStyle w:val="Style38"/>
        <w:keepNext/>
        <w:keepLines/>
        <w:widowControl w:val="0"/>
        <w:shd w:val="clear" w:color="auto" w:fill="auto"/>
        <w:bidi w:val="0"/>
        <w:spacing w:before="0" w:after="140" w:line="432" w:lineRule="auto"/>
        <w:ind w:left="0" w:right="0" w:firstLine="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6</w:t>
      </w:r>
      <w:bookmarkEnd w:id="2334"/>
      <w:r>
        <w:rPr>
          <w:color w:val="000000"/>
          <w:spacing w:val="0"/>
          <w:w w:val="100"/>
          <w:position w:val="0"/>
        </w:rPr>
        <w:t>、其他</w:t>
      </w:r>
      <w:bookmarkEnd w:id="2332"/>
      <w:bookmarkEnd w:id="2333"/>
      <w:bookmarkEnd w:id="2335"/>
    </w:p>
    <w:p>
      <w:pPr>
        <w:pStyle w:val="Style25"/>
        <w:keepNext/>
        <w:keepLines/>
        <w:widowControl w:val="0"/>
        <w:shd w:val="clear" w:color="auto" w:fill="auto"/>
        <w:bidi w:val="0"/>
        <w:spacing w:before="0" w:after="300" w:line="240" w:lineRule="auto"/>
        <w:ind w:left="0" w:right="0" w:firstLine="0"/>
        <w:jc w:val="left"/>
      </w:pPr>
      <w:bookmarkStart w:id="2336" w:name="bookmark2336"/>
      <w:bookmarkStart w:id="2337" w:name="bookmark2337"/>
      <w:bookmarkStart w:id="2338" w:name="bookmark2338"/>
      <w:bookmarkStart w:id="2339" w:name="bookmark2339"/>
      <w:r>
        <w:rPr>
          <w:color w:val="000000"/>
          <w:spacing w:val="0"/>
          <w:w w:val="100"/>
          <w:position w:val="0"/>
          <w:sz w:val="24"/>
          <w:szCs w:val="24"/>
        </w:rPr>
        <w:t>九</w:t>
      </w:r>
      <w:bookmarkEnd w:id="2338"/>
      <w:r>
        <w:rPr>
          <w:color w:val="000000"/>
          <w:spacing w:val="0"/>
          <w:w w:val="100"/>
          <w:position w:val="0"/>
          <w:sz w:val="24"/>
          <w:szCs w:val="24"/>
        </w:rPr>
        <w:t>、在其他主体中的权益</w:t>
      </w:r>
      <w:bookmarkEnd w:id="2336"/>
      <w:bookmarkEnd w:id="2337"/>
      <w:bookmarkEnd w:id="2339"/>
    </w:p>
    <w:p>
      <w:pPr>
        <w:pStyle w:val="Style38"/>
        <w:keepNext/>
        <w:keepLines/>
        <w:widowControl w:val="0"/>
        <w:shd w:val="clear" w:color="auto" w:fill="auto"/>
        <w:bidi w:val="0"/>
        <w:spacing w:before="0" w:after="0" w:line="432" w:lineRule="auto"/>
        <w:ind w:left="0" w:right="0" w:firstLine="0"/>
        <w:jc w:val="left"/>
      </w:pPr>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340"/>
      <w:bookmarkEnd w:id="2341"/>
      <w:bookmarkEnd w:id="2342"/>
    </w:p>
    <w:p>
      <w:pPr>
        <w:pStyle w:val="Style43"/>
        <w:keepNext/>
        <w:keepLines/>
        <w:widowControl w:val="0"/>
        <w:shd w:val="clear" w:color="auto" w:fill="auto"/>
        <w:bidi w:val="0"/>
        <w:spacing w:before="0" w:after="300" w:line="413" w:lineRule="exact"/>
        <w:ind w:left="0" w:right="0" w:firstLine="0"/>
        <w:jc w:val="left"/>
      </w:pPr>
      <w:bookmarkStart w:id="2343" w:name="bookmark2343"/>
      <w:bookmarkStart w:id="2344" w:name="bookmark2344"/>
      <w:bookmarkStart w:id="2345" w:name="bookmark2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343"/>
      <w:bookmarkEnd w:id="2344"/>
      <w:bookmarkEnd w:id="2345"/>
    </w:p>
    <w:tbl>
      <w:tblPr>
        <w:tblOverlap w:val="never"/>
        <w:jc w:val="center"/>
        <w:tblLayout w:type="fixed"/>
      </w:tblPr>
      <w:tblGrid>
        <w:gridCol w:w="1378"/>
        <w:gridCol w:w="1368"/>
        <w:gridCol w:w="1363"/>
        <w:gridCol w:w="1368"/>
        <w:gridCol w:w="2736"/>
        <w:gridCol w:w="137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取得方式</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tcBorders>
              <w:top w:val="single" w:sz="4"/>
              <w:left w:val="single" w:sz="4"/>
              <w:right w:val="single" w:sz="4"/>
            </w:tcBorders>
            <w:shd w:val="clear" w:color="auto" w:fill="D4D4D4"/>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上海旋极信息技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成都旋极历通信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旋极国际（香港）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北京中软金卡信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西安西谷微电子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北京泰豪智能工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北京麦禾信通科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深圳市旋极历通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航泰恒通（北京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北京分贝海洋信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北京云网信服信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北京旋极伏羲大 数据技术有限公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北京旋极百旺科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杭州百旺金赋科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宁波百旺金赋信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宁夏百旺金赋科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银川市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北京旋极智能科 技有限公司（原 名：北京联合信 标测试技术有限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四川旋极智能信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宜宾市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浙江旋极共创科 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税务信息化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确定公司是代理人还是委托人的依据:</w:t>
      </w:r>
      <w:r>
        <w:br w:type="page"/>
      </w: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shd w:val="clear" w:color="auto" w:fill="auto"/>
        <w:bidi w:val="0"/>
        <w:spacing w:before="0" w:after="300" w:line="240" w:lineRule="auto"/>
        <w:ind w:left="0" w:right="0" w:firstLine="0"/>
        <w:jc w:val="left"/>
      </w:pPr>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346"/>
      <w:bookmarkEnd w:id="2347"/>
      <w:bookmarkEnd w:id="234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本期归属于少数股东的 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本期向少数股东宣告分 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成都旋极历通信息技术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-5,415,782.29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22,015,212.58</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北京旋极伏羲大数据技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-11,254,924.09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4,994,062.87</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北京旋极百旺科技有限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3,768,763.99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12,169,950.75</w:t>
            </w:r>
          </w:p>
        </w:tc>
      </w:tr>
    </w:tbl>
    <w:p>
      <w:pPr>
        <w:widowControl w:val="0"/>
        <w:spacing w:after="119" w:line="1" w:lineRule="exact"/>
      </w:pPr>
    </w:p>
    <w:p>
      <w:pPr>
        <w:pStyle w:val="Style2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93"/>
        </w:numPr>
        <w:shd w:val="clear" w:color="auto" w:fill="auto"/>
        <w:bidi w:val="0"/>
        <w:spacing w:before="0" w:after="300" w:line="240" w:lineRule="auto"/>
        <w:ind w:left="0" w:right="0" w:firstLine="0"/>
        <w:jc w:val="left"/>
      </w:pPr>
      <w:bookmarkStart w:id="2349" w:name="bookmark2349"/>
      <w:bookmarkStart w:id="2350" w:name="bookmark2350"/>
      <w:bookmarkStart w:id="2351" w:name="bookmark2351"/>
      <w:bookmarkStart w:id="2352" w:name="bookmark2352"/>
      <w:bookmarkEnd w:id="2351"/>
      <w:r>
        <w:rPr>
          <w:color w:val="000000"/>
          <w:spacing w:val="0"/>
          <w:w w:val="100"/>
          <w:position w:val="0"/>
        </w:rPr>
        <w:t>重要非全资子公司的主要财务信息</w:t>
      </w:r>
      <w:bookmarkEnd w:id="2349"/>
      <w:bookmarkEnd w:id="2350"/>
      <w:bookmarkEnd w:id="235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 名称</w:t>
            </w:r>
          </w:p>
        </w:tc>
        <w:tc>
          <w:tcPr>
            <w:gridSpan w:val="6"/>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负债合 计</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极历通 信息技 术有限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9,555,73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90,515,7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44,026,6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44,026,6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29,127,0</w:t>
            </w:r>
          </w:p>
        </w:tc>
      </w:tr>
      <w:tr>
        <w:trPr>
          <w:trHeight w:val="26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极伏羲 大数据 技术有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5,804,25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6,820,32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33,728,1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5,374,10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7,702,15</w:t>
            </w:r>
          </w:p>
        </w:tc>
      </w:tr>
      <w:tr>
        <w:trPr>
          <w:trHeight w:val="26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03.36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35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2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 极百旺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515,212,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632,359,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239,270,</w:t>
            </w:r>
          </w:p>
        </w:tc>
      </w:tr>
      <w:tr>
        <w:trPr>
          <w:trHeight w:val="50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科技有 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634.80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969.95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938.16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088.69</w:t>
            </w:r>
          </w:p>
        </w:tc>
      </w:tr>
    </w:tbl>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经营活动现 金流量</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成都旋极历 通信息技术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36,891,483.5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-11,082,018.2</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-11,082,018.2</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2,385,962.72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55,469,420.1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3,188,539.88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3,188,539.88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-7,648,923.50</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北京旋极伏 羲大数据技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1,213,836.18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-24,386,335.2</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-24,386,335.2</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-16,122,803.3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1,477,463.98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-22,141,033.8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-22,206,416.9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-18,556,279.0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北京旋极百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446,606,528.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87,503,945.2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87,503,945.2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35,967,990.6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337,834,182.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34,691,646.2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46,301,978.7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41,200,879.1</w:t>
            </w:r>
          </w:p>
        </w:tc>
      </w:tr>
      <w:tr>
        <w:trPr>
          <w:trHeight w:val="25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旺科技有限</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066"/>
        <w:gridCol w:w="1066"/>
        <w:gridCol w:w="1061"/>
        <w:gridCol w:w="1061"/>
        <w:gridCol w:w="1066"/>
        <w:gridCol w:w="1066"/>
        <w:gridCol w:w="1061"/>
        <w:gridCol w:w="1066"/>
        <w:gridCol w:w="1075"/>
      </w:tblGrid>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其他说明：</w:t>
      </w:r>
    </w:p>
    <w:p>
      <w:pPr>
        <w:pStyle w:val="Style43"/>
        <w:keepNext/>
        <w:keepLines/>
        <w:widowControl w:val="0"/>
        <w:shd w:val="clear" w:color="auto" w:fill="auto"/>
        <w:tabs>
          <w:tab w:pos="488" w:val="left"/>
        </w:tabs>
        <w:bidi w:val="0"/>
        <w:spacing w:before="0" w:after="160" w:line="408" w:lineRule="exact"/>
        <w:ind w:left="0" w:right="0" w:firstLine="0"/>
        <w:jc w:val="left"/>
      </w:pPr>
      <w:bookmarkStart w:id="2353" w:name="bookmark2353"/>
      <w:bookmarkStart w:id="2354" w:name="bookmark2354"/>
      <w:bookmarkStart w:id="2355" w:name="bookmark2355"/>
      <w:bookmarkStart w:id="2356" w:name="bookmark2356"/>
      <w:r>
        <w:rPr>
          <w:color w:val="000000"/>
          <w:spacing w:val="0"/>
          <w:w w:val="100"/>
          <w:position w:val="0"/>
        </w:rPr>
        <w:t>（</w:t>
      </w:r>
      <w:bookmarkEnd w:id="235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353"/>
      <w:bookmarkEnd w:id="2354"/>
      <w:bookmarkEnd w:id="2356"/>
    </w:p>
    <w:p>
      <w:pPr>
        <w:pStyle w:val="Style43"/>
        <w:keepNext/>
        <w:keepLines/>
        <w:widowControl w:val="0"/>
        <w:shd w:val="clear" w:color="auto" w:fill="auto"/>
        <w:tabs>
          <w:tab w:pos="488" w:val="left"/>
        </w:tabs>
        <w:bidi w:val="0"/>
        <w:spacing w:before="0" w:after="160" w:line="408" w:lineRule="exact"/>
        <w:ind w:left="0" w:right="0" w:firstLine="0"/>
        <w:jc w:val="left"/>
      </w:pPr>
      <w:bookmarkStart w:id="2357" w:name="bookmark2357"/>
      <w:bookmarkStart w:id="2358" w:name="bookmark2358"/>
      <w:bookmarkStart w:id="2359" w:name="bookmark2359"/>
      <w:bookmarkStart w:id="2360" w:name="bookmark2360"/>
      <w:r>
        <w:rPr>
          <w:color w:val="000000"/>
          <w:spacing w:val="0"/>
          <w:w w:val="100"/>
          <w:position w:val="0"/>
        </w:rPr>
        <w:t>（</w:t>
      </w:r>
      <w:bookmarkEnd w:id="235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357"/>
      <w:bookmarkEnd w:id="2358"/>
      <w:bookmarkEnd w:id="2360"/>
    </w:p>
    <w:p>
      <w:pPr>
        <w:pStyle w:val="Style22"/>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160" w:line="408" w:lineRule="exact"/>
        <w:ind w:left="0" w:right="0" w:firstLine="0"/>
        <w:jc w:val="left"/>
      </w:pPr>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361"/>
      <w:bookmarkEnd w:id="2362"/>
      <w:bookmarkEnd w:id="2363"/>
    </w:p>
    <w:p>
      <w:pPr>
        <w:pStyle w:val="Style43"/>
        <w:keepNext/>
        <w:keepLines/>
        <w:widowControl w:val="0"/>
        <w:shd w:val="clear" w:color="auto" w:fill="auto"/>
        <w:tabs>
          <w:tab w:pos="488" w:val="left"/>
        </w:tabs>
        <w:bidi w:val="0"/>
        <w:spacing w:before="0" w:after="160" w:line="408" w:lineRule="exact"/>
        <w:ind w:left="0" w:right="0" w:firstLine="0"/>
        <w:jc w:val="left"/>
      </w:pPr>
      <w:bookmarkStart w:id="2364" w:name="bookmark2364"/>
      <w:bookmarkStart w:id="2365" w:name="bookmark2365"/>
      <w:bookmarkStart w:id="2366" w:name="bookmark2366"/>
      <w:bookmarkStart w:id="2367" w:name="bookmark2367"/>
      <w:r>
        <w:rPr>
          <w:color w:val="000000"/>
          <w:spacing w:val="0"/>
          <w:w w:val="100"/>
          <w:position w:val="0"/>
        </w:rPr>
        <w:t>（</w:t>
      </w:r>
      <w:bookmarkEnd w:id="236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364"/>
      <w:bookmarkEnd w:id="2365"/>
      <w:bookmarkEnd w:id="2367"/>
    </w:p>
    <w:p>
      <w:pPr>
        <w:pStyle w:val="Style22"/>
        <w:keepNext w:val="0"/>
        <w:keepLines w:val="0"/>
        <w:widowControl w:val="0"/>
        <w:shd w:val="clear" w:color="auto" w:fill="auto"/>
        <w:tabs>
          <w:tab w:pos="1006" w:val="left"/>
        </w:tabs>
        <w:bidi w:val="0"/>
        <w:spacing w:before="0" w:after="100" w:line="408" w:lineRule="exact"/>
        <w:ind w:left="0" w:right="0" w:firstLine="440"/>
        <w:jc w:val="both"/>
      </w:pPr>
      <w:bookmarkStart w:id="2368" w:name="bookmark2368"/>
      <w:r>
        <w:rPr>
          <w:color w:val="000000"/>
          <w:spacing w:val="0"/>
          <w:w w:val="100"/>
          <w:position w:val="0"/>
        </w:rPr>
        <w:t>（</w:t>
      </w:r>
      <w:bookmarkEnd w:id="236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月，旋极百旺子公司杭州旋极同创科技有限公司变更为浙江旋极共创科技有限责任公 司子公司，旋极信息股权比例从</w:t>
      </w:r>
      <w:r>
        <w:rPr>
          <w:rFonts w:ascii="Times New Roman" w:eastAsia="Times New Roman" w:hAnsi="Times New Roman" w:cs="Times New Roman"/>
          <w:color w:val="000000"/>
          <w:spacing w:val="0"/>
          <w:w w:val="100"/>
          <w:position w:val="0"/>
        </w:rPr>
        <w:t>92.68%</w:t>
      </w:r>
      <w:r>
        <w:rPr>
          <w:color w:val="000000"/>
          <w:spacing w:val="0"/>
          <w:w w:val="100"/>
          <w:position w:val="0"/>
        </w:rPr>
        <w:t>变为</w:t>
      </w:r>
      <w:r>
        <w:rPr>
          <w:rFonts w:ascii="Times New Roman" w:eastAsia="Times New Roman" w:hAnsi="Times New Roman" w:cs="Times New Roman"/>
          <w:color w:val="000000"/>
          <w:spacing w:val="0"/>
          <w:w w:val="100"/>
          <w:position w:val="0"/>
        </w:rPr>
        <w:t>72%</w:t>
      </w:r>
      <w:r>
        <w:rPr>
          <w:color w:val="000000"/>
          <w:spacing w:val="0"/>
          <w:w w:val="100"/>
          <w:position w:val="0"/>
        </w:rPr>
        <w:t>；</w:t>
      </w:r>
    </w:p>
    <w:p>
      <w:pPr>
        <w:pStyle w:val="Style22"/>
        <w:keepNext w:val="0"/>
        <w:keepLines w:val="0"/>
        <w:widowControl w:val="0"/>
        <w:shd w:val="clear" w:color="auto" w:fill="auto"/>
        <w:tabs>
          <w:tab w:pos="1016" w:val="left"/>
        </w:tabs>
        <w:bidi w:val="0"/>
        <w:spacing w:before="0" w:after="100" w:line="403" w:lineRule="exact"/>
        <w:ind w:left="0" w:right="0" w:firstLine="440"/>
        <w:jc w:val="both"/>
      </w:pPr>
      <w:bookmarkStart w:id="2369" w:name="bookmark2369"/>
      <w:r>
        <w:rPr>
          <w:color w:val="000000"/>
          <w:spacing w:val="0"/>
          <w:w w:val="100"/>
          <w:position w:val="0"/>
        </w:rPr>
        <w:t>（</w:t>
      </w:r>
      <w:bookmarkEnd w:id="236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月，旋极百旺子公司宁波旋极财税科技有限公司变更为浙江旋极共创科技有限公司子 公司，股权占比从</w:t>
      </w:r>
      <w:r>
        <w:rPr>
          <w:rFonts w:ascii="Times New Roman" w:eastAsia="Times New Roman" w:hAnsi="Times New Roman" w:cs="Times New Roman"/>
          <w:color w:val="000000"/>
          <w:spacing w:val="0"/>
          <w:w w:val="100"/>
          <w:position w:val="0"/>
        </w:rPr>
        <w:t>74.14%</w:t>
      </w:r>
      <w:r>
        <w:rPr>
          <w:color w:val="000000"/>
          <w:spacing w:val="0"/>
          <w:w w:val="100"/>
          <w:position w:val="0"/>
        </w:rPr>
        <w:t>变为</w:t>
      </w:r>
      <w:r>
        <w:rPr>
          <w:rFonts w:ascii="Times New Roman" w:eastAsia="Times New Roman" w:hAnsi="Times New Roman" w:cs="Times New Roman"/>
          <w:color w:val="000000"/>
          <w:spacing w:val="0"/>
          <w:w w:val="100"/>
          <w:position w:val="0"/>
        </w:rPr>
        <w:t>57.60%</w:t>
      </w:r>
      <w:r>
        <w:rPr>
          <w:color w:val="000000"/>
          <w:spacing w:val="0"/>
          <w:w w:val="100"/>
          <w:position w:val="0"/>
        </w:rPr>
        <w:t>；</w:t>
      </w:r>
    </w:p>
    <w:p>
      <w:pPr>
        <w:pStyle w:val="Style22"/>
        <w:keepNext w:val="0"/>
        <w:keepLines w:val="0"/>
        <w:widowControl w:val="0"/>
        <w:shd w:val="clear" w:color="auto" w:fill="auto"/>
        <w:tabs>
          <w:tab w:pos="1021" w:val="left"/>
        </w:tabs>
        <w:bidi w:val="0"/>
        <w:spacing w:before="0" w:after="100" w:line="408" w:lineRule="exact"/>
        <w:ind w:left="0" w:right="0" w:firstLine="440"/>
        <w:jc w:val="both"/>
      </w:pPr>
      <w:bookmarkStart w:id="2370" w:name="bookmark2370"/>
      <w:r>
        <w:rPr>
          <w:color w:val="000000"/>
          <w:spacing w:val="0"/>
          <w:w w:val="100"/>
          <w:position w:val="0"/>
        </w:rPr>
        <w:t>（</w:t>
      </w:r>
      <w:bookmarkEnd w:id="237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月，二级子公司北京百旺金赋科技有限公司变更为北京旋极百旺科技有限公司子公司， 股权占比从</w:t>
      </w:r>
      <w:r>
        <w:rPr>
          <w:rFonts w:ascii="Times New Roman" w:eastAsia="Times New Roman" w:hAnsi="Times New Roman" w:cs="Times New Roman"/>
          <w:color w:val="000000"/>
          <w:spacing w:val="0"/>
          <w:w w:val="100"/>
          <w:position w:val="0"/>
        </w:rPr>
        <w:t>100%</w:t>
      </w:r>
      <w:r>
        <w:rPr>
          <w:color w:val="000000"/>
          <w:spacing w:val="0"/>
          <w:w w:val="100"/>
          <w:position w:val="0"/>
        </w:rPr>
        <w:t>变为</w:t>
      </w:r>
      <w:r>
        <w:rPr>
          <w:rFonts w:ascii="Times New Roman" w:eastAsia="Times New Roman" w:hAnsi="Times New Roman" w:cs="Times New Roman"/>
          <w:color w:val="000000"/>
          <w:spacing w:val="0"/>
          <w:w w:val="100"/>
          <w:position w:val="0"/>
        </w:rPr>
        <w:t>92.68%</w:t>
      </w:r>
      <w:r>
        <w:rPr>
          <w:color w:val="000000"/>
          <w:spacing w:val="0"/>
          <w:w w:val="100"/>
          <w:position w:val="0"/>
        </w:rPr>
        <w:t>；</w:t>
      </w:r>
    </w:p>
    <w:p>
      <w:pPr>
        <w:pStyle w:val="Style22"/>
        <w:keepNext w:val="0"/>
        <w:keepLines w:val="0"/>
        <w:widowControl w:val="0"/>
        <w:shd w:val="clear" w:color="auto" w:fill="auto"/>
        <w:tabs>
          <w:tab w:pos="928" w:val="left"/>
        </w:tabs>
        <w:bidi w:val="0"/>
        <w:spacing w:before="0" w:after="300" w:line="408" w:lineRule="exact"/>
        <w:ind w:left="0" w:right="0" w:firstLine="440"/>
        <w:jc w:val="both"/>
      </w:pPr>
      <w:bookmarkStart w:id="2371" w:name="bookmark2371"/>
      <w:r>
        <w:rPr>
          <w:color w:val="000000"/>
          <w:spacing w:val="0"/>
          <w:w w:val="100"/>
          <w:position w:val="0"/>
        </w:rPr>
        <w:t>（</w:t>
      </w:r>
      <w:bookmarkEnd w:id="237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月，子公司成都西谷蓉新检测技术有限责任公司股权转让，占比从</w:t>
      </w:r>
      <w:r>
        <w:rPr>
          <w:rFonts w:ascii="Times New Roman" w:eastAsia="Times New Roman" w:hAnsi="Times New Roman" w:cs="Times New Roman"/>
          <w:color w:val="000000"/>
          <w:spacing w:val="0"/>
          <w:w w:val="100"/>
          <w:position w:val="0"/>
        </w:rPr>
        <w:t>51%</w:t>
      </w:r>
      <w:r>
        <w:rPr>
          <w:color w:val="000000"/>
          <w:spacing w:val="0"/>
          <w:w w:val="100"/>
          <w:position w:val="0"/>
        </w:rPr>
        <w:t>变更为</w:t>
      </w:r>
      <w:r>
        <w:rPr>
          <w:rFonts w:ascii="Times New Roman" w:eastAsia="Times New Roman" w:hAnsi="Times New Roman" w:cs="Times New Roman"/>
          <w:color w:val="000000"/>
          <w:spacing w:val="0"/>
          <w:w w:val="100"/>
          <w:position w:val="0"/>
        </w:rPr>
        <w:t>42%</w:t>
      </w:r>
      <w:r>
        <w:rPr>
          <w:color w:val="000000"/>
          <w:spacing w:val="0"/>
          <w:w w:val="100"/>
          <w:position w:val="0"/>
        </w:rPr>
        <w:t>；</w:t>
      </w:r>
    </w:p>
    <w:p>
      <w:pPr>
        <w:pStyle w:val="Style43"/>
        <w:keepNext/>
        <w:keepLines/>
        <w:widowControl w:val="0"/>
        <w:shd w:val="clear" w:color="auto" w:fill="auto"/>
        <w:tabs>
          <w:tab w:pos="488" w:val="left"/>
        </w:tabs>
        <w:bidi w:val="0"/>
        <w:spacing w:before="0" w:after="300" w:line="408" w:lineRule="exact"/>
        <w:ind w:left="0" w:right="0" w:firstLine="0"/>
        <w:jc w:val="left"/>
      </w:pPr>
      <w:bookmarkStart w:id="2372" w:name="bookmark2372"/>
      <w:bookmarkStart w:id="2373" w:name="bookmark2373"/>
      <w:bookmarkStart w:id="2374" w:name="bookmark2374"/>
      <w:bookmarkStart w:id="2375" w:name="bookmark2375"/>
      <w:r>
        <w:rPr>
          <w:color w:val="000000"/>
          <w:spacing w:val="0"/>
          <w:w w:val="100"/>
          <w:position w:val="0"/>
        </w:rPr>
        <w:t>（</w:t>
      </w:r>
      <w:bookmarkEnd w:id="237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372"/>
      <w:bookmarkEnd w:id="2373"/>
      <w:bookmarkEnd w:id="237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5"/>
        <w:gridCol w:w="1910"/>
        <w:gridCol w:w="1915"/>
        <w:gridCol w:w="1910"/>
        <w:gridCol w:w="1925"/>
      </w:tblGrid>
      <w:tr>
        <w:trPr>
          <w:trHeight w:val="56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杭州旋极同创科技有限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宁波旋极财税科技有限 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北京百旺金赋科技有限 公司</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成都西谷蓉新检测技术 有限责任公司</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878,400.00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9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处置的股权 比例计算的子公司净资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8,887,666.35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13,795.60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88,149.15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-70,962.58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-8,009,266.35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-13,795.60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88,149.15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-70,962.58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-8,009,266.35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-13,795.60</w:t>
            </w:r>
          </w:p>
        </w:tc>
      </w:tr>
    </w:tbl>
    <w:p>
      <w:pPr>
        <w:pStyle w:val="Style47"/>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其他说明</w:t>
      </w:r>
    </w:p>
    <w:p>
      <w:pPr>
        <w:widowControl w:val="0"/>
        <w:spacing w:after="439" w:line="1" w:lineRule="exact"/>
      </w:pPr>
    </w:p>
    <w:p>
      <w:pPr>
        <w:pStyle w:val="Style38"/>
        <w:keepNext/>
        <w:keepLines/>
        <w:widowControl w:val="0"/>
        <w:shd w:val="clear" w:color="auto" w:fill="auto"/>
        <w:bidi w:val="0"/>
        <w:spacing w:before="0" w:after="300" w:line="240" w:lineRule="auto"/>
        <w:ind w:left="0" w:right="0" w:firstLine="0"/>
        <w:jc w:val="left"/>
      </w:pPr>
      <w:bookmarkStart w:id="2376" w:name="bookmark2376"/>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3</w:t>
      </w:r>
      <w:bookmarkEnd w:id="2378"/>
      <w:r>
        <w:rPr>
          <w:color w:val="000000"/>
          <w:spacing w:val="0"/>
          <w:w w:val="100"/>
          <w:position w:val="0"/>
        </w:rPr>
        <w:t>、在合营安排或联营企业中的权益</w:t>
      </w:r>
      <w:bookmarkEnd w:id="2376"/>
      <w:bookmarkEnd w:id="2377"/>
      <w:bookmarkEnd w:id="2379"/>
    </w:p>
    <w:p>
      <w:pPr>
        <w:pStyle w:val="Style47"/>
        <w:keepNext w:val="0"/>
        <w:keepLines w:val="0"/>
        <w:widowControl w:val="0"/>
        <w:shd w:val="clear" w:color="auto" w:fill="auto"/>
        <w:bidi w:val="0"/>
        <w:spacing w:before="0" w:after="0" w:line="240" w:lineRule="auto"/>
        <w:ind w:left="101" w:right="0" w:firstLine="0"/>
        <w:jc w:val="left"/>
      </w:pPr>
      <w:bookmarkStart w:id="2380" w:name="bookmark238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380"/>
    </w:p>
    <w:tbl>
      <w:tblPr>
        <w:tblOverlap w:val="never"/>
        <w:jc w:val="center"/>
        <w:tblLayout w:type="fixed"/>
      </w:tblPr>
      <w:tblGrid>
        <w:gridCol w:w="1378"/>
        <w:gridCol w:w="1368"/>
        <w:gridCol w:w="1363"/>
        <w:gridCol w:w="1368"/>
        <w:gridCol w:w="1368"/>
        <w:gridCol w:w="1368"/>
        <w:gridCol w:w="1373"/>
      </w:tblGrid>
      <w:tr>
        <w:trPr>
          <w:trHeight w:val="33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合营企业或联营</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对合营企业或联</w:t>
            </w:r>
          </w:p>
        </w:tc>
      </w:tr>
      <w:tr>
        <w:trPr>
          <w:trHeight w:val="470"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营企业投资的会 计处理方法</w:t>
            </w:r>
          </w:p>
        </w:tc>
      </w:tr>
    </w:tbl>
    <w:tbl>
      <w:tblPr>
        <w:tblOverlap w:val="never"/>
        <w:jc w:val="center"/>
        <w:tblLayout w:type="fixed"/>
      </w:tblPr>
      <w:tblGrid>
        <w:gridCol w:w="1378"/>
        <w:gridCol w:w="1368"/>
        <w:gridCol w:w="1363"/>
        <w:gridCol w:w="1368"/>
        <w:gridCol w:w="1368"/>
        <w:gridCol w:w="1368"/>
        <w:gridCol w:w="1373"/>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湖南苏科智能科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信息传输、软件 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深圳市斯普瑞特 通信技术有限公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计算机、通信和 其他电子设备制 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北京航星中云科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北京瑞极通达科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科技推广和应用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pStyle w:val="Style47"/>
        <w:keepNext w:val="0"/>
        <w:keepLines w:val="0"/>
        <w:widowControl w:val="0"/>
        <w:shd w:val="clear" w:color="auto" w:fill="auto"/>
        <w:bidi w:val="0"/>
        <w:spacing w:before="0" w:after="0" w:line="240" w:lineRule="auto"/>
        <w:ind w:left="408" w:right="0" w:firstLine="0"/>
        <w:jc w:val="left"/>
      </w:pPr>
      <w:r>
        <w:rPr>
          <w:b w:val="0"/>
          <w:bCs w:val="0"/>
          <w:color w:val="000000"/>
          <w:spacing w:val="0"/>
          <w:w w:val="100"/>
          <w:position w:val="0"/>
        </w:rPr>
        <w:t>在合营企业或联营企业的持股比例不同于表决权比例的说明:</w:t>
      </w:r>
    </w:p>
    <w:p>
      <w:pPr>
        <w:widowControl w:val="0"/>
        <w:spacing w:after="79" w:line="1" w:lineRule="exact"/>
      </w:pPr>
    </w:p>
    <w:p>
      <w:pPr>
        <w:pStyle w:val="Style22"/>
        <w:keepNext w:val="0"/>
        <w:keepLines w:val="0"/>
        <w:widowControl w:val="0"/>
        <w:numPr>
          <w:ilvl w:val="0"/>
          <w:numId w:val="95"/>
        </w:numPr>
        <w:shd w:val="clear" w:color="auto" w:fill="auto"/>
        <w:tabs>
          <w:tab w:pos="990" w:val="left"/>
        </w:tabs>
        <w:bidi w:val="0"/>
        <w:spacing w:before="0" w:after="80" w:line="410" w:lineRule="exact"/>
        <w:ind w:left="0" w:right="0" w:firstLine="440"/>
        <w:jc w:val="both"/>
      </w:pPr>
      <w:bookmarkStart w:id="2381" w:name="bookmark2381"/>
      <w:bookmarkEnd w:id="2381"/>
      <w:r>
        <w:rPr>
          <w:color w:val="000000"/>
          <w:spacing w:val="0"/>
          <w:w w:val="100"/>
          <w:position w:val="0"/>
        </w:rPr>
        <w:t>北京考拉昆仑信息技术有限公司(原北京旋极拉卡拉信息技术有限公司)于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月由旋极 信息同拉卡拉支付有限公司共同出资设立，总投资金额</w:t>
      </w:r>
      <w:r>
        <w:rPr>
          <w:rFonts w:ascii="Times New Roman" w:eastAsia="Times New Roman" w:hAnsi="Times New Roman" w:cs="Times New Roman"/>
          <w:color w:val="000000"/>
          <w:spacing w:val="0"/>
          <w:w w:val="100"/>
          <w:position w:val="0"/>
        </w:rPr>
        <w:t>20,000,000.00</w:t>
      </w:r>
      <w:r>
        <w:rPr>
          <w:color w:val="000000"/>
          <w:spacing w:val="0"/>
          <w:w w:val="100"/>
          <w:position w:val="0"/>
        </w:rPr>
        <w:t>元，北京旋极信息技术股份有限公 司出资比例是</w:t>
      </w:r>
      <w:r>
        <w:rPr>
          <w:rFonts w:ascii="Times New Roman" w:eastAsia="Times New Roman" w:hAnsi="Times New Roman" w:cs="Times New Roman"/>
          <w:color w:val="000000"/>
          <w:spacing w:val="0"/>
          <w:w w:val="100"/>
          <w:position w:val="0"/>
        </w:rPr>
        <w:t>50%</w:t>
      </w:r>
      <w:r>
        <w:rPr>
          <w:color w:val="000000"/>
          <w:spacing w:val="0"/>
          <w:w w:val="100"/>
          <w:position w:val="0"/>
        </w:rPr>
        <w:t>，公司对北京考拉昆仑信息技术有限公司(原北京旋极拉卡拉信息技术有限公司)无实 际控制权，对其按权益法核算。</w:t>
      </w:r>
    </w:p>
    <w:p>
      <w:pPr>
        <w:pStyle w:val="Style22"/>
        <w:keepNext w:val="0"/>
        <w:keepLines w:val="0"/>
        <w:widowControl w:val="0"/>
        <w:numPr>
          <w:ilvl w:val="0"/>
          <w:numId w:val="95"/>
        </w:numPr>
        <w:shd w:val="clear" w:color="auto" w:fill="auto"/>
        <w:tabs>
          <w:tab w:pos="995" w:val="left"/>
        </w:tabs>
        <w:bidi w:val="0"/>
        <w:spacing w:before="0" w:after="80" w:line="422" w:lineRule="exact"/>
        <w:ind w:left="0" w:right="0" w:firstLine="440"/>
        <w:jc w:val="both"/>
      </w:pPr>
      <w:bookmarkStart w:id="2382" w:name="bookmark2382"/>
      <w:bookmarkEnd w:id="2382"/>
      <w:r>
        <w:rPr>
          <w:color w:val="000000"/>
          <w:spacing w:val="0"/>
          <w:w w:val="100"/>
          <w:position w:val="0"/>
        </w:rPr>
        <w:t>公司持股百望金赋科技有限公司</w:t>
      </w:r>
      <w:r>
        <w:rPr>
          <w:rFonts w:ascii="Times New Roman" w:eastAsia="Times New Roman" w:hAnsi="Times New Roman" w:cs="Times New Roman"/>
          <w:color w:val="000000"/>
          <w:spacing w:val="0"/>
          <w:w w:val="100"/>
          <w:position w:val="0"/>
        </w:rPr>
        <w:t>50.00%</w:t>
      </w:r>
      <w:r>
        <w:rPr>
          <w:color w:val="000000"/>
          <w:spacing w:val="0"/>
          <w:w w:val="100"/>
          <w:position w:val="0"/>
        </w:rPr>
        <w:t>，公司对百望金赋科技有限公司无实际控制权，对其按 权益法核算。</w:t>
      </w:r>
    </w:p>
    <w:p>
      <w:pPr>
        <w:pStyle w:val="Style22"/>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2"/>
        <w:keepNext w:val="0"/>
        <w:keepLines w:val="0"/>
        <w:widowControl w:val="0"/>
        <w:numPr>
          <w:ilvl w:val="0"/>
          <w:numId w:val="97"/>
        </w:numPr>
        <w:shd w:val="clear" w:color="auto" w:fill="auto"/>
        <w:tabs>
          <w:tab w:pos="990" w:val="left"/>
        </w:tabs>
        <w:bidi w:val="0"/>
        <w:spacing w:before="0" w:after="80" w:line="413" w:lineRule="exact"/>
        <w:ind w:left="0" w:right="0" w:firstLine="440"/>
        <w:jc w:val="both"/>
      </w:pPr>
      <w:bookmarkStart w:id="2383" w:name="bookmark2383"/>
      <w:bookmarkEnd w:id="2383"/>
      <w:r>
        <w:rPr>
          <w:color w:val="000000"/>
          <w:spacing w:val="0"/>
          <w:w w:val="100"/>
          <w:position w:val="0"/>
        </w:rPr>
        <w:t>公司持股上海索乐互娱科技有限公司</w:t>
      </w:r>
      <w:r>
        <w:rPr>
          <w:rFonts w:ascii="Times New Roman" w:eastAsia="Times New Roman" w:hAnsi="Times New Roman" w:cs="Times New Roman"/>
          <w:color w:val="000000"/>
          <w:spacing w:val="0"/>
          <w:w w:val="100"/>
          <w:position w:val="0"/>
        </w:rPr>
        <w:t>17.55%</w:t>
      </w:r>
      <w:r>
        <w:rPr>
          <w:color w:val="000000"/>
          <w:spacing w:val="0"/>
          <w:w w:val="100"/>
          <w:position w:val="0"/>
        </w:rPr>
        <w:t>,在董事会中派有代表，并享有相应的实质性的参 与决策权，能够对其施加重大影响，对其按权益法核算。</w:t>
      </w:r>
    </w:p>
    <w:p>
      <w:pPr>
        <w:pStyle w:val="Style22"/>
        <w:keepNext w:val="0"/>
        <w:keepLines w:val="0"/>
        <w:widowControl w:val="0"/>
        <w:numPr>
          <w:ilvl w:val="0"/>
          <w:numId w:val="97"/>
        </w:numPr>
        <w:shd w:val="clear" w:color="auto" w:fill="auto"/>
        <w:tabs>
          <w:tab w:pos="985" w:val="left"/>
        </w:tabs>
        <w:bidi w:val="0"/>
        <w:spacing w:before="0" w:after="80" w:line="412" w:lineRule="exact"/>
        <w:ind w:left="0" w:right="0" w:firstLine="440"/>
        <w:jc w:val="both"/>
      </w:pPr>
      <w:bookmarkStart w:id="2384" w:name="bookmark2384"/>
      <w:bookmarkEnd w:id="2384"/>
      <w:r>
        <w:rPr>
          <w:color w:val="000000"/>
          <w:spacing w:val="0"/>
          <w:w w:val="100"/>
          <w:position w:val="0"/>
        </w:rPr>
        <w:t>上海海多投资发展有限公司于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月由原上海索乐互娱科技有限公司按其注册资本</w:t>
      </w:r>
      <w:r>
        <w:rPr>
          <w:rFonts w:ascii="Times New Roman" w:eastAsia="Times New Roman" w:hAnsi="Times New Roman" w:cs="Times New Roman"/>
          <w:color w:val="000000"/>
          <w:spacing w:val="0"/>
          <w:w w:val="100"/>
          <w:position w:val="0"/>
        </w:rPr>
        <w:t xml:space="preserve">10.20% </w:t>
      </w:r>
      <w:r>
        <w:rPr>
          <w:color w:val="000000"/>
          <w:spacing w:val="0"/>
          <w:w w:val="100"/>
          <w:position w:val="0"/>
        </w:rPr>
        <w:t>的比例分立而成的。公司在存续的上海索乐互娱科技有限公司的出资比例(</w:t>
      </w:r>
      <w:r>
        <w:rPr>
          <w:rFonts w:ascii="Times New Roman" w:eastAsia="Times New Roman" w:hAnsi="Times New Roman" w:cs="Times New Roman"/>
          <w:color w:val="000000"/>
          <w:spacing w:val="0"/>
          <w:w w:val="100"/>
          <w:position w:val="0"/>
        </w:rPr>
        <w:t>18.00%</w:t>
      </w:r>
      <w:r>
        <w:rPr>
          <w:color w:val="000000"/>
          <w:spacing w:val="0"/>
          <w:w w:val="100"/>
          <w:position w:val="0"/>
        </w:rPr>
        <w:t>)保持不变，新设立 的上海海多投资发展有限公司股东与出资比例与上海索乐互娱科技有限公司股东与出资比例保持一致。公 司在上海海多投资发展有限公司的董事会中派有代表，并享有相应的实质性的参与决策权，能够对上海海 多投资发展有限公司施加重大影响，对其按权益法核算。</w:t>
      </w:r>
    </w:p>
    <w:p>
      <w:pPr>
        <w:pStyle w:val="Style22"/>
        <w:keepNext w:val="0"/>
        <w:keepLines w:val="0"/>
        <w:widowControl w:val="0"/>
        <w:numPr>
          <w:ilvl w:val="0"/>
          <w:numId w:val="97"/>
        </w:numPr>
        <w:shd w:val="clear" w:color="auto" w:fill="auto"/>
        <w:tabs>
          <w:tab w:pos="995" w:val="left"/>
        </w:tabs>
        <w:bidi w:val="0"/>
        <w:spacing w:before="0" w:after="80" w:line="413" w:lineRule="exact"/>
        <w:ind w:left="0" w:right="0" w:firstLine="440"/>
        <w:jc w:val="both"/>
      </w:pPr>
      <w:bookmarkStart w:id="2385" w:name="bookmark2385"/>
      <w:bookmarkEnd w:id="2385"/>
      <w:r>
        <w:rPr>
          <w:color w:val="000000"/>
          <w:spacing w:val="0"/>
          <w:w w:val="100"/>
          <w:position w:val="0"/>
        </w:rPr>
        <w:t>公司持有北京瑞极通达科技有限公司</w:t>
      </w:r>
      <w:r>
        <w:rPr>
          <w:rFonts w:ascii="Times New Roman" w:eastAsia="Times New Roman" w:hAnsi="Times New Roman" w:cs="Times New Roman"/>
          <w:color w:val="000000"/>
          <w:spacing w:val="0"/>
          <w:w w:val="100"/>
          <w:position w:val="0"/>
        </w:rPr>
        <w:t>10%</w:t>
      </w:r>
      <w:r>
        <w:rPr>
          <w:color w:val="000000"/>
          <w:spacing w:val="0"/>
          <w:w w:val="100"/>
          <w:position w:val="0"/>
        </w:rPr>
        <w:t>的股权，在董事会中派有代表，并享有相应的实质性 参与决策权，能够对其施加重大影响，对其按权益法核算。</w:t>
      </w:r>
    </w:p>
    <w:p>
      <w:pPr>
        <w:pStyle w:val="Style22"/>
        <w:keepNext w:val="0"/>
        <w:keepLines w:val="0"/>
        <w:widowControl w:val="0"/>
        <w:numPr>
          <w:ilvl w:val="0"/>
          <w:numId w:val="97"/>
        </w:numPr>
        <w:shd w:val="clear" w:color="auto" w:fill="auto"/>
        <w:tabs>
          <w:tab w:pos="990" w:val="left"/>
        </w:tabs>
        <w:bidi w:val="0"/>
        <w:spacing w:before="0" w:after="80" w:line="413" w:lineRule="exact"/>
        <w:ind w:left="0" w:right="0" w:firstLine="440"/>
        <w:jc w:val="both"/>
      </w:pPr>
      <w:bookmarkStart w:id="2386" w:name="bookmark2386"/>
      <w:bookmarkEnd w:id="2386"/>
      <w:r>
        <w:rPr>
          <w:color w:val="000000"/>
          <w:spacing w:val="0"/>
          <w:w w:val="100"/>
          <w:position w:val="0"/>
        </w:rPr>
        <w:t>公司持有江苏软讯科技有限公司</w:t>
      </w:r>
      <w:r>
        <w:rPr>
          <w:rFonts w:ascii="Times New Roman" w:eastAsia="Times New Roman" w:hAnsi="Times New Roman" w:cs="Times New Roman"/>
          <w:color w:val="000000"/>
          <w:spacing w:val="0"/>
          <w:w w:val="100"/>
          <w:position w:val="0"/>
        </w:rPr>
        <w:t>5%</w:t>
      </w:r>
      <w:r>
        <w:rPr>
          <w:color w:val="000000"/>
          <w:spacing w:val="0"/>
          <w:w w:val="100"/>
          <w:position w:val="0"/>
        </w:rPr>
        <w:t>的股权，在董事会中派有代表，并享有相应的实质性的参与 决策权，能够对其施加重大影响，对其按权益法核算。</w:t>
      </w:r>
    </w:p>
    <w:p>
      <w:pPr>
        <w:pStyle w:val="Style22"/>
        <w:keepNext w:val="0"/>
        <w:keepLines w:val="0"/>
        <w:widowControl w:val="0"/>
        <w:numPr>
          <w:ilvl w:val="0"/>
          <w:numId w:val="97"/>
        </w:numPr>
        <w:shd w:val="clear" w:color="auto" w:fill="auto"/>
        <w:tabs>
          <w:tab w:pos="990" w:val="left"/>
        </w:tabs>
        <w:bidi w:val="0"/>
        <w:spacing w:before="0" w:after="80" w:line="422" w:lineRule="exact"/>
        <w:ind w:left="0" w:right="0" w:firstLine="440"/>
        <w:jc w:val="both"/>
      </w:pPr>
      <w:bookmarkStart w:id="2387" w:name="bookmark2387"/>
      <w:bookmarkEnd w:id="2387"/>
      <w:r>
        <w:rPr>
          <w:color w:val="000000"/>
          <w:spacing w:val="0"/>
          <w:w w:val="100"/>
          <w:position w:val="0"/>
        </w:rPr>
        <w:t>公司持有北京蓝鲸众合投资管理有限公司</w:t>
      </w:r>
      <w:r>
        <w:rPr>
          <w:rFonts w:ascii="Times New Roman" w:eastAsia="Times New Roman" w:hAnsi="Times New Roman" w:cs="Times New Roman"/>
          <w:color w:val="000000"/>
          <w:spacing w:val="0"/>
          <w:w w:val="100"/>
          <w:position w:val="0"/>
        </w:rPr>
        <w:t>16.67%</w:t>
      </w:r>
      <w:r>
        <w:rPr>
          <w:color w:val="000000"/>
          <w:spacing w:val="0"/>
          <w:w w:val="100"/>
          <w:position w:val="0"/>
        </w:rPr>
        <w:t>的股权，在董事会中派有代表，并享有相应的 实质性的参与决策权，能够对其施加重大影响，对其按权益法核算。</w:t>
      </w:r>
    </w:p>
    <w:p>
      <w:pPr>
        <w:pStyle w:val="Style22"/>
        <w:keepNext w:val="0"/>
        <w:keepLines w:val="0"/>
        <w:widowControl w:val="0"/>
        <w:numPr>
          <w:ilvl w:val="0"/>
          <w:numId w:val="97"/>
        </w:numPr>
        <w:shd w:val="clear" w:color="auto" w:fill="auto"/>
        <w:tabs>
          <w:tab w:pos="961" w:val="left"/>
        </w:tabs>
        <w:bidi w:val="0"/>
        <w:spacing w:before="0" w:after="80" w:line="413" w:lineRule="exact"/>
        <w:ind w:left="0" w:right="0" w:firstLine="520"/>
        <w:jc w:val="both"/>
      </w:pPr>
      <w:bookmarkStart w:id="2388" w:name="bookmark2388"/>
      <w:bookmarkEnd w:id="2388"/>
      <w:r>
        <w:rPr>
          <w:color w:val="000000"/>
          <w:spacing w:val="0"/>
          <w:w w:val="100"/>
          <w:position w:val="0"/>
        </w:rPr>
        <w:t>公司持有百望股份有限公司</w:t>
      </w:r>
      <w:r>
        <w:rPr>
          <w:rFonts w:ascii="Times New Roman" w:eastAsia="Times New Roman" w:hAnsi="Times New Roman" w:cs="Times New Roman"/>
          <w:color w:val="000000"/>
          <w:spacing w:val="0"/>
          <w:w w:val="100"/>
          <w:position w:val="0"/>
        </w:rPr>
        <w:t>14.95%</w:t>
      </w:r>
      <w:r>
        <w:rPr>
          <w:color w:val="000000"/>
          <w:spacing w:val="0"/>
          <w:w w:val="100"/>
          <w:position w:val="0"/>
        </w:rPr>
        <w:t>的股权</w:t>
      </w:r>
      <w:r>
        <w:rPr>
          <w:rFonts w:ascii="Times New Roman" w:eastAsia="Times New Roman" w:hAnsi="Times New Roman" w:cs="Times New Roman"/>
          <w:color w:val="000000"/>
          <w:spacing w:val="0"/>
          <w:w w:val="100"/>
          <w:position w:val="0"/>
        </w:rPr>
        <w:t>,</w:t>
      </w:r>
      <w:r>
        <w:rPr>
          <w:color w:val="000000"/>
          <w:spacing w:val="0"/>
          <w:w w:val="100"/>
          <w:position w:val="0"/>
        </w:rPr>
        <w:t>，在董事会中派有代表，并享有相应的实质性的参与 决策权，能够对其施加重大影响，对其按权益法核算。</w:t>
      </w:r>
    </w:p>
    <w:p>
      <w:pPr>
        <w:pStyle w:val="Style22"/>
        <w:keepNext w:val="0"/>
        <w:keepLines w:val="0"/>
        <w:widowControl w:val="0"/>
        <w:numPr>
          <w:ilvl w:val="0"/>
          <w:numId w:val="97"/>
        </w:numPr>
        <w:shd w:val="clear" w:color="auto" w:fill="auto"/>
        <w:bidi w:val="0"/>
        <w:spacing w:before="0" w:after="80" w:line="413" w:lineRule="exact"/>
        <w:ind w:left="0" w:right="0" w:firstLine="440"/>
        <w:jc w:val="both"/>
      </w:pPr>
      <w:bookmarkStart w:id="2389" w:name="bookmark2389"/>
      <w:bookmarkEnd w:id="2389"/>
      <w:r>
        <w:rPr>
          <w:color w:val="000000"/>
          <w:spacing w:val="0"/>
          <w:w w:val="100"/>
          <w:position w:val="0"/>
        </w:rPr>
        <w:t>公司持有北京航星中云科技有限公司</w:t>
      </w:r>
      <w:r>
        <w:rPr>
          <w:rFonts w:ascii="Times New Roman" w:eastAsia="Times New Roman" w:hAnsi="Times New Roman" w:cs="Times New Roman"/>
          <w:color w:val="000000"/>
          <w:spacing w:val="0"/>
          <w:w w:val="100"/>
          <w:position w:val="0"/>
        </w:rPr>
        <w:t>19.35%</w:t>
      </w:r>
      <w:r>
        <w:rPr>
          <w:color w:val="000000"/>
          <w:spacing w:val="0"/>
          <w:w w:val="100"/>
          <w:position w:val="0"/>
        </w:rPr>
        <w:t>，在董事会中派有代表，并享有相应的实质性的参与 决策权，能够对其施加重大影响，对其按权益法核算。</w:t>
      </w:r>
      <w:r>
        <w:br w:type="page"/>
      </w:r>
    </w:p>
    <w:p>
      <w:pPr>
        <w:pStyle w:val="Style43"/>
        <w:keepNext/>
        <w:keepLines/>
        <w:widowControl w:val="0"/>
        <w:shd w:val="clear" w:color="auto" w:fill="auto"/>
        <w:bidi w:val="0"/>
        <w:spacing w:before="0" w:after="300" w:line="240" w:lineRule="auto"/>
        <w:ind w:left="0" w:right="0" w:firstLine="0"/>
        <w:jc w:val="left"/>
      </w:pPr>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390"/>
      <w:bookmarkEnd w:id="2391"/>
      <w:bookmarkEnd w:id="239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30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95"/>
        </w:numPr>
        <w:shd w:val="clear" w:color="auto" w:fill="auto"/>
        <w:bidi w:val="0"/>
        <w:spacing w:before="0" w:after="300" w:line="240" w:lineRule="auto"/>
        <w:ind w:left="0" w:right="0" w:firstLine="0"/>
        <w:jc w:val="left"/>
      </w:pPr>
      <w:bookmarkStart w:id="2393" w:name="bookmark2393"/>
      <w:bookmarkStart w:id="2394" w:name="bookmark2394"/>
      <w:bookmarkStart w:id="2395" w:name="bookmark2395"/>
      <w:bookmarkStart w:id="2396" w:name="bookmark2396"/>
      <w:bookmarkEnd w:id="2395"/>
      <w:r>
        <w:rPr>
          <w:color w:val="000000"/>
          <w:spacing w:val="0"/>
          <w:w w:val="100"/>
          <w:position w:val="0"/>
        </w:rPr>
        <w:t>重要联营企业的主要财务信息</w:t>
      </w:r>
      <w:bookmarkEnd w:id="2393"/>
      <w:bookmarkEnd w:id="2394"/>
      <w:bookmarkEnd w:id="239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326" w:hRule="exact"/>
        </w:trPr>
        <w:tc>
          <w:tcPr>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27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湖南苏科智</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深圳市斯普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北京航星中</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北京瑞极通</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湖南苏科智</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深圳市斯普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北京航星中</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北京瑞极通</w:t>
            </w:r>
          </w:p>
        </w:tc>
      </w:tr>
      <w:tr>
        <w:trPr>
          <w:trHeight w:val="23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能科技有限</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瑞特通信技</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云科技有限</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达科技有限</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能科技有限</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瑞特通信技</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云科技有限</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达科技有限</w:t>
            </w: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术有限公司</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术有限公司</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公司</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17,376,897.3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50,820,048.4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35,895,138.8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36,489,565.7</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11,592,001.5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50,358,244.8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32,421,370.2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3,302,034.50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6,610,550.11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61,335.00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21,184,243.1</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3,329,341.42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6,110,324.75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155,199.73</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20,678,931.8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57,430,598.5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35,956,473.8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57,673,808.9</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14,921,343.0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56,468,569.6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32,576,569.9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3,698,306.73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4,027,167.20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8,027,917.37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14,756,454.5</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5,014,246.78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5,631,370.25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1,437,799.37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2,150,415.85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5,136,106.10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4,027,167.20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8,027,917.37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14,756,454.5</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2,838,701.46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5,014,246.78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5,631,370.25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15,542,825.7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53,403,431.3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27,928,556.4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42,917,354.3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12,082,641.5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51,454,322.8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26,945,199.6</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司股东权益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按持股比例 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3,108,565.15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10,680,686.2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5,404,175.68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4,291,735.44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2,416,528.31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10,290,864.5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5,213,896.14</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7,815,170.46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9,499,871.76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18,030,989.2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20,439,272.1</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7,815,170.46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9,499,871.77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18,031,029.6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7,704,766.53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8,417,072.50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22,655,003.2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19,499,272.1</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7,704,766.53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8,417,072.50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22,655,003.2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110,403.93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1,082,799.26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-4,624,014.01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110,403.93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1,082,799.27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-4,623,973.59</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对联营企业 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10,923,735.6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23,435,164.9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24,731,007.5</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10,231,698.7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19,790,736.3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23,244,925.8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11,151,174.7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28,569,998.5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29,163,166.9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11,726,541.1</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9,169,838.13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27,106,882.8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18,686,538.4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3,460,184.22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1,949,108.52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983,147.89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-3,591,985.02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5,239,094.17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12,028,850.2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-5,202,756.63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综合收益总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3,460,184.22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1,949,108.52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983,147.89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-3,591,985.02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5,239,094.17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12,028,850.2</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-5,202,756.63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43"/>
        <w:keepNext/>
        <w:keepLines/>
        <w:widowControl w:val="0"/>
        <w:numPr>
          <w:ilvl w:val="0"/>
          <w:numId w:val="95"/>
        </w:numPr>
        <w:shd w:val="clear" w:color="auto" w:fill="auto"/>
        <w:bidi w:val="0"/>
        <w:spacing w:before="0" w:after="300" w:line="240" w:lineRule="auto"/>
        <w:ind w:left="0" w:right="0" w:firstLine="0"/>
        <w:jc w:val="left"/>
      </w:pPr>
      <w:bookmarkStart w:id="2397" w:name="bookmark2397"/>
      <w:bookmarkStart w:id="2398" w:name="bookmark2398"/>
      <w:bookmarkStart w:id="2399" w:name="bookmark2399"/>
      <w:bookmarkStart w:id="2400" w:name="bookmark2400"/>
      <w:bookmarkEnd w:id="2399"/>
      <w:r>
        <w:rPr>
          <w:color w:val="000000"/>
          <w:spacing w:val="0"/>
          <w:w w:val="100"/>
          <w:position w:val="0"/>
        </w:rPr>
        <w:t>不重要的合营企业和联营企业的汇总财务信息</w:t>
      </w:r>
      <w:bookmarkEnd w:id="2397"/>
      <w:bookmarkEnd w:id="2398"/>
      <w:bookmarkEnd w:id="2400"/>
    </w:p>
    <w:p>
      <w:pPr>
        <w:pStyle w:val="Style9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26"/>
        <w:gridCol w:w="3067"/>
        <w:gridCol w:w="3192"/>
      </w:tblGrid>
      <w:tr>
        <w:trPr>
          <w:trHeight w:val="33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31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72,084,643.91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69,876,674.93</w:t>
            </w: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2,207,968.98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792,798.10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2,207,968.98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792,798.10</w:t>
            </w: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208,731,229.61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309,298,518.97</w:t>
            </w: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-93,522,818.02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-5,659,279.77</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-5,659,279.77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-93,522,818.02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-5,659,279.77</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43"/>
        <w:keepNext/>
        <w:keepLines/>
        <w:widowControl w:val="0"/>
        <w:numPr>
          <w:ilvl w:val="0"/>
          <w:numId w:val="95"/>
        </w:numPr>
        <w:shd w:val="clear" w:color="auto" w:fill="auto"/>
        <w:tabs>
          <w:tab w:pos="628" w:val="left"/>
        </w:tabs>
        <w:bidi w:val="0"/>
        <w:spacing w:before="0" w:after="300" w:line="240" w:lineRule="auto"/>
        <w:ind w:left="0" w:right="0" w:firstLine="140"/>
        <w:jc w:val="left"/>
      </w:pPr>
      <w:bookmarkStart w:id="2401" w:name="bookmark2401"/>
      <w:bookmarkStart w:id="2402" w:name="bookmark2402"/>
      <w:bookmarkStart w:id="2403" w:name="bookmark2403"/>
      <w:bookmarkStart w:id="2404" w:name="bookmark2404"/>
      <w:bookmarkEnd w:id="2403"/>
      <w:r>
        <w:rPr>
          <w:color w:val="000000"/>
          <w:spacing w:val="0"/>
          <w:w w:val="100"/>
          <w:position w:val="0"/>
        </w:rPr>
        <w:t>合营企业或联营企业向本公司转移资金的能力存在重大限制的说明</w:t>
      </w:r>
      <w:bookmarkEnd w:id="2401"/>
      <w:bookmarkEnd w:id="2402"/>
      <w:bookmarkEnd w:id="2404"/>
    </w:p>
    <w:p>
      <w:pPr>
        <w:pStyle w:val="Style43"/>
        <w:keepNext/>
        <w:keepLines/>
        <w:widowControl w:val="0"/>
        <w:numPr>
          <w:ilvl w:val="0"/>
          <w:numId w:val="95"/>
        </w:numPr>
        <w:shd w:val="clear" w:color="auto" w:fill="auto"/>
        <w:tabs>
          <w:tab w:pos="628" w:val="left"/>
        </w:tabs>
        <w:bidi w:val="0"/>
        <w:spacing w:before="0" w:after="300" w:line="240" w:lineRule="auto"/>
        <w:ind w:left="0" w:right="0" w:firstLine="140"/>
        <w:jc w:val="left"/>
      </w:pPr>
      <w:bookmarkStart w:id="2405" w:name="bookmark2405"/>
      <w:bookmarkStart w:id="2406" w:name="bookmark2406"/>
      <w:bookmarkStart w:id="2407" w:name="bookmark2407"/>
      <w:bookmarkStart w:id="2408" w:name="bookmark2408"/>
      <w:bookmarkEnd w:id="2407"/>
      <w:r>
        <w:rPr>
          <w:color w:val="000000"/>
          <w:spacing w:val="0"/>
          <w:w w:val="100"/>
          <w:position w:val="0"/>
        </w:rPr>
        <w:t>合营企业或联营企业发生的超额亏损</w:t>
      </w:r>
      <w:bookmarkEnd w:id="2405"/>
      <w:bookmarkEnd w:id="2406"/>
      <w:bookmarkEnd w:id="240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0"/>
        <w:gridCol w:w="2405"/>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合营企业或联营企业名称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累积未确认前期累计的损失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本期未确认的损失(或本期分 享的净利润)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本期末累积未确认的损失</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上海海多投资发展有限公司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-5,789,533.64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-970,998.76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-6,760,532.40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北京中航通用科技有限公司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-316,600.64</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43"/>
        <w:keepNext/>
        <w:keepLines/>
        <w:widowControl w:val="0"/>
        <w:numPr>
          <w:ilvl w:val="0"/>
          <w:numId w:val="95"/>
        </w:numPr>
        <w:shd w:val="clear" w:color="auto" w:fill="auto"/>
        <w:tabs>
          <w:tab w:pos="488" w:val="left"/>
        </w:tabs>
        <w:bidi w:val="0"/>
        <w:spacing w:before="0" w:after="300" w:line="240" w:lineRule="auto"/>
        <w:ind w:left="0" w:right="0" w:firstLine="0"/>
        <w:jc w:val="left"/>
      </w:pPr>
      <w:bookmarkStart w:id="2409" w:name="bookmark2409"/>
      <w:bookmarkStart w:id="2410" w:name="bookmark2410"/>
      <w:bookmarkStart w:id="2411" w:name="bookmark2411"/>
      <w:bookmarkStart w:id="2412" w:name="bookmark2412"/>
      <w:bookmarkEnd w:id="2411"/>
      <w:r>
        <w:rPr>
          <w:color w:val="000000"/>
          <w:spacing w:val="0"/>
          <w:w w:val="100"/>
          <w:position w:val="0"/>
        </w:rPr>
        <w:t>与合营企业投资相关的未确认承诺</w:t>
      </w:r>
      <w:bookmarkEnd w:id="2409"/>
      <w:bookmarkEnd w:id="2410"/>
      <w:bookmarkEnd w:id="2412"/>
    </w:p>
    <w:p>
      <w:pPr>
        <w:pStyle w:val="Style43"/>
        <w:keepNext/>
        <w:keepLines/>
        <w:widowControl w:val="0"/>
        <w:numPr>
          <w:ilvl w:val="0"/>
          <w:numId w:val="95"/>
        </w:numPr>
        <w:shd w:val="clear" w:color="auto" w:fill="auto"/>
        <w:tabs>
          <w:tab w:pos="488" w:val="left"/>
        </w:tabs>
        <w:bidi w:val="0"/>
        <w:spacing w:before="0" w:after="300" w:line="240" w:lineRule="auto"/>
        <w:ind w:left="0" w:right="0" w:firstLine="0"/>
        <w:jc w:val="left"/>
      </w:pPr>
      <w:bookmarkStart w:id="2413" w:name="bookmark2413"/>
      <w:bookmarkStart w:id="2414" w:name="bookmark2414"/>
      <w:bookmarkStart w:id="2415" w:name="bookmark2415"/>
      <w:bookmarkStart w:id="2416" w:name="bookmark2416"/>
      <w:bookmarkEnd w:id="2415"/>
      <w:r>
        <w:rPr>
          <w:color w:val="000000"/>
          <w:spacing w:val="0"/>
          <w:w w:val="100"/>
          <w:position w:val="0"/>
        </w:rPr>
        <w:t>与合营企业或联营企业投资相关的或有负债</w:t>
      </w:r>
      <w:bookmarkEnd w:id="2413"/>
      <w:bookmarkEnd w:id="2414"/>
      <w:bookmarkEnd w:id="2416"/>
    </w:p>
    <w:p>
      <w:pPr>
        <w:pStyle w:val="Style38"/>
        <w:keepNext/>
        <w:keepLines/>
        <w:widowControl w:val="0"/>
        <w:shd w:val="clear" w:color="auto" w:fill="auto"/>
        <w:bidi w:val="0"/>
        <w:spacing w:before="0" w:after="300" w:line="240" w:lineRule="auto"/>
        <w:ind w:left="0" w:right="0" w:firstLine="0"/>
        <w:jc w:val="left"/>
      </w:pPr>
      <w:bookmarkStart w:id="2417" w:name="bookmark2417"/>
      <w:bookmarkStart w:id="2418" w:name="bookmark2418"/>
      <w:bookmarkStart w:id="2419" w:name="bookmark2419"/>
      <w:bookmarkStart w:id="2420" w:name="bookmark2420"/>
      <w:r>
        <w:rPr>
          <w:rFonts w:ascii="Times New Roman" w:eastAsia="Times New Roman" w:hAnsi="Times New Roman" w:cs="Times New Roman"/>
          <w:color w:val="000000"/>
          <w:spacing w:val="0"/>
          <w:w w:val="100"/>
          <w:position w:val="0"/>
        </w:rPr>
        <w:t>4</w:t>
      </w:r>
      <w:bookmarkEnd w:id="2419"/>
      <w:r>
        <w:rPr>
          <w:color w:val="000000"/>
          <w:spacing w:val="0"/>
          <w:w w:val="100"/>
          <w:position w:val="0"/>
        </w:rPr>
        <w:t>、重要的共同经营</w:t>
      </w:r>
      <w:bookmarkEnd w:id="2417"/>
      <w:bookmarkEnd w:id="2418"/>
      <w:bookmarkEnd w:id="2420"/>
    </w:p>
    <w:tbl>
      <w:tblPr>
        <w:tblOverlap w:val="never"/>
        <w:jc w:val="center"/>
        <w:tblLayout w:type="fixed"/>
      </w:tblPr>
      <w:tblGrid>
        <w:gridCol w:w="1603"/>
        <w:gridCol w:w="1594"/>
        <w:gridCol w:w="1598"/>
        <w:gridCol w:w="1589"/>
        <w:gridCol w:w="1594"/>
        <w:gridCol w:w="160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享有的份额</w:t>
            </w:r>
          </w:p>
        </w:tc>
      </w:tr>
      <w:tr>
        <w:trPr>
          <w:trHeight w:val="331"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r>
    </w:tbl>
    <w:p>
      <w:pPr>
        <w:widowControl w:val="0"/>
        <w:spacing w:after="119" w:line="1" w:lineRule="exact"/>
      </w:pP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在共同经营中的持股比例或享有的份额不同于表决权比例的说明:</w:t>
      </w: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共同经营为单独主体的，分类为共同经营的依据：</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340" w:line="240" w:lineRule="auto"/>
        <w:ind w:left="0" w:right="0" w:firstLine="0"/>
        <w:jc w:val="left"/>
      </w:pPr>
      <w:bookmarkStart w:id="2421" w:name="bookmark2421"/>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5</w:t>
      </w:r>
      <w:bookmarkEnd w:id="2423"/>
      <w:r>
        <w:rPr>
          <w:color w:val="000000"/>
          <w:spacing w:val="0"/>
          <w:w w:val="100"/>
          <w:position w:val="0"/>
        </w:rPr>
        <w:t>、在未纳入合并财务报表范围的结构化主体中的权益</w:t>
      </w:r>
      <w:bookmarkEnd w:id="2421"/>
      <w:bookmarkEnd w:id="2422"/>
      <w:bookmarkEnd w:id="2424"/>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未纳入合并财务报表范围的结构化主体的相关说明:</w:t>
      </w:r>
    </w:p>
    <w:p>
      <w:pPr>
        <w:pStyle w:val="Style38"/>
        <w:keepNext/>
        <w:keepLines/>
        <w:widowControl w:val="0"/>
        <w:shd w:val="clear" w:color="auto" w:fill="auto"/>
        <w:bidi w:val="0"/>
        <w:spacing w:before="0" w:after="320" w:line="240" w:lineRule="auto"/>
        <w:ind w:left="0" w:right="0" w:firstLine="0"/>
        <w:jc w:val="both"/>
      </w:pPr>
      <w:bookmarkStart w:id="2425" w:name="bookmark2425"/>
      <w:bookmarkStart w:id="2426" w:name="bookmark2426"/>
      <w:bookmarkStart w:id="2427" w:name="bookmark2427"/>
      <w:bookmarkStart w:id="2428" w:name="bookmark2428"/>
      <w:r>
        <w:rPr>
          <w:rFonts w:ascii="Times New Roman" w:eastAsia="Times New Roman" w:hAnsi="Times New Roman" w:cs="Times New Roman"/>
          <w:color w:val="000000"/>
          <w:spacing w:val="0"/>
          <w:w w:val="100"/>
          <w:position w:val="0"/>
        </w:rPr>
        <w:t>6</w:t>
      </w:r>
      <w:bookmarkEnd w:id="2427"/>
      <w:r>
        <w:rPr>
          <w:color w:val="000000"/>
          <w:spacing w:val="0"/>
          <w:w w:val="100"/>
          <w:position w:val="0"/>
        </w:rPr>
        <w:t>、其他</w:t>
      </w:r>
      <w:bookmarkEnd w:id="2425"/>
      <w:bookmarkEnd w:id="2426"/>
      <w:bookmarkEnd w:id="2428"/>
    </w:p>
    <w:p>
      <w:pPr>
        <w:pStyle w:val="Style25"/>
        <w:keepNext/>
        <w:keepLines/>
        <w:widowControl w:val="0"/>
        <w:shd w:val="clear" w:color="auto" w:fill="auto"/>
        <w:bidi w:val="0"/>
        <w:spacing w:before="0" w:after="160" w:line="240" w:lineRule="auto"/>
        <w:ind w:left="0" w:right="0" w:firstLine="0"/>
        <w:jc w:val="both"/>
      </w:pPr>
      <w:bookmarkStart w:id="2429" w:name="bookmark2429"/>
      <w:bookmarkStart w:id="2430" w:name="bookmark2430"/>
      <w:bookmarkStart w:id="2431" w:name="bookmark2431"/>
      <w:r>
        <w:rPr>
          <w:color w:val="000000"/>
          <w:spacing w:val="0"/>
          <w:w w:val="100"/>
          <w:position w:val="0"/>
          <w:sz w:val="24"/>
          <w:szCs w:val="24"/>
        </w:rPr>
        <w:t>十、与金融工具相关的风险</w:t>
      </w:r>
      <w:bookmarkEnd w:id="2429"/>
      <w:bookmarkEnd w:id="2430"/>
      <w:bookmarkEnd w:id="2431"/>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本公司的主要金融工具包括现金及现金等价物、交易性金融资产、其他权益投资、其他非流动金融资 产、股权投资、借款、应收账款、应付账款等，各项金融工具的详细情况说明见本附注五相关项目。与这 些金融工具有关的风险，以及本公司为降低这些风险所采取的风险管理政策如下所述。本公司管理层对这 些风险敞口进行管理和监控以确保将上述风险控制在限定的范围之内。</w:t>
      </w:r>
    </w:p>
    <w:p>
      <w:pPr>
        <w:pStyle w:val="Style22"/>
        <w:keepNext w:val="0"/>
        <w:keepLines w:val="0"/>
        <w:widowControl w:val="0"/>
        <w:shd w:val="clear" w:color="auto" w:fill="auto"/>
        <w:bidi w:val="0"/>
        <w:spacing w:before="0" w:after="240" w:line="411" w:lineRule="exact"/>
        <w:ind w:left="0" w:right="0" w:firstLine="42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22"/>
        <w:keepNext w:val="0"/>
        <w:keepLines w:val="0"/>
        <w:widowControl w:val="0"/>
        <w:shd w:val="clear" w:color="auto" w:fill="auto"/>
        <w:tabs>
          <w:tab w:pos="797" w:val="left"/>
        </w:tabs>
        <w:bidi w:val="0"/>
        <w:spacing w:before="0" w:after="0" w:line="427" w:lineRule="auto"/>
        <w:ind w:left="0" w:right="0" w:firstLine="420"/>
        <w:jc w:val="both"/>
      </w:pPr>
      <w:bookmarkStart w:id="2432" w:name="bookmark2432"/>
      <w:r>
        <w:rPr>
          <w:rFonts w:ascii="Times New Roman" w:eastAsia="Times New Roman" w:hAnsi="Times New Roman" w:cs="Times New Roman"/>
          <w:color w:val="000000"/>
          <w:spacing w:val="0"/>
          <w:w w:val="100"/>
          <w:position w:val="0"/>
        </w:rPr>
        <w:t>1</w:t>
      </w:r>
      <w:bookmarkEnd w:id="2432"/>
      <w:r>
        <w:rPr>
          <w:color w:val="000000"/>
          <w:spacing w:val="0"/>
          <w:w w:val="100"/>
          <w:position w:val="0"/>
        </w:rPr>
        <w:t>、</w:t>
        <w:tab/>
        <w:t>市场风险</w:t>
      </w:r>
    </w:p>
    <w:p>
      <w:pPr>
        <w:pStyle w:val="Style22"/>
        <w:keepNext w:val="0"/>
        <w:keepLines w:val="0"/>
        <w:widowControl w:val="0"/>
        <w:shd w:val="clear" w:color="auto" w:fill="auto"/>
        <w:bidi w:val="0"/>
        <w:spacing w:before="0" w:after="80" w:line="403" w:lineRule="exact"/>
        <w:ind w:left="0" w:right="0" w:firstLine="420"/>
        <w:jc w:val="both"/>
      </w:pPr>
      <w:r>
        <w:rPr>
          <w:color w:val="000000"/>
          <w:spacing w:val="0"/>
          <w:w w:val="100"/>
          <w:position w:val="0"/>
        </w:rPr>
        <w:t>金融工具的市场风险，是指金融工具的公允价值或未来现金流量因市场价格变动而发生波动的风险， 包括外汇风险、利率风险和价格风险。</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2433" w:name="bookmark2433"/>
      <w:r>
        <w:rPr>
          <w:color w:val="000000"/>
          <w:spacing w:val="0"/>
          <w:w w:val="100"/>
          <w:position w:val="0"/>
        </w:rPr>
        <w:t>（</w:t>
      </w:r>
      <w:bookmarkEnd w:id="2433"/>
      <w:r>
        <w:rPr>
          <w:rFonts w:ascii="Times New Roman" w:eastAsia="Times New Roman" w:hAnsi="Times New Roman" w:cs="Times New Roman"/>
          <w:color w:val="000000"/>
          <w:spacing w:val="0"/>
          <w:w w:val="100"/>
          <w:position w:val="0"/>
        </w:rPr>
        <w:t>1</w:t>
      </w:r>
      <w:r>
        <w:rPr>
          <w:color w:val="000000"/>
          <w:spacing w:val="0"/>
          <w:w w:val="100"/>
          <w:position w:val="0"/>
        </w:rPr>
        <w:t>）</w:t>
        <w:tab/>
        <w:t>外汇风险</w:t>
      </w:r>
    </w:p>
    <w:p>
      <w:pPr>
        <w:pStyle w:val="Style2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外汇风险指因汇率变动产生损失的风险。本公司合并报表的列报货币是人民币，本公司的汇率风险主 要来自以非人民币结算包括美元、欧元、港币等币种结算的销售和采购。本公司密切关注汇率变动对本公 司外汇风险的影响。本公司目前并未采取任何措施规避外汇风险。</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2434" w:name="bookmark2434"/>
      <w:r>
        <w:rPr>
          <w:color w:val="000000"/>
          <w:spacing w:val="0"/>
          <w:w w:val="100"/>
          <w:position w:val="0"/>
        </w:rPr>
        <w:t>（</w:t>
      </w:r>
      <w:bookmarkEnd w:id="2434"/>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利率风险指由于利率变动导致公司所承担的利息总额发生变动的风险。本公司有息负债以短期、固定 利率银行贷款为主，利率变动对公司存续银行贷款影响较少，但如利率上升将增加公司未来融资压力，加 重利息成本支出。</w:t>
      </w:r>
    </w:p>
    <w:p>
      <w:pPr>
        <w:pStyle w:val="Style22"/>
        <w:keepNext w:val="0"/>
        <w:keepLines w:val="0"/>
        <w:widowControl w:val="0"/>
        <w:shd w:val="clear" w:color="auto" w:fill="auto"/>
        <w:tabs>
          <w:tab w:pos="908" w:val="left"/>
        </w:tabs>
        <w:bidi w:val="0"/>
        <w:spacing w:before="0" w:after="80" w:line="408" w:lineRule="exact"/>
        <w:ind w:left="0" w:right="0" w:firstLine="420"/>
        <w:jc w:val="both"/>
      </w:pPr>
      <w:bookmarkStart w:id="2435" w:name="bookmark2435"/>
      <w:r>
        <w:rPr>
          <w:color w:val="000000"/>
          <w:spacing w:val="0"/>
          <w:w w:val="100"/>
          <w:position w:val="0"/>
        </w:rPr>
        <w:t>（</w:t>
      </w:r>
      <w:bookmarkEnd w:id="2435"/>
      <w:r>
        <w:rPr>
          <w:rFonts w:ascii="Times New Roman" w:eastAsia="Times New Roman" w:hAnsi="Times New Roman" w:cs="Times New Roman"/>
          <w:color w:val="000000"/>
          <w:spacing w:val="0"/>
          <w:w w:val="100"/>
          <w:position w:val="0"/>
        </w:rPr>
        <w:t>3</w:t>
      </w:r>
      <w:r>
        <w:rPr>
          <w:color w:val="000000"/>
          <w:spacing w:val="0"/>
          <w:w w:val="100"/>
          <w:position w:val="0"/>
        </w:rPr>
        <w:t>）</w:t>
        <w:tab/>
        <w:t>价格风险</w:t>
      </w:r>
    </w:p>
    <w:p>
      <w:pPr>
        <w:pStyle w:val="Style22"/>
        <w:keepNext w:val="0"/>
        <w:keepLines w:val="0"/>
        <w:widowControl w:val="0"/>
        <w:shd w:val="clear" w:color="auto" w:fill="auto"/>
        <w:bidi w:val="0"/>
        <w:spacing w:before="0" w:after="240" w:line="418" w:lineRule="exact"/>
        <w:ind w:left="0" w:right="0" w:firstLine="420"/>
        <w:jc w:val="both"/>
      </w:pPr>
      <w:r>
        <w:rPr>
          <w:color w:val="000000"/>
          <w:spacing w:val="0"/>
          <w:w w:val="100"/>
          <w:position w:val="0"/>
        </w:rPr>
        <w:t>价格风险指由于商品市场价格发生变动产生的风险。本公司以市场价格销售软件产品，因此受到此等 价格波动的影响。税务信息化以指导价销售税控盘，因此受到宏观政策对指导价变化的影响。</w:t>
      </w:r>
    </w:p>
    <w:p>
      <w:pPr>
        <w:pStyle w:val="Style22"/>
        <w:keepNext w:val="0"/>
        <w:keepLines w:val="0"/>
        <w:widowControl w:val="0"/>
        <w:shd w:val="clear" w:color="auto" w:fill="auto"/>
        <w:tabs>
          <w:tab w:pos="797" w:val="left"/>
        </w:tabs>
        <w:bidi w:val="0"/>
        <w:spacing w:before="0" w:after="0" w:line="427" w:lineRule="auto"/>
        <w:ind w:left="0" w:right="0" w:firstLine="420"/>
        <w:jc w:val="both"/>
      </w:pPr>
      <w:bookmarkStart w:id="2436" w:name="bookmark2436"/>
      <w:r>
        <w:rPr>
          <w:rFonts w:ascii="Times New Roman" w:eastAsia="Times New Roman" w:hAnsi="Times New Roman" w:cs="Times New Roman"/>
          <w:color w:val="000000"/>
          <w:spacing w:val="0"/>
          <w:w w:val="100"/>
          <w:position w:val="0"/>
        </w:rPr>
        <w:t>2</w:t>
      </w:r>
      <w:bookmarkEnd w:id="2436"/>
      <w:r>
        <w:rPr>
          <w:color w:val="000000"/>
          <w:spacing w:val="0"/>
          <w:w w:val="100"/>
          <w:position w:val="0"/>
        </w:rPr>
        <w:t>、</w:t>
        <w:tab/>
        <w:t>信用风险</w:t>
      </w:r>
    </w:p>
    <w:p>
      <w:pPr>
        <w:pStyle w:val="Style2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信用风险是指金融工具的一方不履行义务，造成另一方发生财务损失的风险。本公司信用风险主要面 临赊销导致的客户信用风险。在签订新合同之前，本公司会对新客户的信用风险进行评估，包括外部信用 评级和在某些情况下的银行资信证明（当此信息可获取时）。公司对每一客户均设置了赊销限额，该限额 为无需获得额外批准的最大额度。</w:t>
      </w:r>
    </w:p>
    <w:p>
      <w:pPr>
        <w:pStyle w:val="Style22"/>
        <w:keepNext w:val="0"/>
        <w:keepLines w:val="0"/>
        <w:widowControl w:val="0"/>
        <w:shd w:val="clear" w:color="auto" w:fill="auto"/>
        <w:bidi w:val="0"/>
        <w:spacing w:before="0" w:after="80" w:line="408" w:lineRule="exact"/>
        <w:ind w:left="0" w:right="0" w:firstLine="420"/>
        <w:jc w:val="both"/>
        <w:sectPr>
          <w:headerReference w:type="default" r:id="rId85"/>
          <w:footerReference w:type="default" r:id="rId86"/>
          <w:footnotePr>
            <w:pos w:val="pageBottom"/>
            <w:numFmt w:val="decimal"/>
            <w:numRestart w:val="continuous"/>
          </w:footnotePr>
          <w:pgSz w:w="11900" w:h="16840"/>
          <w:pgMar w:top="1261" w:right="1048" w:bottom="1467" w:left="1060" w:header="0" w:footer="3" w:gutter="0"/>
          <w:cols w:space="720"/>
          <w:noEndnote/>
          <w:rtlGutter w:val="0"/>
          <w:docGrid w:linePitch="360"/>
        </w:sectPr>
      </w:pPr>
      <w:r>
        <w:rPr>
          <w:color w:val="000000"/>
          <w:spacing w:val="0"/>
          <w:w w:val="100"/>
          <w:position w:val="0"/>
        </w:rPr>
        <w:t>公司通过对已有客户信用评级的季度监控以及应收账款账龄分析的月度审核来确保公司的整体信用</w:t>
      </w:r>
    </w:p>
    <w:p>
      <w:pPr>
        <w:pStyle w:val="Style22"/>
        <w:keepNext w:val="0"/>
        <w:keepLines w:val="0"/>
        <w:widowControl w:val="0"/>
        <w:shd w:val="clear" w:color="auto" w:fill="auto"/>
        <w:bidi w:val="0"/>
        <w:spacing w:before="0" w:after="240" w:line="469" w:lineRule="exact"/>
        <w:ind w:left="0" w:right="0" w:firstLine="4720"/>
        <w:jc w:val="both"/>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22"/>
        <w:keepNext w:val="0"/>
        <w:keepLines w:val="0"/>
        <w:widowControl w:val="0"/>
        <w:shd w:val="clear" w:color="auto" w:fill="auto"/>
        <w:bidi w:val="0"/>
        <w:spacing w:before="0" w:after="0" w:line="458" w:lineRule="auto"/>
        <w:ind w:left="0" w:right="0" w:firstLine="440"/>
        <w:jc w:val="both"/>
      </w:pPr>
      <w:bookmarkStart w:id="2437" w:name="bookmark2437"/>
      <w:r>
        <w:rPr>
          <w:rFonts w:ascii="Times New Roman" w:eastAsia="Times New Roman" w:hAnsi="Times New Roman" w:cs="Times New Roman"/>
          <w:color w:val="000000"/>
          <w:spacing w:val="0"/>
          <w:w w:val="100"/>
          <w:position w:val="0"/>
        </w:rPr>
        <w:t>3</w:t>
      </w:r>
      <w:bookmarkEnd w:id="2437"/>
      <w:r>
        <w:rPr>
          <w:color w:val="000000"/>
          <w:spacing w:val="0"/>
          <w:w w:val="100"/>
          <w:position w:val="0"/>
        </w:rPr>
        <w:t>、流动性风险</w:t>
      </w:r>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公司的政策是确保拥有充足的现金以偿还到期债务。本公司定期分析负债结构和期限，以确保有充裕的资 金。本公司管理层对银行借款的使用情况进行监控并确保遵守借款协议，同时与金融机构进行积极沟通， 以保持充足的授信额度，减低流动性风险。</w:t>
      </w:r>
    </w:p>
    <w:p>
      <w:pPr>
        <w:pStyle w:val="Style25"/>
        <w:keepNext/>
        <w:keepLines/>
        <w:widowControl w:val="0"/>
        <w:shd w:val="clear" w:color="auto" w:fill="auto"/>
        <w:bidi w:val="0"/>
        <w:spacing w:before="0" w:after="140" w:line="240" w:lineRule="auto"/>
        <w:ind w:left="0" w:right="0" w:firstLine="0"/>
        <w:jc w:val="left"/>
      </w:pPr>
      <w:bookmarkStart w:id="2438" w:name="bookmark2438"/>
      <w:bookmarkStart w:id="2439" w:name="bookmark2439"/>
      <w:bookmarkStart w:id="2440" w:name="bookmark2440"/>
      <w:r>
        <w:rPr>
          <w:color w:val="000000"/>
          <w:spacing w:val="0"/>
          <w:w w:val="100"/>
          <w:position w:val="0"/>
          <w:sz w:val="24"/>
          <w:szCs w:val="24"/>
        </w:rPr>
        <w:t>十一、公允价值的披露</w:t>
      </w:r>
      <w:bookmarkEnd w:id="2438"/>
      <w:bookmarkEnd w:id="2439"/>
      <w:bookmarkEnd w:id="2440"/>
    </w:p>
    <w:p>
      <w:pPr>
        <w:pStyle w:val="Style38"/>
        <w:keepNext/>
        <w:keepLines/>
        <w:widowControl w:val="0"/>
        <w:shd w:val="clear" w:color="auto" w:fill="auto"/>
        <w:bidi w:val="0"/>
        <w:spacing w:before="0" w:after="280" w:line="438" w:lineRule="exact"/>
        <w:ind w:left="0" w:right="0" w:firstLine="0"/>
        <w:jc w:val="left"/>
      </w:pPr>
      <w:bookmarkStart w:id="2441" w:name="bookmark2441"/>
      <w:bookmarkStart w:id="2442" w:name="bookmark2442"/>
      <w:bookmarkStart w:id="2443" w:name="bookmark244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441"/>
      <w:bookmarkEnd w:id="2442"/>
      <w:bookmarkEnd w:id="244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011"/>
        <w:gridCol w:w="1824"/>
        <w:gridCol w:w="1915"/>
        <w:gridCol w:w="1910"/>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56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79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216,116,238.51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216,116,238.51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88,653,878.21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88,653,878.21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6,306,744.82</w:t>
            </w:r>
          </w:p>
        </w:tc>
      </w:tr>
      <w:tr>
        <w:trPr>
          <w:trHeight w:val="566"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7"/>
        <w:keepNext w:val="0"/>
        <w:keepLines w:val="0"/>
        <w:widowControl w:val="0"/>
        <w:shd w:val="clear" w:color="auto" w:fill="auto"/>
        <w:bidi w:val="0"/>
        <w:spacing w:before="0" w:after="0" w:line="240" w:lineRule="auto"/>
        <w:ind w:left="0" w:right="0" w:firstLine="0"/>
        <w:jc w:val="left"/>
      </w:pPr>
      <w:bookmarkStart w:id="2444" w:name="bookmark2444"/>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444"/>
    </w:p>
    <w:p>
      <w:pPr>
        <w:widowControl w:val="0"/>
        <w:spacing w:after="27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不涉及</w:t>
      </w:r>
    </w:p>
    <w:p>
      <w:pPr>
        <w:pStyle w:val="Style38"/>
        <w:keepNext/>
        <w:keepLines/>
        <w:widowControl w:val="0"/>
        <w:shd w:val="clear" w:color="auto" w:fill="auto"/>
        <w:tabs>
          <w:tab w:pos="378" w:val="left"/>
        </w:tabs>
        <w:bidi w:val="0"/>
        <w:spacing w:before="0" w:after="340" w:line="240" w:lineRule="auto"/>
        <w:ind w:left="0" w:right="0" w:firstLine="0"/>
        <w:jc w:val="both"/>
      </w:pPr>
      <w:bookmarkStart w:id="2445" w:name="bookmark2445"/>
      <w:bookmarkStart w:id="2446" w:name="bookmark2446"/>
      <w:bookmarkStart w:id="2447" w:name="bookmark2447"/>
      <w:bookmarkStart w:id="2448" w:name="bookmark2448"/>
      <w:r>
        <w:rPr>
          <w:rFonts w:ascii="Times New Roman" w:eastAsia="Times New Roman" w:hAnsi="Times New Roman" w:cs="Times New Roman"/>
          <w:color w:val="000000"/>
          <w:spacing w:val="0"/>
          <w:w w:val="100"/>
          <w:position w:val="0"/>
        </w:rPr>
        <w:t>3</w:t>
      </w:r>
      <w:bookmarkEnd w:id="2447"/>
      <w:r>
        <w:rPr>
          <w:color w:val="000000"/>
          <w:spacing w:val="0"/>
          <w:w w:val="100"/>
          <w:position w:val="0"/>
        </w:rPr>
        <w:t>、</w:t>
        <w:tab/>
        <w:t>持续和非持续第二层次公允价值计量项目，采用的估值技术和重要参数的定性及定量信息</w:t>
      </w:r>
      <w:bookmarkEnd w:id="2445"/>
      <w:bookmarkEnd w:id="2446"/>
      <w:bookmarkEnd w:id="2448"/>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本公司持续和非持续第二层公允价值计量项目采用成本计量，除非该项成本计量不可靠。</w:t>
      </w:r>
    </w:p>
    <w:p>
      <w:pPr>
        <w:pStyle w:val="Style38"/>
        <w:keepNext/>
        <w:keepLines/>
        <w:widowControl w:val="0"/>
        <w:shd w:val="clear" w:color="auto" w:fill="auto"/>
        <w:tabs>
          <w:tab w:pos="378" w:val="left"/>
        </w:tabs>
        <w:bidi w:val="0"/>
        <w:spacing w:before="0" w:after="340" w:line="240" w:lineRule="auto"/>
        <w:ind w:left="0" w:right="0" w:firstLine="0"/>
        <w:jc w:val="both"/>
      </w:pPr>
      <w:bookmarkStart w:id="2449" w:name="bookmark2449"/>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4</w:t>
      </w:r>
      <w:bookmarkEnd w:id="2451"/>
      <w:r>
        <w:rPr>
          <w:color w:val="000000"/>
          <w:spacing w:val="0"/>
          <w:w w:val="100"/>
          <w:position w:val="0"/>
        </w:rPr>
        <w:t>、</w:t>
        <w:tab/>
        <w:t>持续和非持续第三层次公允价值计量项目，采用的估值技术和重要参数的定性及定量信息</w:t>
      </w:r>
      <w:bookmarkEnd w:id="2449"/>
      <w:bookmarkEnd w:id="2450"/>
      <w:bookmarkEnd w:id="2452"/>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本公司持续和非持续第三层公允价值计量项目采用成本计量，除非该项成本计量不可靠。</w:t>
      </w:r>
    </w:p>
    <w:p>
      <w:pPr>
        <w:pStyle w:val="Style38"/>
        <w:keepNext/>
        <w:keepLines/>
        <w:widowControl w:val="0"/>
        <w:shd w:val="clear" w:color="auto" w:fill="auto"/>
        <w:tabs>
          <w:tab w:pos="378" w:val="left"/>
        </w:tabs>
        <w:bidi w:val="0"/>
        <w:spacing w:before="0" w:after="340" w:line="240" w:lineRule="auto"/>
        <w:ind w:left="0" w:right="0" w:firstLine="0"/>
        <w:jc w:val="both"/>
        <w:sectPr>
          <w:headerReference w:type="default" r:id="rId87"/>
          <w:footerReference w:type="default" r:id="rId88"/>
          <w:footnotePr>
            <w:pos w:val="pageBottom"/>
            <w:numFmt w:val="decimal"/>
            <w:numRestart w:val="continuous"/>
          </w:footnotePr>
          <w:pgSz w:w="11900" w:h="16840"/>
          <w:pgMar w:top="644" w:right="1085" w:bottom="1306" w:left="1104" w:header="216" w:footer="3" w:gutter="0"/>
          <w:cols w:space="720"/>
          <w:noEndnote/>
          <w:rtlGutter w:val="0"/>
          <w:docGrid w:linePitch="360"/>
        </w:sectPr>
      </w:pPr>
      <w:bookmarkStart w:id="2453" w:name="bookmark2453"/>
      <w:bookmarkStart w:id="2454" w:name="bookmark2454"/>
      <w:bookmarkStart w:id="2455" w:name="bookmark2455"/>
      <w:bookmarkStart w:id="2456" w:name="bookmark2456"/>
      <w:r>
        <w:rPr>
          <w:rFonts w:ascii="Times New Roman" w:eastAsia="Times New Roman" w:hAnsi="Times New Roman" w:cs="Times New Roman"/>
          <w:color w:val="000000"/>
          <w:spacing w:val="0"/>
          <w:w w:val="100"/>
          <w:position w:val="0"/>
        </w:rPr>
        <w:t>5</w:t>
      </w:r>
      <w:bookmarkEnd w:id="2455"/>
      <w:r>
        <w:rPr>
          <w:color w:val="000000"/>
          <w:spacing w:val="0"/>
          <w:w w:val="100"/>
          <w:position w:val="0"/>
        </w:rPr>
        <w:t>、</w:t>
        <w:tab/>
        <w:t>持续的第三层次公允价值计量项目，期初与期末账面价值间的调节信息及不可观察参数敏感性分析</w:t>
      </w:r>
      <w:bookmarkEnd w:id="2453"/>
      <w:bookmarkEnd w:id="2454"/>
      <w:bookmarkEnd w:id="2456"/>
    </w:p>
    <w:p>
      <w:pPr>
        <w:pStyle w:val="Style22"/>
        <w:keepNext w:val="0"/>
        <w:keepLines w:val="0"/>
        <w:widowControl w:val="0"/>
        <w:shd w:val="clear" w:color="auto" w:fill="auto"/>
        <w:bidi w:val="0"/>
        <w:spacing w:before="180" w:after="440" w:line="240" w:lineRule="auto"/>
        <w:ind w:left="0" w:right="0" w:firstLine="440"/>
        <w:jc w:val="left"/>
      </w:pPr>
      <w:r>
        <w:rPr>
          <w:color w:val="000000"/>
          <w:spacing w:val="0"/>
          <w:w w:val="100"/>
          <w:position w:val="0"/>
        </w:rPr>
        <w:t>不涉及</w:t>
      </w:r>
    </w:p>
    <w:p>
      <w:pPr>
        <w:pStyle w:val="Style38"/>
        <w:keepNext/>
        <w:keepLines/>
        <w:widowControl w:val="0"/>
        <w:shd w:val="clear" w:color="auto" w:fill="auto"/>
        <w:tabs>
          <w:tab w:pos="378" w:val="left"/>
        </w:tabs>
        <w:bidi w:val="0"/>
        <w:spacing w:before="0" w:after="320" w:line="240" w:lineRule="auto"/>
        <w:ind w:left="0" w:right="0" w:firstLine="0"/>
        <w:jc w:val="left"/>
      </w:pPr>
      <w:bookmarkStart w:id="2457" w:name="bookmark2457"/>
      <w:bookmarkStart w:id="2458" w:name="bookmark2458"/>
      <w:bookmarkStart w:id="2459" w:name="bookmark2459"/>
      <w:bookmarkStart w:id="2460" w:name="bookmark2460"/>
      <w:r>
        <w:rPr>
          <w:rFonts w:ascii="Times New Roman" w:eastAsia="Times New Roman" w:hAnsi="Times New Roman" w:cs="Times New Roman"/>
          <w:color w:val="000000"/>
          <w:spacing w:val="0"/>
          <w:w w:val="100"/>
          <w:position w:val="0"/>
        </w:rPr>
        <w:t>6</w:t>
      </w:r>
      <w:bookmarkEnd w:id="2459"/>
      <w:r>
        <w:rPr>
          <w:color w:val="000000"/>
          <w:spacing w:val="0"/>
          <w:w w:val="100"/>
          <w:position w:val="0"/>
        </w:rPr>
        <w:t>、</w:t>
        <w:tab/>
        <w:t>持续的公允价值计量项目，本期内发生各层级之间转换的，转换的原因及确定转换时点的政策</w:t>
      </w:r>
      <w:bookmarkEnd w:id="2457"/>
      <w:bookmarkEnd w:id="2458"/>
      <w:bookmarkEnd w:id="2460"/>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320" w:line="240" w:lineRule="auto"/>
        <w:ind w:left="0" w:right="0" w:firstLine="0"/>
        <w:jc w:val="left"/>
      </w:pPr>
      <w:bookmarkStart w:id="2461" w:name="bookmark2461"/>
      <w:bookmarkStart w:id="2462" w:name="bookmark2462"/>
      <w:bookmarkStart w:id="2463" w:name="bookmark2463"/>
      <w:bookmarkStart w:id="2464" w:name="bookmark2464"/>
      <w:r>
        <w:rPr>
          <w:rFonts w:ascii="Times New Roman" w:eastAsia="Times New Roman" w:hAnsi="Times New Roman" w:cs="Times New Roman"/>
          <w:color w:val="000000"/>
          <w:spacing w:val="0"/>
          <w:w w:val="100"/>
          <w:position w:val="0"/>
        </w:rPr>
        <w:t>7</w:t>
      </w:r>
      <w:bookmarkEnd w:id="2463"/>
      <w:r>
        <w:rPr>
          <w:color w:val="000000"/>
          <w:spacing w:val="0"/>
          <w:w w:val="100"/>
          <w:position w:val="0"/>
        </w:rPr>
        <w:t>、</w:t>
        <w:tab/>
        <w:t>本期内发生的估值技术变更及变更原因</w:t>
      </w:r>
      <w:bookmarkEnd w:id="2461"/>
      <w:bookmarkEnd w:id="2462"/>
      <w:bookmarkEnd w:id="2464"/>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320" w:line="240" w:lineRule="auto"/>
        <w:ind w:left="0" w:right="0" w:firstLine="0"/>
        <w:jc w:val="left"/>
      </w:pPr>
      <w:bookmarkStart w:id="2465" w:name="bookmark2465"/>
      <w:bookmarkStart w:id="2466" w:name="bookmark2466"/>
      <w:bookmarkStart w:id="2467" w:name="bookmark2467"/>
      <w:bookmarkStart w:id="2468" w:name="bookmark2468"/>
      <w:r>
        <w:rPr>
          <w:rFonts w:ascii="Times New Roman" w:eastAsia="Times New Roman" w:hAnsi="Times New Roman" w:cs="Times New Roman"/>
          <w:color w:val="000000"/>
          <w:spacing w:val="0"/>
          <w:w w:val="100"/>
          <w:position w:val="0"/>
        </w:rPr>
        <w:t>8</w:t>
      </w:r>
      <w:bookmarkEnd w:id="2467"/>
      <w:r>
        <w:rPr>
          <w:color w:val="000000"/>
          <w:spacing w:val="0"/>
          <w:w w:val="100"/>
          <w:position w:val="0"/>
        </w:rPr>
        <w:t>、</w:t>
        <w:tab/>
        <w:t>不以公允价值计量的金融资产和金融负债的公允价值情况</w:t>
      </w:r>
      <w:bookmarkEnd w:id="2465"/>
      <w:bookmarkEnd w:id="2466"/>
      <w:bookmarkEnd w:id="2468"/>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320" w:line="240" w:lineRule="auto"/>
        <w:ind w:left="0" w:right="0" w:firstLine="0"/>
        <w:jc w:val="left"/>
      </w:pPr>
      <w:bookmarkStart w:id="2469" w:name="bookmark2469"/>
      <w:bookmarkStart w:id="2470" w:name="bookmark2470"/>
      <w:bookmarkStart w:id="2471" w:name="bookmark2471"/>
      <w:bookmarkStart w:id="2472" w:name="bookmark2472"/>
      <w:r>
        <w:rPr>
          <w:rFonts w:ascii="Times New Roman" w:eastAsia="Times New Roman" w:hAnsi="Times New Roman" w:cs="Times New Roman"/>
          <w:color w:val="000000"/>
          <w:spacing w:val="0"/>
          <w:w w:val="100"/>
          <w:position w:val="0"/>
        </w:rPr>
        <w:t>9</w:t>
      </w:r>
      <w:bookmarkEnd w:id="2471"/>
      <w:r>
        <w:rPr>
          <w:color w:val="000000"/>
          <w:spacing w:val="0"/>
          <w:w w:val="100"/>
          <w:position w:val="0"/>
        </w:rPr>
        <w:t>、</w:t>
        <w:tab/>
        <w:t>其他</w:t>
      </w:r>
      <w:bookmarkEnd w:id="2469"/>
      <w:bookmarkEnd w:id="2470"/>
      <w:bookmarkEnd w:id="2472"/>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无</w:t>
      </w:r>
    </w:p>
    <w:p>
      <w:pPr>
        <w:pStyle w:val="Style25"/>
        <w:keepNext/>
        <w:keepLines/>
        <w:widowControl w:val="0"/>
        <w:shd w:val="clear" w:color="auto" w:fill="auto"/>
        <w:bidi w:val="0"/>
        <w:spacing w:before="0" w:after="320" w:line="240" w:lineRule="auto"/>
        <w:ind w:left="0" w:right="0" w:firstLine="0"/>
        <w:jc w:val="left"/>
      </w:pPr>
      <w:bookmarkStart w:id="2473" w:name="bookmark2473"/>
      <w:bookmarkStart w:id="2474" w:name="bookmark2474"/>
      <w:bookmarkStart w:id="2475" w:name="bookmark2475"/>
      <w:r>
        <w:rPr>
          <w:color w:val="000000"/>
          <w:spacing w:val="0"/>
          <w:w w:val="100"/>
          <w:position w:val="0"/>
          <w:sz w:val="24"/>
          <w:szCs w:val="24"/>
        </w:rPr>
        <w:t>十二、关联方及关联交易</w:t>
      </w:r>
      <w:bookmarkEnd w:id="2473"/>
      <w:bookmarkEnd w:id="2474"/>
      <w:bookmarkEnd w:id="2475"/>
    </w:p>
    <w:p>
      <w:pPr>
        <w:pStyle w:val="Style38"/>
        <w:keepNext/>
        <w:keepLines/>
        <w:widowControl w:val="0"/>
        <w:shd w:val="clear" w:color="auto" w:fill="auto"/>
        <w:bidi w:val="0"/>
        <w:spacing w:before="0" w:after="260" w:line="240" w:lineRule="auto"/>
        <w:ind w:left="0" w:right="0" w:firstLine="0"/>
        <w:jc w:val="left"/>
      </w:pPr>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476"/>
      <w:bookmarkEnd w:id="2477"/>
      <w:bookmarkEnd w:id="2478"/>
    </w:p>
    <w:tbl>
      <w:tblPr>
        <w:tblOverlap w:val="never"/>
        <w:jc w:val="center"/>
        <w:tblLayout w:type="fixed"/>
      </w:tblPr>
      <w:tblGrid>
        <w:gridCol w:w="1603"/>
        <w:gridCol w:w="1594"/>
        <w:gridCol w:w="1594"/>
        <w:gridCol w:w="1594"/>
        <w:gridCol w:w="1603"/>
        <w:gridCol w:w="1598"/>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母公司对本企业的 持股比例</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母公司对本企业的 表决权比例</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北京旋极信息技术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北京市海淀区丰秀 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号楼</w:t>
            </w:r>
          </w:p>
          <w:p>
            <w:pPr>
              <w:pStyle w:val="Style2"/>
              <w:keepNext w:val="0"/>
              <w:keepLines w:val="0"/>
              <w:widowControl w:val="0"/>
              <w:shd w:val="clear" w:color="auto" w:fill="auto"/>
              <w:bidi w:val="0"/>
              <w:spacing w:before="0" w:after="0" w:line="26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软件与信息技术服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1,753,134,595.00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440" w:line="509" w:lineRule="exact"/>
        <w:ind w:left="440" w:right="0" w:firstLine="0"/>
        <w:jc w:val="both"/>
      </w:pPr>
      <w:r>
        <w:rPr>
          <w:color w:val="000000"/>
          <w:spacing w:val="0"/>
          <w:w w:val="100"/>
          <w:position w:val="0"/>
        </w:rPr>
        <w:t>本企业的母公司情况的说明 本企业最终控制方是陈江涛。 其他说明：</w:t>
      </w:r>
    </w:p>
    <w:p>
      <w:pPr>
        <w:pStyle w:val="Style38"/>
        <w:keepNext/>
        <w:keepLines/>
        <w:widowControl w:val="0"/>
        <w:shd w:val="clear" w:color="auto" w:fill="auto"/>
        <w:tabs>
          <w:tab w:pos="378" w:val="left"/>
        </w:tabs>
        <w:bidi w:val="0"/>
        <w:spacing w:before="0" w:after="320" w:line="240" w:lineRule="auto"/>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2</w:t>
      </w:r>
      <w:bookmarkEnd w:id="2481"/>
      <w:r>
        <w:rPr>
          <w:color w:val="000000"/>
          <w:spacing w:val="0"/>
          <w:w w:val="100"/>
          <w:position w:val="0"/>
        </w:rPr>
        <w:t>、</w:t>
        <w:tab/>
        <w:t>本企业的子公司情况</w:t>
      </w:r>
      <w:bookmarkEnd w:id="2479"/>
      <w:bookmarkEnd w:id="2480"/>
      <w:bookmarkEnd w:id="2482"/>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本企业子公司的情况详见附注九、在其他主体中的权益。</w:t>
      </w:r>
    </w:p>
    <w:p>
      <w:pPr>
        <w:pStyle w:val="Style38"/>
        <w:keepNext/>
        <w:keepLines/>
        <w:widowControl w:val="0"/>
        <w:shd w:val="clear" w:color="auto" w:fill="auto"/>
        <w:tabs>
          <w:tab w:pos="378" w:val="left"/>
        </w:tabs>
        <w:bidi w:val="0"/>
        <w:spacing w:before="0" w:after="320" w:line="240" w:lineRule="auto"/>
        <w:ind w:left="0" w:right="0" w:firstLine="0"/>
        <w:jc w:val="left"/>
      </w:pPr>
      <w:bookmarkStart w:id="2483" w:name="bookmark2483"/>
      <w:bookmarkStart w:id="2484" w:name="bookmark2484"/>
      <w:bookmarkStart w:id="2485" w:name="bookmark2485"/>
      <w:bookmarkStart w:id="2486" w:name="bookmark2486"/>
      <w:r>
        <w:rPr>
          <w:rFonts w:ascii="Times New Roman" w:eastAsia="Times New Roman" w:hAnsi="Times New Roman" w:cs="Times New Roman"/>
          <w:color w:val="000000"/>
          <w:spacing w:val="0"/>
          <w:w w:val="100"/>
          <w:position w:val="0"/>
        </w:rPr>
        <w:t>3</w:t>
      </w:r>
      <w:bookmarkEnd w:id="2485"/>
      <w:r>
        <w:rPr>
          <w:color w:val="000000"/>
          <w:spacing w:val="0"/>
          <w:w w:val="100"/>
          <w:position w:val="0"/>
        </w:rPr>
        <w:t>、</w:t>
        <w:tab/>
        <w:t>本企业合营和联营企业情况</w:t>
      </w:r>
      <w:bookmarkEnd w:id="2483"/>
      <w:bookmarkEnd w:id="2484"/>
      <w:bookmarkEnd w:id="2486"/>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本企业重要的合营或联营企业详见附注九、在其他主体中的权益。</w:t>
      </w:r>
    </w:p>
    <w:p>
      <w:pPr>
        <w:pStyle w:val="Style2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本期与本公司发生关联方交易，或前期与本公司发生关联方交易形成余额的其他合营或联营企业情况</w:t>
      </w:r>
    </w:p>
    <w:p>
      <w:pPr>
        <w:pStyle w:val="Style2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如下：</w:t>
      </w:r>
    </w:p>
    <w:tbl>
      <w:tblPr>
        <w:tblOverlap w:val="never"/>
        <w:jc w:val="center"/>
        <w:tblLayout w:type="fixed"/>
      </w:tblPr>
      <w:tblGrid>
        <w:gridCol w:w="4790"/>
        <w:gridCol w:w="4795"/>
      </w:tblGrid>
      <w:tr>
        <w:trPr>
          <w:trHeight w:val="40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bl>
    <w:p>
      <w:pPr>
        <w:spacing w:lineRule="exact" w:line="1"/>
        <w:rPr>
          <w:sz w:val="2"/>
          <w:szCs w:val="2"/>
        </w:rPr>
      </w:pPr>
      <w:r>
        <w:br w:type="page"/>
      </w:r>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百望股份有限公司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北京旋极星达技术有限公司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北京中航通用科技有限公司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北京航星中云科技有限公司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联营企业</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北京瑞极通达科技有限公司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北京五维星宇科技有限公司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成都凯天质检技术服务有限公司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西安兵标检测有限责任公司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西安东仪综合技术实验室有限责任公司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西安特飞检测技术研究院有限公司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云南百望金赋科技有限公司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浙江小望科技有限公司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百望金赋科技有限公司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北京博大网信科技发展有限公司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湘潭智城联合信息科技有限公司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子公司的联营企业</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487" w:name="bookmark2487"/>
      <w:bookmarkStart w:id="2488" w:name="bookmark2488"/>
      <w:bookmarkStart w:id="2489" w:name="bookmark2489"/>
      <w:bookmarkStart w:id="2490" w:name="bookmark2490"/>
      <w:r>
        <w:rPr>
          <w:rFonts w:ascii="Times New Roman" w:eastAsia="Times New Roman" w:hAnsi="Times New Roman" w:cs="Times New Roman"/>
          <w:color w:val="000000"/>
          <w:spacing w:val="0"/>
          <w:w w:val="100"/>
          <w:position w:val="0"/>
        </w:rPr>
        <w:t>4</w:t>
      </w:r>
      <w:bookmarkEnd w:id="2489"/>
      <w:r>
        <w:rPr>
          <w:color w:val="000000"/>
          <w:spacing w:val="0"/>
          <w:w w:val="100"/>
          <w:position w:val="0"/>
        </w:rPr>
        <w:t>、其他关联方情况</w:t>
      </w:r>
      <w:bookmarkEnd w:id="2487"/>
      <w:bookmarkEnd w:id="2488"/>
      <w:bookmarkEnd w:id="2490"/>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刘希平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陈江涛之妻、本公司股东之一</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陈为群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陈江涛之妹、本公司股东之一、董事长</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谢军伟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总经理</w:t>
            </w:r>
            <w:r>
              <w:rPr>
                <w:color w:val="000000"/>
                <w:spacing w:val="0"/>
                <w:w w:val="100"/>
                <w:position w:val="0"/>
                <w:sz w:val="18"/>
                <w:szCs w:val="18"/>
              </w:rPr>
              <w:t>，</w:t>
            </w:r>
            <w:r>
              <w:rPr>
                <w:color w:val="000000"/>
                <w:spacing w:val="0"/>
                <w:w w:val="100"/>
                <w:position w:val="0"/>
                <w:sz w:val="18"/>
                <w:szCs w:val="18"/>
              </w:rPr>
              <w:t>本公司股东之一</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蔡厚富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本公司股东之一、副总经理、董事</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姜平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熊焰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于明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李景辉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李绍滨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赵庭荣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本公司股东之一、副总经理</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黄海涛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本公司股东之一、副总经理、董事会秘书</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周翔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r>
              <w:rPr>
                <w:color w:val="000000"/>
                <w:spacing w:val="0"/>
                <w:w w:val="100"/>
                <w:position w:val="0"/>
                <w:sz w:val="18"/>
                <w:szCs w:val="18"/>
              </w:rPr>
              <w:t>，</w:t>
            </w:r>
            <w:r>
              <w:rPr>
                <w:color w:val="000000"/>
                <w:spacing w:val="0"/>
                <w:w w:val="100"/>
                <w:position w:val="0"/>
                <w:sz w:val="18"/>
                <w:szCs w:val="18"/>
              </w:rPr>
              <w:t>本公司股东之一</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张之阳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财务总监</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夏林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宋捷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邬叶舟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r>
    </w:tbl>
    <w:p>
      <w:pPr>
        <w:spacing w:lineRule="exact" w:line="1"/>
        <w:rPr>
          <w:sz w:val="2"/>
          <w:szCs w:val="2"/>
        </w:rPr>
      </w:pPr>
      <w:r>
        <w:br w:type="page"/>
      </w:r>
    </w:p>
    <w:tbl>
      <w:tblPr>
        <w:tblOverlap w:val="never"/>
        <w:jc w:val="center"/>
        <w:tblLayout w:type="fixed"/>
      </w:tblPr>
      <w:tblGrid>
        <w:gridCol w:w="4790"/>
        <w:gridCol w:w="4795"/>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邹卫明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本公司股东之一，原监事会主席</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颜小品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原监事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北京中天华胜科技有限公司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子公司的其他股东</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上海泰豪环境科技有限公司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孙公司上海信业智能科技有限公司董监高任职的公司</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合肥诚来贸易有限公司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关键管理人员控制的其他企业</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38"/>
        <w:keepNext/>
        <w:keepLines/>
        <w:widowControl w:val="0"/>
        <w:shd w:val="clear" w:color="auto" w:fill="auto"/>
        <w:bidi w:val="0"/>
        <w:spacing w:before="0" w:after="280" w:line="240" w:lineRule="auto"/>
        <w:ind w:left="0" w:right="0" w:firstLine="0"/>
        <w:jc w:val="left"/>
      </w:pPr>
      <w:bookmarkStart w:id="2491" w:name="bookmark2491"/>
      <w:bookmarkStart w:id="2492" w:name="bookmark2492"/>
      <w:bookmarkStart w:id="2493" w:name="bookmark2493"/>
      <w:bookmarkStart w:id="2494" w:name="bookmark2494"/>
      <w:r>
        <w:rPr>
          <w:rFonts w:ascii="Times New Roman" w:eastAsia="Times New Roman" w:hAnsi="Times New Roman" w:cs="Times New Roman"/>
          <w:color w:val="000000"/>
          <w:spacing w:val="0"/>
          <w:w w:val="100"/>
          <w:position w:val="0"/>
        </w:rPr>
        <w:t>5</w:t>
      </w:r>
      <w:bookmarkEnd w:id="2493"/>
      <w:r>
        <w:rPr>
          <w:color w:val="000000"/>
          <w:spacing w:val="0"/>
          <w:w w:val="100"/>
          <w:position w:val="0"/>
        </w:rPr>
        <w:t>、关联交易情况</w:t>
      </w:r>
      <w:bookmarkEnd w:id="2491"/>
      <w:bookmarkEnd w:id="2492"/>
      <w:bookmarkEnd w:id="2494"/>
    </w:p>
    <w:p>
      <w:pPr>
        <w:pStyle w:val="Style43"/>
        <w:keepNext/>
        <w:keepLines/>
        <w:widowControl w:val="0"/>
        <w:shd w:val="clear" w:color="auto" w:fill="auto"/>
        <w:bidi w:val="0"/>
        <w:spacing w:before="0" w:after="280" w:line="240" w:lineRule="auto"/>
        <w:ind w:left="0" w:right="0" w:firstLine="0"/>
        <w:jc w:val="left"/>
      </w:pPr>
      <w:bookmarkStart w:id="2495" w:name="bookmark2495"/>
      <w:bookmarkStart w:id="2496" w:name="bookmark2496"/>
      <w:bookmarkStart w:id="2497" w:name="bookmark24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495"/>
      <w:bookmarkEnd w:id="2496"/>
      <w:bookmarkEnd w:id="2497"/>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46"/>
        <w:gridCol w:w="1454"/>
        <w:gridCol w:w="1454"/>
        <w:gridCol w:w="1709"/>
        <w:gridCol w:w="1704"/>
        <w:gridCol w:w="1718"/>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上期发生额</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北京五维星宇科技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13,121,807.66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1,769,911.50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30,909,259.39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19,322,029.72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684,243.26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95,129.57</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北京博大网信科技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1,015,553.10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13,959,673.93</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北京博大网信科技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2,029,327.99</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北京旋极星达技术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152,165.47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57,155.17</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北京中航通用科技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14,806,739.72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8,063,804.89</w:t>
            </w:r>
          </w:p>
        </w:tc>
      </w:tr>
      <w:tr>
        <w:trPr>
          <w:trHeight w:val="6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合肥诚来贸易有限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4,979,400.00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西安特飞检测技术 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北京航星中云科技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120,353.98</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北京中天华胜科技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1,412,617.80</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北京瑞极通达科技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2,641,509.44</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上海泰豪环境科技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8,412,698.06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6,407,337.07</w:t>
            </w:r>
          </w:p>
        </w:tc>
      </w:tr>
      <w:tr>
        <w:trPr>
          <w:trHeight w:val="8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西安东仪综合技术 实验室有限责任公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3,792,452.97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r>
        <w:br w:type="page"/>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5"/>
        <w:gridCol w:w="2261"/>
        <w:gridCol w:w="2256"/>
        <w:gridCol w:w="2664"/>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北京五维星宇科技有限公司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50,442.48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浙江小望科技有限公司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57,972,535.03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8,396,266.18</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14,909,876.31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11,648,947.83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7,681,270.76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10,477,974.10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北京中航通用科技有限公司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37,527.38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北京中航通用科技有限公司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196,821.78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西安兵标检测有限责任公司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29,245.28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西安东仪综合技术实验室有限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3,792,452.97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上海泰豪环境科技有限公司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1,573,191.52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730,172.41</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成都凯天质检技术服务有限公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1,667,884.71</w:t>
            </w: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湘潭智城联合信息科技有限公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购销商品、提供和接受劳务的关联交易说明</w:t>
      </w:r>
    </w:p>
    <w:p>
      <w:pPr>
        <w:pStyle w:val="Style43"/>
        <w:keepNext/>
        <w:keepLines/>
        <w:widowControl w:val="0"/>
        <w:shd w:val="clear" w:color="auto" w:fill="auto"/>
        <w:bidi w:val="0"/>
        <w:spacing w:before="0" w:after="280" w:line="240" w:lineRule="auto"/>
        <w:ind w:left="0" w:right="0" w:firstLine="0"/>
        <w:jc w:val="left"/>
      </w:pPr>
      <w:bookmarkStart w:id="2498" w:name="bookmark2498"/>
      <w:bookmarkStart w:id="2499" w:name="bookmark2499"/>
      <w:bookmarkStart w:id="2500" w:name="bookmark2500"/>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498"/>
      <w:bookmarkEnd w:id="2499"/>
      <w:bookmarkEnd w:id="2500"/>
    </w:p>
    <w:p>
      <w:pPr>
        <w:pStyle w:val="Style22"/>
        <w:keepNext w:val="0"/>
        <w:keepLines w:val="0"/>
        <w:widowControl w:val="0"/>
        <w:shd w:val="clear" w:color="auto" w:fill="auto"/>
        <w:bidi w:val="0"/>
        <w:spacing w:before="0" w:line="240" w:lineRule="auto"/>
        <w:ind w:left="0" w:right="0" w:firstLine="42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承包收 益定价依据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承包收益</w:t>
            </w: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2"/>
        <w:keepNext w:val="0"/>
        <w:keepLines w:val="0"/>
        <w:widowControl w:val="0"/>
        <w:shd w:val="clear" w:color="auto" w:fill="auto"/>
        <w:bidi w:val="0"/>
        <w:spacing w:before="0" w:line="240" w:lineRule="auto"/>
        <w:ind w:left="0" w:right="0" w:firstLine="42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出包费定 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出包费</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43"/>
        <w:keepNext/>
        <w:keepLines/>
        <w:widowControl w:val="0"/>
        <w:numPr>
          <w:ilvl w:val="0"/>
          <w:numId w:val="99"/>
        </w:numPr>
        <w:shd w:val="clear" w:color="auto" w:fill="auto"/>
        <w:bidi w:val="0"/>
        <w:spacing w:before="0" w:after="320" w:line="240" w:lineRule="auto"/>
        <w:ind w:left="0" w:right="0" w:firstLine="0"/>
        <w:jc w:val="left"/>
      </w:pPr>
      <w:bookmarkStart w:id="2501" w:name="bookmark2501"/>
      <w:bookmarkStart w:id="2502" w:name="bookmark2502"/>
      <w:bookmarkStart w:id="2503" w:name="bookmark2503"/>
      <w:bookmarkStart w:id="2504" w:name="bookmark2504"/>
      <w:bookmarkEnd w:id="2503"/>
      <w:r>
        <w:rPr>
          <w:color w:val="000000"/>
          <w:spacing w:val="0"/>
          <w:w w:val="100"/>
          <w:position w:val="0"/>
        </w:rPr>
        <w:t>关联租赁情况</w:t>
      </w:r>
      <w:bookmarkEnd w:id="2501"/>
      <w:bookmarkEnd w:id="2502"/>
      <w:bookmarkEnd w:id="2504"/>
    </w:p>
    <w:p>
      <w:pPr>
        <w:pStyle w:val="Style22"/>
        <w:keepNext w:val="0"/>
        <w:keepLines w:val="0"/>
        <w:widowControl w:val="0"/>
        <w:shd w:val="clear" w:color="auto" w:fill="auto"/>
        <w:bidi w:val="0"/>
        <w:spacing w:before="0" w:line="240" w:lineRule="auto"/>
        <w:ind w:left="0" w:right="0" w:firstLine="420"/>
        <w:jc w:val="left"/>
      </w:pPr>
      <w:r>
        <w:rPr>
          <w:color w:val="000000"/>
          <w:spacing w:val="0"/>
          <w:w w:val="100"/>
          <w:position w:val="0"/>
        </w:rPr>
        <w:t>本公司作为出租方：</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上期确认的租赁收入</w:t>
            </w:r>
          </w:p>
        </w:tc>
      </w:tr>
    </w:tbl>
    <w:p>
      <w:pPr>
        <w:widowControl w:val="0"/>
        <w:spacing w:after="99" w:line="1" w:lineRule="exact"/>
      </w:pPr>
    </w:p>
    <w:p>
      <w:pPr>
        <w:pStyle w:val="Style22"/>
        <w:keepNext w:val="0"/>
        <w:keepLines w:val="0"/>
        <w:widowControl w:val="0"/>
        <w:shd w:val="clear" w:color="auto" w:fill="auto"/>
        <w:bidi w:val="0"/>
        <w:spacing w:before="0" w:line="240" w:lineRule="auto"/>
        <w:ind w:left="0" w:right="0" w:firstLine="420"/>
        <w:jc w:val="left"/>
      </w:pPr>
      <w:r>
        <w:rPr>
          <w:color w:val="000000"/>
          <w:spacing w:val="0"/>
          <w:w w:val="100"/>
          <w:position w:val="0"/>
        </w:rPr>
        <w:t>本公司作为承租方:</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上期确认的租赁费</w:t>
            </w:r>
          </w:p>
        </w:tc>
      </w:tr>
    </w:tbl>
    <w:p>
      <w:pPr>
        <w:widowControl w:val="0"/>
        <w:spacing w:after="99" w:line="1" w:lineRule="exact"/>
      </w:pPr>
    </w:p>
    <w:p>
      <w:pPr>
        <w:pStyle w:val="Style2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关联租赁情况说明</w:t>
      </w:r>
    </w:p>
    <w:p>
      <w:pPr>
        <w:pStyle w:val="Style43"/>
        <w:keepNext/>
        <w:keepLines/>
        <w:widowControl w:val="0"/>
        <w:numPr>
          <w:ilvl w:val="0"/>
          <w:numId w:val="99"/>
        </w:numPr>
        <w:shd w:val="clear" w:color="auto" w:fill="auto"/>
        <w:bidi w:val="0"/>
        <w:spacing w:before="0" w:after="320" w:line="240" w:lineRule="auto"/>
        <w:ind w:left="0" w:right="0" w:firstLine="140"/>
        <w:jc w:val="both"/>
      </w:pPr>
      <w:bookmarkStart w:id="2505" w:name="bookmark2505"/>
      <w:bookmarkStart w:id="2506" w:name="bookmark2506"/>
      <w:bookmarkStart w:id="2507" w:name="bookmark2507"/>
      <w:bookmarkStart w:id="2508" w:name="bookmark2508"/>
      <w:bookmarkEnd w:id="2507"/>
      <w:r>
        <w:rPr>
          <w:color w:val="000000"/>
          <w:spacing w:val="0"/>
          <w:w w:val="100"/>
          <w:position w:val="0"/>
        </w:rPr>
        <w:t>关联担保情况</w:t>
      </w:r>
      <w:bookmarkEnd w:id="2505"/>
      <w:bookmarkEnd w:id="2506"/>
      <w:bookmarkEnd w:id="2508"/>
    </w:p>
    <w:p>
      <w:pPr>
        <w:pStyle w:val="Style22"/>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本公司作为担保方</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78"/>
      </w:tblGrid>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北京泰豪智能工程有限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上海信业智能科技股份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北京泰豪智能工程有限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北京泰豪智能工程有限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231,977,366.00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上海信业智能科技股份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26,031,920.81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893"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bl>
    <w:p>
      <w:pPr>
        <w:pStyle w:val="Style47"/>
        <w:keepNext w:val="0"/>
        <w:keepLines w:val="0"/>
        <w:widowControl w:val="0"/>
        <w:shd w:val="clear" w:color="auto" w:fill="auto"/>
        <w:bidi w:val="0"/>
        <w:spacing w:before="0" w:after="0" w:line="240" w:lineRule="auto"/>
        <w:ind w:left="413" w:right="0" w:firstLine="0"/>
        <w:jc w:val="left"/>
      </w:pPr>
      <w:r>
        <w:rPr>
          <w:b w:val="0"/>
          <w:bCs w:val="0"/>
          <w:color w:val="000000"/>
          <w:spacing w:val="0"/>
          <w:w w:val="100"/>
          <w:position w:val="0"/>
        </w:rPr>
        <w:t>关联担保情况说明</w:t>
      </w:r>
    </w:p>
    <w:p>
      <w:pPr>
        <w:widowControl w:val="0"/>
        <w:spacing w:after="99" w:line="1" w:lineRule="exact"/>
      </w:pP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日召开第四届董事会第七次会议，同意公司为全资子公司北京泰豪智能工程 有限公司向中国建设银行北京隆庆街支行申请人民币</w:t>
      </w:r>
      <w:r>
        <w:rPr>
          <w:rFonts w:ascii="Times New Roman" w:eastAsia="Times New Roman" w:hAnsi="Times New Roman" w:cs="Times New Roman"/>
          <w:color w:val="000000"/>
          <w:spacing w:val="0"/>
          <w:w w:val="100"/>
          <w:position w:val="0"/>
        </w:rPr>
        <w:t>7,000.00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 保证担保。贷款用途为用于日常经营。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日此笔授信到期，但授信合同项下仍有贷款未结清</w:t>
      </w:r>
      <w:r>
        <w:rPr>
          <w:rFonts w:ascii="Times New Roman" w:eastAsia="Times New Roman" w:hAnsi="Times New Roman" w:cs="Times New Roman"/>
          <w:color w:val="000000"/>
          <w:spacing w:val="0"/>
          <w:w w:val="100"/>
          <w:position w:val="0"/>
        </w:rPr>
        <w:t xml:space="preserve">, </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19.10</w:t>
      </w:r>
      <w:r>
        <w:rPr>
          <w:color w:val="000000"/>
          <w:spacing w:val="0"/>
          <w:w w:val="100"/>
          <w:position w:val="0"/>
        </w:rPr>
        <w:t>万元；</w:t>
      </w:r>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日召开第四届董事会第八次会议，同意公司为全资子公司北京泰豪智能工程 有限公司的全资子公司上海信业智能科技股份有限公司向招商银行股份有限公司上海分行延西支行申请 人民币</w:t>
      </w:r>
      <w:r>
        <w:rPr>
          <w:rFonts w:ascii="Times New Roman" w:eastAsia="Times New Roman" w:hAnsi="Times New Roman" w:cs="Times New Roman"/>
          <w:color w:val="000000"/>
          <w:spacing w:val="0"/>
          <w:w w:val="100"/>
          <w:position w:val="0"/>
        </w:rPr>
        <w:t>4,000.00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年期综合授信业务提供连带责任保证担保，贷款用途为用于日常经营。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日此笔授信到期，但授信合同项下仍有贷款未结清</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己使用额度为</w:t>
      </w:r>
      <w:r>
        <w:rPr>
          <w:rFonts w:ascii="Times New Roman" w:eastAsia="Times New Roman" w:hAnsi="Times New Roman" w:cs="Times New Roman"/>
          <w:color w:val="000000"/>
          <w:spacing w:val="0"/>
          <w:w w:val="100"/>
          <w:position w:val="0"/>
        </w:rPr>
        <w:t>62.70</w:t>
      </w:r>
      <w:r>
        <w:rPr>
          <w:color w:val="000000"/>
          <w:spacing w:val="0"/>
          <w:w w:val="100"/>
          <w:position w:val="0"/>
        </w:rPr>
        <w:t>万元;</w:t>
      </w:r>
    </w:p>
    <w:p>
      <w:pPr>
        <w:pStyle w:val="Style2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日召开第四届董事会第十次会议，同意公司为全资子公司北京泰豪智能工程 有限公司向华夏银行股份有限公司北京亦庄支行申请人民币</w:t>
      </w:r>
      <w:r>
        <w:rPr>
          <w:rFonts w:ascii="Times New Roman" w:eastAsia="Times New Roman" w:hAnsi="Times New Roman" w:cs="Times New Roman"/>
          <w:color w:val="000000"/>
          <w:spacing w:val="0"/>
          <w:w w:val="100"/>
          <w:position w:val="0"/>
        </w:rPr>
        <w:t>14,000.00</w:t>
      </w:r>
      <w:r>
        <w:rPr>
          <w:color w:val="000000"/>
          <w:spacing w:val="0"/>
          <w:w w:val="100"/>
          <w:position w:val="0"/>
        </w:rPr>
        <w:t>万元的</w:t>
      </w:r>
      <w:r>
        <w:rPr>
          <w:rFonts w:ascii="Times New Roman" w:eastAsia="Times New Roman" w:hAnsi="Times New Roman" w:cs="Times New Roman"/>
          <w:color w:val="000000"/>
          <w:spacing w:val="0"/>
          <w:w w:val="100"/>
          <w:position w:val="0"/>
        </w:rPr>
        <w:t>1</w:t>
      </w:r>
      <w:r>
        <w:rPr>
          <w:color w:val="000000"/>
          <w:spacing w:val="0"/>
          <w:w w:val="100"/>
          <w:position w:val="0"/>
        </w:rPr>
        <w:t>年期综合授信业务提供 连带责任保证担保，贷款用途为用于日常经营。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日此笔授信到期，但授信合同项下仍有 贷款未结清</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44.10</w:t>
      </w:r>
      <w:r>
        <w:rPr>
          <w:color w:val="000000"/>
          <w:spacing w:val="0"/>
          <w:w w:val="100"/>
          <w:position w:val="0"/>
        </w:rPr>
        <w:t>万元；</w:t>
      </w:r>
    </w:p>
    <w:p>
      <w:pPr>
        <w:pStyle w:val="Style22"/>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日召开第四届董事会第三十次会议</w:t>
      </w:r>
      <w:r>
        <w:rPr>
          <w:color w:val="000000"/>
          <w:spacing w:val="0"/>
          <w:w w:val="100"/>
          <w:position w:val="0"/>
        </w:rPr>
        <w:t>，</w:t>
      </w:r>
      <w:r>
        <w:rPr>
          <w:color w:val="000000"/>
          <w:spacing w:val="0"/>
          <w:w w:val="100"/>
          <w:position w:val="0"/>
        </w:rPr>
        <w:t xml:space="preserve">同意公司为全资子公司北京泰豪智能工程 </w:t>
      </w:r>
      <w:r>
        <w:rPr>
          <w:color w:val="000000"/>
          <w:spacing w:val="0"/>
          <w:w w:val="100"/>
          <w:position w:val="0"/>
        </w:rPr>
        <w:t>有限公司向北京银行翠微路支行申请人民币</w:t>
      </w:r>
      <w:r>
        <w:rPr>
          <w:rFonts w:ascii="Times New Roman" w:eastAsia="Times New Roman" w:hAnsi="Times New Roman" w:cs="Times New Roman"/>
          <w:color w:val="000000"/>
          <w:spacing w:val="0"/>
          <w:w w:val="100"/>
          <w:position w:val="0"/>
        </w:rPr>
        <w:t>50,000</w:t>
      </w:r>
      <w:r>
        <w:rPr>
          <w:color w:val="000000"/>
          <w:spacing w:val="0"/>
          <w:w w:val="100"/>
          <w:position w:val="0"/>
        </w:rPr>
        <w:t>万元的</w:t>
      </w:r>
      <w:r>
        <w:rPr>
          <w:rFonts w:ascii="Times New Roman" w:eastAsia="Times New Roman" w:hAnsi="Times New Roman" w:cs="Times New Roman"/>
          <w:color w:val="000000"/>
          <w:spacing w:val="0"/>
          <w:w w:val="100"/>
          <w:position w:val="0"/>
        </w:rPr>
        <w:t>2</w:t>
      </w:r>
      <w:r>
        <w:rPr>
          <w:color w:val="000000"/>
          <w:spacing w:val="0"/>
          <w:w w:val="100"/>
          <w:position w:val="0"/>
        </w:rPr>
        <w:t>年期综合授信业务提供连带责任保证担保， 贷款用途为用于日常经营。截至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日已使用额度为</w:t>
      </w:r>
      <w:r>
        <w:rPr>
          <w:rFonts w:ascii="Times New Roman" w:eastAsia="Times New Roman" w:hAnsi="Times New Roman" w:cs="Times New Roman"/>
          <w:color w:val="000000"/>
          <w:spacing w:val="0"/>
          <w:w w:val="100"/>
          <w:position w:val="0"/>
        </w:rPr>
        <w:t>23,197.74</w:t>
      </w:r>
      <w:r>
        <w:rPr>
          <w:color w:val="000000"/>
          <w:spacing w:val="0"/>
          <w:w w:val="100"/>
          <w:position w:val="0"/>
        </w:rPr>
        <w:t>万元；</w:t>
      </w:r>
    </w:p>
    <w:p>
      <w:pPr>
        <w:pStyle w:val="Style22"/>
        <w:keepNext w:val="0"/>
        <w:keepLines w:val="0"/>
        <w:widowControl w:val="0"/>
        <w:shd w:val="clear" w:color="auto" w:fill="auto"/>
        <w:bidi w:val="0"/>
        <w:spacing w:before="0" w:after="300" w:line="40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日召开第四届董事会第三十二次会议，同意为全资子公司北京泰豪智能工程 有限公司的全资子公司上海信业智能科技股份有限公司向上海银行浦东分行申请人民币</w:t>
      </w:r>
      <w:r>
        <w:rPr>
          <w:rFonts w:ascii="Times New Roman" w:eastAsia="Times New Roman" w:hAnsi="Times New Roman" w:cs="Times New Roman"/>
          <w:color w:val="000000"/>
          <w:spacing w:val="0"/>
          <w:w w:val="100"/>
          <w:position w:val="0"/>
        </w:rPr>
        <w:t>4,000</w:t>
      </w:r>
      <w:r>
        <w:rPr>
          <w:color w:val="000000"/>
          <w:spacing w:val="0"/>
          <w:w w:val="100"/>
          <w:position w:val="0"/>
        </w:rPr>
        <w:t>万元的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年期综合授信业务提供连带责任保证担保，贷款用途为用于日常经营。截至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日已使用额 度为</w:t>
      </w:r>
      <w:r>
        <w:rPr>
          <w:rFonts w:ascii="Times New Roman" w:eastAsia="Times New Roman" w:hAnsi="Times New Roman" w:cs="Times New Roman"/>
          <w:color w:val="000000"/>
          <w:spacing w:val="0"/>
          <w:w w:val="100"/>
          <w:position w:val="0"/>
        </w:rPr>
        <w:t>2603.19</w:t>
      </w:r>
      <w:r>
        <w:rPr>
          <w:color w:val="000000"/>
          <w:spacing w:val="0"/>
          <w:w w:val="100"/>
          <w:position w:val="0"/>
        </w:rPr>
        <w:t>万元。</w:t>
      </w:r>
    </w:p>
    <w:p>
      <w:pPr>
        <w:pStyle w:val="Style43"/>
        <w:keepNext/>
        <w:keepLines/>
        <w:widowControl w:val="0"/>
        <w:shd w:val="clear" w:color="auto" w:fill="auto"/>
        <w:bidi w:val="0"/>
        <w:spacing w:before="0" w:after="360" w:line="406" w:lineRule="exact"/>
        <w:ind w:left="0" w:right="0" w:firstLine="0"/>
        <w:jc w:val="left"/>
      </w:pPr>
      <w:bookmarkStart w:id="2509" w:name="bookmark2509"/>
      <w:bookmarkStart w:id="2510" w:name="bookmark2510"/>
      <w:bookmarkStart w:id="2511" w:name="bookmark2511"/>
      <w:bookmarkStart w:id="2512" w:name="bookmark2512"/>
      <w:r>
        <w:rPr>
          <w:color w:val="000000"/>
          <w:spacing w:val="0"/>
          <w:w w:val="100"/>
          <w:position w:val="0"/>
        </w:rPr>
        <w:t>（</w:t>
      </w:r>
      <w:bookmarkEnd w:id="251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509"/>
      <w:bookmarkEnd w:id="2510"/>
      <w:bookmarkEnd w:id="2512"/>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322" w:hRule="exact"/>
        </w:trPr>
        <w:tc>
          <w:tcPr>
            <w:gridSpan w:val="5"/>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拆入</w:t>
            </w:r>
          </w:p>
        </w:tc>
      </w:tr>
      <w:tr>
        <w:trPr>
          <w:trHeight w:val="331" w:hRule="exact"/>
        </w:trPr>
        <w:tc>
          <w:tcPr>
            <w:gridSpan w:val="5"/>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拆出</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140"/>
        <w:jc w:val="left"/>
      </w:pPr>
      <w:bookmarkStart w:id="2513" w:name="bookmark2513"/>
      <w:bookmarkStart w:id="2514" w:name="bookmark2514"/>
      <w:bookmarkStart w:id="2515" w:name="bookmark2515"/>
      <w:bookmarkStart w:id="2516" w:name="bookmark2516"/>
      <w:r>
        <w:rPr>
          <w:rFonts w:ascii="Times New Roman" w:eastAsia="Times New Roman" w:hAnsi="Times New Roman" w:cs="Times New Roman"/>
          <w:color w:val="000000"/>
          <w:spacing w:val="0"/>
          <w:w w:val="100"/>
          <w:position w:val="0"/>
        </w:rPr>
        <w:t>（</w:t>
      </w:r>
      <w:bookmarkEnd w:id="251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513"/>
      <w:bookmarkEnd w:id="2514"/>
      <w:bookmarkEnd w:id="251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140"/>
        <w:jc w:val="left"/>
      </w:pPr>
      <w:bookmarkStart w:id="2517" w:name="bookmark2517"/>
      <w:bookmarkStart w:id="2518" w:name="bookmark2518"/>
      <w:bookmarkStart w:id="2519" w:name="bookmark2519"/>
      <w:bookmarkStart w:id="2520" w:name="bookmark2520"/>
      <w:r>
        <w:rPr>
          <w:rFonts w:ascii="Times New Roman" w:eastAsia="Times New Roman" w:hAnsi="Times New Roman" w:cs="Times New Roman"/>
          <w:color w:val="000000"/>
          <w:spacing w:val="0"/>
          <w:w w:val="100"/>
          <w:position w:val="0"/>
        </w:rPr>
        <w:t>（</w:t>
      </w:r>
      <w:bookmarkEnd w:id="251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517"/>
      <w:bookmarkEnd w:id="2518"/>
      <w:bookmarkEnd w:id="2520"/>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5,062,152.76</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140"/>
        <w:jc w:val="left"/>
      </w:pPr>
      <w:bookmarkStart w:id="2521" w:name="bookmark2521"/>
      <w:bookmarkStart w:id="2522" w:name="bookmark2522"/>
      <w:bookmarkStart w:id="2523" w:name="bookmark2523"/>
      <w:bookmarkStart w:id="2524" w:name="bookmark2524"/>
      <w:r>
        <w:rPr>
          <w:color w:val="000000"/>
          <w:spacing w:val="0"/>
          <w:w w:val="100"/>
          <w:position w:val="0"/>
        </w:rPr>
        <w:t>（</w:t>
      </w:r>
      <w:bookmarkEnd w:id="252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521"/>
      <w:bookmarkEnd w:id="2522"/>
      <w:bookmarkEnd w:id="2524"/>
    </w:p>
    <w:p>
      <w:pPr>
        <w:pStyle w:val="Style38"/>
        <w:keepNext/>
        <w:keepLines/>
        <w:widowControl w:val="0"/>
        <w:shd w:val="clear" w:color="auto" w:fill="auto"/>
        <w:bidi w:val="0"/>
        <w:spacing w:before="0" w:after="300" w:line="240" w:lineRule="auto"/>
        <w:ind w:left="0" w:right="0" w:firstLine="0"/>
        <w:jc w:val="left"/>
      </w:pPr>
      <w:bookmarkStart w:id="2525" w:name="bookmark2525"/>
      <w:bookmarkStart w:id="2526" w:name="bookmark2526"/>
      <w:bookmarkStart w:id="2527" w:name="bookmark2527"/>
      <w:bookmarkStart w:id="2528" w:name="bookmark2528"/>
      <w:r>
        <w:rPr>
          <w:rFonts w:ascii="Times New Roman" w:eastAsia="Times New Roman" w:hAnsi="Times New Roman" w:cs="Times New Roman"/>
          <w:color w:val="000000"/>
          <w:spacing w:val="0"/>
          <w:w w:val="100"/>
          <w:position w:val="0"/>
        </w:rPr>
        <w:t>6</w:t>
      </w:r>
      <w:bookmarkEnd w:id="2527"/>
      <w:r>
        <w:rPr>
          <w:color w:val="000000"/>
          <w:spacing w:val="0"/>
          <w:w w:val="100"/>
          <w:position w:val="0"/>
        </w:rPr>
        <w:t>、关联方应收应付款项</w:t>
      </w:r>
      <w:bookmarkEnd w:id="2525"/>
      <w:bookmarkEnd w:id="2526"/>
      <w:bookmarkEnd w:id="2528"/>
    </w:p>
    <w:p>
      <w:pPr>
        <w:pStyle w:val="Style43"/>
        <w:keepNext/>
        <w:keepLines/>
        <w:widowControl w:val="0"/>
        <w:shd w:val="clear" w:color="auto" w:fill="auto"/>
        <w:bidi w:val="0"/>
        <w:spacing w:before="0" w:after="300" w:line="240" w:lineRule="auto"/>
        <w:ind w:left="0" w:right="0" w:firstLine="0"/>
        <w:jc w:val="left"/>
      </w:pPr>
      <w:bookmarkStart w:id="2529" w:name="bookmark2529"/>
      <w:bookmarkStart w:id="2530" w:name="bookmark2530"/>
      <w:bookmarkStart w:id="2531" w:name="bookmark2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529"/>
      <w:bookmarkEnd w:id="2530"/>
      <w:bookmarkEnd w:id="253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60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成都凯天质检技术 服务有限责任公司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13,788,970.80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百望金赋科技有限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44,168,080.00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8,902,850.00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445,142.50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北京博大网信科技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1,138,340.60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1,138,340.60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113,834.06</w:t>
            </w: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北京汉荣捷通技术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1,909,397.12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791,454.19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5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北京中航通用科技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20,331.05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成都凯天质检技术 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6,220,041.07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552,787.21</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沈阳旋飞航空技术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云南百望金赋科技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1,237,175.00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61,858.75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浙江小望科技有限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207,015.00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20,701.50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湘潭智城联合信息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上海泰豪环境科技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1,015,237.83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89,747.13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百望股份有限公司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百望金赋科技有限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3,173,833.88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2,704,837.14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北京瑞极通达科技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北京中航通用科技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北京旋极星达技术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179,160.83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北京五维星宇科技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230,088.50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北京博大网信科技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4,416,962.36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北京五维星宇科技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727,807.10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69,716.96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666,532.14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33,326.61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北京旋极安辰计算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159,894.18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沈阳旋飞航空技术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873,879.98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43,694.00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浙江小望科技有限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13,256,906.00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1,172,105.30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509,260.00</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2532" w:name="bookmark2532"/>
      <w:bookmarkStart w:id="2533" w:name="bookmark2533"/>
      <w:bookmarkStart w:id="2534" w:name="bookmark253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532"/>
      <w:bookmarkEnd w:id="2533"/>
      <w:bookmarkEnd w:id="253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百望金赋科技有限公司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23,055,011.29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31,567,344.78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北京博大网信科技发展有限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2,080,953.41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北京汉荣捷通技术有限公司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1,929,397.12</w:t>
            </w:r>
          </w:p>
        </w:tc>
      </w:tr>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北京考拉昆仑信息技术有限</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774,690.00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774,690.00</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公司（原名：北京旋极拉卡拉 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北京五维星宇科技有限公司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1,636,413.14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北京中航通用科技有限公司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6,241,800.00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259,000.00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北京中天华胜科技有限公司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19,534.87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11,794.87</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云南百望金赋科技有限公司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41,875.00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湘潭智城联合信息科技有限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30,092,635.62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21,867,315.21</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百望金赋科技有限公司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19,762,662.15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19,762,662.15</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北京博大网信科技发展有限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192,522.49</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北京汉荣捷通技术有限公司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26,796.71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434,935.00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北京旋风航电科技有限公司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5,547.12</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北京中航通用科技有限公司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浙江小望科技有限公司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1,025,906.00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1,025,906.00</w:t>
            </w:r>
          </w:p>
        </w:tc>
      </w:tr>
      <w:tr>
        <w:trPr>
          <w:trHeight w:val="79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北京旋极伏羲科技有限公司 （原名：北京都在哪网讯科技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2535" w:name="bookmark2535"/>
      <w:bookmarkStart w:id="2536" w:name="bookmark2536"/>
      <w:bookmarkStart w:id="2537" w:name="bookmark2537"/>
      <w:bookmarkStart w:id="2538" w:name="bookmark2538"/>
      <w:r>
        <w:rPr>
          <w:rFonts w:ascii="Times New Roman" w:eastAsia="Times New Roman" w:hAnsi="Times New Roman" w:cs="Times New Roman"/>
          <w:color w:val="000000"/>
          <w:spacing w:val="0"/>
          <w:w w:val="100"/>
          <w:position w:val="0"/>
        </w:rPr>
        <w:t>7</w:t>
      </w:r>
      <w:bookmarkEnd w:id="2537"/>
      <w:r>
        <w:rPr>
          <w:color w:val="000000"/>
          <w:spacing w:val="0"/>
          <w:w w:val="100"/>
          <w:position w:val="0"/>
        </w:rPr>
        <w:t>、关联方承诺</w:t>
      </w:r>
      <w:bookmarkEnd w:id="2535"/>
      <w:bookmarkEnd w:id="2536"/>
      <w:bookmarkEnd w:id="2538"/>
    </w:p>
    <w:p>
      <w:pPr>
        <w:pStyle w:val="Style38"/>
        <w:keepNext/>
        <w:keepLines/>
        <w:widowControl w:val="0"/>
        <w:shd w:val="clear" w:color="auto" w:fill="auto"/>
        <w:bidi w:val="0"/>
        <w:spacing w:before="0" w:after="300" w:line="240" w:lineRule="auto"/>
        <w:ind w:left="0" w:right="0" w:firstLine="0"/>
        <w:jc w:val="left"/>
      </w:pPr>
      <w:bookmarkStart w:id="2539" w:name="bookmark2539"/>
      <w:bookmarkStart w:id="2540" w:name="bookmark2540"/>
      <w:bookmarkStart w:id="2541" w:name="bookmark2541"/>
      <w:bookmarkStart w:id="2542" w:name="bookmark2542"/>
      <w:r>
        <w:rPr>
          <w:rFonts w:ascii="Times New Roman" w:eastAsia="Times New Roman" w:hAnsi="Times New Roman" w:cs="Times New Roman"/>
          <w:color w:val="000000"/>
          <w:spacing w:val="0"/>
          <w:w w:val="100"/>
          <w:position w:val="0"/>
        </w:rPr>
        <w:t>8</w:t>
      </w:r>
      <w:bookmarkEnd w:id="2541"/>
      <w:r>
        <w:rPr>
          <w:color w:val="000000"/>
          <w:spacing w:val="0"/>
          <w:w w:val="100"/>
          <w:position w:val="0"/>
        </w:rPr>
        <w:t>、其他</w:t>
      </w:r>
      <w:bookmarkEnd w:id="2539"/>
      <w:bookmarkEnd w:id="2540"/>
      <w:bookmarkEnd w:id="2542"/>
    </w:p>
    <w:p>
      <w:pPr>
        <w:pStyle w:val="Style25"/>
        <w:keepNext/>
        <w:keepLines/>
        <w:widowControl w:val="0"/>
        <w:shd w:val="clear" w:color="auto" w:fill="auto"/>
        <w:bidi w:val="0"/>
        <w:spacing w:before="0" w:after="300" w:line="240" w:lineRule="auto"/>
        <w:ind w:left="0" w:right="0" w:firstLine="0"/>
        <w:jc w:val="left"/>
      </w:pPr>
      <w:bookmarkStart w:id="2543" w:name="bookmark2543"/>
      <w:bookmarkStart w:id="2544" w:name="bookmark2544"/>
      <w:bookmarkStart w:id="2545" w:name="bookmark2545"/>
      <w:r>
        <w:rPr>
          <w:color w:val="000000"/>
          <w:spacing w:val="0"/>
          <w:w w:val="100"/>
          <w:position w:val="0"/>
          <w:sz w:val="24"/>
          <w:szCs w:val="24"/>
        </w:rPr>
        <w:t>十三、股份支付</w:t>
      </w:r>
      <w:bookmarkEnd w:id="2543"/>
      <w:bookmarkEnd w:id="2544"/>
      <w:bookmarkEnd w:id="2545"/>
    </w:p>
    <w:p>
      <w:pPr>
        <w:pStyle w:val="Style38"/>
        <w:keepNext/>
        <w:keepLines/>
        <w:widowControl w:val="0"/>
        <w:shd w:val="clear" w:color="auto" w:fill="auto"/>
        <w:bidi w:val="0"/>
        <w:spacing w:before="0" w:after="300" w:line="240" w:lineRule="auto"/>
        <w:ind w:left="0" w:right="0" w:firstLine="0"/>
        <w:jc w:val="left"/>
      </w:pPr>
      <w:bookmarkStart w:id="2546" w:name="bookmark2546"/>
      <w:bookmarkStart w:id="2547" w:name="bookmark2547"/>
      <w:bookmarkStart w:id="2548" w:name="bookmark254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546"/>
      <w:bookmarkEnd w:id="2547"/>
      <w:bookmarkEnd w:id="2548"/>
    </w:p>
    <w:p>
      <w:pPr>
        <w:pStyle w:val="Style22"/>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5462"/>
        <w:gridCol w:w="4123"/>
      </w:tblGrid>
      <w:tr>
        <w:trPr>
          <w:trHeight w:val="38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14,388,000.00</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642,500.00</w:t>
            </w:r>
          </w:p>
        </w:tc>
      </w:tr>
      <w:tr>
        <w:trPr>
          <w:trHeight w:val="62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行权价格：</w:t>
            </w:r>
            <w:r>
              <w:rPr>
                <w:rFonts w:ascii="Times New Roman" w:eastAsia="Times New Roman" w:hAnsi="Times New Roman" w:cs="Times New Roman"/>
                <w:color w:val="000000"/>
                <w:spacing w:val="0"/>
                <w:w w:val="100"/>
                <w:position w:val="0"/>
                <w:sz w:val="18"/>
                <w:szCs w:val="18"/>
              </w:rPr>
              <w:t>4.915</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股，合同期限: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987"/>
        <w:gridCol w:w="4598"/>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115,007,287.22</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82,537,187.22</w:t>
            </w:r>
          </w:p>
        </w:tc>
      </w:tr>
    </w:tbl>
    <w:p>
      <w:pPr>
        <w:widowControl w:val="0"/>
        <w:spacing w:after="99" w:line="1" w:lineRule="exact"/>
      </w:pPr>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其他说明</w:t>
      </w:r>
    </w:p>
    <w:p>
      <w:pPr>
        <w:pStyle w:val="Style38"/>
        <w:keepNext/>
        <w:keepLines/>
        <w:widowControl w:val="0"/>
        <w:shd w:val="clear" w:color="auto" w:fill="auto"/>
        <w:tabs>
          <w:tab w:pos="378" w:val="left"/>
        </w:tabs>
        <w:bidi w:val="0"/>
        <w:spacing w:before="0" w:after="160" w:line="408" w:lineRule="exact"/>
        <w:ind w:left="0" w:right="0" w:firstLine="0"/>
        <w:jc w:val="left"/>
      </w:pPr>
      <w:bookmarkStart w:id="2549" w:name="bookmark2549"/>
      <w:bookmarkStart w:id="2550" w:name="bookmark2550"/>
      <w:bookmarkStart w:id="2551" w:name="bookmark2551"/>
      <w:bookmarkStart w:id="2552" w:name="bookmark2552"/>
      <w:r>
        <w:rPr>
          <w:rFonts w:ascii="Times New Roman" w:eastAsia="Times New Roman" w:hAnsi="Times New Roman" w:cs="Times New Roman"/>
          <w:color w:val="000000"/>
          <w:spacing w:val="0"/>
          <w:w w:val="100"/>
          <w:position w:val="0"/>
        </w:rPr>
        <w:t>3</w:t>
      </w:r>
      <w:bookmarkEnd w:id="2551"/>
      <w:r>
        <w:rPr>
          <w:color w:val="000000"/>
          <w:spacing w:val="0"/>
          <w:w w:val="100"/>
          <w:position w:val="0"/>
        </w:rPr>
        <w:t>、</w:t>
        <w:tab/>
        <w:t>以现金结算的股份支付情况</w:t>
      </w:r>
      <w:bookmarkEnd w:id="2549"/>
      <w:bookmarkEnd w:id="2550"/>
      <w:bookmarkEnd w:id="2552"/>
    </w:p>
    <w:p>
      <w:pPr>
        <w:pStyle w:val="Style22"/>
        <w:keepNext w:val="0"/>
        <w:keepLines w:val="0"/>
        <w:widowControl w:val="0"/>
        <w:shd w:val="clear" w:color="auto" w:fill="auto"/>
        <w:bidi w:val="0"/>
        <w:spacing w:before="0" w:after="300" w:line="40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160" w:line="408" w:lineRule="exact"/>
        <w:ind w:left="0" w:right="0" w:firstLine="0"/>
        <w:jc w:val="left"/>
      </w:pPr>
      <w:bookmarkStart w:id="2553" w:name="bookmark2553"/>
      <w:bookmarkStart w:id="2554" w:name="bookmark2554"/>
      <w:bookmarkStart w:id="2555" w:name="bookmark2555"/>
      <w:bookmarkStart w:id="2556" w:name="bookmark2556"/>
      <w:r>
        <w:rPr>
          <w:rFonts w:ascii="Times New Roman" w:eastAsia="Times New Roman" w:hAnsi="Times New Roman" w:cs="Times New Roman"/>
          <w:color w:val="000000"/>
          <w:spacing w:val="0"/>
          <w:w w:val="100"/>
          <w:position w:val="0"/>
        </w:rPr>
        <w:t>4</w:t>
      </w:r>
      <w:bookmarkEnd w:id="2555"/>
      <w:r>
        <w:rPr>
          <w:color w:val="000000"/>
          <w:spacing w:val="0"/>
          <w:w w:val="100"/>
          <w:position w:val="0"/>
        </w:rPr>
        <w:t>、</w:t>
        <w:tab/>
        <w:t>股份支付的修改、终止情况</w:t>
      </w:r>
      <w:bookmarkEnd w:id="2553"/>
      <w:bookmarkEnd w:id="2554"/>
      <w:bookmarkEnd w:id="2556"/>
    </w:p>
    <w:p>
      <w:pPr>
        <w:pStyle w:val="Style22"/>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无</w:t>
      </w:r>
    </w:p>
    <w:p>
      <w:pPr>
        <w:pStyle w:val="Style38"/>
        <w:keepNext/>
        <w:keepLines/>
        <w:widowControl w:val="0"/>
        <w:shd w:val="clear" w:color="auto" w:fill="auto"/>
        <w:tabs>
          <w:tab w:pos="378" w:val="left"/>
        </w:tabs>
        <w:bidi w:val="0"/>
        <w:spacing w:before="0" w:after="160" w:line="408" w:lineRule="exact"/>
        <w:ind w:left="0" w:right="0" w:firstLine="0"/>
        <w:jc w:val="left"/>
      </w:pPr>
      <w:bookmarkStart w:id="2557" w:name="bookmark2557"/>
      <w:bookmarkStart w:id="2558" w:name="bookmark2558"/>
      <w:bookmarkStart w:id="2559" w:name="bookmark2559"/>
      <w:bookmarkStart w:id="2560" w:name="bookmark2560"/>
      <w:r>
        <w:rPr>
          <w:rFonts w:ascii="Times New Roman" w:eastAsia="Times New Roman" w:hAnsi="Times New Roman" w:cs="Times New Roman"/>
          <w:color w:val="000000"/>
          <w:spacing w:val="0"/>
          <w:w w:val="100"/>
          <w:position w:val="0"/>
        </w:rPr>
        <w:t>5</w:t>
      </w:r>
      <w:bookmarkEnd w:id="2559"/>
      <w:r>
        <w:rPr>
          <w:color w:val="000000"/>
          <w:spacing w:val="0"/>
          <w:w w:val="100"/>
          <w:position w:val="0"/>
        </w:rPr>
        <w:t>、</w:t>
        <w:tab/>
        <w:t>其他</w:t>
      </w:r>
      <w:bookmarkEnd w:id="2557"/>
      <w:bookmarkEnd w:id="2558"/>
      <w:bookmarkEnd w:id="2560"/>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无</w:t>
      </w:r>
    </w:p>
    <w:p>
      <w:pPr>
        <w:pStyle w:val="Style25"/>
        <w:keepNext/>
        <w:keepLines/>
        <w:widowControl w:val="0"/>
        <w:shd w:val="clear" w:color="auto" w:fill="auto"/>
        <w:bidi w:val="0"/>
        <w:spacing w:before="0" w:after="160" w:line="240" w:lineRule="auto"/>
        <w:ind w:left="0" w:right="0" w:firstLine="0"/>
        <w:jc w:val="both"/>
      </w:pPr>
      <w:bookmarkStart w:id="2561" w:name="bookmark2561"/>
      <w:bookmarkStart w:id="2562" w:name="bookmark2562"/>
      <w:bookmarkStart w:id="2563" w:name="bookmark2563"/>
      <w:r>
        <w:rPr>
          <w:color w:val="000000"/>
          <w:spacing w:val="0"/>
          <w:w w:val="100"/>
          <w:position w:val="0"/>
          <w:sz w:val="24"/>
          <w:szCs w:val="24"/>
        </w:rPr>
        <w:t>十四、承诺及或有事项</w:t>
      </w:r>
      <w:bookmarkEnd w:id="2561"/>
      <w:bookmarkEnd w:id="2562"/>
      <w:bookmarkEnd w:id="2563"/>
    </w:p>
    <w:p>
      <w:pPr>
        <w:pStyle w:val="Style38"/>
        <w:keepNext/>
        <w:keepLines/>
        <w:widowControl w:val="0"/>
        <w:shd w:val="clear" w:color="auto" w:fill="auto"/>
        <w:tabs>
          <w:tab w:pos="368" w:val="left"/>
        </w:tabs>
        <w:bidi w:val="0"/>
        <w:spacing w:before="0" w:after="160" w:line="408" w:lineRule="exact"/>
        <w:ind w:left="0" w:right="0" w:firstLine="0"/>
        <w:jc w:val="both"/>
      </w:pPr>
      <w:bookmarkStart w:id="2564" w:name="bookmark2564"/>
      <w:bookmarkStart w:id="2565" w:name="bookmark2565"/>
      <w:bookmarkStart w:id="2566" w:name="bookmark2566"/>
      <w:bookmarkStart w:id="2567" w:name="bookmark2567"/>
      <w:r>
        <w:rPr>
          <w:rFonts w:ascii="Times New Roman" w:eastAsia="Times New Roman" w:hAnsi="Times New Roman" w:cs="Times New Roman"/>
          <w:color w:val="000000"/>
          <w:spacing w:val="0"/>
          <w:w w:val="100"/>
          <w:position w:val="0"/>
        </w:rPr>
        <w:t>1</w:t>
      </w:r>
      <w:bookmarkEnd w:id="2566"/>
      <w:r>
        <w:rPr>
          <w:color w:val="000000"/>
          <w:spacing w:val="0"/>
          <w:w w:val="100"/>
          <w:position w:val="0"/>
        </w:rPr>
        <w:t>、</w:t>
        <w:tab/>
        <w:t>重要承诺事项</w:t>
      </w:r>
      <w:bookmarkEnd w:id="2564"/>
      <w:bookmarkEnd w:id="2565"/>
      <w:bookmarkEnd w:id="2567"/>
    </w:p>
    <w:p>
      <w:pPr>
        <w:pStyle w:val="Style22"/>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本公司无资产负债表日存在的重要承诺。</w:t>
      </w:r>
    </w:p>
    <w:p>
      <w:pPr>
        <w:pStyle w:val="Style38"/>
        <w:keepNext/>
        <w:keepLines/>
        <w:widowControl w:val="0"/>
        <w:shd w:val="clear" w:color="auto" w:fill="auto"/>
        <w:tabs>
          <w:tab w:pos="378" w:val="left"/>
        </w:tabs>
        <w:bidi w:val="0"/>
        <w:spacing w:before="0" w:after="160" w:line="408" w:lineRule="exact"/>
        <w:ind w:left="0" w:right="0" w:firstLine="0"/>
        <w:jc w:val="left"/>
      </w:pPr>
      <w:bookmarkStart w:id="2568" w:name="bookmark2568"/>
      <w:bookmarkStart w:id="2569" w:name="bookmark2569"/>
      <w:bookmarkStart w:id="2570" w:name="bookmark2570"/>
      <w:bookmarkStart w:id="2571" w:name="bookmark2571"/>
      <w:r>
        <w:rPr>
          <w:rFonts w:ascii="Times New Roman" w:eastAsia="Times New Roman" w:hAnsi="Times New Roman" w:cs="Times New Roman"/>
          <w:color w:val="000000"/>
          <w:spacing w:val="0"/>
          <w:w w:val="100"/>
          <w:position w:val="0"/>
        </w:rPr>
        <w:t>2</w:t>
      </w:r>
      <w:bookmarkEnd w:id="2570"/>
      <w:r>
        <w:rPr>
          <w:color w:val="000000"/>
          <w:spacing w:val="0"/>
          <w:w w:val="100"/>
          <w:position w:val="0"/>
        </w:rPr>
        <w:t>、</w:t>
        <w:tab/>
        <w:t>或有事项</w:t>
      </w:r>
      <w:bookmarkEnd w:id="2568"/>
      <w:bookmarkEnd w:id="2569"/>
      <w:bookmarkEnd w:id="2571"/>
    </w:p>
    <w:p>
      <w:pPr>
        <w:pStyle w:val="Style43"/>
        <w:keepNext/>
        <w:keepLines/>
        <w:widowControl w:val="0"/>
        <w:shd w:val="clear" w:color="auto" w:fill="auto"/>
        <w:bidi w:val="0"/>
        <w:spacing w:before="0" w:after="160" w:line="408" w:lineRule="exact"/>
        <w:ind w:left="0" w:right="0" w:firstLine="0"/>
        <w:jc w:val="left"/>
      </w:pPr>
      <w:bookmarkStart w:id="2572" w:name="bookmark2572"/>
      <w:bookmarkStart w:id="2573" w:name="bookmark2573"/>
      <w:bookmarkStart w:id="2574" w:name="bookmark2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572"/>
      <w:bookmarkEnd w:id="2573"/>
      <w:bookmarkEnd w:id="2574"/>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年朗科科技诉讼</w:t>
      </w:r>
    </w:p>
    <w:p>
      <w:pPr>
        <w:pStyle w:val="Style22"/>
        <w:keepNext w:val="0"/>
        <w:keepLines w:val="0"/>
        <w:widowControl w:val="0"/>
        <w:shd w:val="clear" w:color="auto" w:fill="auto"/>
        <w:bidi w:val="0"/>
        <w:spacing w:before="0" w:after="80" w:line="406"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日，深圳朗科科技股份有限公司向广西壮族自治区南宁市中级人民法院递交《民事起 诉状》。起诉本公司等单位侵犯朗科科技发明专利权（专利名称为</w:t>
      </w:r>
      <w:r>
        <w:rPr>
          <w:rFonts w:ascii="Times New Roman" w:eastAsia="Times New Roman" w:hAnsi="Times New Roman" w:cs="Times New Roman"/>
          <w:color w:val="000000"/>
          <w:spacing w:val="0"/>
          <w:w w:val="100"/>
          <w:position w:val="0"/>
        </w:rPr>
        <w:t>“</w:t>
      </w:r>
      <w:r>
        <w:rPr>
          <w:color w:val="000000"/>
          <w:spacing w:val="0"/>
          <w:w w:val="100"/>
          <w:position w:val="0"/>
        </w:rPr>
        <w:t>用于数据处理系统的快闪电子式外存储 方法及其装置</w:t>
      </w:r>
      <w:r>
        <w:rPr>
          <w:rFonts w:ascii="Times New Roman" w:eastAsia="Times New Roman" w:hAnsi="Times New Roman" w:cs="Times New Roman"/>
          <w:color w:val="000000"/>
          <w:spacing w:val="0"/>
          <w:w w:val="100"/>
          <w:position w:val="0"/>
        </w:rPr>
        <w:t>”</w:t>
      </w:r>
      <w:r>
        <w:rPr>
          <w:color w:val="000000"/>
          <w:spacing w:val="0"/>
          <w:w w:val="100"/>
          <w:position w:val="0"/>
        </w:rPr>
        <w:t>，专利号：</w:t>
      </w:r>
      <w:r>
        <w:rPr>
          <w:rFonts w:ascii="Times New Roman" w:eastAsia="Times New Roman" w:hAnsi="Times New Roman" w:cs="Times New Roman"/>
          <w:color w:val="000000"/>
          <w:spacing w:val="0"/>
          <w:w w:val="100"/>
          <w:position w:val="0"/>
        </w:rPr>
        <w:t>99117225.6</w:t>
      </w:r>
      <w:r>
        <w:rPr>
          <w:color w:val="000000"/>
          <w:spacing w:val="0"/>
          <w:w w:val="100"/>
          <w:position w:val="0"/>
        </w:rPr>
        <w:t>）。南宁市中级人民法院于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日受理了本案。</w:t>
      </w:r>
    </w:p>
    <w:p>
      <w:pPr>
        <w:pStyle w:val="Style22"/>
        <w:keepNext w:val="0"/>
        <w:keepLines w:val="0"/>
        <w:widowControl w:val="0"/>
        <w:shd w:val="clear" w:color="auto" w:fill="auto"/>
        <w:bidi w:val="0"/>
        <w:spacing w:before="0" w:after="80" w:line="40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日，公司收到广西南宁市中级人民法院作出的一审判决，被告北京旋极信息技术股份 有限公司赔偿原告深圳市朗科科技股份有限公司经济损失</w:t>
      </w:r>
      <w:r>
        <w:rPr>
          <w:rFonts w:ascii="Times New Roman" w:eastAsia="Times New Roman" w:hAnsi="Times New Roman" w:cs="Times New Roman"/>
          <w:color w:val="000000"/>
          <w:spacing w:val="0"/>
          <w:w w:val="100"/>
          <w:position w:val="0"/>
        </w:rPr>
        <w:t>4,000.00</w:t>
      </w:r>
      <w:r>
        <w:rPr>
          <w:color w:val="000000"/>
          <w:spacing w:val="0"/>
          <w:w w:val="100"/>
          <w:position w:val="0"/>
        </w:rPr>
        <w:t>万元。</w:t>
      </w:r>
    </w:p>
    <w:p>
      <w:pPr>
        <w:pStyle w:val="Style22"/>
        <w:keepNext w:val="0"/>
        <w:keepLines w:val="0"/>
        <w:widowControl w:val="0"/>
        <w:shd w:val="clear" w:color="auto" w:fill="auto"/>
        <w:bidi w:val="0"/>
        <w:spacing w:before="0" w:after="80" w:line="406"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日公司依法向广西南宁市中级人民法院提交上诉材料，</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月公司收到广西壮族自 治区高级人民法院对公司上诉的判决，判决如下：</w:t>
      </w:r>
      <w:r>
        <w:rPr>
          <w:rFonts w:ascii="Times New Roman" w:eastAsia="Times New Roman" w:hAnsi="Times New Roman" w:cs="Times New Roman"/>
          <w:color w:val="000000"/>
          <w:spacing w:val="0"/>
          <w:w w:val="100"/>
          <w:position w:val="0"/>
        </w:rPr>
        <w:t>"1</w:t>
      </w:r>
      <w:r>
        <w:rPr>
          <w:color w:val="000000"/>
          <w:spacing w:val="0"/>
          <w:w w:val="100"/>
          <w:position w:val="0"/>
        </w:rPr>
        <w:t>、撤销南宁市中级人民法院（</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）南市民三初字第 </w:t>
      </w:r>
      <w:r>
        <w:rPr>
          <w:rFonts w:ascii="Times New Roman" w:eastAsia="Times New Roman" w:hAnsi="Times New Roman" w:cs="Times New Roman"/>
          <w:color w:val="000000"/>
          <w:spacing w:val="0"/>
          <w:w w:val="100"/>
          <w:position w:val="0"/>
        </w:rPr>
        <w:t>59</w:t>
      </w:r>
      <w:r>
        <w:rPr>
          <w:color w:val="000000"/>
          <w:spacing w:val="0"/>
          <w:w w:val="100"/>
          <w:position w:val="0"/>
        </w:rPr>
        <w:t>号民事裁决；</w:t>
      </w:r>
      <w:r>
        <w:rPr>
          <w:rFonts w:ascii="Times New Roman" w:eastAsia="Times New Roman" w:hAnsi="Times New Roman" w:cs="Times New Roman"/>
          <w:color w:val="000000"/>
          <w:spacing w:val="0"/>
          <w:w w:val="100"/>
          <w:position w:val="0"/>
        </w:rPr>
        <w:t>2</w:t>
      </w:r>
      <w:r>
        <w:rPr>
          <w:color w:val="000000"/>
          <w:spacing w:val="0"/>
          <w:w w:val="100"/>
          <w:position w:val="0"/>
        </w:rPr>
        <w:t>、将本案发回南宁市中级人民法院重审。</w:t>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80" w:line="409"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日，公司收到广西壮族自治区南宁市中级人民法院（</w:t>
      </w:r>
      <w:r>
        <w:rPr>
          <w:rFonts w:ascii="Times New Roman" w:eastAsia="Times New Roman" w:hAnsi="Times New Roman" w:cs="Times New Roman"/>
          <w:color w:val="000000"/>
          <w:spacing w:val="0"/>
          <w:w w:val="100"/>
          <w:position w:val="0"/>
        </w:rPr>
        <w:t>2016</w:t>
      </w:r>
      <w:r>
        <w:rPr>
          <w:color w:val="000000"/>
          <w:spacing w:val="0"/>
          <w:w w:val="100"/>
          <w:position w:val="0"/>
        </w:rPr>
        <w:t>）桂</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577</w:t>
      </w:r>
      <w:r>
        <w:rPr>
          <w:color w:val="000000"/>
          <w:spacing w:val="0"/>
          <w:w w:val="100"/>
          <w:position w:val="0"/>
        </w:rPr>
        <w:t>号《民事判 决书》，对本案作出了重审判决，判决如下：</w:t>
      </w:r>
      <w:r>
        <w:rPr>
          <w:rFonts w:ascii="Times New Roman" w:eastAsia="Times New Roman" w:hAnsi="Times New Roman" w:cs="Times New Roman"/>
          <w:color w:val="000000"/>
          <w:spacing w:val="0"/>
          <w:w w:val="100"/>
          <w:position w:val="0"/>
        </w:rPr>
        <w:t>“1</w:t>
      </w:r>
      <w:r>
        <w:rPr>
          <w:color w:val="000000"/>
          <w:spacing w:val="0"/>
          <w:w w:val="100"/>
          <w:position w:val="0"/>
        </w:rPr>
        <w:t>、被告旋极信息、被告农业银行、农业银行北海支行立即 停止侵害原告深圳市朗科科技股份有限公司第</w:t>
      </w:r>
      <w:r>
        <w:rPr>
          <w:rFonts w:ascii="Times New Roman" w:eastAsia="Times New Roman" w:hAnsi="Times New Roman" w:cs="Times New Roman"/>
          <w:color w:val="000000"/>
          <w:spacing w:val="0"/>
          <w:w w:val="100"/>
          <w:position w:val="0"/>
        </w:rPr>
        <w:t>ZL99117225.6</w:t>
      </w:r>
      <w:r>
        <w:rPr>
          <w:color w:val="000000"/>
          <w:spacing w:val="0"/>
          <w:w w:val="100"/>
          <w:position w:val="0"/>
        </w:rPr>
        <w:t>号发明专利权的行为,即被告旋极信息立即停 止使用原告朗科科技第</w:t>
      </w:r>
      <w:r>
        <w:rPr>
          <w:rFonts w:ascii="Times New Roman" w:eastAsia="Times New Roman" w:hAnsi="Times New Roman" w:cs="Times New Roman"/>
          <w:color w:val="000000"/>
          <w:spacing w:val="0"/>
          <w:w w:val="100"/>
          <w:position w:val="0"/>
        </w:rPr>
        <w:t>ZL99117225.6</w:t>
      </w:r>
      <w:r>
        <w:rPr>
          <w:color w:val="000000"/>
          <w:spacing w:val="0"/>
          <w:w w:val="100"/>
          <w:position w:val="0"/>
        </w:rPr>
        <w:t xml:space="preserve">号发明专利方法，并立即停止制造、销售、许诺销售侵权的 </w:t>
      </w:r>
      <w:r>
        <w:rPr>
          <w:rFonts w:ascii="Times New Roman" w:eastAsia="Times New Roman" w:hAnsi="Times New Roman" w:cs="Times New Roman"/>
          <w:color w:val="000000"/>
          <w:spacing w:val="0"/>
          <w:w w:val="100"/>
          <w:position w:val="0"/>
        </w:rPr>
        <w:t>ComyiKEY220</w:t>
      </w:r>
      <w:r>
        <w:rPr>
          <w:color w:val="000000"/>
          <w:spacing w:val="0"/>
          <w:w w:val="100"/>
          <w:position w:val="0"/>
        </w:rPr>
        <w:t>产品，被告农业银行、农业银行北海支行立即停止使用侵权的</w:t>
      </w:r>
      <w:r>
        <w:rPr>
          <w:rFonts w:ascii="Times New Roman" w:eastAsia="Times New Roman" w:hAnsi="Times New Roman" w:cs="Times New Roman"/>
          <w:color w:val="000000"/>
          <w:spacing w:val="0"/>
          <w:w w:val="100"/>
          <w:position w:val="0"/>
        </w:rPr>
        <w:t>ComyiKEY220</w:t>
      </w:r>
      <w:r>
        <w:rPr>
          <w:color w:val="000000"/>
          <w:spacing w:val="0"/>
          <w:w w:val="100"/>
          <w:position w:val="0"/>
        </w:rPr>
        <w:t>产品；</w:t>
      </w:r>
      <w:r>
        <w:rPr>
          <w:rFonts w:ascii="Times New Roman" w:eastAsia="Times New Roman" w:hAnsi="Times New Roman" w:cs="Times New Roman"/>
          <w:color w:val="000000"/>
          <w:spacing w:val="0"/>
          <w:w w:val="100"/>
          <w:position w:val="0"/>
        </w:rPr>
        <w:t>2</w:t>
      </w:r>
      <w:r>
        <w:rPr>
          <w:color w:val="000000"/>
          <w:spacing w:val="0"/>
          <w:w w:val="100"/>
          <w:position w:val="0"/>
        </w:rPr>
        <w:t>、被 告旋极信息赔偿原告深圳朗科科技经济损失</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、驳回朗科科技其他诉讼请求。案件受理费</w:t>
      </w:r>
      <w:r>
        <w:rPr>
          <w:rFonts w:ascii="Times New Roman" w:eastAsia="Times New Roman" w:hAnsi="Times New Roman" w:cs="Times New Roman"/>
          <w:color w:val="000000"/>
          <w:spacing w:val="0"/>
          <w:w w:val="100"/>
          <w:position w:val="0"/>
        </w:rPr>
        <w:t xml:space="preserve">341,800 </w:t>
      </w:r>
      <w:r>
        <w:rPr>
          <w:color w:val="000000"/>
          <w:spacing w:val="0"/>
          <w:w w:val="100"/>
          <w:position w:val="0"/>
        </w:rPr>
        <w:t>元由被告旋极信息负担。</w:t>
      </w:r>
    </w:p>
    <w:p>
      <w:pPr>
        <w:pStyle w:val="Style22"/>
        <w:keepNext w:val="0"/>
        <w:keepLines w:val="0"/>
        <w:widowControl w:val="0"/>
        <w:shd w:val="clear" w:color="auto" w:fill="auto"/>
        <w:bidi w:val="0"/>
        <w:spacing w:before="0" w:after="80" w:line="412"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日，公司收到广西壮族自治区高级人民法院（</w:t>
      </w:r>
      <w:r>
        <w:rPr>
          <w:rFonts w:ascii="Times New Roman" w:eastAsia="Times New Roman" w:hAnsi="Times New Roman" w:cs="Times New Roman"/>
          <w:color w:val="000000"/>
          <w:spacing w:val="0"/>
          <w:w w:val="100"/>
          <w:position w:val="0"/>
        </w:rPr>
        <w:t>2018</w:t>
      </w:r>
      <w:r>
        <w:rPr>
          <w:color w:val="000000"/>
          <w:spacing w:val="0"/>
          <w:w w:val="100"/>
          <w:position w:val="0"/>
        </w:rPr>
        <w:t>）桂民终</w:t>
      </w:r>
      <w:r>
        <w:rPr>
          <w:rFonts w:ascii="Times New Roman" w:eastAsia="Times New Roman" w:hAnsi="Times New Roman" w:cs="Times New Roman"/>
          <w:color w:val="000000"/>
          <w:spacing w:val="0"/>
          <w:w w:val="100"/>
          <w:position w:val="0"/>
        </w:rPr>
        <w:t>720</w:t>
      </w:r>
      <w:r>
        <w:rPr>
          <w:color w:val="000000"/>
          <w:spacing w:val="0"/>
          <w:w w:val="100"/>
          <w:position w:val="0"/>
        </w:rPr>
        <w:t>号《民事判决书》</w:t>
      </w:r>
    </w:p>
    <w:p>
      <w:pPr>
        <w:pStyle w:val="Style22"/>
        <w:keepNext w:val="0"/>
        <w:keepLines w:val="0"/>
        <w:widowControl w:val="0"/>
        <w:shd w:val="clear" w:color="auto" w:fill="auto"/>
        <w:bidi w:val="0"/>
        <w:spacing w:before="0" w:after="80" w:line="41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日，公司收到中华人民共和国最高人民法院（</w:t>
      </w:r>
      <w:r>
        <w:rPr>
          <w:rFonts w:ascii="Times New Roman" w:eastAsia="Times New Roman" w:hAnsi="Times New Roman" w:cs="Times New Roman"/>
          <w:color w:val="000000"/>
          <w:spacing w:val="0"/>
          <w:w w:val="100"/>
          <w:position w:val="0"/>
        </w:rPr>
        <w:t>2020</w:t>
      </w:r>
      <w:r>
        <w:rPr>
          <w:color w:val="000000"/>
          <w:spacing w:val="0"/>
          <w:w w:val="100"/>
          <w:position w:val="0"/>
        </w:rPr>
        <w:t>）最高法民申</w:t>
      </w:r>
      <w:r>
        <w:rPr>
          <w:rFonts w:ascii="Times New Roman" w:eastAsia="Times New Roman" w:hAnsi="Times New Roman" w:cs="Times New Roman"/>
          <w:color w:val="000000"/>
          <w:spacing w:val="0"/>
          <w:w w:val="100"/>
          <w:position w:val="0"/>
        </w:rPr>
        <w:t>5918</w:t>
      </w:r>
      <w:r>
        <w:rPr>
          <w:color w:val="000000"/>
          <w:spacing w:val="0"/>
          <w:w w:val="100"/>
          <w:position w:val="0"/>
        </w:rPr>
        <w:t>号《应诉通知 书》、《询问通知书》等立案通知，朗科科技不服广西壮族自治区高级人民法院（</w:t>
      </w:r>
      <w:r>
        <w:rPr>
          <w:rFonts w:ascii="Times New Roman" w:eastAsia="Times New Roman" w:hAnsi="Times New Roman" w:cs="Times New Roman"/>
          <w:color w:val="000000"/>
          <w:spacing w:val="0"/>
          <w:w w:val="100"/>
          <w:position w:val="0"/>
        </w:rPr>
        <w:t>2018</w:t>
      </w:r>
      <w:r>
        <w:rPr>
          <w:color w:val="000000"/>
          <w:spacing w:val="0"/>
          <w:w w:val="100"/>
          <w:position w:val="0"/>
        </w:rPr>
        <w:t>）桂民终</w:t>
      </w:r>
      <w:r>
        <w:rPr>
          <w:rFonts w:ascii="Times New Roman" w:eastAsia="Times New Roman" w:hAnsi="Times New Roman" w:cs="Times New Roman"/>
          <w:color w:val="000000"/>
          <w:spacing w:val="0"/>
          <w:w w:val="100"/>
          <w:position w:val="0"/>
        </w:rPr>
        <w:t>720</w:t>
      </w:r>
      <w:r>
        <w:rPr>
          <w:color w:val="000000"/>
          <w:spacing w:val="0"/>
          <w:w w:val="100"/>
          <w:position w:val="0"/>
        </w:rPr>
        <w:t>号民事 判决，向最高人民法院申请再审，最高人民法院已立案。</w:t>
      </w:r>
    </w:p>
    <w:p>
      <w:pPr>
        <w:pStyle w:val="Style22"/>
        <w:keepNext w:val="0"/>
        <w:keepLines w:val="0"/>
        <w:widowControl w:val="0"/>
        <w:shd w:val="clear" w:color="auto" w:fill="auto"/>
        <w:bidi w:val="0"/>
        <w:spacing w:before="0" w:after="80" w:line="412" w:lineRule="exact"/>
        <w:ind w:left="0" w:right="0" w:firstLine="440"/>
        <w:jc w:val="left"/>
      </w:pPr>
      <w:r>
        <w:rPr>
          <w:color w:val="000000"/>
          <w:spacing w:val="0"/>
          <w:w w:val="100"/>
          <w:position w:val="0"/>
        </w:rPr>
        <w:t>截至资产负债表日，案件在进一步审理中。</w:t>
      </w:r>
    </w:p>
    <w:p>
      <w:pPr>
        <w:pStyle w:val="Style22"/>
        <w:keepNext w:val="0"/>
        <w:keepLines w:val="0"/>
        <w:widowControl w:val="0"/>
        <w:shd w:val="clear" w:color="auto" w:fill="auto"/>
        <w:tabs>
          <w:tab w:pos="928" w:val="left"/>
        </w:tabs>
        <w:bidi w:val="0"/>
        <w:spacing w:before="0" w:after="80" w:line="412" w:lineRule="exact"/>
        <w:ind w:left="0" w:right="0" w:firstLine="440"/>
        <w:jc w:val="left"/>
      </w:pPr>
      <w:bookmarkStart w:id="2575" w:name="bookmark2575"/>
      <w:r>
        <w:rPr>
          <w:color w:val="000000"/>
          <w:spacing w:val="0"/>
          <w:w w:val="100"/>
          <w:position w:val="0"/>
        </w:rPr>
        <w:t>（</w:t>
      </w:r>
      <w:bookmarkEnd w:id="257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年朗科科技诉讼</w:t>
      </w:r>
    </w:p>
    <w:p>
      <w:pPr>
        <w:pStyle w:val="Style22"/>
        <w:keepNext w:val="0"/>
        <w:keepLines w:val="0"/>
        <w:widowControl w:val="0"/>
        <w:shd w:val="clear" w:color="auto" w:fill="auto"/>
        <w:bidi w:val="0"/>
        <w:spacing w:before="0" w:after="80" w:line="410" w:lineRule="exact"/>
        <w:ind w:left="0" w:right="0" w:firstLine="440"/>
        <w:jc w:val="left"/>
      </w:pPr>
      <w:r>
        <w:rPr>
          <w:color w:val="000000"/>
          <w:spacing w:val="0"/>
          <w:w w:val="100"/>
          <w:position w:val="0"/>
        </w:rPr>
        <w:t>公司及控股子公司旋极百旺、北京百旺于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日收到广东省深圳市中级人民法院送达的 （</w:t>
      </w:r>
      <w:r>
        <w:rPr>
          <w:rFonts w:ascii="Times New Roman" w:eastAsia="Times New Roman" w:hAnsi="Times New Roman" w:cs="Times New Roman"/>
          <w:color w:val="000000"/>
          <w:spacing w:val="0"/>
          <w:w w:val="100"/>
          <w:position w:val="0"/>
        </w:rPr>
        <w:t>2018</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民初</w:t>
      </w:r>
      <w:r>
        <w:rPr>
          <w:rFonts w:ascii="Times New Roman" w:eastAsia="Times New Roman" w:hAnsi="Times New Roman" w:cs="Times New Roman"/>
          <w:color w:val="000000"/>
          <w:spacing w:val="0"/>
          <w:w w:val="100"/>
          <w:position w:val="0"/>
        </w:rPr>
        <w:t>1661</w:t>
      </w:r>
      <w:r>
        <w:rPr>
          <w:color w:val="000000"/>
          <w:spacing w:val="0"/>
          <w:w w:val="100"/>
          <w:position w:val="0"/>
        </w:rPr>
        <w:t>号《应诉通知书》等，广东省深圳市中级人民法院于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日受理了朗 科科技诉旋极信息、旋极百旺、北京百旺等公司侵犯朗科科技发明专利权纠纷一案。</w:t>
      </w:r>
    </w:p>
    <w:p>
      <w:pPr>
        <w:pStyle w:val="Style22"/>
        <w:keepNext w:val="0"/>
        <w:keepLines w:val="0"/>
        <w:widowControl w:val="0"/>
        <w:shd w:val="clear" w:color="auto" w:fill="auto"/>
        <w:bidi w:val="0"/>
        <w:spacing w:before="0" w:after="80" w:line="409" w:lineRule="exact"/>
        <w:ind w:left="0" w:right="0" w:firstLine="440"/>
        <w:jc w:val="left"/>
      </w:pPr>
      <w:r>
        <w:rPr>
          <w:color w:val="000000"/>
          <w:spacing w:val="0"/>
          <w:w w:val="100"/>
          <w:position w:val="0"/>
        </w:rPr>
        <w:t>广东省深圳市中级人民法院院通知公司于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日在深圳市中级人民法院第三庭开庭审理， 并定于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日参加本案证据交换。朗科科技在庭审中当庭向广东省深圳市中级人民法院申请撤 回《民事起诉状》诉讼请求第</w:t>
      </w:r>
      <w:r>
        <w:rPr>
          <w:rFonts w:ascii="Times New Roman" w:eastAsia="Times New Roman" w:hAnsi="Times New Roman" w:cs="Times New Roman"/>
          <w:color w:val="000000"/>
          <w:spacing w:val="0"/>
          <w:w w:val="100"/>
          <w:position w:val="0"/>
        </w:rPr>
        <w:t>1</w:t>
      </w:r>
      <w:r>
        <w:rPr>
          <w:color w:val="000000"/>
          <w:spacing w:val="0"/>
          <w:w w:val="100"/>
          <w:position w:val="0"/>
        </w:rPr>
        <w:t>项，并当庭向广东省深圳市中级人民法院申请将赔偿原告经济损失变更为 人民币</w:t>
      </w:r>
      <w:r>
        <w:rPr>
          <w:rFonts w:ascii="Times New Roman" w:eastAsia="Times New Roman" w:hAnsi="Times New Roman" w:cs="Times New Roman"/>
          <w:color w:val="000000"/>
          <w:spacing w:val="0"/>
          <w:w w:val="100"/>
          <w:position w:val="0"/>
        </w:rPr>
        <w:t>9,800</w:t>
      </w:r>
      <w:r>
        <w:rPr>
          <w:color w:val="000000"/>
          <w:spacing w:val="0"/>
          <w:w w:val="100"/>
          <w:position w:val="0"/>
        </w:rPr>
        <w:t>万元。公司及旋极百旺、北京百旺、百望金赋、深圳百旺于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日收到深圳市中 级人民法院的《限期举证通知书》。</w:t>
      </w:r>
    </w:p>
    <w:p>
      <w:pPr>
        <w:pStyle w:val="Style22"/>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截至资产负债表日，案件在进一步审理中。</w:t>
      </w:r>
    </w:p>
    <w:p>
      <w:pPr>
        <w:pStyle w:val="Style22"/>
        <w:keepNext w:val="0"/>
        <w:keepLines w:val="0"/>
        <w:widowControl w:val="0"/>
        <w:shd w:val="clear" w:color="auto" w:fill="auto"/>
        <w:tabs>
          <w:tab w:pos="1021" w:val="left"/>
        </w:tabs>
        <w:bidi w:val="0"/>
        <w:spacing w:before="0" w:after="80" w:line="413" w:lineRule="exact"/>
        <w:ind w:left="0" w:right="0" w:firstLine="440"/>
        <w:jc w:val="left"/>
      </w:pPr>
      <w:bookmarkStart w:id="2576" w:name="bookmark2576"/>
      <w:r>
        <w:rPr>
          <w:color w:val="000000"/>
          <w:spacing w:val="0"/>
          <w:w w:val="100"/>
          <w:position w:val="0"/>
        </w:rPr>
        <w:t>（</w:t>
      </w:r>
      <w:bookmarkEnd w:id="25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月，公司全资子公司北京泰豪智能工程有限公司起诉中国建筑第六工程局有限公司、 驻马店市中心医院。涉案项目已验收并结算。双方对合同价款以及代扣代缴税存在争议。一审判决被告向 我司支付</w:t>
      </w:r>
      <w:r>
        <w:rPr>
          <w:rFonts w:ascii="Times New Roman" w:eastAsia="Times New Roman" w:hAnsi="Times New Roman" w:cs="Times New Roman"/>
          <w:color w:val="000000"/>
          <w:spacing w:val="0"/>
          <w:w w:val="100"/>
          <w:position w:val="0"/>
        </w:rPr>
        <w:t>418,110.69</w:t>
      </w:r>
      <w:r>
        <w:rPr>
          <w:color w:val="000000"/>
          <w:spacing w:val="0"/>
          <w:w w:val="100"/>
          <w:position w:val="0"/>
        </w:rPr>
        <w:t>元，我司支付被告逾期交工违约金</w:t>
      </w:r>
      <w:r>
        <w:rPr>
          <w:rFonts w:ascii="Times New Roman" w:eastAsia="Times New Roman" w:hAnsi="Times New Roman" w:cs="Times New Roman"/>
          <w:color w:val="000000"/>
          <w:spacing w:val="0"/>
          <w:w w:val="100"/>
          <w:position w:val="0"/>
        </w:rPr>
        <w:t>100,000.00</w:t>
      </w:r>
      <w:r>
        <w:rPr>
          <w:color w:val="000000"/>
          <w:spacing w:val="0"/>
          <w:w w:val="100"/>
          <w:position w:val="0"/>
        </w:rPr>
        <w:t>元。我司上诉，裁定撤销一审判决，发 回基层法院重审。</w:t>
      </w:r>
    </w:p>
    <w:p>
      <w:pPr>
        <w:pStyle w:val="Style22"/>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截至资产负债表日，案件在进一步审理中。</w:t>
      </w:r>
    </w:p>
    <w:p>
      <w:pPr>
        <w:pStyle w:val="Style22"/>
        <w:keepNext w:val="0"/>
        <w:keepLines w:val="0"/>
        <w:widowControl w:val="0"/>
        <w:shd w:val="clear" w:color="auto" w:fill="auto"/>
        <w:tabs>
          <w:tab w:pos="1016" w:val="left"/>
        </w:tabs>
        <w:bidi w:val="0"/>
        <w:spacing w:before="0" w:after="80" w:line="427" w:lineRule="exact"/>
        <w:ind w:left="0" w:right="0" w:firstLine="440"/>
        <w:jc w:val="both"/>
      </w:pPr>
      <w:bookmarkStart w:id="2577" w:name="bookmark2577"/>
      <w:r>
        <w:rPr>
          <w:color w:val="000000"/>
          <w:spacing w:val="0"/>
          <w:w w:val="100"/>
          <w:position w:val="0"/>
        </w:rPr>
        <w:t>（</w:t>
      </w:r>
      <w:bookmarkEnd w:id="257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月，上海澜杰信息科技有限公司起诉公司全资子公司北京泰豪智能工程有限公司，主 张支付货款。</w:t>
      </w:r>
    </w:p>
    <w:p>
      <w:pPr>
        <w:pStyle w:val="Style22"/>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截至资产负债表日，案件在进一步审理中。</w:t>
      </w:r>
    </w:p>
    <w:p>
      <w:pPr>
        <w:pStyle w:val="Style22"/>
        <w:keepNext w:val="0"/>
        <w:keepLines w:val="0"/>
        <w:widowControl w:val="0"/>
        <w:shd w:val="clear" w:color="auto" w:fill="auto"/>
        <w:tabs>
          <w:tab w:pos="1016" w:val="left"/>
        </w:tabs>
        <w:bidi w:val="0"/>
        <w:spacing w:before="0" w:after="80" w:line="422" w:lineRule="exact"/>
        <w:ind w:left="0" w:right="0" w:firstLine="440"/>
        <w:jc w:val="both"/>
      </w:pPr>
      <w:bookmarkStart w:id="2578" w:name="bookmark2578"/>
      <w:r>
        <w:rPr>
          <w:color w:val="000000"/>
          <w:spacing w:val="0"/>
          <w:w w:val="100"/>
          <w:position w:val="0"/>
        </w:rPr>
        <w:t>（</w:t>
      </w:r>
      <w:bookmarkEnd w:id="2578"/>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月，公司全资子公司北京泰豪智能工程有限公司起诉佛山市中鸿酒店投资有限公司， 主张工程款、误工损失、投标履约保证金。</w:t>
      </w:r>
    </w:p>
    <w:p>
      <w:pPr>
        <w:pStyle w:val="Style22"/>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截至资产负债表日，案件在进一步审理中。</w:t>
      </w:r>
    </w:p>
    <w:p>
      <w:pPr>
        <w:pStyle w:val="Style22"/>
        <w:keepNext w:val="0"/>
        <w:keepLines w:val="0"/>
        <w:widowControl w:val="0"/>
        <w:shd w:val="clear" w:color="auto" w:fill="auto"/>
        <w:tabs>
          <w:tab w:pos="1016" w:val="left"/>
        </w:tabs>
        <w:bidi w:val="0"/>
        <w:spacing w:before="0" w:after="80" w:line="422" w:lineRule="exact"/>
        <w:ind w:left="0" w:right="0" w:firstLine="440"/>
        <w:jc w:val="both"/>
      </w:pPr>
      <w:bookmarkStart w:id="2579" w:name="bookmark2579"/>
      <w:r>
        <w:rPr>
          <w:color w:val="000000"/>
          <w:spacing w:val="0"/>
          <w:w w:val="100"/>
          <w:position w:val="0"/>
        </w:rPr>
        <w:t>（</w:t>
      </w:r>
      <w:bookmarkEnd w:id="2579"/>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月，公司全资子公司北京泰豪智能工程有限公司起诉涿州京旭通房地产开发有限公司， 主张工程款。</w:t>
      </w:r>
    </w:p>
    <w:p>
      <w:pPr>
        <w:pStyle w:val="Style22"/>
        <w:keepNext w:val="0"/>
        <w:keepLines w:val="0"/>
        <w:widowControl w:val="0"/>
        <w:shd w:val="clear" w:color="auto" w:fill="auto"/>
        <w:bidi w:val="0"/>
        <w:spacing w:before="0" w:after="80" w:line="412" w:lineRule="exact"/>
        <w:ind w:left="0" w:right="0" w:firstLine="440"/>
        <w:jc w:val="both"/>
      </w:pPr>
      <w:r>
        <w:rPr>
          <w:color w:val="000000"/>
          <w:spacing w:val="0"/>
          <w:w w:val="100"/>
          <w:position w:val="0"/>
        </w:rPr>
        <w:t>截至资产负债表日，案件在进一步审理中。</w:t>
      </w:r>
    </w:p>
    <w:p>
      <w:pPr>
        <w:pStyle w:val="Style22"/>
        <w:keepNext w:val="0"/>
        <w:keepLines w:val="0"/>
        <w:widowControl w:val="0"/>
        <w:shd w:val="clear" w:color="auto" w:fill="auto"/>
        <w:tabs>
          <w:tab w:pos="1021" w:val="left"/>
        </w:tabs>
        <w:bidi w:val="0"/>
        <w:spacing w:before="0" w:after="100" w:line="410" w:lineRule="exact"/>
        <w:ind w:left="0" w:right="0" w:firstLine="440"/>
        <w:jc w:val="both"/>
      </w:pPr>
      <w:bookmarkStart w:id="2580" w:name="bookmark2580"/>
      <w:r>
        <w:rPr>
          <w:color w:val="000000"/>
          <w:spacing w:val="0"/>
          <w:w w:val="100"/>
          <w:position w:val="0"/>
        </w:rPr>
        <w:t>（</w:t>
      </w:r>
      <w:bookmarkEnd w:id="2580"/>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月，公司全资子公司北京泰豪智能工程有限公司与紫衡阳光公司签订合同。该工程已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月竣工，于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月质保期到期，该项目已过质保期。但被告仍有</w:t>
      </w:r>
      <w:r>
        <w:rPr>
          <w:rFonts w:ascii="Times New Roman" w:eastAsia="Times New Roman" w:hAnsi="Times New Roman" w:cs="Times New Roman"/>
          <w:color w:val="000000"/>
          <w:spacing w:val="0"/>
          <w:w w:val="100"/>
          <w:position w:val="0"/>
        </w:rPr>
        <w:t>19.6</w:t>
      </w:r>
      <w:r>
        <w:rPr>
          <w:color w:val="000000"/>
          <w:spacing w:val="0"/>
          <w:w w:val="100"/>
          <w:position w:val="0"/>
        </w:rPr>
        <w:t>万元质保金未支 付。我方向北京仲裁委立案，紫衡阳光公司申请确认仲裁效力，被驳回。后恢复仲裁，对方提供锅炉漏水 证据，我方找到锅炉厂家人员做证人，已提交质证意见及证人证言。已裁决对方支付我方</w:t>
      </w:r>
      <w:r>
        <w:rPr>
          <w:rFonts w:ascii="Times New Roman" w:eastAsia="Times New Roman" w:hAnsi="Times New Roman" w:cs="Times New Roman"/>
          <w:color w:val="000000"/>
          <w:spacing w:val="0"/>
          <w:w w:val="100"/>
          <w:position w:val="0"/>
        </w:rPr>
        <w:t>19.6</w:t>
      </w:r>
      <w:r>
        <w:rPr>
          <w:color w:val="000000"/>
          <w:spacing w:val="0"/>
          <w:w w:val="100"/>
          <w:position w:val="0"/>
        </w:rPr>
        <w:t>万元。</w:t>
      </w:r>
    </w:p>
    <w:p>
      <w:pPr>
        <w:pStyle w:val="Style22"/>
        <w:keepNext w:val="0"/>
        <w:keepLines w:val="0"/>
        <w:widowControl w:val="0"/>
        <w:shd w:val="clear" w:color="auto" w:fill="auto"/>
        <w:tabs>
          <w:tab w:pos="1026" w:val="left"/>
        </w:tabs>
        <w:bidi w:val="0"/>
        <w:spacing w:before="0" w:after="100" w:line="412" w:lineRule="exact"/>
        <w:ind w:left="0" w:right="0" w:firstLine="440"/>
        <w:jc w:val="both"/>
      </w:pPr>
      <w:bookmarkStart w:id="2581" w:name="bookmark2581"/>
      <w:r>
        <w:rPr>
          <w:color w:val="000000"/>
          <w:spacing w:val="0"/>
          <w:w w:val="100"/>
          <w:position w:val="0"/>
        </w:rPr>
        <w:t>（</w:t>
      </w:r>
      <w:bookmarkEnd w:id="2581"/>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月，公司三级全资子公司北京泰豪新能源科技有限公司（原名北京泰豪太阳能电源技 术有限公司）起诉大连瀚腾机电设备有限公司拖欠工程款</w:t>
      </w:r>
      <w:r>
        <w:rPr>
          <w:rFonts w:ascii="Times New Roman" w:eastAsia="Times New Roman" w:hAnsi="Times New Roman" w:cs="Times New Roman"/>
          <w:color w:val="000000"/>
          <w:spacing w:val="0"/>
          <w:w w:val="100"/>
          <w:position w:val="0"/>
        </w:rPr>
        <w:t>233</w:t>
      </w:r>
      <w:r>
        <w:rPr>
          <w:color w:val="000000"/>
          <w:spacing w:val="0"/>
          <w:w w:val="100"/>
          <w:position w:val="0"/>
        </w:rPr>
        <w:t xml:space="preserve">万元及违约金。一审判令被告支付工程款 </w:t>
      </w:r>
      <w:r>
        <w:rPr>
          <w:rFonts w:ascii="Times New Roman" w:eastAsia="Times New Roman" w:hAnsi="Times New Roman" w:cs="Times New Roman"/>
          <w:color w:val="000000"/>
          <w:spacing w:val="0"/>
          <w:w w:val="100"/>
          <w:position w:val="0"/>
        </w:rPr>
        <w:t>2,012,831.00</w:t>
      </w:r>
      <w:r>
        <w:rPr>
          <w:color w:val="000000"/>
          <w:spacing w:val="0"/>
          <w:w w:val="100"/>
          <w:position w:val="0"/>
        </w:rPr>
        <w:t>元和违约金</w:t>
      </w:r>
      <w:r>
        <w:rPr>
          <w:rFonts w:ascii="Times New Roman" w:eastAsia="Times New Roman" w:hAnsi="Times New Roman" w:cs="Times New Roman"/>
          <w:color w:val="000000"/>
          <w:spacing w:val="0"/>
          <w:w w:val="100"/>
          <w:position w:val="0"/>
        </w:rPr>
        <w:t>325,498.05</w:t>
      </w:r>
      <w:r>
        <w:rPr>
          <w:color w:val="000000"/>
          <w:spacing w:val="0"/>
          <w:w w:val="100"/>
          <w:position w:val="0"/>
        </w:rPr>
        <w:t>元，我方支付修复费用</w:t>
      </w:r>
      <w:r>
        <w:rPr>
          <w:rFonts w:ascii="Times New Roman" w:eastAsia="Times New Roman" w:hAnsi="Times New Roman" w:cs="Times New Roman"/>
          <w:color w:val="000000"/>
          <w:spacing w:val="0"/>
          <w:w w:val="100"/>
          <w:position w:val="0"/>
        </w:rPr>
        <w:t>2,428,672.96</w:t>
      </w:r>
      <w:r>
        <w:rPr>
          <w:color w:val="000000"/>
          <w:spacing w:val="0"/>
          <w:w w:val="100"/>
          <w:position w:val="0"/>
        </w:rPr>
        <w:t>元和检测费用</w:t>
      </w:r>
      <w:r>
        <w:rPr>
          <w:rFonts w:ascii="Times New Roman" w:eastAsia="Times New Roman" w:hAnsi="Times New Roman" w:cs="Times New Roman"/>
          <w:color w:val="000000"/>
          <w:spacing w:val="0"/>
          <w:w w:val="100"/>
          <w:position w:val="0"/>
        </w:rPr>
        <w:t>11,040</w:t>
      </w:r>
      <w:r>
        <w:rPr>
          <w:color w:val="000000"/>
          <w:spacing w:val="0"/>
          <w:w w:val="100"/>
          <w:position w:val="0"/>
        </w:rPr>
        <w:t>元。双方均上 诉。二审判决被告支付工程款</w:t>
      </w:r>
      <w:r>
        <w:rPr>
          <w:rFonts w:ascii="Times New Roman" w:eastAsia="Times New Roman" w:hAnsi="Times New Roman" w:cs="Times New Roman"/>
          <w:color w:val="000000"/>
          <w:spacing w:val="0"/>
          <w:w w:val="100"/>
          <w:position w:val="0"/>
        </w:rPr>
        <w:t>2,012,831</w:t>
      </w:r>
      <w:r>
        <w:rPr>
          <w:color w:val="000000"/>
          <w:spacing w:val="0"/>
          <w:w w:val="100"/>
          <w:position w:val="0"/>
        </w:rPr>
        <w:t>元，我方支付其检测费用</w:t>
      </w:r>
      <w:r>
        <w:rPr>
          <w:rFonts w:ascii="Times New Roman" w:eastAsia="Times New Roman" w:hAnsi="Times New Roman" w:cs="Times New Roman"/>
          <w:color w:val="000000"/>
          <w:spacing w:val="0"/>
          <w:w w:val="100"/>
          <w:position w:val="0"/>
        </w:rPr>
        <w:t>11,040.00</w:t>
      </w:r>
      <w:r>
        <w:rPr>
          <w:color w:val="000000"/>
          <w:spacing w:val="0"/>
          <w:w w:val="100"/>
          <w:position w:val="0"/>
        </w:rPr>
        <w:t>元，修复费用</w:t>
      </w:r>
      <w:r>
        <w:rPr>
          <w:rFonts w:ascii="Times New Roman" w:eastAsia="Times New Roman" w:hAnsi="Times New Roman" w:cs="Times New Roman"/>
          <w:color w:val="000000"/>
          <w:spacing w:val="0"/>
          <w:w w:val="100"/>
          <w:position w:val="0"/>
        </w:rPr>
        <w:t>1,214,336.48</w:t>
      </w:r>
      <w:r>
        <w:rPr>
          <w:color w:val="000000"/>
          <w:spacing w:val="0"/>
          <w:w w:val="100"/>
          <w:position w:val="0"/>
        </w:rPr>
        <w:t>元。 根据判决书，我方应支付对方</w:t>
      </w:r>
      <w:r>
        <w:rPr>
          <w:rFonts w:ascii="Times New Roman" w:eastAsia="Times New Roman" w:hAnsi="Times New Roman" w:cs="Times New Roman"/>
          <w:color w:val="000000"/>
          <w:spacing w:val="0"/>
          <w:w w:val="100"/>
          <w:position w:val="0"/>
        </w:rPr>
        <w:t>90,000.00</w:t>
      </w:r>
      <w:r>
        <w:rPr>
          <w:color w:val="000000"/>
          <w:spacing w:val="0"/>
          <w:w w:val="100"/>
          <w:position w:val="0"/>
        </w:rPr>
        <w:t>元鉴定费，对方最终应支付我方</w:t>
      </w:r>
      <w:r>
        <w:rPr>
          <w:rFonts w:ascii="Times New Roman" w:eastAsia="Times New Roman" w:hAnsi="Times New Roman" w:cs="Times New Roman"/>
          <w:color w:val="000000"/>
          <w:spacing w:val="0"/>
          <w:w w:val="100"/>
          <w:position w:val="0"/>
        </w:rPr>
        <w:t>713,085.52</w:t>
      </w:r>
      <w:r>
        <w:rPr>
          <w:color w:val="000000"/>
          <w:spacing w:val="0"/>
          <w:w w:val="100"/>
          <w:position w:val="0"/>
        </w:rPr>
        <w:t>元，我方提出强制执 行申请。</w:t>
      </w:r>
    </w:p>
    <w:p>
      <w:pPr>
        <w:pStyle w:val="Style22"/>
        <w:keepNext w:val="0"/>
        <w:keepLines w:val="0"/>
        <w:widowControl w:val="0"/>
        <w:shd w:val="clear" w:color="auto" w:fill="auto"/>
        <w:tabs>
          <w:tab w:pos="1021" w:val="left"/>
        </w:tabs>
        <w:bidi w:val="0"/>
        <w:spacing w:before="0" w:after="100" w:line="413" w:lineRule="exact"/>
        <w:ind w:left="0" w:right="0" w:firstLine="440"/>
        <w:jc w:val="both"/>
      </w:pPr>
      <w:bookmarkStart w:id="2582" w:name="bookmark2582"/>
      <w:r>
        <w:rPr>
          <w:color w:val="000000"/>
          <w:spacing w:val="0"/>
          <w:w w:val="100"/>
          <w:position w:val="0"/>
        </w:rPr>
        <w:t>（</w:t>
      </w:r>
      <w:bookmarkEnd w:id="2582"/>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月，公司全资子公司北京泰豪智能工程有限公司起诉武汉中央商务区股份有限公司支 付工程款及利息，一审判决被告支付工程款</w:t>
      </w:r>
      <w:r>
        <w:rPr>
          <w:rFonts w:ascii="Times New Roman" w:eastAsia="Times New Roman" w:hAnsi="Times New Roman" w:cs="Times New Roman"/>
          <w:color w:val="000000"/>
          <w:spacing w:val="0"/>
          <w:w w:val="100"/>
          <w:position w:val="0"/>
        </w:rPr>
        <w:t>802,979.41</w:t>
      </w:r>
      <w:r>
        <w:rPr>
          <w:color w:val="000000"/>
          <w:spacing w:val="0"/>
          <w:w w:val="100"/>
          <w:position w:val="0"/>
        </w:rPr>
        <w:t>元及利息</w:t>
      </w:r>
      <w:r>
        <w:rPr>
          <w:rFonts w:ascii="Times New Roman" w:eastAsia="Times New Roman" w:hAnsi="Times New Roman" w:cs="Times New Roman"/>
          <w:color w:val="000000"/>
          <w:spacing w:val="0"/>
          <w:w w:val="100"/>
          <w:position w:val="0"/>
        </w:rPr>
        <w:t>23,536.22</w:t>
      </w:r>
      <w:r>
        <w:rPr>
          <w:color w:val="000000"/>
          <w:spacing w:val="0"/>
          <w:w w:val="100"/>
          <w:position w:val="0"/>
        </w:rPr>
        <w:t>元。对方上诉，二审维持原判。</w:t>
      </w:r>
    </w:p>
    <w:p>
      <w:pPr>
        <w:pStyle w:val="Style22"/>
        <w:keepNext w:val="0"/>
        <w:keepLines w:val="0"/>
        <w:widowControl w:val="0"/>
        <w:shd w:val="clear" w:color="auto" w:fill="auto"/>
        <w:tabs>
          <w:tab w:pos="1122" w:val="left"/>
        </w:tabs>
        <w:bidi w:val="0"/>
        <w:spacing w:before="0" w:after="320" w:line="410" w:lineRule="exact"/>
        <w:ind w:left="0" w:right="0" w:firstLine="440"/>
        <w:jc w:val="both"/>
      </w:pPr>
      <w:bookmarkStart w:id="2583" w:name="bookmark2583"/>
      <w:r>
        <w:rPr>
          <w:color w:val="000000"/>
          <w:spacing w:val="0"/>
          <w:w w:val="100"/>
          <w:position w:val="0"/>
        </w:rPr>
        <w:t>（</w:t>
      </w:r>
      <w:bookmarkEnd w:id="2583"/>
      <w:r>
        <w:rPr>
          <w:rFonts w:ascii="Times New Roman" w:eastAsia="Times New Roman" w:hAnsi="Times New Roman" w:cs="Times New Roman"/>
          <w:color w:val="000000"/>
          <w:spacing w:val="0"/>
          <w:w w:val="100"/>
          <w:position w:val="0"/>
        </w:rPr>
        <w:t>10</w:t>
      </w:r>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日，本公司在银行开立履约保函、质量保函、质保期保函共计</w:t>
      </w:r>
      <w:r>
        <w:rPr>
          <w:rFonts w:ascii="Times New Roman" w:eastAsia="Times New Roman" w:hAnsi="Times New Roman" w:cs="Times New Roman"/>
          <w:color w:val="000000"/>
          <w:spacing w:val="0"/>
          <w:w w:val="100"/>
          <w:position w:val="0"/>
        </w:rPr>
        <w:t xml:space="preserve">1,355,848.00 </w:t>
      </w:r>
      <w:r>
        <w:rPr>
          <w:color w:val="000000"/>
          <w:spacing w:val="0"/>
          <w:w w:val="100"/>
          <w:position w:val="0"/>
        </w:rPr>
        <w:t>元；子公司北京泰豪智能工程有限公司在银行开立履约保函、投标保函、预付款保函、质量保函、农民工 工资保函共计</w:t>
      </w:r>
      <w:r>
        <w:rPr>
          <w:rFonts w:ascii="Times New Roman" w:eastAsia="Times New Roman" w:hAnsi="Times New Roman" w:cs="Times New Roman"/>
          <w:color w:val="000000"/>
          <w:spacing w:val="0"/>
          <w:w w:val="100"/>
          <w:position w:val="0"/>
        </w:rPr>
        <w:t>32,299,090.29</w:t>
      </w:r>
      <w:r>
        <w:rPr>
          <w:color w:val="000000"/>
          <w:spacing w:val="0"/>
          <w:w w:val="100"/>
          <w:position w:val="0"/>
        </w:rPr>
        <w:t>元。</w:t>
      </w:r>
    </w:p>
    <w:p>
      <w:pPr>
        <w:pStyle w:val="Style43"/>
        <w:keepNext/>
        <w:keepLines/>
        <w:widowControl w:val="0"/>
        <w:shd w:val="clear" w:color="auto" w:fill="auto"/>
        <w:bidi w:val="0"/>
        <w:spacing w:before="0" w:after="320" w:line="412" w:lineRule="exact"/>
        <w:ind w:left="0" w:right="0" w:firstLine="0"/>
        <w:jc w:val="both"/>
      </w:pPr>
      <w:bookmarkStart w:id="2584" w:name="bookmark2584"/>
      <w:bookmarkStart w:id="2585" w:name="bookmark2585"/>
      <w:bookmarkStart w:id="2586" w:name="bookmark2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584"/>
      <w:bookmarkEnd w:id="2585"/>
      <w:bookmarkEnd w:id="2586"/>
    </w:p>
    <w:p>
      <w:pPr>
        <w:pStyle w:val="Style9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公司不存在需要披露的重要或有事项。</w:t>
      </w:r>
    </w:p>
    <w:p>
      <w:pPr>
        <w:pStyle w:val="Style38"/>
        <w:keepNext/>
        <w:keepLines/>
        <w:widowControl w:val="0"/>
        <w:shd w:val="clear" w:color="auto" w:fill="auto"/>
        <w:bidi w:val="0"/>
        <w:spacing w:before="0" w:after="320" w:line="412" w:lineRule="exact"/>
        <w:ind w:left="0" w:right="0" w:firstLine="0"/>
        <w:jc w:val="both"/>
      </w:pPr>
      <w:bookmarkStart w:id="2587" w:name="bookmark2587"/>
      <w:bookmarkStart w:id="2588" w:name="bookmark2588"/>
      <w:bookmarkStart w:id="2589" w:name="bookmark2589"/>
      <w:bookmarkStart w:id="2590" w:name="bookmark2590"/>
      <w:r>
        <w:rPr>
          <w:rFonts w:ascii="Times New Roman" w:eastAsia="Times New Roman" w:hAnsi="Times New Roman" w:cs="Times New Roman"/>
          <w:color w:val="000000"/>
          <w:spacing w:val="0"/>
          <w:w w:val="100"/>
          <w:position w:val="0"/>
        </w:rPr>
        <w:t>3</w:t>
      </w:r>
      <w:bookmarkEnd w:id="2589"/>
      <w:r>
        <w:rPr>
          <w:color w:val="000000"/>
          <w:spacing w:val="0"/>
          <w:w w:val="100"/>
          <w:position w:val="0"/>
        </w:rPr>
        <w:t>、其他</w:t>
      </w:r>
      <w:bookmarkEnd w:id="2587"/>
      <w:bookmarkEnd w:id="2588"/>
      <w:bookmarkEnd w:id="2590"/>
    </w:p>
    <w:p>
      <w:pPr>
        <w:pStyle w:val="Style25"/>
        <w:keepNext/>
        <w:keepLines/>
        <w:widowControl w:val="0"/>
        <w:shd w:val="clear" w:color="auto" w:fill="auto"/>
        <w:bidi w:val="0"/>
        <w:spacing w:before="0" w:after="160" w:line="240" w:lineRule="auto"/>
        <w:ind w:left="0" w:right="0" w:firstLine="0"/>
        <w:jc w:val="both"/>
      </w:pPr>
      <w:bookmarkStart w:id="2591" w:name="bookmark2591"/>
      <w:bookmarkStart w:id="2592" w:name="bookmark2592"/>
      <w:bookmarkStart w:id="2593" w:name="bookmark2593"/>
      <w:r>
        <w:rPr>
          <w:color w:val="000000"/>
          <w:spacing w:val="0"/>
          <w:w w:val="100"/>
          <w:position w:val="0"/>
          <w:sz w:val="24"/>
          <w:szCs w:val="24"/>
        </w:rPr>
        <w:t>十五、资产负债表日后事项</w:t>
      </w:r>
      <w:bookmarkEnd w:id="2591"/>
      <w:bookmarkEnd w:id="2592"/>
      <w:bookmarkEnd w:id="2593"/>
    </w:p>
    <w:p>
      <w:pPr>
        <w:pStyle w:val="Style38"/>
        <w:keepNext/>
        <w:keepLines/>
        <w:widowControl w:val="0"/>
        <w:shd w:val="clear" w:color="auto" w:fill="auto"/>
        <w:bidi w:val="0"/>
        <w:spacing w:before="0" w:after="320" w:line="412" w:lineRule="exact"/>
        <w:ind w:left="0" w:right="0" w:firstLine="0"/>
        <w:jc w:val="both"/>
      </w:pPr>
      <w:bookmarkStart w:id="2594" w:name="bookmark2594"/>
      <w:bookmarkStart w:id="2595" w:name="bookmark2595"/>
      <w:bookmarkStart w:id="2596" w:name="bookmark259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594"/>
      <w:bookmarkEnd w:id="2595"/>
      <w:bookmarkEnd w:id="259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501"/>
        <w:gridCol w:w="2294"/>
        <w:gridCol w:w="2390"/>
        <w:gridCol w:w="2400"/>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无法估计影响数的原因</w:t>
            </w:r>
          </w:p>
        </w:tc>
      </w:tr>
    </w:tbl>
    <w:p>
      <w:pPr>
        <w:widowControl w:val="0"/>
        <w:spacing w:after="159" w:line="1" w:lineRule="exact"/>
      </w:pPr>
    </w:p>
    <w:p>
      <w:pPr>
        <w:pStyle w:val="Style38"/>
        <w:keepNext/>
        <w:keepLines/>
        <w:widowControl w:val="0"/>
        <w:shd w:val="clear" w:color="auto" w:fill="auto"/>
        <w:tabs>
          <w:tab w:pos="378" w:val="left"/>
        </w:tabs>
        <w:bidi w:val="0"/>
        <w:spacing w:before="0" w:after="320" w:line="408" w:lineRule="exact"/>
        <w:ind w:left="0" w:right="0" w:firstLine="0"/>
        <w:jc w:val="both"/>
      </w:pPr>
      <w:bookmarkStart w:id="2597" w:name="bookmark2597"/>
      <w:bookmarkStart w:id="2598" w:name="bookmark2598"/>
      <w:bookmarkStart w:id="2599" w:name="bookmark2599"/>
      <w:bookmarkStart w:id="2600" w:name="bookmark2600"/>
      <w:r>
        <w:rPr>
          <w:rFonts w:ascii="Times New Roman" w:eastAsia="Times New Roman" w:hAnsi="Times New Roman" w:cs="Times New Roman"/>
          <w:color w:val="000000"/>
          <w:spacing w:val="0"/>
          <w:w w:val="100"/>
          <w:position w:val="0"/>
        </w:rPr>
        <w:t>2</w:t>
      </w:r>
      <w:bookmarkEnd w:id="2599"/>
      <w:r>
        <w:rPr>
          <w:color w:val="000000"/>
          <w:spacing w:val="0"/>
          <w:w w:val="100"/>
          <w:position w:val="0"/>
        </w:rPr>
        <w:t>、</w:t>
        <w:tab/>
        <w:t>利润分配情况</w:t>
      </w:r>
      <w:bookmarkEnd w:id="2597"/>
      <w:bookmarkEnd w:id="2598"/>
      <w:bookmarkEnd w:id="2600"/>
    </w:p>
    <w:p>
      <w:pPr>
        <w:pStyle w:val="Style9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8"/>
        <w:keepNext/>
        <w:keepLines/>
        <w:widowControl w:val="0"/>
        <w:shd w:val="clear" w:color="auto" w:fill="auto"/>
        <w:tabs>
          <w:tab w:pos="378" w:val="left"/>
        </w:tabs>
        <w:bidi w:val="0"/>
        <w:spacing w:before="0" w:after="160" w:line="408" w:lineRule="exact"/>
        <w:ind w:left="0" w:right="0" w:firstLine="0"/>
        <w:jc w:val="left"/>
      </w:pPr>
      <w:bookmarkStart w:id="2601" w:name="bookmark2601"/>
      <w:bookmarkStart w:id="2602" w:name="bookmark2602"/>
      <w:bookmarkStart w:id="2603" w:name="bookmark2603"/>
      <w:bookmarkStart w:id="2604" w:name="bookmark2604"/>
      <w:r>
        <w:rPr>
          <w:rFonts w:ascii="Times New Roman" w:eastAsia="Times New Roman" w:hAnsi="Times New Roman" w:cs="Times New Roman"/>
          <w:color w:val="000000"/>
          <w:spacing w:val="0"/>
          <w:w w:val="100"/>
          <w:position w:val="0"/>
        </w:rPr>
        <w:t>3</w:t>
      </w:r>
      <w:bookmarkEnd w:id="2603"/>
      <w:r>
        <w:rPr>
          <w:color w:val="000000"/>
          <w:spacing w:val="0"/>
          <w:w w:val="100"/>
          <w:position w:val="0"/>
        </w:rPr>
        <w:t>、</w:t>
        <w:tab/>
        <w:t>销售退回</w:t>
      </w:r>
      <w:bookmarkEnd w:id="2601"/>
      <w:bookmarkEnd w:id="2602"/>
      <w:bookmarkEnd w:id="2604"/>
    </w:p>
    <w:p>
      <w:pPr>
        <w:pStyle w:val="Style38"/>
        <w:keepNext/>
        <w:keepLines/>
        <w:widowControl w:val="0"/>
        <w:shd w:val="clear" w:color="auto" w:fill="auto"/>
        <w:tabs>
          <w:tab w:pos="378" w:val="left"/>
        </w:tabs>
        <w:bidi w:val="0"/>
        <w:spacing w:before="0" w:after="160" w:line="408" w:lineRule="exact"/>
        <w:ind w:left="0" w:right="0" w:firstLine="0"/>
        <w:jc w:val="left"/>
      </w:pPr>
      <w:bookmarkStart w:id="2605" w:name="bookmark2605"/>
      <w:bookmarkStart w:id="2606" w:name="bookmark2606"/>
      <w:bookmarkStart w:id="2607" w:name="bookmark2607"/>
      <w:bookmarkStart w:id="2608" w:name="bookmark2608"/>
      <w:r>
        <w:rPr>
          <w:rFonts w:ascii="Times New Roman" w:eastAsia="Times New Roman" w:hAnsi="Times New Roman" w:cs="Times New Roman"/>
          <w:color w:val="000000"/>
          <w:spacing w:val="0"/>
          <w:w w:val="100"/>
          <w:position w:val="0"/>
        </w:rPr>
        <w:t>4</w:t>
      </w:r>
      <w:bookmarkEnd w:id="2607"/>
      <w:r>
        <w:rPr>
          <w:color w:val="000000"/>
          <w:spacing w:val="0"/>
          <w:w w:val="100"/>
          <w:position w:val="0"/>
        </w:rPr>
        <w:t>、</w:t>
        <w:tab/>
        <w:t>其他资产负债表日后事项说明</w:t>
      </w:r>
      <w:bookmarkEnd w:id="2605"/>
      <w:bookmarkEnd w:id="2606"/>
      <w:bookmarkEnd w:id="2608"/>
    </w:p>
    <w:p>
      <w:pPr>
        <w:pStyle w:val="Style2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日，经第四届董事会第四十九次会议审议通过，公司终止实施</w:t>
      </w:r>
      <w:r>
        <w:rPr>
          <w:rFonts w:ascii="Times New Roman" w:eastAsia="Times New Roman" w:hAnsi="Times New Roman" w:cs="Times New Roman"/>
          <w:color w:val="000000"/>
          <w:spacing w:val="0"/>
          <w:w w:val="100"/>
          <w:position w:val="0"/>
        </w:rPr>
        <w:t>2019</w:t>
      </w:r>
      <w:r>
        <w:rPr>
          <w:color w:val="000000"/>
          <w:spacing w:val="0"/>
          <w:w w:val="100"/>
          <w:position w:val="0"/>
        </w:rPr>
        <w:t>年激励计划, 同时回购注销原</w:t>
      </w:r>
      <w:r>
        <w:rPr>
          <w:rFonts w:ascii="Times New Roman" w:eastAsia="Times New Roman" w:hAnsi="Times New Roman" w:cs="Times New Roman"/>
          <w:color w:val="000000"/>
          <w:spacing w:val="0"/>
          <w:w w:val="100"/>
          <w:position w:val="0"/>
        </w:rPr>
        <w:t>286</w:t>
      </w:r>
      <w:r>
        <w:rPr>
          <w:color w:val="000000"/>
          <w:spacing w:val="0"/>
          <w:w w:val="100"/>
          <w:position w:val="0"/>
        </w:rPr>
        <w:t>名激励对象已获授但尚未解除限售的全部限制性股票。公司《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年股票期权与限制 </w:t>
      </w:r>
      <w:r>
        <w:rPr>
          <w:color w:val="000000"/>
          <w:spacing w:val="0"/>
          <w:w w:val="100"/>
          <w:position w:val="0"/>
        </w:rPr>
        <w:t>性股票激励计划（草案）》及其摘要、《</w:t>
      </w:r>
      <w:r>
        <w:rPr>
          <w:rFonts w:ascii="Times New Roman" w:eastAsia="Times New Roman" w:hAnsi="Times New Roman" w:cs="Times New Roman"/>
          <w:color w:val="000000"/>
          <w:spacing w:val="0"/>
          <w:w w:val="100"/>
          <w:position w:val="0"/>
        </w:rPr>
        <w:t>2019</w:t>
      </w:r>
      <w:r>
        <w:rPr>
          <w:color w:val="000000"/>
          <w:spacing w:val="0"/>
          <w:w w:val="100"/>
          <w:position w:val="0"/>
        </w:rPr>
        <w:t>年股票期权和限制性股票激励计划实施考核管理办法》等相关 文件将一并终止。</w:t>
      </w:r>
    </w:p>
    <w:p>
      <w:pPr>
        <w:pStyle w:val="Style22"/>
        <w:keepNext w:val="0"/>
        <w:keepLines w:val="0"/>
        <w:widowControl w:val="0"/>
        <w:shd w:val="clear" w:color="auto" w:fill="auto"/>
        <w:tabs>
          <w:tab w:pos="1016" w:val="left"/>
        </w:tabs>
        <w:bidi w:val="0"/>
        <w:spacing w:before="0" w:after="100" w:line="410" w:lineRule="exact"/>
        <w:ind w:left="0" w:right="0" w:firstLine="440"/>
        <w:jc w:val="both"/>
      </w:pPr>
      <w:bookmarkStart w:id="2609" w:name="bookmark2609"/>
      <w:r>
        <w:rPr>
          <w:color w:val="000000"/>
          <w:spacing w:val="0"/>
          <w:w w:val="100"/>
          <w:position w:val="0"/>
        </w:rPr>
        <w:t>（</w:t>
      </w:r>
      <w:bookmarkEnd w:id="2609"/>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日召开第四届董事会第四十八次会议，审议通过了《关于投资设立有限合 伙企业的议案》，同意公司与深圳市景盛新材料有限公司（以下简称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深圳景盛</w:t>
      </w:r>
      <w:r>
        <w:rPr>
          <w:color w:val="000000"/>
          <w:spacing w:val="0"/>
          <w:w w:val="100"/>
          <w:position w:val="0"/>
        </w:rPr>
        <w:t>''）</w:t>
      </w:r>
      <w:r>
        <w:rPr>
          <w:color w:val="000000"/>
          <w:spacing w:val="0"/>
          <w:w w:val="100"/>
          <w:position w:val="0"/>
        </w:rPr>
        <w:t>共同设立宁波景旋新材料 合伙企业（有限合伙），宁波景旋总份额为人民币</w:t>
      </w:r>
      <w:r>
        <w:rPr>
          <w:rFonts w:ascii="Times New Roman" w:eastAsia="Times New Roman" w:hAnsi="Times New Roman" w:cs="Times New Roman"/>
          <w:color w:val="000000"/>
          <w:spacing w:val="0"/>
          <w:w w:val="100"/>
          <w:position w:val="0"/>
        </w:rPr>
        <w:t>3.3333</w:t>
      </w:r>
      <w:r>
        <w:rPr>
          <w:color w:val="000000"/>
          <w:spacing w:val="0"/>
          <w:w w:val="100"/>
          <w:position w:val="0"/>
        </w:rPr>
        <w:t>亿元，公司为有限合伙人，使用自筹资金出资</w:t>
      </w:r>
      <w:r>
        <w:rPr>
          <w:rFonts w:ascii="Times New Roman" w:eastAsia="Times New Roman" w:hAnsi="Times New Roman" w:cs="Times New Roman"/>
          <w:color w:val="000000"/>
          <w:spacing w:val="0"/>
          <w:w w:val="100"/>
          <w:position w:val="0"/>
        </w:rPr>
        <w:t xml:space="preserve">1 </w:t>
      </w:r>
      <w:r>
        <w:rPr>
          <w:color w:val="000000"/>
          <w:spacing w:val="0"/>
          <w:w w:val="100"/>
          <w:position w:val="0"/>
        </w:rPr>
        <w:t>亿元，出资份额</w:t>
      </w:r>
      <w:r>
        <w:rPr>
          <w:rFonts w:ascii="Times New Roman" w:eastAsia="Times New Roman" w:hAnsi="Times New Roman" w:cs="Times New Roman"/>
          <w:color w:val="000000"/>
          <w:spacing w:val="0"/>
          <w:w w:val="100"/>
          <w:position w:val="0"/>
        </w:rPr>
        <w:t>30%</w:t>
      </w:r>
      <w:r>
        <w:rPr>
          <w:color w:val="000000"/>
          <w:spacing w:val="0"/>
          <w:w w:val="100"/>
          <w:position w:val="0"/>
        </w:rPr>
        <w:t>，深圳景盛为普通合伙人，出资</w:t>
      </w:r>
      <w:r>
        <w:rPr>
          <w:rFonts w:ascii="Times New Roman" w:eastAsia="Times New Roman" w:hAnsi="Times New Roman" w:cs="Times New Roman"/>
          <w:color w:val="000000"/>
          <w:spacing w:val="0"/>
          <w:w w:val="100"/>
          <w:position w:val="0"/>
        </w:rPr>
        <w:t>2.3333</w:t>
      </w:r>
      <w:r>
        <w:rPr>
          <w:color w:val="000000"/>
          <w:spacing w:val="0"/>
          <w:w w:val="100"/>
          <w:position w:val="0"/>
        </w:rPr>
        <w:t>亿元，出资份额</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日，宁 波景旋已完成了相关工商登记。</w:t>
      </w:r>
    </w:p>
    <w:p>
      <w:pPr>
        <w:pStyle w:val="Style22"/>
        <w:keepNext w:val="0"/>
        <w:keepLines w:val="0"/>
        <w:widowControl w:val="0"/>
        <w:shd w:val="clear" w:color="auto" w:fill="auto"/>
        <w:tabs>
          <w:tab w:pos="928" w:val="left"/>
        </w:tabs>
        <w:bidi w:val="0"/>
        <w:spacing w:before="0" w:after="460" w:line="410" w:lineRule="exact"/>
        <w:ind w:left="0" w:right="0" w:firstLine="440"/>
        <w:jc w:val="left"/>
      </w:pPr>
      <w:bookmarkStart w:id="2610" w:name="bookmark2610"/>
      <w:r>
        <w:rPr>
          <w:color w:val="000000"/>
          <w:spacing w:val="0"/>
          <w:w w:val="100"/>
          <w:position w:val="0"/>
        </w:rPr>
        <w:t>（</w:t>
      </w:r>
      <w:bookmarkEnd w:id="261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日，陈江涛先生</w:t>
      </w:r>
      <w:r>
        <w:rPr>
          <w:rFonts w:ascii="Times New Roman" w:eastAsia="Times New Roman" w:hAnsi="Times New Roman" w:cs="Times New Roman"/>
          <w:color w:val="000000"/>
          <w:spacing w:val="0"/>
          <w:w w:val="100"/>
          <w:position w:val="0"/>
        </w:rPr>
        <w:t>90,933,033</w:t>
      </w:r>
      <w:r>
        <w:rPr>
          <w:color w:val="000000"/>
          <w:spacing w:val="0"/>
          <w:w w:val="100"/>
          <w:position w:val="0"/>
        </w:rPr>
        <w:t>股被四川省宜宾市中级人民法院轮候冻结。</w:t>
      </w:r>
    </w:p>
    <w:p>
      <w:pPr>
        <w:pStyle w:val="Style25"/>
        <w:keepNext/>
        <w:keepLines/>
        <w:widowControl w:val="0"/>
        <w:shd w:val="clear" w:color="auto" w:fill="auto"/>
        <w:bidi w:val="0"/>
        <w:spacing w:before="0" w:after="300" w:line="240" w:lineRule="auto"/>
        <w:ind w:left="0" w:right="0" w:firstLine="0"/>
        <w:jc w:val="both"/>
      </w:pPr>
      <w:bookmarkStart w:id="2611" w:name="bookmark2611"/>
      <w:bookmarkStart w:id="2612" w:name="bookmark2612"/>
      <w:bookmarkStart w:id="2613" w:name="bookmark2613"/>
      <w:r>
        <w:rPr>
          <w:color w:val="000000"/>
          <w:spacing w:val="0"/>
          <w:w w:val="100"/>
          <w:position w:val="0"/>
          <w:sz w:val="24"/>
          <w:szCs w:val="24"/>
        </w:rPr>
        <w:t>十六、其他重要事项</w:t>
      </w:r>
      <w:bookmarkEnd w:id="2611"/>
      <w:bookmarkEnd w:id="2612"/>
      <w:bookmarkEnd w:id="2613"/>
    </w:p>
    <w:p>
      <w:pPr>
        <w:pStyle w:val="Style38"/>
        <w:keepNext/>
        <w:keepLines/>
        <w:widowControl w:val="0"/>
        <w:shd w:val="clear" w:color="auto" w:fill="auto"/>
        <w:bidi w:val="0"/>
        <w:spacing w:before="0" w:after="0" w:line="430" w:lineRule="auto"/>
        <w:ind w:left="0" w:right="0" w:firstLine="0"/>
        <w:jc w:val="both"/>
      </w:pPr>
      <w:bookmarkStart w:id="2614" w:name="bookmark2614"/>
      <w:bookmarkStart w:id="2615" w:name="bookmark2615"/>
      <w:bookmarkStart w:id="2616" w:name="bookmark261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614"/>
      <w:bookmarkEnd w:id="2615"/>
      <w:bookmarkEnd w:id="2616"/>
    </w:p>
    <w:p>
      <w:pPr>
        <w:pStyle w:val="Style43"/>
        <w:keepNext/>
        <w:keepLines/>
        <w:widowControl w:val="0"/>
        <w:shd w:val="clear" w:color="auto" w:fill="auto"/>
        <w:bidi w:val="0"/>
        <w:spacing w:before="0" w:after="300" w:line="410" w:lineRule="exact"/>
        <w:ind w:left="0" w:right="0" w:firstLine="0"/>
        <w:jc w:val="both"/>
      </w:pPr>
      <w:bookmarkStart w:id="2617" w:name="bookmark2617"/>
      <w:bookmarkStart w:id="2618" w:name="bookmark2618"/>
      <w:bookmarkStart w:id="2619" w:name="bookmark26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617"/>
      <w:bookmarkEnd w:id="2618"/>
      <w:bookmarkEnd w:id="261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9586"/>
      </w:tblGrid>
      <w:tr>
        <w:trPr>
          <w:trHeight w:val="562" w:hRule="exact"/>
        </w:trPr>
        <w:tc>
          <w:tcPr>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3238" w:val="left"/>
                <w:tab w:pos="4861" w:val="left"/>
                <w:tab w:pos="7885" w:val="left"/>
              </w:tabs>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、_</w:t>
            </w: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8"/>
                <w:szCs w:val="18"/>
              </w:rPr>
              <w:t>妾牡市</w:t>
            </w:r>
            <w:r>
              <w:rPr>
                <w:color w:val="000000"/>
                <w:spacing w:val="0"/>
                <w:w w:val="100"/>
                <w:position w:val="0"/>
                <w:sz w:val="18"/>
                <w:szCs w:val="18"/>
              </w:rPr>
              <w:t>F</w:t>
            </w:r>
            <w:r>
              <w:rPr>
                <w:color w:val="000000"/>
                <w:spacing w:val="0"/>
                <w:w w:val="100"/>
                <w:position w:val="0"/>
                <w:sz w:val="18"/>
                <w:szCs w:val="18"/>
              </w:rPr>
              <w:t>研出土</w:t>
              <w:tab/>
              <w:t>瓜工田铲冶</w:t>
              <w:tab/>
              <w:t>受影响的各个比较期间报表</w:t>
              <w:tab/>
              <w:t>田钮由</w:t>
            </w:r>
            <w:r>
              <w:rPr>
                <w:rFonts w:ascii="Times New Roman" w:eastAsia="Times New Roman" w:hAnsi="Times New Roman" w:cs="Times New Roman"/>
                <w:color w:val="000000"/>
                <w:spacing w:val="0"/>
                <w:w w:val="100"/>
                <w:position w:val="0"/>
                <w:sz w:val="18"/>
                <w:szCs w:val="18"/>
              </w:rPr>
              <w:t>n</w:t>
            </w:r>
            <w:r>
              <w:rPr>
                <w:color w:val="000000"/>
                <w:spacing w:val="0"/>
                <w:w w:val="100"/>
                <w:position w:val="0"/>
                <w:sz w:val="18"/>
                <w:szCs w:val="18"/>
              </w:rPr>
              <w:t>白耕</w:t>
            </w:r>
            <w:r>
              <w:rPr>
                <w:color w:val="000000"/>
                <w:spacing w:val="0"/>
                <w:w w:val="100"/>
                <w:position w:val="0"/>
                <w:sz w:val="18"/>
                <w:szCs w:val="18"/>
              </w:rPr>
              <w:t>■</w:t>
            </w:r>
          </w:p>
          <w:p>
            <w:pPr>
              <w:pStyle w:val="Style2"/>
              <w:keepNext w:val="0"/>
              <w:keepLines w:val="0"/>
              <w:widowControl w:val="0"/>
              <w:shd w:val="clear" w:color="auto" w:fill="auto"/>
              <w:tabs>
                <w:tab w:pos="3248" w:val="left"/>
                <w:tab w:pos="5629" w:val="left"/>
                <w:tab w:pos="7894" w:val="left"/>
              </w:tabs>
              <w:bidi w:val="0"/>
              <w:spacing w:before="0" w:after="0" w:line="240" w:lineRule="auto"/>
              <w:ind w:left="0" w:right="0" w:firstLine="440"/>
              <w:jc w:val="left"/>
              <w:rPr>
                <w:sz w:val="18"/>
                <w:szCs w:val="18"/>
              </w:rPr>
            </w:pPr>
            <w:r>
              <w:rPr>
                <w:color w:val="000000"/>
                <w:spacing w:val="0"/>
                <w:w w:val="100"/>
                <w:position w:val="0"/>
                <w:sz w:val="18"/>
                <w:szCs w:val="18"/>
              </w:rPr>
              <w:t>会计差错更正的内容</w:t>
              <w:tab/>
              <w:t>处理程序</w:t>
              <w:tab/>
              <w:t>侣口々舟</w:t>
              <w:tab/>
              <w:t>累积影响数</w:t>
            </w:r>
          </w:p>
          <w:p>
            <w:pPr>
              <w:pStyle w:val="Style2"/>
              <w:keepNext w:val="0"/>
              <w:keepLines w:val="0"/>
              <w:widowControl w:val="0"/>
              <w:shd w:val="clear" w:color="auto" w:fill="auto"/>
              <w:bidi w:val="0"/>
              <w:spacing w:before="0" w:after="0" w:line="240" w:lineRule="auto"/>
              <w:ind w:left="5620" w:right="0" w:firstLine="0"/>
              <w:jc w:val="left"/>
              <w:rPr>
                <w:sz w:val="18"/>
                <w:szCs w:val="18"/>
              </w:rPr>
            </w:pPr>
            <w:r>
              <w:rPr>
                <w:color w:val="000000"/>
                <w:spacing w:val="0"/>
                <w:w w:val="100"/>
                <w:position w:val="0"/>
                <w:sz w:val="18"/>
                <w:szCs w:val="18"/>
              </w:rPr>
              <w:t>项曰名称</w:t>
            </w:r>
          </w:p>
        </w:tc>
      </w:tr>
      <w:tr>
        <w:trPr>
          <w:trHeight w:val="8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2620" w:name="bookmark262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bookmarkEnd w:id="2620"/>
          </w:p>
        </w:tc>
      </w:tr>
      <w:tr>
        <w:trPr>
          <w:trHeight w:val="331" w:hRule="exact"/>
        </w:trPr>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tabs>
                <w:tab w:pos="3600" w:val="left"/>
                <w:tab w:pos="6206" w:val="left"/>
              </w:tabs>
              <w:bidi w:val="0"/>
              <w:spacing w:before="0" w:after="0" w:line="240" w:lineRule="auto"/>
              <w:ind w:left="0" w:right="0" w:firstLine="0"/>
              <w:jc w:val="center"/>
              <w:rPr>
                <w:sz w:val="18"/>
                <w:szCs w:val="18"/>
              </w:rPr>
            </w:pPr>
            <w:r>
              <w:rPr>
                <w:color w:val="000000"/>
                <w:spacing w:val="0"/>
                <w:w w:val="100"/>
                <w:position w:val="0"/>
                <w:sz w:val="18"/>
                <w:szCs w:val="18"/>
              </w:rPr>
              <w:t>会计差错更正的内容</w:t>
              <w:tab/>
              <w:t>批准程序</w:t>
              <w:tab/>
              <w:t>采用未来适用法的原因</w:t>
            </w:r>
          </w:p>
        </w:tc>
      </w:tr>
    </w:tbl>
    <w:p>
      <w:pPr>
        <w:widowControl w:val="0"/>
        <w:spacing w:after="299" w:line="1" w:lineRule="exact"/>
      </w:pPr>
    </w:p>
    <w:p>
      <w:pPr>
        <w:pStyle w:val="Style38"/>
        <w:keepNext/>
        <w:keepLines/>
        <w:widowControl w:val="0"/>
        <w:shd w:val="clear" w:color="auto" w:fill="auto"/>
        <w:tabs>
          <w:tab w:pos="378" w:val="left"/>
        </w:tabs>
        <w:bidi w:val="0"/>
        <w:spacing w:before="0" w:after="300" w:line="240" w:lineRule="auto"/>
        <w:ind w:left="0" w:right="0" w:firstLine="0"/>
        <w:jc w:val="both"/>
      </w:pPr>
      <w:bookmarkStart w:id="2621" w:name="bookmark2621"/>
      <w:bookmarkStart w:id="2622" w:name="bookmark2622"/>
      <w:bookmarkStart w:id="2623" w:name="bookmark2623"/>
      <w:bookmarkStart w:id="2624" w:name="bookmark2624"/>
      <w:r>
        <w:rPr>
          <w:rFonts w:ascii="Times New Roman" w:eastAsia="Times New Roman" w:hAnsi="Times New Roman" w:cs="Times New Roman"/>
          <w:color w:val="000000"/>
          <w:spacing w:val="0"/>
          <w:w w:val="100"/>
          <w:position w:val="0"/>
        </w:rPr>
        <w:t>2</w:t>
      </w:r>
      <w:bookmarkEnd w:id="2623"/>
      <w:r>
        <w:rPr>
          <w:color w:val="000000"/>
          <w:spacing w:val="0"/>
          <w:w w:val="100"/>
          <w:position w:val="0"/>
        </w:rPr>
        <w:t>、</w:t>
        <w:tab/>
        <w:t>债务重组</w:t>
      </w:r>
      <w:bookmarkEnd w:id="2621"/>
      <w:bookmarkEnd w:id="2622"/>
      <w:bookmarkEnd w:id="2624"/>
    </w:p>
    <w:p>
      <w:pPr>
        <w:pStyle w:val="Style38"/>
        <w:keepNext/>
        <w:keepLines/>
        <w:widowControl w:val="0"/>
        <w:shd w:val="clear" w:color="auto" w:fill="auto"/>
        <w:tabs>
          <w:tab w:pos="378" w:val="left"/>
        </w:tabs>
        <w:bidi w:val="0"/>
        <w:spacing w:before="0" w:after="300" w:line="240" w:lineRule="auto"/>
        <w:ind w:left="0" w:right="0" w:firstLine="0"/>
        <w:jc w:val="both"/>
      </w:pPr>
      <w:bookmarkStart w:id="2625" w:name="bookmark2625"/>
      <w:bookmarkStart w:id="2626" w:name="bookmark2626"/>
      <w:bookmarkStart w:id="2627" w:name="bookmark2627"/>
      <w:bookmarkStart w:id="2628" w:name="bookmark2628"/>
      <w:r>
        <w:rPr>
          <w:rFonts w:ascii="Times New Roman" w:eastAsia="Times New Roman" w:hAnsi="Times New Roman" w:cs="Times New Roman"/>
          <w:color w:val="000000"/>
          <w:spacing w:val="0"/>
          <w:w w:val="100"/>
          <w:position w:val="0"/>
        </w:rPr>
        <w:t>3</w:t>
      </w:r>
      <w:bookmarkEnd w:id="2627"/>
      <w:r>
        <w:rPr>
          <w:color w:val="000000"/>
          <w:spacing w:val="0"/>
          <w:w w:val="100"/>
          <w:position w:val="0"/>
        </w:rPr>
        <w:t>、</w:t>
        <w:tab/>
        <w:t>资产置换</w:t>
      </w:r>
      <w:bookmarkEnd w:id="2625"/>
      <w:bookmarkEnd w:id="2626"/>
      <w:bookmarkEnd w:id="2628"/>
    </w:p>
    <w:p>
      <w:pPr>
        <w:pStyle w:val="Style43"/>
        <w:keepNext/>
        <w:keepLines/>
        <w:widowControl w:val="0"/>
        <w:shd w:val="clear" w:color="auto" w:fill="auto"/>
        <w:tabs>
          <w:tab w:pos="488" w:val="left"/>
        </w:tabs>
        <w:bidi w:val="0"/>
        <w:spacing w:before="0" w:after="300" w:line="240" w:lineRule="auto"/>
        <w:ind w:left="0" w:right="0" w:firstLine="0"/>
        <w:jc w:val="both"/>
      </w:pPr>
      <w:bookmarkStart w:id="2629" w:name="bookmark2629"/>
      <w:bookmarkStart w:id="2630" w:name="bookmark2630"/>
      <w:bookmarkStart w:id="2631" w:name="bookmark2631"/>
      <w:bookmarkStart w:id="2632" w:name="bookmark2632"/>
      <w:r>
        <w:rPr>
          <w:color w:val="000000"/>
          <w:spacing w:val="0"/>
          <w:w w:val="100"/>
          <w:position w:val="0"/>
        </w:rPr>
        <w:t>（</w:t>
      </w:r>
      <w:bookmarkEnd w:id="263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629"/>
      <w:bookmarkEnd w:id="2630"/>
      <w:bookmarkEnd w:id="2632"/>
    </w:p>
    <w:p>
      <w:pPr>
        <w:pStyle w:val="Style43"/>
        <w:keepNext/>
        <w:keepLines/>
        <w:widowControl w:val="0"/>
        <w:shd w:val="clear" w:color="auto" w:fill="auto"/>
        <w:tabs>
          <w:tab w:pos="488" w:val="left"/>
        </w:tabs>
        <w:bidi w:val="0"/>
        <w:spacing w:before="0" w:after="300" w:line="240" w:lineRule="auto"/>
        <w:ind w:left="0" w:right="0" w:firstLine="0"/>
        <w:jc w:val="both"/>
      </w:pPr>
      <w:bookmarkStart w:id="2633" w:name="bookmark2633"/>
      <w:bookmarkStart w:id="2634" w:name="bookmark2634"/>
      <w:bookmarkStart w:id="2635" w:name="bookmark2635"/>
      <w:bookmarkStart w:id="2636" w:name="bookmark2636"/>
      <w:r>
        <w:rPr>
          <w:color w:val="000000"/>
          <w:spacing w:val="0"/>
          <w:w w:val="100"/>
          <w:position w:val="0"/>
        </w:rPr>
        <w:t>（</w:t>
      </w:r>
      <w:bookmarkEnd w:id="263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633"/>
      <w:bookmarkEnd w:id="2634"/>
      <w:bookmarkEnd w:id="2636"/>
    </w:p>
    <w:p>
      <w:pPr>
        <w:pStyle w:val="Style38"/>
        <w:keepNext/>
        <w:keepLines/>
        <w:widowControl w:val="0"/>
        <w:shd w:val="clear" w:color="auto" w:fill="auto"/>
        <w:tabs>
          <w:tab w:pos="378" w:val="left"/>
        </w:tabs>
        <w:bidi w:val="0"/>
        <w:spacing w:before="0" w:after="300" w:line="240" w:lineRule="auto"/>
        <w:ind w:left="0" w:right="0" w:firstLine="0"/>
        <w:jc w:val="both"/>
      </w:pPr>
      <w:bookmarkStart w:id="2637" w:name="bookmark2637"/>
      <w:bookmarkStart w:id="2638" w:name="bookmark2638"/>
      <w:bookmarkStart w:id="2639" w:name="bookmark2639"/>
      <w:bookmarkStart w:id="2640" w:name="bookmark2640"/>
      <w:r>
        <w:rPr>
          <w:rFonts w:ascii="Times New Roman" w:eastAsia="Times New Roman" w:hAnsi="Times New Roman" w:cs="Times New Roman"/>
          <w:color w:val="000000"/>
          <w:spacing w:val="0"/>
          <w:w w:val="100"/>
          <w:position w:val="0"/>
        </w:rPr>
        <w:t>4</w:t>
      </w:r>
      <w:bookmarkEnd w:id="2639"/>
      <w:r>
        <w:rPr>
          <w:color w:val="000000"/>
          <w:spacing w:val="0"/>
          <w:w w:val="100"/>
          <w:position w:val="0"/>
        </w:rPr>
        <w:t>、</w:t>
        <w:tab/>
        <w:t>年金计划</w:t>
      </w:r>
      <w:bookmarkEnd w:id="2637"/>
      <w:bookmarkEnd w:id="2638"/>
      <w:bookmarkEnd w:id="2640"/>
    </w:p>
    <w:p>
      <w:pPr>
        <w:pStyle w:val="Style38"/>
        <w:keepNext/>
        <w:keepLines/>
        <w:widowControl w:val="0"/>
        <w:shd w:val="clear" w:color="auto" w:fill="auto"/>
        <w:tabs>
          <w:tab w:pos="378" w:val="left"/>
        </w:tabs>
        <w:bidi w:val="0"/>
        <w:spacing w:before="0" w:after="340" w:line="240" w:lineRule="auto"/>
        <w:ind w:left="0" w:right="0" w:firstLine="0"/>
        <w:jc w:val="both"/>
      </w:pPr>
      <w:bookmarkStart w:id="2641" w:name="bookmark2641"/>
      <w:bookmarkStart w:id="2642" w:name="bookmark2642"/>
      <w:bookmarkStart w:id="2643" w:name="bookmark2643"/>
      <w:bookmarkStart w:id="2644" w:name="bookmark2644"/>
      <w:r>
        <w:rPr>
          <w:rFonts w:ascii="Times New Roman" w:eastAsia="Times New Roman" w:hAnsi="Times New Roman" w:cs="Times New Roman"/>
          <w:color w:val="000000"/>
          <w:spacing w:val="0"/>
          <w:w w:val="100"/>
          <w:position w:val="0"/>
        </w:rPr>
        <w:t>5</w:t>
      </w:r>
      <w:bookmarkEnd w:id="2643"/>
      <w:r>
        <w:rPr>
          <w:color w:val="000000"/>
          <w:spacing w:val="0"/>
          <w:w w:val="100"/>
          <w:position w:val="0"/>
        </w:rPr>
        <w:t>、</w:t>
        <w:tab/>
        <w:t>终止经营</w:t>
      </w:r>
      <w:bookmarkEnd w:id="2641"/>
      <w:bookmarkEnd w:id="2642"/>
      <w:bookmarkEnd w:id="264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80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归属于母公司所 有者的终止经营 利润</w:t>
            </w:r>
          </w:p>
        </w:tc>
      </w:tr>
    </w:tbl>
    <w:p>
      <w:pPr>
        <w:widowControl w:val="0"/>
        <w:spacing w:after="99" w:line="1" w:lineRule="exact"/>
      </w:pPr>
    </w:p>
    <w:p>
      <w:pPr>
        <w:pStyle w:val="Style22"/>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both"/>
      </w:pPr>
      <w:bookmarkStart w:id="2645" w:name="bookmark2645"/>
      <w:bookmarkStart w:id="2646" w:name="bookmark2646"/>
      <w:bookmarkStart w:id="2647" w:name="bookmark2647"/>
      <w:bookmarkStart w:id="2648" w:name="bookmark2648"/>
      <w:r>
        <w:rPr>
          <w:rFonts w:ascii="Times New Roman" w:eastAsia="Times New Roman" w:hAnsi="Times New Roman" w:cs="Times New Roman"/>
          <w:color w:val="000000"/>
          <w:spacing w:val="0"/>
          <w:w w:val="100"/>
          <w:position w:val="0"/>
        </w:rPr>
        <w:t>6</w:t>
      </w:r>
      <w:bookmarkEnd w:id="2647"/>
      <w:r>
        <w:rPr>
          <w:color w:val="000000"/>
          <w:spacing w:val="0"/>
          <w:w w:val="100"/>
          <w:position w:val="0"/>
        </w:rPr>
        <w:t>、分部信息</w:t>
      </w:r>
      <w:bookmarkEnd w:id="2645"/>
      <w:bookmarkEnd w:id="2646"/>
      <w:bookmarkEnd w:id="2648"/>
      <w:r>
        <w:br w:type="page"/>
      </w:r>
    </w:p>
    <w:p>
      <w:pPr>
        <w:pStyle w:val="Style43"/>
        <w:keepNext/>
        <w:keepLines/>
        <w:widowControl w:val="0"/>
        <w:shd w:val="clear" w:color="auto" w:fill="auto"/>
        <w:bidi w:val="0"/>
        <w:spacing w:before="0" w:after="320" w:line="240" w:lineRule="auto"/>
        <w:ind w:left="0" w:right="0" w:firstLine="140"/>
        <w:jc w:val="left"/>
      </w:pPr>
      <w:bookmarkStart w:id="2649" w:name="bookmark2649"/>
      <w:bookmarkStart w:id="2650" w:name="bookmark2650"/>
      <w:bookmarkStart w:id="2651" w:name="bookmark2651"/>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649"/>
      <w:bookmarkEnd w:id="2650"/>
      <w:bookmarkEnd w:id="2651"/>
    </w:p>
    <w:p>
      <w:pPr>
        <w:pStyle w:val="Style43"/>
        <w:keepNext/>
        <w:keepLines/>
        <w:widowControl w:val="0"/>
        <w:shd w:val="clear" w:color="auto" w:fill="auto"/>
        <w:bidi w:val="0"/>
        <w:spacing w:before="0" w:after="320" w:line="240" w:lineRule="auto"/>
        <w:ind w:left="0" w:right="0" w:firstLine="140"/>
        <w:jc w:val="left"/>
      </w:pPr>
      <w:bookmarkStart w:id="2652" w:name="bookmark2652"/>
      <w:bookmarkStart w:id="2653" w:name="bookmark2653"/>
      <w:bookmarkStart w:id="2654" w:name="bookmark2654"/>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652"/>
      <w:bookmarkEnd w:id="2653"/>
      <w:bookmarkEnd w:id="265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widowControl w:val="0"/>
        <w:spacing w:after="139" w:line="1" w:lineRule="exact"/>
      </w:pPr>
    </w:p>
    <w:p>
      <w:pPr>
        <w:pStyle w:val="Style43"/>
        <w:keepNext/>
        <w:keepLines/>
        <w:widowControl w:val="0"/>
        <w:numPr>
          <w:ilvl w:val="0"/>
          <w:numId w:val="101"/>
        </w:numPr>
        <w:shd w:val="clear" w:color="auto" w:fill="auto"/>
        <w:tabs>
          <w:tab w:pos="488" w:val="left"/>
        </w:tabs>
        <w:bidi w:val="0"/>
        <w:spacing w:before="0" w:after="140" w:line="410" w:lineRule="exact"/>
        <w:ind w:left="0" w:right="0" w:firstLine="0"/>
        <w:jc w:val="left"/>
      </w:pPr>
      <w:bookmarkStart w:id="2655" w:name="bookmark2655"/>
      <w:bookmarkStart w:id="2656" w:name="bookmark2656"/>
      <w:bookmarkStart w:id="2657" w:name="bookmark2657"/>
      <w:bookmarkStart w:id="2658" w:name="bookmark2658"/>
      <w:bookmarkEnd w:id="2657"/>
      <w:r>
        <w:rPr>
          <w:color w:val="000000"/>
          <w:spacing w:val="0"/>
          <w:w w:val="100"/>
          <w:position w:val="0"/>
        </w:rPr>
        <w:t>公司无报告分部的，或者不能披露各报告分部的资产总额和负债总额的，应说明原因</w:t>
      </w:r>
      <w:bookmarkEnd w:id="2655"/>
      <w:bookmarkEnd w:id="2656"/>
      <w:bookmarkEnd w:id="2658"/>
    </w:p>
    <w:p>
      <w:pPr>
        <w:pStyle w:val="Style43"/>
        <w:keepNext/>
        <w:keepLines/>
        <w:widowControl w:val="0"/>
        <w:numPr>
          <w:ilvl w:val="0"/>
          <w:numId w:val="101"/>
        </w:numPr>
        <w:shd w:val="clear" w:color="auto" w:fill="auto"/>
        <w:tabs>
          <w:tab w:pos="488" w:val="left"/>
        </w:tabs>
        <w:bidi w:val="0"/>
        <w:spacing w:before="0" w:after="140" w:line="410" w:lineRule="exact"/>
        <w:ind w:left="0" w:right="0" w:firstLine="0"/>
        <w:jc w:val="left"/>
      </w:pPr>
      <w:bookmarkStart w:id="2655" w:name="bookmark2655"/>
      <w:bookmarkStart w:id="2656" w:name="bookmark2656"/>
      <w:bookmarkStart w:id="2659" w:name="bookmark2659"/>
      <w:bookmarkStart w:id="2660" w:name="bookmark2660"/>
      <w:bookmarkEnd w:id="2659"/>
      <w:r>
        <w:rPr>
          <w:color w:val="000000"/>
          <w:spacing w:val="0"/>
          <w:w w:val="100"/>
          <w:position w:val="0"/>
        </w:rPr>
        <w:t>其他说明</w:t>
      </w:r>
      <w:bookmarkEnd w:id="2655"/>
      <w:bookmarkEnd w:id="2656"/>
      <w:bookmarkEnd w:id="2660"/>
    </w:p>
    <w:p>
      <w:pPr>
        <w:pStyle w:val="Style38"/>
        <w:keepNext/>
        <w:keepLines/>
        <w:widowControl w:val="0"/>
        <w:shd w:val="clear" w:color="auto" w:fill="auto"/>
        <w:tabs>
          <w:tab w:pos="373" w:val="left"/>
        </w:tabs>
        <w:bidi w:val="0"/>
        <w:spacing w:before="0" w:after="140" w:line="410" w:lineRule="exact"/>
        <w:ind w:left="0" w:right="0" w:firstLine="0"/>
        <w:jc w:val="left"/>
      </w:pPr>
      <w:bookmarkStart w:id="2661" w:name="bookmark2661"/>
      <w:bookmarkStart w:id="2662" w:name="bookmark2662"/>
      <w:bookmarkStart w:id="2663" w:name="bookmark2663"/>
      <w:bookmarkStart w:id="2664" w:name="bookmark2664"/>
      <w:r>
        <w:rPr>
          <w:rFonts w:ascii="Times New Roman" w:eastAsia="Times New Roman" w:hAnsi="Times New Roman" w:cs="Times New Roman"/>
          <w:color w:val="000000"/>
          <w:spacing w:val="0"/>
          <w:w w:val="100"/>
          <w:position w:val="0"/>
        </w:rPr>
        <w:t>7</w:t>
      </w:r>
      <w:bookmarkEnd w:id="2663"/>
      <w:r>
        <w:rPr>
          <w:color w:val="000000"/>
          <w:spacing w:val="0"/>
          <w:w w:val="100"/>
          <w:position w:val="0"/>
        </w:rPr>
        <w:t>、</w:t>
        <w:tab/>
        <w:t>其他对投资者决策有影响的重要交易和事项</w:t>
      </w:r>
      <w:bookmarkEnd w:id="2661"/>
      <w:bookmarkEnd w:id="2662"/>
      <w:bookmarkEnd w:id="2664"/>
    </w:p>
    <w:p>
      <w:pPr>
        <w:pStyle w:val="Style38"/>
        <w:keepNext/>
        <w:keepLines/>
        <w:widowControl w:val="0"/>
        <w:shd w:val="clear" w:color="auto" w:fill="auto"/>
        <w:tabs>
          <w:tab w:pos="378" w:val="left"/>
        </w:tabs>
        <w:bidi w:val="0"/>
        <w:spacing w:before="0" w:after="320" w:line="410" w:lineRule="exact"/>
        <w:ind w:left="0" w:right="0" w:firstLine="0"/>
        <w:jc w:val="left"/>
      </w:pPr>
      <w:bookmarkStart w:id="2665" w:name="bookmark2665"/>
      <w:bookmarkStart w:id="2666" w:name="bookmark2666"/>
      <w:bookmarkStart w:id="2667" w:name="bookmark2667"/>
      <w:bookmarkStart w:id="2668" w:name="bookmark2668"/>
      <w:r>
        <w:rPr>
          <w:rFonts w:ascii="Times New Roman" w:eastAsia="Times New Roman" w:hAnsi="Times New Roman" w:cs="Times New Roman"/>
          <w:color w:val="000000"/>
          <w:spacing w:val="0"/>
          <w:w w:val="100"/>
          <w:position w:val="0"/>
        </w:rPr>
        <w:t>8</w:t>
      </w:r>
      <w:bookmarkEnd w:id="2667"/>
      <w:r>
        <w:rPr>
          <w:color w:val="000000"/>
          <w:spacing w:val="0"/>
          <w:w w:val="100"/>
          <w:position w:val="0"/>
        </w:rPr>
        <w:t>、</w:t>
        <w:tab/>
        <w:t>其他</w:t>
      </w:r>
      <w:bookmarkEnd w:id="2665"/>
      <w:bookmarkEnd w:id="2666"/>
      <w:bookmarkEnd w:id="2668"/>
    </w:p>
    <w:p>
      <w:pPr>
        <w:pStyle w:val="Style38"/>
        <w:keepNext/>
        <w:keepLines/>
        <w:widowControl w:val="0"/>
        <w:shd w:val="clear" w:color="auto" w:fill="auto"/>
        <w:bidi w:val="0"/>
        <w:spacing w:before="0" w:after="0" w:line="240" w:lineRule="auto"/>
        <w:ind w:left="0" w:right="0" w:firstLine="0"/>
        <w:jc w:val="left"/>
      </w:pPr>
      <w:bookmarkStart w:id="2665" w:name="bookmark2665"/>
      <w:bookmarkStart w:id="2666" w:name="bookmark2666"/>
      <w:r>
        <w:rPr>
          <w:color w:val="000000"/>
          <w:spacing w:val="0"/>
          <w:w w:val="100"/>
          <w:position w:val="0"/>
        </w:rPr>
        <w:t>股权质押及冻结事项</w:t>
      </w:r>
      <w:bookmarkEnd w:id="2665"/>
      <w:bookmarkEnd w:id="2666"/>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控股股东、实际控制人陈江涛先生持有的</w:t>
      </w:r>
      <w:r>
        <w:rPr>
          <w:rFonts w:ascii="Times New Roman" w:eastAsia="Times New Roman" w:hAnsi="Times New Roman" w:cs="Times New Roman"/>
          <w:color w:val="000000"/>
          <w:spacing w:val="0"/>
          <w:w w:val="100"/>
          <w:position w:val="0"/>
        </w:rPr>
        <w:t>12,000,000</w:t>
      </w:r>
      <w:r>
        <w:rPr>
          <w:color w:val="000000"/>
          <w:spacing w:val="0"/>
          <w:w w:val="100"/>
          <w:position w:val="0"/>
        </w:rPr>
        <w:t>股份于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日被司法拍卖，</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日已完成过户手续，因此上述股份涉及的质押业务、司法冻结及轮候冻结相应解除。</w:t>
      </w:r>
    </w:p>
    <w:p>
      <w:pPr>
        <w:pStyle w:val="Style95"/>
        <w:keepNext w:val="0"/>
        <w:keepLines w:val="0"/>
        <w:widowControl w:val="0"/>
        <w:shd w:val="clear" w:color="auto" w:fill="auto"/>
        <w:bidi w:val="0"/>
        <w:spacing w:before="0" w:line="413" w:lineRule="exact"/>
        <w:ind w:left="0" w:right="0" w:firstLine="44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日，陈江涛先生累计质押股份</w:t>
      </w:r>
      <w:r>
        <w:rPr>
          <w:color w:val="000000"/>
          <w:spacing w:val="0"/>
          <w:w w:val="100"/>
          <w:position w:val="0"/>
        </w:rPr>
        <w:t>523,242,442</w:t>
      </w:r>
      <w:r>
        <w:rPr>
          <w:rFonts w:ascii="SimSun" w:eastAsia="SimSun" w:hAnsi="SimSun" w:cs="SimSun"/>
          <w:color w:val="000000"/>
          <w:spacing w:val="0"/>
          <w:w w:val="100"/>
          <w:position w:val="0"/>
        </w:rPr>
        <w:t>股，累计司法冻结</w:t>
      </w:r>
      <w:r>
        <w:rPr>
          <w:color w:val="000000"/>
          <w:spacing w:val="0"/>
          <w:w w:val="100"/>
          <w:position w:val="0"/>
        </w:rPr>
        <w:t>558,995,475</w:t>
      </w:r>
      <w:r>
        <w:rPr>
          <w:rFonts w:ascii="SimSun" w:eastAsia="SimSun" w:hAnsi="SimSun" w:cs="SimSun"/>
          <w:color w:val="000000"/>
          <w:spacing w:val="0"/>
          <w:w w:val="100"/>
          <w:position w:val="0"/>
        </w:rPr>
        <w:t>股，累 计轮候冻结股份</w:t>
      </w:r>
      <w:r>
        <w:rPr>
          <w:color w:val="000000"/>
          <w:spacing w:val="0"/>
          <w:w w:val="100"/>
          <w:position w:val="0"/>
        </w:rPr>
        <w:t>1,259,536,711</w:t>
      </w: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240" w:line="410" w:lineRule="exact"/>
        <w:ind w:left="0" w:right="0" w:firstLine="440"/>
        <w:jc w:val="left"/>
      </w:pPr>
      <w:r>
        <w:rPr>
          <w:color w:val="000000"/>
          <w:spacing w:val="0"/>
          <w:w w:val="100"/>
          <w:position w:val="0"/>
        </w:rPr>
        <w:t>陈江涛先生的股票质押情况如下：</w:t>
      </w:r>
    </w:p>
    <w:tbl>
      <w:tblPr>
        <w:tblOverlap w:val="never"/>
        <w:jc w:val="center"/>
        <w:tblLayout w:type="fixed"/>
      </w:tblPr>
      <w:tblGrid>
        <w:gridCol w:w="1128"/>
        <w:gridCol w:w="2131"/>
        <w:gridCol w:w="4699"/>
        <w:gridCol w:w="1718"/>
      </w:tblGrid>
      <w:tr>
        <w:trPr>
          <w:trHeight w:val="41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质押股数(股)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质权人名称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质押日期</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125,955,825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银河金汇证券资产管理有限公司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25,138,389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长城证券股份有限公司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79,810,622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长城证券股份有限公司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53,653,490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长城证券股份有限公司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2017/8/15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12,099,737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长城证券股份有限公司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2017/7/26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30,662,814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长城证券股份有限公司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2017/7/26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深圳市中小企业信用融资担保集团有限公司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2018/11/27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26,041,565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安信乾盛财富管理(深圳)有限公司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2015/11/18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中合中小企业融资担保股份有限公司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极星涌慧</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2018/8/10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靖江市润元农村小额贷款有限公司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2018/7/25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深圳市金色木棉投资管理有限公司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2018/11/27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江苏民营投资控股有限公司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2018/9/13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东方证券股份有限公司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2018/7/25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四川港荣投资发展集团有限公司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2019/12/13</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523,242,442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00" w:line="240" w:lineRule="auto"/>
        <w:ind w:left="0" w:right="0" w:firstLine="0"/>
        <w:jc w:val="left"/>
      </w:pPr>
      <w:bookmarkStart w:id="2669" w:name="bookmark2669"/>
      <w:bookmarkStart w:id="2670" w:name="bookmark2670"/>
      <w:bookmarkStart w:id="2671" w:name="bookmark2671"/>
      <w:r>
        <w:rPr>
          <w:color w:val="000000"/>
          <w:spacing w:val="0"/>
          <w:w w:val="100"/>
          <w:position w:val="0"/>
          <w:sz w:val="24"/>
          <w:szCs w:val="24"/>
        </w:rPr>
        <w:t>十七、母公司财务报表主要项目注释</w:t>
      </w:r>
      <w:bookmarkEnd w:id="2669"/>
      <w:bookmarkEnd w:id="2670"/>
      <w:bookmarkEnd w:id="2671"/>
    </w:p>
    <w:p>
      <w:pPr>
        <w:pStyle w:val="Style38"/>
        <w:keepNext/>
        <w:keepLines/>
        <w:widowControl w:val="0"/>
        <w:shd w:val="clear" w:color="auto" w:fill="auto"/>
        <w:bidi w:val="0"/>
        <w:spacing w:before="0" w:after="300" w:line="240" w:lineRule="auto"/>
        <w:ind w:left="0" w:right="0" w:firstLine="0"/>
        <w:jc w:val="left"/>
      </w:pPr>
      <w:bookmarkStart w:id="2672" w:name="bookmark2672"/>
      <w:bookmarkStart w:id="2673" w:name="bookmark2673"/>
      <w:bookmarkStart w:id="2674" w:name="bookmark267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672"/>
      <w:bookmarkEnd w:id="2673"/>
      <w:bookmarkEnd w:id="2674"/>
    </w:p>
    <w:p>
      <w:pPr>
        <w:pStyle w:val="Style43"/>
        <w:keepNext/>
        <w:keepLines/>
        <w:widowControl w:val="0"/>
        <w:shd w:val="clear" w:color="auto" w:fill="auto"/>
        <w:bidi w:val="0"/>
        <w:spacing w:before="0" w:after="300" w:line="240" w:lineRule="auto"/>
        <w:ind w:left="0" w:right="0" w:firstLine="0"/>
        <w:jc w:val="left"/>
      </w:pPr>
      <w:bookmarkStart w:id="2675" w:name="bookmark2675"/>
      <w:bookmarkStart w:id="2676" w:name="bookmark2676"/>
      <w:bookmarkStart w:id="2677" w:name="bookmark2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675"/>
      <w:bookmarkEnd w:id="2676"/>
      <w:bookmarkEnd w:id="267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773"/>
        <w:gridCol w:w="797"/>
        <w:gridCol w:w="802"/>
        <w:gridCol w:w="787"/>
        <w:gridCol w:w="946"/>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169,963,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188,128,2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28,317,53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159,810,70</w:t>
            </w:r>
          </w:p>
        </w:tc>
      </w:tr>
      <w:tr>
        <w:trPr>
          <w:trHeight w:val="240"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90.52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131,697,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28,317,53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127,404,33</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169,963,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28,317,53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159,810,70</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0.57</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按单项计提坏账准备: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按组合计提坏账准备：账龄组合</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62,827,766.08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3,141,388.30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21,689,783.00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2,168,978.30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19,991,762.50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3,998,352.50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18,442,115.65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9,221,057.82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1,005,055.20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502,527.60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7,741,386.00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7,741,386.00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131,697,868.43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26,773,690.52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按组合计提坏账准备：关联方组合</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38,265,449.81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38,265,449.81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按组合计提坏账准备：</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pStyle w:val="Style22"/>
        <w:keepNext w:val="0"/>
        <w:keepLines w:val="0"/>
        <w:widowControl w:val="0"/>
        <w:shd w:val="clear" w:color="auto" w:fill="auto"/>
        <w:bidi w:val="0"/>
        <w:spacing w:before="0" w:after="100" w:line="403" w:lineRule="exact"/>
        <w:ind w:left="0" w:right="0" w:firstLine="42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260" w:line="403" w:lineRule="exact"/>
        <w:ind w:left="0" w:right="0" w:firstLine="420"/>
        <w:jc w:val="both"/>
      </w:pPr>
      <w:r>
        <w:rPr>
          <w:color w:val="000000"/>
          <w:spacing w:val="0"/>
          <w:w w:val="100"/>
          <w:position w:val="0"/>
        </w:rPr>
        <w:t>如是按照预期信用损失一般模型计提应收账款坏账准备，请参照其他应收款的披露方式披露坏账准备 的相关信息：</w:t>
      </w:r>
    </w:p>
    <w:p>
      <w:pPr>
        <w:pStyle w:val="Style22"/>
        <w:keepNext w:val="0"/>
        <w:keepLines w:val="0"/>
        <w:widowControl w:val="0"/>
        <w:shd w:val="clear" w:color="auto" w:fill="auto"/>
        <w:bidi w:val="0"/>
        <w:spacing w:before="0" w:after="0" w:line="42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60" w:line="403" w:lineRule="exact"/>
        <w:ind w:left="0" w:right="0" w:firstLine="420"/>
        <w:jc w:val="left"/>
      </w:pPr>
      <w:r>
        <w:rPr>
          <w:color w:val="000000"/>
          <w:spacing w:val="0"/>
          <w:w w:val="100"/>
          <w:position w:val="0"/>
        </w:rPr>
        <w:t>按账龄披露</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68,686,846.08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33,398,280.00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23,068,300.96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44,809,891.20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22,812,165.65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7,754,452.28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14,243,273.27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169,963,318.24</w:t>
            </w:r>
          </w:p>
        </w:tc>
      </w:tr>
    </w:tbl>
    <w:p>
      <w:pPr>
        <w:widowControl w:val="0"/>
        <w:spacing w:after="259" w:line="1" w:lineRule="exact"/>
      </w:pPr>
    </w:p>
    <w:p>
      <w:pPr>
        <w:pStyle w:val="Style43"/>
        <w:keepNext/>
        <w:keepLines/>
        <w:widowControl w:val="0"/>
        <w:shd w:val="clear" w:color="auto" w:fill="auto"/>
        <w:bidi w:val="0"/>
        <w:spacing w:before="0" w:after="320" w:line="240" w:lineRule="auto"/>
        <w:ind w:left="0" w:right="0" w:firstLine="0"/>
        <w:jc w:val="left"/>
      </w:pPr>
      <w:bookmarkStart w:id="2678" w:name="bookmark2678"/>
      <w:bookmarkStart w:id="2679" w:name="bookmark2679"/>
      <w:bookmarkStart w:id="2680" w:name="bookmark2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678"/>
      <w:bookmarkEnd w:id="2679"/>
      <w:bookmarkEnd w:id="2680"/>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本期计提坏账准备情况：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28,317,532.40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18,594,364.12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20,138,206.00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26,773,690.52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28,317,532.40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18,594,364.12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20,138,206.00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26,773,690.52</w:t>
            </w:r>
          </w:p>
        </w:tc>
      </w:tr>
    </w:tbl>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其中本期坏账准备收回或转回金额重要的: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74"/>
        <w:gridCol w:w="3101"/>
        <w:gridCol w:w="3110"/>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59" w:line="1" w:lineRule="exact"/>
      </w:pPr>
    </w:p>
    <w:p>
      <w:pPr>
        <w:pStyle w:val="Style43"/>
        <w:keepNext/>
        <w:keepLines/>
        <w:widowControl w:val="0"/>
        <w:shd w:val="clear" w:color="auto" w:fill="auto"/>
        <w:bidi w:val="0"/>
        <w:spacing w:before="0" w:after="320" w:line="240" w:lineRule="auto"/>
        <w:ind w:left="0" w:right="0" w:firstLine="0"/>
        <w:jc w:val="left"/>
      </w:pPr>
      <w:bookmarkStart w:id="2681" w:name="bookmark2681"/>
      <w:bookmarkStart w:id="2682" w:name="bookmark2682"/>
      <w:bookmarkStart w:id="2683" w:name="bookmark2683"/>
      <w:bookmarkStart w:id="2684" w:name="bookmark2684"/>
      <w:r>
        <w:rPr>
          <w:color w:val="000000"/>
          <w:spacing w:val="0"/>
          <w:w w:val="100"/>
          <w:position w:val="0"/>
        </w:rPr>
        <w:t>（</w:t>
      </w:r>
      <w:bookmarkEnd w:id="268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681"/>
      <w:bookmarkEnd w:id="2682"/>
      <w:bookmarkEnd w:id="2684"/>
    </w:p>
    <w:p>
      <w:pPr>
        <w:pStyle w:val="Style9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87"/>
        <w:gridCol w:w="459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20,138,206.00</w:t>
            </w:r>
          </w:p>
        </w:tc>
      </w:tr>
    </w:tbl>
    <w:p>
      <w:pPr>
        <w:widowControl w:val="0"/>
        <w:spacing w:after="119" w:line="1" w:lineRule="exact"/>
      </w:pPr>
    </w:p>
    <w:p>
      <w:pPr>
        <w:pStyle w:val="Style22"/>
        <w:keepNext w:val="0"/>
        <w:keepLines w:val="0"/>
        <w:widowControl w:val="0"/>
        <w:shd w:val="clear" w:color="auto" w:fill="auto"/>
        <w:bidi w:val="0"/>
        <w:spacing w:before="0" w:line="240" w:lineRule="auto"/>
        <w:ind w:left="0" w:right="0" w:firstLine="420"/>
        <w:jc w:val="left"/>
      </w:pPr>
      <w:r>
        <w:rPr>
          <w:color w:val="000000"/>
          <w:spacing w:val="0"/>
          <w:w w:val="100"/>
          <w:position w:val="0"/>
        </w:rPr>
        <w:t>其中重要的应收账款核销情况: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90"/>
        <w:gridCol w:w="1550"/>
        <w:gridCol w:w="1555"/>
        <w:gridCol w:w="1555"/>
        <w:gridCol w:w="1613"/>
        <w:gridCol w:w="1622"/>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应收账款性质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款项是否由关联交 易产生</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11,684,340.00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2,954,880.00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账龄时间较长且预 计不能收回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经总经理办公会审 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17,121,220.00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应收账款核销说明：</w:t>
      </w:r>
    </w:p>
    <w:p>
      <w:pPr>
        <w:pStyle w:val="Style43"/>
        <w:keepNext/>
        <w:keepLines/>
        <w:widowControl w:val="0"/>
        <w:numPr>
          <w:ilvl w:val="0"/>
          <w:numId w:val="103"/>
        </w:numPr>
        <w:shd w:val="clear" w:color="auto" w:fill="auto"/>
        <w:bidi w:val="0"/>
        <w:spacing w:before="0" w:after="280" w:line="240" w:lineRule="auto"/>
        <w:ind w:left="0" w:right="0" w:firstLine="0"/>
        <w:jc w:val="left"/>
      </w:pPr>
      <w:bookmarkStart w:id="2685" w:name="bookmark2685"/>
      <w:bookmarkStart w:id="2686" w:name="bookmark2686"/>
      <w:bookmarkStart w:id="2687" w:name="bookmark2687"/>
      <w:bookmarkStart w:id="2688" w:name="bookmark2688"/>
      <w:bookmarkEnd w:id="2687"/>
      <w:r>
        <w:rPr>
          <w:color w:val="000000"/>
          <w:spacing w:val="0"/>
          <w:w w:val="100"/>
          <w:position w:val="0"/>
        </w:rPr>
        <w:t>按欠款方归集的期末余额前五名的应收账款情况</w:t>
      </w:r>
      <w:bookmarkEnd w:id="2685"/>
      <w:bookmarkEnd w:id="2686"/>
      <w:bookmarkEnd w:id="268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16,097,175.00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13,986,453.00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777,285.30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12,606,680.00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1,137,847.00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10,636,586.03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76,776,894.03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79" w:line="1" w:lineRule="exact"/>
      </w:pPr>
    </w:p>
    <w:p>
      <w:pPr>
        <w:pStyle w:val="Style43"/>
        <w:keepNext/>
        <w:keepLines/>
        <w:widowControl w:val="0"/>
        <w:numPr>
          <w:ilvl w:val="0"/>
          <w:numId w:val="103"/>
        </w:numPr>
        <w:shd w:val="clear" w:color="auto" w:fill="auto"/>
        <w:tabs>
          <w:tab w:pos="488" w:val="left"/>
        </w:tabs>
        <w:bidi w:val="0"/>
        <w:spacing w:before="0" w:after="280" w:line="240" w:lineRule="auto"/>
        <w:ind w:left="0" w:right="0" w:firstLine="0"/>
        <w:jc w:val="left"/>
      </w:pPr>
      <w:bookmarkStart w:id="2689" w:name="bookmark2689"/>
      <w:bookmarkStart w:id="2690" w:name="bookmark2690"/>
      <w:bookmarkStart w:id="2691" w:name="bookmark2691"/>
      <w:bookmarkStart w:id="2692" w:name="bookmark2692"/>
      <w:bookmarkEnd w:id="2691"/>
      <w:r>
        <w:rPr>
          <w:color w:val="000000"/>
          <w:spacing w:val="0"/>
          <w:w w:val="100"/>
          <w:position w:val="0"/>
        </w:rPr>
        <w:t>因金融资产转移而终止确认的应收账款</w:t>
      </w:r>
      <w:bookmarkEnd w:id="2689"/>
      <w:bookmarkEnd w:id="2690"/>
      <w:bookmarkEnd w:id="2692"/>
    </w:p>
    <w:p>
      <w:pPr>
        <w:pStyle w:val="Style43"/>
        <w:keepNext/>
        <w:keepLines/>
        <w:widowControl w:val="0"/>
        <w:numPr>
          <w:ilvl w:val="0"/>
          <w:numId w:val="103"/>
        </w:numPr>
        <w:shd w:val="clear" w:color="auto" w:fill="auto"/>
        <w:tabs>
          <w:tab w:pos="488" w:val="left"/>
        </w:tabs>
        <w:bidi w:val="0"/>
        <w:spacing w:before="0" w:after="340" w:line="240" w:lineRule="auto"/>
        <w:ind w:left="0" w:right="0" w:firstLine="0"/>
        <w:jc w:val="left"/>
      </w:pPr>
      <w:bookmarkStart w:id="2693" w:name="bookmark2693"/>
      <w:bookmarkStart w:id="2694" w:name="bookmark2694"/>
      <w:bookmarkStart w:id="2695" w:name="bookmark2695"/>
      <w:bookmarkStart w:id="2696" w:name="bookmark2696"/>
      <w:bookmarkEnd w:id="2695"/>
      <w:r>
        <w:rPr>
          <w:color w:val="000000"/>
          <w:spacing w:val="0"/>
          <w:w w:val="100"/>
          <w:position w:val="0"/>
        </w:rPr>
        <w:t>转移应收账款且继续涉入形成的资产、负债金额</w:t>
      </w:r>
      <w:bookmarkEnd w:id="2693"/>
      <w:bookmarkEnd w:id="2694"/>
      <w:bookmarkEnd w:id="2696"/>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280" w:line="240" w:lineRule="auto"/>
        <w:ind w:left="0" w:right="0" w:firstLine="0"/>
        <w:jc w:val="left"/>
      </w:pPr>
      <w:bookmarkStart w:id="2697" w:name="bookmark2697"/>
      <w:bookmarkStart w:id="2698" w:name="bookmark2698"/>
      <w:bookmarkStart w:id="2699" w:name="bookmark269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697"/>
      <w:bookmarkEnd w:id="2698"/>
      <w:bookmarkEnd w:id="269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339,086,853.87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310,574,422.12</w:t>
            </w:r>
          </w:p>
        </w:tc>
      </w:tr>
    </w:tbl>
    <w:tbl>
      <w:tblPr>
        <w:tblOverlap w:val="never"/>
        <w:jc w:val="center"/>
        <w:tblLayout w:type="fixed"/>
      </w:tblPr>
      <w:tblGrid>
        <w:gridCol w:w="3197"/>
        <w:gridCol w:w="3187"/>
        <w:gridCol w:w="320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363,086,853.87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310,574,422.12</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2700" w:name="bookmark2700"/>
      <w:bookmarkStart w:id="2701" w:name="bookmark2701"/>
      <w:bookmarkStart w:id="2702" w:name="bookmark2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700"/>
      <w:bookmarkEnd w:id="2701"/>
      <w:bookmarkEnd w:id="2702"/>
    </w:p>
    <w:p>
      <w:pPr>
        <w:pStyle w:val="Style115"/>
        <w:keepNext/>
        <w:keepLines/>
        <w:widowControl w:val="0"/>
        <w:shd w:val="clear" w:color="auto" w:fill="auto"/>
        <w:bidi w:val="0"/>
        <w:spacing w:before="0" w:line="240" w:lineRule="auto"/>
        <w:ind w:left="0" w:right="0" w:firstLine="0"/>
        <w:jc w:val="left"/>
      </w:pPr>
      <w:bookmarkStart w:id="2703" w:name="bookmark2703"/>
      <w:bookmarkStart w:id="2704" w:name="bookmark2704"/>
      <w:bookmarkStart w:id="2705" w:name="bookmark270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703"/>
      <w:bookmarkEnd w:id="2704"/>
      <w:bookmarkEnd w:id="270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115"/>
        <w:keepNext/>
        <w:keepLines/>
        <w:widowControl w:val="0"/>
        <w:shd w:val="clear" w:color="auto" w:fill="auto"/>
        <w:bidi w:val="0"/>
        <w:spacing w:before="0" w:line="240" w:lineRule="auto"/>
        <w:ind w:left="0" w:right="0" w:firstLine="0"/>
        <w:jc w:val="left"/>
      </w:pPr>
      <w:bookmarkStart w:id="2706" w:name="bookmark2706"/>
      <w:bookmarkStart w:id="2707" w:name="bookmark2707"/>
      <w:bookmarkStart w:id="2708" w:name="bookmark270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706"/>
      <w:bookmarkEnd w:id="2707"/>
      <w:bookmarkEnd w:id="2708"/>
    </w:p>
    <w:tbl>
      <w:tblPr>
        <w:tblOverlap w:val="never"/>
        <w:jc w:val="center"/>
        <w:tblLayout w:type="fixed"/>
      </w:tblPr>
      <w:tblGrid>
        <w:gridCol w:w="1920"/>
        <w:gridCol w:w="1915"/>
        <w:gridCol w:w="1915"/>
        <w:gridCol w:w="1910"/>
        <w:gridCol w:w="1925"/>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是否发生减值及其判断 依据</w:t>
            </w:r>
          </w:p>
        </w:tc>
      </w:tr>
    </w:tbl>
    <w:p>
      <w:pPr>
        <w:widowControl w:val="0"/>
        <w:spacing w:after="119" w:line="1" w:lineRule="exact"/>
      </w:pP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115"/>
        <w:keepNext/>
        <w:keepLines/>
        <w:widowControl w:val="0"/>
        <w:shd w:val="clear" w:color="auto" w:fill="auto"/>
        <w:bidi w:val="0"/>
        <w:spacing w:before="0" w:line="240" w:lineRule="auto"/>
        <w:ind w:left="0" w:right="0" w:firstLine="0"/>
        <w:jc w:val="left"/>
      </w:pPr>
      <w:bookmarkStart w:id="2709" w:name="bookmark2709"/>
      <w:bookmarkStart w:id="2710" w:name="bookmark2710"/>
      <w:bookmarkStart w:id="2711" w:name="bookmark2711"/>
      <w:bookmarkStart w:id="2712" w:name="bookmark2712"/>
      <w:r>
        <w:rPr>
          <w:rFonts w:ascii="Times New Roman" w:eastAsia="Times New Roman" w:hAnsi="Times New Roman" w:cs="Times New Roman"/>
          <w:color w:val="000000"/>
          <w:spacing w:val="0"/>
          <w:w w:val="100"/>
          <w:position w:val="0"/>
        </w:rPr>
        <w:t>3</w:t>
      </w:r>
      <w:bookmarkEnd w:id="2711"/>
      <w:r>
        <w:rPr>
          <w:color w:val="000000"/>
          <w:spacing w:val="0"/>
          <w:w w:val="100"/>
          <w:position w:val="0"/>
        </w:rPr>
        <w:t>）坏账准备计提情况</w:t>
      </w:r>
      <w:bookmarkEnd w:id="2709"/>
      <w:bookmarkEnd w:id="2710"/>
      <w:bookmarkEnd w:id="2712"/>
    </w:p>
    <w:p>
      <w:pPr>
        <w:pStyle w:val="Style22"/>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shd w:val="clear" w:color="auto" w:fill="auto"/>
        <w:bidi w:val="0"/>
        <w:spacing w:before="0" w:after="340" w:line="240" w:lineRule="auto"/>
        <w:ind w:left="0" w:right="0" w:firstLine="0"/>
        <w:jc w:val="left"/>
      </w:pPr>
      <w:bookmarkStart w:id="2713" w:name="bookmark2713"/>
      <w:bookmarkStart w:id="2714" w:name="bookmark2714"/>
      <w:bookmarkStart w:id="2715" w:name="bookmark2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713"/>
      <w:bookmarkEnd w:id="2714"/>
      <w:bookmarkEnd w:id="2715"/>
    </w:p>
    <w:p>
      <w:pPr>
        <w:pStyle w:val="Style115"/>
        <w:keepNext/>
        <w:keepLines/>
        <w:widowControl w:val="0"/>
        <w:shd w:val="clear" w:color="auto" w:fill="auto"/>
        <w:bidi w:val="0"/>
        <w:spacing w:before="0" w:line="240" w:lineRule="auto"/>
        <w:ind w:left="0" w:right="0" w:firstLine="0"/>
        <w:jc w:val="left"/>
      </w:pPr>
      <w:bookmarkStart w:id="2716" w:name="bookmark2716"/>
      <w:bookmarkStart w:id="2717" w:name="bookmark2717"/>
      <w:bookmarkStart w:id="2718" w:name="bookmark271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716"/>
      <w:bookmarkEnd w:id="2717"/>
      <w:bookmarkEnd w:id="2718"/>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115"/>
        <w:keepNext/>
        <w:keepLines/>
        <w:widowControl w:val="0"/>
        <w:shd w:val="clear" w:color="auto" w:fill="auto"/>
        <w:bidi w:val="0"/>
        <w:spacing w:before="0" w:after="340" w:line="240" w:lineRule="auto"/>
        <w:ind w:left="0" w:right="0" w:firstLine="0"/>
        <w:jc w:val="left"/>
      </w:pPr>
      <w:bookmarkStart w:id="2719" w:name="bookmark2719"/>
      <w:bookmarkStart w:id="2720" w:name="bookmark2720"/>
      <w:bookmarkStart w:id="2721" w:name="bookmark272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719"/>
      <w:bookmarkEnd w:id="2720"/>
      <w:bookmarkEnd w:id="272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是否发生减值及其判断 依据</w:t>
            </w:r>
          </w:p>
        </w:tc>
      </w:tr>
    </w:tbl>
    <w:p>
      <w:pPr>
        <w:widowControl w:val="0"/>
        <w:spacing w:after="299" w:line="1" w:lineRule="exact"/>
      </w:pPr>
    </w:p>
    <w:p>
      <w:pPr>
        <w:pStyle w:val="Style115"/>
        <w:keepNext/>
        <w:keepLines/>
        <w:widowControl w:val="0"/>
        <w:shd w:val="clear" w:color="auto" w:fill="auto"/>
        <w:bidi w:val="0"/>
        <w:spacing w:before="0" w:line="240" w:lineRule="auto"/>
        <w:ind w:left="0" w:right="0" w:firstLine="0"/>
        <w:jc w:val="left"/>
      </w:pPr>
      <w:bookmarkStart w:id="2722" w:name="bookmark2722"/>
      <w:bookmarkStart w:id="2723" w:name="bookmark2723"/>
      <w:bookmarkStart w:id="2724" w:name="bookmark2724"/>
      <w:bookmarkStart w:id="2725" w:name="bookmark2725"/>
      <w:r>
        <w:rPr>
          <w:rFonts w:ascii="Times New Roman" w:eastAsia="Times New Roman" w:hAnsi="Times New Roman" w:cs="Times New Roman"/>
          <w:color w:val="000000"/>
          <w:spacing w:val="0"/>
          <w:w w:val="100"/>
          <w:position w:val="0"/>
        </w:rPr>
        <w:t>3</w:t>
      </w:r>
      <w:bookmarkEnd w:id="2724"/>
      <w:r>
        <w:rPr>
          <w:color w:val="000000"/>
          <w:spacing w:val="0"/>
          <w:w w:val="100"/>
          <w:position w:val="0"/>
        </w:rPr>
        <w:t>）坏账准备计提情况</w:t>
      </w:r>
      <w:bookmarkEnd w:id="2722"/>
      <w:bookmarkEnd w:id="2723"/>
      <w:bookmarkEnd w:id="2725"/>
    </w:p>
    <w:p>
      <w:pPr>
        <w:pStyle w:val="Style22"/>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其他说明：</w:t>
      </w:r>
    </w:p>
    <w:p>
      <w:pPr>
        <w:pStyle w:val="Style43"/>
        <w:keepNext/>
        <w:keepLines/>
        <w:widowControl w:val="0"/>
        <w:shd w:val="clear" w:color="auto" w:fill="auto"/>
        <w:bidi w:val="0"/>
        <w:spacing w:before="0" w:after="300" w:line="240" w:lineRule="auto"/>
        <w:ind w:left="0" w:right="0" w:firstLine="0"/>
        <w:jc w:val="left"/>
      </w:pPr>
      <w:bookmarkStart w:id="2726" w:name="bookmark2726"/>
      <w:bookmarkStart w:id="2727" w:name="bookmark2727"/>
      <w:bookmarkStart w:id="2728" w:name="bookmark2728"/>
      <w:bookmarkStart w:id="2729" w:name="bookmark2729"/>
      <w:r>
        <w:rPr>
          <w:color w:val="000000"/>
          <w:spacing w:val="0"/>
          <w:w w:val="100"/>
          <w:position w:val="0"/>
        </w:rPr>
        <w:t>（</w:t>
      </w:r>
      <w:bookmarkEnd w:id="27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726"/>
      <w:bookmarkEnd w:id="2727"/>
      <w:bookmarkEnd w:id="2729"/>
    </w:p>
    <w:p>
      <w:pPr>
        <w:pStyle w:val="Style115"/>
        <w:keepNext/>
        <w:keepLines/>
        <w:widowControl w:val="0"/>
        <w:shd w:val="clear" w:color="auto" w:fill="auto"/>
        <w:bidi w:val="0"/>
        <w:spacing w:before="0" w:line="240" w:lineRule="auto"/>
        <w:ind w:left="0" w:right="0" w:firstLine="0"/>
        <w:jc w:val="left"/>
      </w:pPr>
      <w:bookmarkStart w:id="2730" w:name="bookmark2730"/>
      <w:bookmarkStart w:id="2731" w:name="bookmark2731"/>
      <w:bookmarkStart w:id="2732" w:name="bookmark273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730"/>
      <w:bookmarkEnd w:id="2731"/>
      <w:bookmarkEnd w:id="2732"/>
    </w:p>
    <w:p>
      <w:pPr>
        <w:pStyle w:val="Style9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合并内关联方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315,285,517.38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304,678,724.77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18,244,800.00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5,120,615.82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4,975,101.76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2,598,745.59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676,909.30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489,617.50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291,379.55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107,486.67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1,360,219.81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341,883,282.46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311,982,335.19</w:t>
            </w:r>
          </w:p>
        </w:tc>
      </w:tr>
    </w:tbl>
    <w:p>
      <w:pPr>
        <w:widowControl w:val="0"/>
        <w:spacing w:after="259" w:line="1" w:lineRule="exact"/>
      </w:pPr>
    </w:p>
    <w:p>
      <w:pPr>
        <w:pStyle w:val="Style115"/>
        <w:keepNext/>
        <w:keepLines/>
        <w:widowControl w:val="0"/>
        <w:shd w:val="clear" w:color="auto" w:fill="auto"/>
        <w:bidi w:val="0"/>
        <w:spacing w:before="0" w:after="320" w:line="240" w:lineRule="auto"/>
        <w:ind w:left="0" w:right="0" w:firstLine="0"/>
        <w:jc w:val="left"/>
      </w:pPr>
      <w:bookmarkStart w:id="2733" w:name="bookmark2733"/>
      <w:bookmarkStart w:id="2734" w:name="bookmark2734"/>
      <w:bookmarkStart w:id="2735" w:name="bookmark273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733"/>
      <w:bookmarkEnd w:id="2734"/>
      <w:bookmarkEnd w:id="2735"/>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920"/>
        <w:gridCol w:w="1651"/>
        <w:gridCol w:w="2102"/>
        <w:gridCol w:w="2098"/>
        <w:gridCol w:w="1814"/>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56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1,407,913.07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1,407,913.07</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1,042,515.52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1,388,515.52</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2,450,428.59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2,796,428.59</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按账龄披露</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338,143,713.43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1,502,337.30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194,504.70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2,042,727.03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670,830.50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389,505.00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982,391.53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341,883,282.46</w:t>
            </w:r>
          </w:p>
        </w:tc>
      </w:tr>
    </w:tbl>
    <w:p>
      <w:pPr>
        <w:spacing w:lineRule="exact" w:line="1"/>
        <w:rPr>
          <w:sz w:val="2"/>
          <w:szCs w:val="2"/>
        </w:rPr>
      </w:pPr>
      <w:r>
        <w:br w:type="page"/>
      </w:r>
    </w:p>
    <w:p>
      <w:pPr>
        <w:pStyle w:val="Style115"/>
        <w:keepNext/>
        <w:keepLines/>
        <w:widowControl w:val="0"/>
        <w:shd w:val="clear" w:color="auto" w:fill="auto"/>
        <w:bidi w:val="0"/>
        <w:spacing w:before="0" w:after="320" w:line="240" w:lineRule="auto"/>
        <w:ind w:left="0" w:right="0" w:firstLine="0"/>
        <w:jc w:val="left"/>
      </w:pPr>
      <w:bookmarkStart w:id="2736" w:name="bookmark2736"/>
      <w:bookmarkStart w:id="2737" w:name="bookmark2737"/>
      <w:bookmarkStart w:id="2738" w:name="bookmark2738"/>
      <w:bookmarkStart w:id="2739" w:name="bookmark2739"/>
      <w:r>
        <w:rPr>
          <w:rFonts w:ascii="Times New Roman" w:eastAsia="Times New Roman" w:hAnsi="Times New Roman" w:cs="Times New Roman"/>
          <w:color w:val="000000"/>
          <w:spacing w:val="0"/>
          <w:w w:val="100"/>
          <w:position w:val="0"/>
        </w:rPr>
        <w:t>3</w:t>
      </w:r>
      <w:bookmarkEnd w:id="2738"/>
      <w:r>
        <w:rPr>
          <w:color w:val="000000"/>
          <w:spacing w:val="0"/>
          <w:w w:val="100"/>
          <w:position w:val="0"/>
        </w:rPr>
        <w:t>）本期计提、收回或转回的坏账准备情况</w:t>
      </w:r>
      <w:bookmarkEnd w:id="2736"/>
      <w:bookmarkEnd w:id="2737"/>
      <w:bookmarkEnd w:id="2739"/>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本期计提坏账准备情况: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84"/>
        <w:gridCol w:w="1090"/>
        <w:gridCol w:w="1330"/>
        <w:gridCol w:w="1454"/>
        <w:gridCol w:w="1195"/>
        <w:gridCol w:w="1349"/>
        <w:gridCol w:w="1584"/>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31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1,407,913.07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1,388,515.52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2,796,428.59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1,407,913.07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1,388,515.52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2,796,428.59</w:t>
            </w:r>
          </w:p>
        </w:tc>
      </w:tr>
    </w:tbl>
    <w:p>
      <w:pPr>
        <w:widowControl w:val="0"/>
        <w:spacing w:after="79" w:line="1" w:lineRule="exact"/>
      </w:pPr>
    </w:p>
    <w:p>
      <w:pPr>
        <w:pStyle w:val="Style22"/>
        <w:keepNext w:val="0"/>
        <w:keepLines w:val="0"/>
        <w:widowControl w:val="0"/>
        <w:shd w:val="clear" w:color="auto" w:fill="auto"/>
        <w:bidi w:val="0"/>
        <w:spacing w:before="0" w:line="240" w:lineRule="auto"/>
        <w:ind w:left="0" w:right="0" w:firstLine="440"/>
        <w:jc w:val="left"/>
      </w:pPr>
      <w:r>
        <w:rPr>
          <w:color w:val="000000"/>
          <w:spacing w:val="0"/>
          <w:w w:val="100"/>
          <w:position w:val="0"/>
        </w:rPr>
        <w:t>其中本期坏账准备转回或收回金额重要的:</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197"/>
        <w:gridCol w:w="3187"/>
        <w:gridCol w:w="32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bl>
    <w:p>
      <w:pPr>
        <w:widowControl w:val="0"/>
        <w:spacing w:after="279" w:line="1" w:lineRule="exact"/>
      </w:pPr>
    </w:p>
    <w:p>
      <w:pPr>
        <w:pStyle w:val="Style115"/>
        <w:keepNext/>
        <w:keepLines/>
        <w:widowControl w:val="0"/>
        <w:shd w:val="clear" w:color="auto" w:fill="auto"/>
        <w:bidi w:val="0"/>
        <w:spacing w:before="0" w:after="280" w:line="240" w:lineRule="auto"/>
        <w:ind w:left="0" w:right="0" w:firstLine="0"/>
        <w:jc w:val="left"/>
      </w:pPr>
      <w:bookmarkStart w:id="2740" w:name="bookmark2740"/>
      <w:bookmarkStart w:id="2741" w:name="bookmark2741"/>
      <w:bookmarkStart w:id="2742" w:name="bookmark2742"/>
      <w:bookmarkStart w:id="2743" w:name="bookmark2743"/>
      <w:r>
        <w:rPr>
          <w:rFonts w:ascii="Times New Roman" w:eastAsia="Times New Roman" w:hAnsi="Times New Roman" w:cs="Times New Roman"/>
          <w:color w:val="000000"/>
          <w:spacing w:val="0"/>
          <w:w w:val="100"/>
          <w:position w:val="0"/>
        </w:rPr>
        <w:t>4</w:t>
      </w:r>
      <w:bookmarkEnd w:id="2742"/>
      <w:r>
        <w:rPr>
          <w:color w:val="000000"/>
          <w:spacing w:val="0"/>
          <w:w w:val="100"/>
          <w:position w:val="0"/>
        </w:rPr>
        <w:t>）本期实际核销的其他应收款情况</w:t>
      </w:r>
      <w:bookmarkEnd w:id="2740"/>
      <w:bookmarkEnd w:id="2741"/>
      <w:bookmarkEnd w:id="274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90"/>
        <w:gridCol w:w="1550"/>
        <w:gridCol w:w="1550"/>
        <w:gridCol w:w="1565"/>
        <w:gridCol w:w="1608"/>
        <w:gridCol w:w="1675"/>
      </w:tblGrid>
      <w:tr>
        <w:trPr>
          <w:trHeight w:val="326" w:hRule="exact"/>
        </w:trPr>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893"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其中重要的其他应收款核销情况：</w:t>
            </w:r>
          </w:p>
        </w:tc>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款项是否由关联交 易产生</w:t>
            </w:r>
          </w:p>
        </w:tc>
      </w:tr>
      <w:tr>
        <w:trPr>
          <w:trHeight w:val="365"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其他应收款核销说明：</w:t>
            </w:r>
          </w:p>
        </w:tc>
      </w:tr>
    </w:tbl>
    <w:p>
      <w:pPr>
        <w:widowControl w:val="0"/>
        <w:spacing w:after="439" w:line="1" w:lineRule="exact"/>
      </w:pPr>
    </w:p>
    <w:p>
      <w:pPr>
        <w:pStyle w:val="Style115"/>
        <w:keepNext/>
        <w:keepLines/>
        <w:widowControl w:val="0"/>
        <w:shd w:val="clear" w:color="auto" w:fill="auto"/>
        <w:bidi w:val="0"/>
        <w:spacing w:before="0" w:after="280" w:line="240" w:lineRule="auto"/>
        <w:ind w:left="0" w:right="0" w:firstLine="0"/>
        <w:jc w:val="left"/>
      </w:pPr>
      <w:bookmarkStart w:id="2744" w:name="bookmark2744"/>
      <w:bookmarkStart w:id="2745" w:name="bookmark2745"/>
      <w:bookmarkStart w:id="2746" w:name="bookmark2746"/>
      <w:bookmarkStart w:id="2747" w:name="bookmark2747"/>
      <w:r>
        <w:rPr>
          <w:rFonts w:ascii="Times New Roman" w:eastAsia="Times New Roman" w:hAnsi="Times New Roman" w:cs="Times New Roman"/>
          <w:color w:val="000000"/>
          <w:spacing w:val="0"/>
          <w:w w:val="100"/>
          <w:position w:val="0"/>
        </w:rPr>
        <w:t>5</w:t>
      </w:r>
      <w:bookmarkEnd w:id="2746"/>
      <w:r>
        <w:rPr>
          <w:color w:val="000000"/>
          <w:spacing w:val="0"/>
          <w:w w:val="100"/>
          <w:position w:val="0"/>
        </w:rPr>
        <w:t>）按欠款方归集的期末余额前五名的其他应收款情况</w:t>
      </w:r>
      <w:bookmarkEnd w:id="2744"/>
      <w:bookmarkEnd w:id="2745"/>
      <w:bookmarkEnd w:id="274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90"/>
        <w:gridCol w:w="1550"/>
        <w:gridCol w:w="1555"/>
        <w:gridCol w:w="1555"/>
        <w:gridCol w:w="1613"/>
        <w:gridCol w:w="1622"/>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197,161,975.34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10,946,880.00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547,344.00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7,297,920.00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364,896.00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5,138,880.80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330,545,656.14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912,240.00</w:t>
            </w:r>
          </w:p>
        </w:tc>
      </w:tr>
    </w:tbl>
    <w:p>
      <w:pPr>
        <w:widowControl w:val="0"/>
        <w:spacing w:after="279" w:line="1" w:lineRule="exact"/>
      </w:pPr>
    </w:p>
    <w:p>
      <w:pPr>
        <w:pStyle w:val="Style115"/>
        <w:keepNext/>
        <w:keepLines/>
        <w:widowControl w:val="0"/>
        <w:shd w:val="clear" w:color="auto" w:fill="auto"/>
        <w:bidi w:val="0"/>
        <w:spacing w:before="0" w:after="280" w:line="240" w:lineRule="auto"/>
        <w:ind w:left="0" w:right="0" w:firstLine="0"/>
        <w:jc w:val="left"/>
      </w:pPr>
      <w:bookmarkStart w:id="2748" w:name="bookmark2748"/>
      <w:bookmarkStart w:id="2749" w:name="bookmark2749"/>
      <w:bookmarkStart w:id="2750" w:name="bookmark2750"/>
      <w:bookmarkStart w:id="2751" w:name="bookmark2751"/>
      <w:r>
        <w:rPr>
          <w:rFonts w:ascii="Times New Roman" w:eastAsia="Times New Roman" w:hAnsi="Times New Roman" w:cs="Times New Roman"/>
          <w:color w:val="000000"/>
          <w:spacing w:val="0"/>
          <w:w w:val="100"/>
          <w:position w:val="0"/>
        </w:rPr>
        <w:t>6</w:t>
      </w:r>
      <w:bookmarkEnd w:id="2750"/>
      <w:r>
        <w:rPr>
          <w:color w:val="000000"/>
          <w:spacing w:val="0"/>
          <w:w w:val="100"/>
          <w:position w:val="0"/>
        </w:rPr>
        <w:t>）涉及政府补助的应收款项</w:t>
      </w:r>
      <w:bookmarkEnd w:id="2748"/>
      <w:bookmarkEnd w:id="2749"/>
      <w:bookmarkEnd w:id="2751"/>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030"/>
        <w:gridCol w:w="1867"/>
        <w:gridCol w:w="1867"/>
        <w:gridCol w:w="1867"/>
        <w:gridCol w:w="1954"/>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预计收取的时间、金额 及依据</w:t>
            </w:r>
          </w:p>
        </w:tc>
      </w:tr>
    </w:tbl>
    <w:p>
      <w:pPr>
        <w:widowControl w:val="0"/>
        <w:spacing w:after="279" w:line="1" w:lineRule="exact"/>
      </w:pPr>
    </w:p>
    <w:p>
      <w:pPr>
        <w:pStyle w:val="Style115"/>
        <w:keepNext/>
        <w:keepLines/>
        <w:widowControl w:val="0"/>
        <w:shd w:val="clear" w:color="auto" w:fill="auto"/>
        <w:bidi w:val="0"/>
        <w:spacing w:before="0" w:after="280" w:line="240" w:lineRule="auto"/>
        <w:ind w:left="0" w:right="0" w:firstLine="0"/>
        <w:jc w:val="left"/>
      </w:pPr>
      <w:bookmarkStart w:id="2752" w:name="bookmark2752"/>
      <w:bookmarkStart w:id="2753" w:name="bookmark2753"/>
      <w:bookmarkStart w:id="2754" w:name="bookmark2754"/>
      <w:bookmarkStart w:id="2755" w:name="bookmark2755"/>
      <w:r>
        <w:rPr>
          <w:rFonts w:ascii="Times New Roman" w:eastAsia="Times New Roman" w:hAnsi="Times New Roman" w:cs="Times New Roman"/>
          <w:color w:val="000000"/>
          <w:spacing w:val="0"/>
          <w:w w:val="100"/>
          <w:position w:val="0"/>
        </w:rPr>
        <w:t>7</w:t>
      </w:r>
      <w:bookmarkEnd w:id="2754"/>
      <w:r>
        <w:rPr>
          <w:color w:val="000000"/>
          <w:spacing w:val="0"/>
          <w:w w:val="100"/>
          <w:position w:val="0"/>
        </w:rPr>
        <w:t>）因金融资产转移而终止确认的其他应收款</w:t>
      </w:r>
      <w:bookmarkEnd w:id="2752"/>
      <w:bookmarkEnd w:id="2753"/>
      <w:bookmarkEnd w:id="2755"/>
    </w:p>
    <w:p>
      <w:pPr>
        <w:pStyle w:val="Style115"/>
        <w:keepNext/>
        <w:keepLines/>
        <w:widowControl w:val="0"/>
        <w:shd w:val="clear" w:color="auto" w:fill="auto"/>
        <w:bidi w:val="0"/>
        <w:spacing w:before="0" w:after="280" w:line="240" w:lineRule="auto"/>
        <w:ind w:left="0" w:right="0" w:firstLine="0"/>
        <w:jc w:val="left"/>
      </w:pPr>
      <w:bookmarkStart w:id="2756" w:name="bookmark2756"/>
      <w:bookmarkStart w:id="2757" w:name="bookmark2757"/>
      <w:bookmarkStart w:id="2758" w:name="bookmark2758"/>
      <w:bookmarkStart w:id="2759" w:name="bookmark2759"/>
      <w:r>
        <w:rPr>
          <w:rFonts w:ascii="Times New Roman" w:eastAsia="Times New Roman" w:hAnsi="Times New Roman" w:cs="Times New Roman"/>
          <w:color w:val="000000"/>
          <w:spacing w:val="0"/>
          <w:w w:val="100"/>
          <w:position w:val="0"/>
        </w:rPr>
        <w:t>8</w:t>
      </w:r>
      <w:bookmarkEnd w:id="2758"/>
      <w:r>
        <w:rPr>
          <w:color w:val="000000"/>
          <w:spacing w:val="0"/>
          <w:w w:val="100"/>
          <w:position w:val="0"/>
        </w:rPr>
        <w:t>）转移其他应收款且继续涉入形成的资产、负债金额</w:t>
      </w:r>
      <w:bookmarkEnd w:id="2756"/>
      <w:bookmarkEnd w:id="2757"/>
      <w:bookmarkEnd w:id="2759"/>
      <w:r>
        <w:br w:type="page"/>
      </w:r>
    </w:p>
    <w:p>
      <w:pPr>
        <w:pStyle w:val="Style22"/>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760" w:name="bookmark2760"/>
      <w:bookmarkStart w:id="2761" w:name="bookmark2761"/>
      <w:bookmarkStart w:id="2762" w:name="bookmark2762"/>
      <w:bookmarkStart w:id="2763" w:name="bookmark2763"/>
      <w:r>
        <w:rPr>
          <w:rFonts w:ascii="Times New Roman" w:eastAsia="Times New Roman" w:hAnsi="Times New Roman" w:cs="Times New Roman"/>
          <w:color w:val="000000"/>
          <w:spacing w:val="0"/>
          <w:w w:val="100"/>
          <w:position w:val="0"/>
        </w:rPr>
        <w:t>3</w:t>
      </w:r>
      <w:bookmarkEnd w:id="2762"/>
      <w:r>
        <w:rPr>
          <w:color w:val="000000"/>
          <w:spacing w:val="0"/>
          <w:w w:val="100"/>
          <w:position w:val="0"/>
        </w:rPr>
        <w:t>、长期股权投资</w:t>
      </w:r>
      <w:bookmarkEnd w:id="2760"/>
      <w:bookmarkEnd w:id="2761"/>
      <w:bookmarkEnd w:id="2763"/>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2,770,665,727.94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2,761,929,727.94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2,752,672,127.94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8,736,000.00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2,743,936,127.94</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对联营、合营企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250,317,570.29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72,560,187.07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177,757,383.22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258,262,947.02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258,262,947.02</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3,020,983,298.23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81,296,187.07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2,939,687,111.16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3,010,935,074.96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8,736,000.00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3,002,199,074.96</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2764" w:name="bookmark2764"/>
      <w:bookmarkStart w:id="2765" w:name="bookmark2765"/>
      <w:bookmarkStart w:id="2766" w:name="bookmark276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764"/>
      <w:bookmarkEnd w:id="2765"/>
      <w:bookmarkEnd w:id="2766"/>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272"/>
        <w:gridCol w:w="1166"/>
        <w:gridCol w:w="1166"/>
        <w:gridCol w:w="1166"/>
        <w:gridCol w:w="1166"/>
        <w:gridCol w:w="1214"/>
        <w:gridCol w:w="1214"/>
        <w:gridCol w:w="1219"/>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减值准备期末 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计提减值准备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深圳市旋极历 通科技有限公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1,736,000.00</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成都旋极历通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1,812,701.00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上海旋极信息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北京麦禾信通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5,334,766.48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5,334,766.48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旋极国际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865,200.00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北京百旺金赋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宁波百旺金赋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杭州百旺金赋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宁夏百旺金赋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赛瑞工信科技</w:t>
            </w:r>
          </w:p>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北京旋极百旺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航泰恒通（北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北京中软金卡 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4"/>
        <w:gridCol w:w="1219"/>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西安西谷微电 子有限责任公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北京旋极伏羲 大数据技术有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北京云网信服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北京泰豪智能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北京分贝海洋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浙江旋极共创 科技有限责任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9,993,600.00</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北京旋极智能 科技有限公司</w:t>
            </w:r>
          </w:p>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（原名：北京联 合信标测试技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37,468,460.46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37,468,460.46</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四川旋极智能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2,743,936,127.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2,761,929,727.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8,736,000.00</w:t>
            </w: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2767" w:name="bookmark2767"/>
      <w:bookmarkStart w:id="2768" w:name="bookmark2768"/>
      <w:bookmarkStart w:id="2769" w:name="bookmark276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767"/>
      <w:bookmarkEnd w:id="2768"/>
      <w:bookmarkEnd w:id="2769"/>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期初余额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期末余额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减值准备 期末余额</w:t>
            </w:r>
          </w:p>
        </w:tc>
      </w:tr>
      <w:tr>
        <w:trPr>
          <w:trHeight w:val="79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6"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北京考拉 昆仑信息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5,612,854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5,699,381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5,612,854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5,699,381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gridSpan w:val="1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上海索乐 互娱科技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52,372,86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北京中科 微电子技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3,304,583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2,929,105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北京唯致 动力网络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30,306,38</w:t>
            </w:r>
          </w:p>
          <w:p>
            <w:pPr>
              <w:pStyle w:val="Style2"/>
              <w:keepNext w:val="0"/>
              <w:keepLines w:val="0"/>
              <w:widowControl w:val="0"/>
              <w:shd w:val="clear" w:color="auto" w:fill="auto"/>
              <w:bidi w:val="0"/>
              <w:spacing w:before="0" w:after="0" w:line="233"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-11,074,9</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19,231,38</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19,231,38</w:t>
            </w:r>
          </w:p>
          <w:p>
            <w:pPr>
              <w:pStyle w:val="Style2"/>
              <w:keepNext w:val="0"/>
              <w:keepLines w:val="0"/>
              <w:widowControl w:val="0"/>
              <w:shd w:val="clear" w:color="auto" w:fill="auto"/>
              <w:bidi w:val="0"/>
              <w:spacing w:before="0" w:after="0" w:line="23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北京旋极 星达技术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6,633,992</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-564,294.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4,596,090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沈阳捷程 汉荣停车 管理有限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2,164,454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北京汉荣 捷通技术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224,896.0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-224,896.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百望股份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68,308,74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-6,553,79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61,754,95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北京中航 通用科技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4,800,616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2,902,500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-7,703,11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湖南苏科 智能科技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10,231,69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692,036.8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10,923,73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深圳市斯 普瑞特通 信技术有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19,790,73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389,821.7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北京航星 中云科技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23,244,92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23,435,16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沈阳旋飞 航空技术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-810,417.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-2,046,60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6,142,981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上海海多 投资发展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北京蓝鲸 众合投资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1,463,378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97,456.19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1,560,834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北京旋极 伏羲科技 有限公司</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（原名： 北京都在 哪网讯科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26,863,87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-461,790.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北京旋极 星源技术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3,749,345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4,953,792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北京角动 力技术有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5,957,795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北京旋极 安辰计算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4,808,800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83,179.26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4,891,979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北京瑞极 通达科技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252,650,0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47,711,30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172,058,0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tc>
      </w:tr>
      <w:tr>
        <w:trPr>
          <w:trHeight w:val="206"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59.71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2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258,262,9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47,711,30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177,757,3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72,560,18</w:t>
            </w:r>
          </w:p>
        </w:tc>
      </w:tr>
      <w:tr>
        <w:trPr>
          <w:trHeight w:val="216"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47.02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32.81</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83.22</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bl>
    <w:p>
      <w:pPr>
        <w:widowControl w:val="0"/>
        <w:spacing w:after="299" w:line="1" w:lineRule="exact"/>
      </w:pPr>
    </w:p>
    <w:p>
      <w:pPr>
        <w:pStyle w:val="Style43"/>
        <w:keepNext/>
        <w:keepLines/>
        <w:widowControl w:val="0"/>
        <w:numPr>
          <w:ilvl w:val="0"/>
          <w:numId w:val="105"/>
        </w:numPr>
        <w:shd w:val="clear" w:color="auto" w:fill="auto"/>
        <w:bidi w:val="0"/>
        <w:spacing w:before="0" w:after="300" w:line="240" w:lineRule="auto"/>
        <w:ind w:left="0" w:right="0" w:firstLine="0"/>
        <w:jc w:val="left"/>
      </w:pPr>
      <w:bookmarkStart w:id="2770" w:name="bookmark2770"/>
      <w:bookmarkStart w:id="2771" w:name="bookmark2771"/>
      <w:bookmarkStart w:id="2772" w:name="bookmark2772"/>
      <w:bookmarkStart w:id="2773" w:name="bookmark2773"/>
      <w:bookmarkEnd w:id="2772"/>
      <w:r>
        <w:rPr>
          <w:color w:val="000000"/>
          <w:spacing w:val="0"/>
          <w:w w:val="100"/>
          <w:position w:val="0"/>
        </w:rPr>
        <w:t>其他说明</w:t>
      </w:r>
      <w:bookmarkEnd w:id="2770"/>
      <w:bookmarkEnd w:id="2771"/>
      <w:bookmarkEnd w:id="2773"/>
    </w:p>
    <w:p>
      <w:pPr>
        <w:pStyle w:val="Style38"/>
        <w:keepNext/>
        <w:keepLines/>
        <w:widowControl w:val="0"/>
        <w:shd w:val="clear" w:color="auto" w:fill="auto"/>
        <w:bidi w:val="0"/>
        <w:spacing w:before="0" w:after="300" w:line="240" w:lineRule="auto"/>
        <w:ind w:left="0" w:right="0" w:firstLine="0"/>
        <w:jc w:val="left"/>
      </w:pPr>
      <w:bookmarkStart w:id="2774" w:name="bookmark2774"/>
      <w:bookmarkStart w:id="2775" w:name="bookmark2775"/>
      <w:bookmarkStart w:id="2776" w:name="bookmark2776"/>
      <w:bookmarkStart w:id="2777" w:name="bookmark2777"/>
      <w:r>
        <w:rPr>
          <w:rFonts w:ascii="Times New Roman" w:eastAsia="Times New Roman" w:hAnsi="Times New Roman" w:cs="Times New Roman"/>
          <w:color w:val="000000"/>
          <w:spacing w:val="0"/>
          <w:w w:val="100"/>
          <w:position w:val="0"/>
        </w:rPr>
        <w:t>4</w:t>
      </w:r>
      <w:bookmarkEnd w:id="2776"/>
      <w:r>
        <w:rPr>
          <w:color w:val="000000"/>
          <w:spacing w:val="0"/>
          <w:w w:val="100"/>
          <w:position w:val="0"/>
        </w:rPr>
        <w:t>、营业收入和营业成本</w:t>
      </w:r>
      <w:bookmarkEnd w:id="2774"/>
      <w:bookmarkEnd w:id="2775"/>
      <w:bookmarkEnd w:id="2777"/>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011"/>
        <w:gridCol w:w="1824"/>
        <w:gridCol w:w="1915"/>
        <w:gridCol w:w="1910"/>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157,350,509.74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128,707,887.68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233,033,659.58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85,194,965.00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1,595,372.33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306,618.24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773,093.36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310,866.12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158,945,882.07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129,014,505.92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233,806,752.94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85,505,831.12</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收入相关信息:</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373"/>
        <w:gridCol w:w="1368"/>
        <w:gridCol w:w="1368"/>
        <w:gridCol w:w="1363"/>
        <w:gridCol w:w="1368"/>
        <w:gridCol w:w="1368"/>
        <w:gridCol w:w="1378"/>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销售商品合同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技术服务合同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其他业务收入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147,698,612.02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9,651,897.72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1,595,372.33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158,945,882.07</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147,698,612.02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9,651,897.72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157,350,509.74</w:t>
            </w:r>
          </w:p>
        </w:tc>
      </w:tr>
      <w:tr>
        <w:trPr>
          <w:trHeight w:val="56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在某一时段内确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1,595,372.33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1,595,372.33</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147,698,612.02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9,651,897.72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1,595,372.33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158,945,882.07</w:t>
            </w:r>
          </w:p>
        </w:tc>
      </w:tr>
    </w:tbl>
    <w:p>
      <w:pPr>
        <w:widowControl w:val="0"/>
        <w:spacing w:after="119" w:line="1" w:lineRule="exact"/>
      </w:pPr>
    </w:p>
    <w:p>
      <w:pPr>
        <w:pStyle w:val="Style2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销售商品合同</w:t>
      </w:r>
    </w:p>
    <w:p>
      <w:pPr>
        <w:pStyle w:val="Style22"/>
        <w:keepNext w:val="0"/>
        <w:keepLines w:val="0"/>
        <w:widowControl w:val="0"/>
        <w:shd w:val="clear" w:color="auto" w:fill="auto"/>
        <w:bidi w:val="0"/>
        <w:spacing w:before="0" w:after="240" w:line="410" w:lineRule="exact"/>
        <w:ind w:left="0" w:right="0" w:firstLine="440"/>
        <w:jc w:val="left"/>
      </w:pPr>
      <w:r>
        <w:rPr>
          <w:color w:val="000000"/>
          <w:spacing w:val="0"/>
          <w:w w:val="100"/>
          <w:position w:val="0"/>
        </w:rPr>
        <w:t>本公司与客户之间的销售商品合同通常仅包含转让商品的履约义务。本公司转让商品的履约义务不满 足在某一时段内履行的三个条件，所以本公司通常在综合考虑了下列因素的基础上，在到货验收完成时点 确认收入：取得商品的现时收款权利、商品所有权上的主要风险和报酬的转移、商品的法定所有权的转移、 商品实物资产的转移、客户接受该商品。</w:t>
      </w:r>
    </w:p>
    <w:p>
      <w:pPr>
        <w:pStyle w:val="Style22"/>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行业数字化、行业数据智能、安全可信产品：需要安装调试的为产品交付购货方、安装调试结束并经 对方验收合格后确认收入；不需要安装调试的为产品交付购货方、经对方签收后确认收入。</w:t>
      </w:r>
    </w:p>
    <w:p>
      <w:pPr>
        <w:pStyle w:val="Style22"/>
        <w:keepNext w:val="0"/>
        <w:keepLines w:val="0"/>
        <w:widowControl w:val="0"/>
        <w:shd w:val="clear" w:color="auto" w:fill="auto"/>
        <w:bidi w:val="0"/>
        <w:spacing w:before="0" w:after="0" w:line="427"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技术服务合同</w:t>
      </w:r>
    </w:p>
    <w:p>
      <w:pPr>
        <w:pStyle w:val="Style22"/>
        <w:keepNext w:val="0"/>
        <w:keepLines w:val="0"/>
        <w:widowControl w:val="0"/>
        <w:shd w:val="clear" w:color="auto" w:fill="auto"/>
        <w:tabs>
          <w:tab w:pos="1016" w:val="left"/>
        </w:tabs>
        <w:bidi w:val="0"/>
        <w:spacing w:before="0" w:after="80" w:line="403" w:lineRule="exact"/>
        <w:ind w:left="0" w:right="0" w:firstLine="440"/>
        <w:jc w:val="both"/>
      </w:pPr>
      <w:bookmarkStart w:id="2778" w:name="bookmark2778"/>
      <w:r>
        <w:rPr>
          <w:color w:val="000000"/>
          <w:spacing w:val="0"/>
          <w:w w:val="100"/>
          <w:position w:val="0"/>
        </w:rPr>
        <w:t>（</w:t>
      </w:r>
      <w:bookmarkEnd w:id="2778"/>
      <w:r>
        <w:rPr>
          <w:rFonts w:ascii="Times New Roman" w:eastAsia="Times New Roman" w:hAnsi="Times New Roman" w:cs="Times New Roman"/>
          <w:color w:val="000000"/>
          <w:spacing w:val="0"/>
          <w:w w:val="100"/>
          <w:position w:val="0"/>
        </w:rPr>
        <w:t>1</w:t>
      </w:r>
      <w:r>
        <w:rPr>
          <w:color w:val="000000"/>
          <w:spacing w:val="0"/>
          <w:w w:val="100"/>
          <w:position w:val="0"/>
        </w:rPr>
        <w:t>）</w:t>
        <w:tab/>
        <w:t>对于按服务周期签订的运维服务合同，由于本公司履约的同时客户即取得并消耗本公司履约所 带来的经济利益，本公司将其作为在某一时段内履行的履约义务，按照履约进度确认收入；</w:t>
      </w:r>
    </w:p>
    <w:p>
      <w:pPr>
        <w:pStyle w:val="Style22"/>
        <w:keepNext w:val="0"/>
        <w:keepLines w:val="0"/>
        <w:widowControl w:val="0"/>
        <w:shd w:val="clear" w:color="auto" w:fill="auto"/>
        <w:tabs>
          <w:tab w:pos="933" w:val="left"/>
        </w:tabs>
        <w:bidi w:val="0"/>
        <w:spacing w:before="0" w:after="80" w:line="408" w:lineRule="exact"/>
        <w:ind w:left="0" w:right="0" w:firstLine="440"/>
        <w:jc w:val="left"/>
      </w:pPr>
      <w:bookmarkStart w:id="2779" w:name="bookmark2779"/>
      <w:r>
        <w:rPr>
          <w:color w:val="000000"/>
          <w:spacing w:val="0"/>
          <w:w w:val="100"/>
          <w:position w:val="0"/>
        </w:rPr>
        <w:t>（</w:t>
      </w:r>
      <w:bookmarkEnd w:id="2779"/>
      <w:r>
        <w:rPr>
          <w:rFonts w:ascii="Times New Roman" w:eastAsia="Times New Roman" w:hAnsi="Times New Roman" w:cs="Times New Roman"/>
          <w:color w:val="000000"/>
          <w:spacing w:val="0"/>
          <w:w w:val="100"/>
          <w:position w:val="0"/>
        </w:rPr>
        <w:t>2</w:t>
      </w:r>
      <w:r>
        <w:rPr>
          <w:color w:val="000000"/>
          <w:spacing w:val="0"/>
          <w:w w:val="100"/>
          <w:position w:val="0"/>
        </w:rPr>
        <w:t>）</w:t>
        <w:tab/>
        <w:t>对于以单一项目完成为约定的技术服务合同，取得项目验收报告时确认收入。</w:t>
      </w:r>
    </w:p>
    <w:p>
      <w:pPr>
        <w:pStyle w:val="Style22"/>
        <w:keepNext w:val="0"/>
        <w:keepLines w:val="0"/>
        <w:widowControl w:val="0"/>
        <w:shd w:val="clear" w:color="auto" w:fill="auto"/>
        <w:tabs>
          <w:tab w:pos="1016" w:val="left"/>
        </w:tabs>
        <w:bidi w:val="0"/>
        <w:spacing w:before="0" w:after="80" w:line="418" w:lineRule="exact"/>
        <w:ind w:left="0" w:right="0" w:firstLine="440"/>
        <w:jc w:val="both"/>
      </w:pPr>
      <w:bookmarkStart w:id="2780" w:name="bookmark2780"/>
      <w:r>
        <w:rPr>
          <w:color w:val="000000"/>
          <w:spacing w:val="0"/>
          <w:w w:val="100"/>
          <w:position w:val="0"/>
        </w:rPr>
        <w:t>（</w:t>
      </w:r>
      <w:bookmarkEnd w:id="2780"/>
      <w:r>
        <w:rPr>
          <w:rFonts w:ascii="Times New Roman" w:eastAsia="Times New Roman" w:hAnsi="Times New Roman" w:cs="Times New Roman"/>
          <w:color w:val="000000"/>
          <w:spacing w:val="0"/>
          <w:w w:val="100"/>
          <w:position w:val="0"/>
        </w:rPr>
        <w:t>3</w:t>
      </w:r>
      <w:r>
        <w:rPr>
          <w:color w:val="000000"/>
          <w:spacing w:val="0"/>
          <w:w w:val="100"/>
          <w:position w:val="0"/>
        </w:rPr>
        <w:t>）</w:t>
        <w:tab/>
        <w:t>由于客户能够控制本公司履约过程中在建的商品，本公司将其作为在某一时段内履行的履约义 务，按照履约进度确认收入。</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1,289,023.85</w:t>
      </w:r>
      <w:r>
        <w:rPr>
          <w:color w:val="000000"/>
          <w:spacing w:val="0"/>
          <w:w w:val="100"/>
          <w:position w:val="0"/>
        </w:rPr>
        <w:t>元, 其中，元预计将于年度确认收入，元预计将于年度确认收入，元预计将于年度确认收入。</w:t>
      </w:r>
    </w:p>
    <w:p>
      <w:pPr>
        <w:pStyle w:val="Style22"/>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2781" w:name="bookmark2781"/>
      <w:bookmarkStart w:id="2782" w:name="bookmark2782"/>
      <w:bookmarkStart w:id="2783" w:name="bookmark2783"/>
      <w:bookmarkStart w:id="2784" w:name="bookmark2784"/>
      <w:r>
        <w:rPr>
          <w:rFonts w:ascii="Times New Roman" w:eastAsia="Times New Roman" w:hAnsi="Times New Roman" w:cs="Times New Roman"/>
          <w:color w:val="000000"/>
          <w:spacing w:val="0"/>
          <w:w w:val="100"/>
          <w:position w:val="0"/>
        </w:rPr>
        <w:t>5</w:t>
      </w:r>
      <w:bookmarkEnd w:id="2783"/>
      <w:r>
        <w:rPr>
          <w:color w:val="000000"/>
          <w:spacing w:val="0"/>
          <w:w w:val="100"/>
          <w:position w:val="0"/>
        </w:rPr>
        <w:t>、投资收益</w:t>
      </w:r>
      <w:bookmarkEnd w:id="2781"/>
      <w:bookmarkEnd w:id="2782"/>
      <w:bookmarkEnd w:id="2784"/>
    </w:p>
    <w:p>
      <w:pPr>
        <w:pStyle w:val="Style4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3326"/>
        <w:gridCol w:w="3067"/>
        <w:gridCol w:w="319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-27,090,132.81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-17,888,096.61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11,977,456.08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8,421,065.87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17,308,389.14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-17,888,096.61</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2785" w:name="bookmark2785"/>
      <w:bookmarkStart w:id="2786" w:name="bookmark2786"/>
      <w:bookmarkStart w:id="2787" w:name="bookmark2787"/>
      <w:bookmarkStart w:id="2788" w:name="bookmark2788"/>
      <w:r>
        <w:rPr>
          <w:rFonts w:ascii="Times New Roman" w:eastAsia="Times New Roman" w:hAnsi="Times New Roman" w:cs="Times New Roman"/>
          <w:color w:val="000000"/>
          <w:spacing w:val="0"/>
          <w:w w:val="100"/>
          <w:position w:val="0"/>
        </w:rPr>
        <w:t>6</w:t>
      </w:r>
      <w:bookmarkEnd w:id="2787"/>
      <w:r>
        <w:rPr>
          <w:color w:val="000000"/>
          <w:spacing w:val="0"/>
          <w:w w:val="100"/>
          <w:position w:val="0"/>
        </w:rPr>
        <w:t>、其他</w:t>
      </w:r>
      <w:bookmarkEnd w:id="2785"/>
      <w:bookmarkEnd w:id="2786"/>
      <w:bookmarkEnd w:id="2788"/>
    </w:p>
    <w:p>
      <w:pPr>
        <w:pStyle w:val="Style25"/>
        <w:keepNext/>
        <w:keepLines/>
        <w:widowControl w:val="0"/>
        <w:shd w:val="clear" w:color="auto" w:fill="auto"/>
        <w:bidi w:val="0"/>
        <w:spacing w:before="0" w:after="300" w:line="240" w:lineRule="auto"/>
        <w:ind w:left="0" w:right="0" w:firstLine="0"/>
        <w:jc w:val="left"/>
      </w:pPr>
      <w:bookmarkStart w:id="2789" w:name="bookmark2789"/>
      <w:bookmarkStart w:id="2790" w:name="bookmark2790"/>
      <w:bookmarkStart w:id="2791" w:name="bookmark2791"/>
      <w:r>
        <w:rPr>
          <w:color w:val="000000"/>
          <w:spacing w:val="0"/>
          <w:w w:val="100"/>
          <w:position w:val="0"/>
          <w:sz w:val="24"/>
          <w:szCs w:val="24"/>
        </w:rPr>
        <w:t>十八、补充资料</w:t>
      </w:r>
      <w:bookmarkEnd w:id="2789"/>
      <w:bookmarkEnd w:id="2790"/>
      <w:bookmarkEnd w:id="2791"/>
    </w:p>
    <w:p>
      <w:pPr>
        <w:pStyle w:val="Style38"/>
        <w:keepNext/>
        <w:keepLines/>
        <w:widowControl w:val="0"/>
        <w:shd w:val="clear" w:color="auto" w:fill="auto"/>
        <w:bidi w:val="0"/>
        <w:spacing w:before="0" w:after="300" w:line="240" w:lineRule="auto"/>
        <w:ind w:left="0" w:right="0" w:firstLine="0"/>
        <w:jc w:val="left"/>
      </w:pPr>
      <w:bookmarkStart w:id="2792" w:name="bookmark2792"/>
      <w:bookmarkStart w:id="2793" w:name="bookmark2793"/>
      <w:bookmarkStart w:id="2794" w:name="bookmark27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792"/>
      <w:bookmarkEnd w:id="2793"/>
      <w:bookmarkEnd w:id="2794"/>
    </w:p>
    <w:p>
      <w:pPr>
        <w:pStyle w:val="Style22"/>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914" w:right="0" w:firstLine="0"/>
        <w:jc w:val="left"/>
        <w:rPr>
          <w:sz w:val="18"/>
          <w:szCs w:val="18"/>
        </w:rPr>
      </w:pPr>
      <w:r>
        <w:rPr>
          <w:b w:val="0"/>
          <w:bCs w:val="0"/>
          <w:color w:val="000000"/>
          <w:spacing w:val="0"/>
          <w:w w:val="100"/>
          <w:position w:val="0"/>
          <w:sz w:val="18"/>
          <w:szCs w:val="18"/>
        </w:rPr>
        <w:t>单位：元</w:t>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10,673,254.21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主要系本报告期内处置参股公司北京旋 极伏羲科技有限公司所致。</w:t>
            </w:r>
          </w:p>
        </w:tc>
      </w:tr>
      <w:tr>
        <w:trPr>
          <w:trHeight w:val="79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32,319,676.89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明细详见附注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02"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除同公司正常经营业务相关的有效套期保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4,085,489.16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主要系本报告期中关村银行评估增值所</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459"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-880,169.43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7,026,527.57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5,566,465.67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33,605,257.59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line="406" w:lineRule="exact"/>
        <w:ind w:left="0" w:right="0" w:firstLine="44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 常性损益项目界定为经常性损益的项目，应说明原因。</w:t>
      </w:r>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left"/>
      </w:pPr>
      <w:bookmarkStart w:id="2795" w:name="bookmark279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795"/>
    </w:p>
    <w:tbl>
      <w:tblPr>
        <w:tblOverlap w:val="never"/>
        <w:jc w:val="center"/>
        <w:tblLayout w:type="fixed"/>
      </w:tblPr>
      <w:tblGrid>
        <w:gridCol w:w="2669"/>
        <w:gridCol w:w="3082"/>
        <w:gridCol w:w="1910"/>
        <w:gridCol w:w="19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-0.7280</w:t>
            </w:r>
          </w:p>
        </w:tc>
      </w:tr>
      <w:tr>
        <w:trPr>
          <w:trHeight w:val="562"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-0.7476</w:t>
            </w:r>
          </w:p>
        </w:tc>
      </w:tr>
    </w:tbl>
    <w:p>
      <w:pPr>
        <w:pStyle w:val="Style47"/>
        <w:keepNext w:val="0"/>
        <w:keepLines w:val="0"/>
        <w:widowControl w:val="0"/>
        <w:shd w:val="clear" w:color="auto" w:fill="auto"/>
        <w:bidi w:val="0"/>
        <w:spacing w:before="0" w:after="0" w:line="240" w:lineRule="auto"/>
        <w:ind w:left="0" w:right="0" w:firstLine="0"/>
        <w:jc w:val="left"/>
      </w:pPr>
      <w:bookmarkStart w:id="2796" w:name="bookmark2796"/>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w:t>
      </w:r>
      <w:bookmarkEnd w:id="2796"/>
    </w:p>
    <w:p>
      <w:pPr>
        <w:widowControl w:val="0"/>
        <w:spacing w:after="279" w:line="1" w:lineRule="exact"/>
      </w:pPr>
    </w:p>
    <w:p>
      <w:pPr>
        <w:pStyle w:val="Style43"/>
        <w:keepNext/>
        <w:keepLines/>
        <w:widowControl w:val="0"/>
        <w:shd w:val="clear" w:color="auto" w:fill="auto"/>
        <w:bidi w:val="0"/>
        <w:spacing w:before="0" w:after="280" w:line="240" w:lineRule="auto"/>
        <w:ind w:left="0" w:right="0" w:firstLine="140"/>
        <w:jc w:val="left"/>
      </w:pPr>
      <w:bookmarkStart w:id="2797" w:name="bookmark2797"/>
      <w:bookmarkStart w:id="2798" w:name="bookmark2798"/>
      <w:bookmarkStart w:id="2799" w:name="bookmark2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797"/>
      <w:bookmarkEnd w:id="2798"/>
      <w:bookmarkEnd w:id="2799"/>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keepLines/>
        <w:widowControl w:val="0"/>
        <w:shd w:val="clear" w:color="auto" w:fill="auto"/>
        <w:bidi w:val="0"/>
        <w:spacing w:before="0" w:after="280" w:line="240" w:lineRule="auto"/>
        <w:ind w:left="0" w:right="0" w:firstLine="140"/>
        <w:jc w:val="left"/>
      </w:pPr>
      <w:bookmarkStart w:id="2800" w:name="bookmark2800"/>
      <w:bookmarkStart w:id="2801" w:name="bookmark2801"/>
      <w:bookmarkStart w:id="2802" w:name="bookmark2802"/>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2800"/>
      <w:bookmarkEnd w:id="2801"/>
      <w:bookmarkEnd w:id="2802"/>
    </w:p>
    <w:p>
      <w:pPr>
        <w:pStyle w:val="Style22"/>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keepLines/>
        <w:widowControl w:val="0"/>
        <w:shd w:val="clear" w:color="auto" w:fill="auto"/>
        <w:bidi w:val="0"/>
        <w:spacing w:before="0" w:after="280" w:line="288" w:lineRule="exact"/>
        <w:ind w:left="0" w:right="0" w:firstLine="0"/>
        <w:jc w:val="left"/>
      </w:pPr>
      <w:bookmarkStart w:id="2803" w:name="bookmark2803"/>
      <w:bookmarkStart w:id="2804" w:name="bookmark2804"/>
      <w:bookmarkStart w:id="2805" w:name="bookmark2805"/>
      <w:bookmarkStart w:id="2806" w:name="bookmark2806"/>
      <w:r>
        <w:rPr>
          <w:color w:val="000000"/>
          <w:spacing w:val="0"/>
          <w:w w:val="100"/>
          <w:position w:val="0"/>
        </w:rPr>
        <w:t>（</w:t>
      </w:r>
      <w:bookmarkEnd w:id="280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803"/>
      <w:bookmarkEnd w:id="2804"/>
      <w:bookmarkEnd w:id="2806"/>
    </w:p>
    <w:p>
      <w:pPr>
        <w:pStyle w:val="Style38"/>
        <w:keepNext/>
        <w:keepLines/>
        <w:widowControl w:val="0"/>
        <w:shd w:val="clear" w:color="auto" w:fill="auto"/>
        <w:bidi w:val="0"/>
        <w:spacing w:before="0" w:after="280" w:line="288" w:lineRule="exact"/>
        <w:ind w:left="0" w:right="0" w:firstLine="0"/>
        <w:jc w:val="both"/>
      </w:pPr>
      <w:bookmarkStart w:id="2807" w:name="bookmark2807"/>
      <w:bookmarkStart w:id="2808" w:name="bookmark2808"/>
      <w:bookmarkStart w:id="2809" w:name="bookmark2809"/>
      <w:bookmarkStart w:id="2810" w:name="bookmark2810"/>
      <w:r>
        <w:rPr>
          <w:rFonts w:ascii="Times New Roman" w:eastAsia="Times New Roman" w:hAnsi="Times New Roman" w:cs="Times New Roman"/>
          <w:color w:val="000000"/>
          <w:spacing w:val="0"/>
          <w:w w:val="100"/>
          <w:position w:val="0"/>
        </w:rPr>
        <w:t>4</w:t>
      </w:r>
      <w:bookmarkEnd w:id="2809"/>
      <w:r>
        <w:rPr>
          <w:color w:val="000000"/>
          <w:spacing w:val="0"/>
          <w:w w:val="100"/>
          <w:position w:val="0"/>
        </w:rPr>
        <w:t>、其他</w:t>
      </w:r>
      <w:bookmarkEnd w:id="2807"/>
      <w:bookmarkEnd w:id="2808"/>
      <w:bookmarkEnd w:id="2810"/>
    </w:p>
    <w:p>
      <w:pPr>
        <w:pStyle w:val="Style16"/>
        <w:keepNext/>
        <w:keepLines/>
        <w:widowControl w:val="0"/>
        <w:shd w:val="clear" w:color="auto" w:fill="auto"/>
        <w:bidi w:val="0"/>
        <w:spacing w:before="0" w:after="780" w:line="240" w:lineRule="auto"/>
        <w:ind w:left="0" w:right="0" w:firstLine="0"/>
        <w:jc w:val="center"/>
      </w:pPr>
      <w:bookmarkStart w:id="2811" w:name="bookmark2811"/>
      <w:bookmarkStart w:id="2812" w:name="bookmark2812"/>
      <w:bookmarkStart w:id="2813" w:name="bookmark2813"/>
      <w:r>
        <w:rPr>
          <w:color w:val="000000"/>
          <w:spacing w:val="0"/>
          <w:w w:val="100"/>
          <w:position w:val="0"/>
        </w:rPr>
        <w:t>第十三节备查文件目录</w:t>
      </w:r>
      <w:bookmarkEnd w:id="2811"/>
      <w:bookmarkEnd w:id="2812"/>
      <w:bookmarkEnd w:id="2813"/>
    </w:p>
    <w:p>
      <w:pPr>
        <w:pStyle w:val="Style22"/>
        <w:keepNext w:val="0"/>
        <w:keepLines w:val="0"/>
        <w:widowControl w:val="0"/>
        <w:shd w:val="clear" w:color="auto" w:fill="auto"/>
        <w:tabs>
          <w:tab w:pos="774" w:val="left"/>
        </w:tabs>
        <w:bidi w:val="0"/>
        <w:spacing w:before="0" w:after="80" w:line="422" w:lineRule="exact"/>
        <w:ind w:left="0" w:right="0" w:firstLine="420"/>
        <w:jc w:val="left"/>
      </w:pPr>
      <w:bookmarkStart w:id="2814" w:name="bookmark2814"/>
      <w:r>
        <w:rPr>
          <w:rFonts w:ascii="Times New Roman" w:eastAsia="Times New Roman" w:hAnsi="Times New Roman" w:cs="Times New Roman"/>
          <w:color w:val="000000"/>
          <w:spacing w:val="0"/>
          <w:w w:val="100"/>
          <w:position w:val="0"/>
        </w:rPr>
        <w:t>1</w:t>
      </w:r>
      <w:bookmarkEnd w:id="2814"/>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w:t>
      </w:r>
    </w:p>
    <w:p>
      <w:pPr>
        <w:pStyle w:val="Style22"/>
        <w:keepNext w:val="0"/>
        <w:keepLines w:val="0"/>
        <w:widowControl w:val="0"/>
        <w:shd w:val="clear" w:color="auto" w:fill="auto"/>
        <w:bidi w:val="0"/>
        <w:spacing w:before="0" w:after="80" w:line="422" w:lineRule="exact"/>
        <w:ind w:left="0" w:right="0" w:firstLine="420"/>
        <w:jc w:val="both"/>
      </w:pPr>
      <w:bookmarkStart w:id="2815" w:name="bookmark2815"/>
      <w:r>
        <w:rPr>
          <w:rFonts w:ascii="Times New Roman" w:eastAsia="Times New Roman" w:hAnsi="Times New Roman" w:cs="Times New Roman"/>
          <w:color w:val="000000"/>
          <w:spacing w:val="0"/>
          <w:w w:val="100"/>
          <w:position w:val="0"/>
        </w:rPr>
        <w:t>2</w:t>
      </w:r>
      <w:bookmarkEnd w:id="2815"/>
      <w:r>
        <w:rPr>
          <w:color w:val="000000"/>
          <w:spacing w:val="0"/>
          <w:w w:val="100"/>
          <w:position w:val="0"/>
        </w:rPr>
        <w:t>、 载有单位负责人、主管会计工作负责人、公司会计机构负责人（会计主管人员）签名并盖章的财 务报表；</w:t>
      </w:r>
    </w:p>
    <w:p>
      <w:pPr>
        <w:pStyle w:val="Style22"/>
        <w:keepNext w:val="0"/>
        <w:keepLines w:val="0"/>
        <w:widowControl w:val="0"/>
        <w:shd w:val="clear" w:color="auto" w:fill="auto"/>
        <w:tabs>
          <w:tab w:pos="793" w:val="left"/>
        </w:tabs>
        <w:bidi w:val="0"/>
        <w:spacing w:before="0" w:after="80" w:line="422" w:lineRule="exact"/>
        <w:ind w:left="0" w:right="0" w:firstLine="420"/>
        <w:jc w:val="left"/>
      </w:pPr>
      <w:bookmarkStart w:id="2816" w:name="bookmark2816"/>
      <w:r>
        <w:rPr>
          <w:rFonts w:ascii="Times New Roman" w:eastAsia="Times New Roman" w:hAnsi="Times New Roman" w:cs="Times New Roman"/>
          <w:color w:val="000000"/>
          <w:spacing w:val="0"/>
          <w:w w:val="100"/>
          <w:position w:val="0"/>
        </w:rPr>
        <w:t>3</w:t>
      </w:r>
      <w:bookmarkEnd w:id="2816"/>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793" w:val="left"/>
        </w:tabs>
        <w:bidi w:val="0"/>
        <w:spacing w:before="0" w:after="240" w:line="422" w:lineRule="exact"/>
        <w:ind w:left="0" w:right="0" w:firstLine="420"/>
        <w:jc w:val="left"/>
      </w:pPr>
      <w:bookmarkStart w:id="2817" w:name="bookmark2817"/>
      <w:r>
        <w:rPr>
          <w:rFonts w:ascii="Times New Roman" w:eastAsia="Times New Roman" w:hAnsi="Times New Roman" w:cs="Times New Roman"/>
          <w:color w:val="000000"/>
          <w:spacing w:val="0"/>
          <w:w w:val="100"/>
          <w:position w:val="0"/>
        </w:rPr>
        <w:t>4</w:t>
      </w:r>
      <w:bookmarkEnd w:id="2817"/>
      <w:r>
        <w:rPr>
          <w:color w:val="000000"/>
          <w:spacing w:val="0"/>
          <w:w w:val="100"/>
          <w:position w:val="0"/>
        </w:rPr>
        <w:t>、</w:t>
        <w:tab/>
        <w:t>报告期内在中国证监会指定网站上公开披露过的所有公司文件的正本及公告的原稿；</w:t>
      </w:r>
    </w:p>
    <w:p>
      <w:pPr>
        <w:pStyle w:val="Style22"/>
        <w:keepNext w:val="0"/>
        <w:keepLines w:val="0"/>
        <w:widowControl w:val="0"/>
        <w:shd w:val="clear" w:color="auto" w:fill="auto"/>
        <w:tabs>
          <w:tab w:pos="793" w:val="left"/>
        </w:tabs>
        <w:bidi w:val="0"/>
        <w:spacing w:before="0" w:after="0" w:line="442" w:lineRule="auto"/>
        <w:ind w:left="0" w:right="0" w:firstLine="420"/>
        <w:jc w:val="left"/>
      </w:pPr>
      <w:bookmarkStart w:id="2818" w:name="bookmark2818"/>
      <w:r>
        <w:rPr>
          <w:rFonts w:ascii="Times New Roman" w:eastAsia="Times New Roman" w:hAnsi="Times New Roman" w:cs="Times New Roman"/>
          <w:color w:val="000000"/>
          <w:spacing w:val="0"/>
          <w:w w:val="100"/>
          <w:position w:val="0"/>
        </w:rPr>
        <w:t>5</w:t>
      </w:r>
      <w:bookmarkEnd w:id="2818"/>
      <w:r>
        <w:rPr>
          <w:color w:val="000000"/>
          <w:spacing w:val="0"/>
          <w:w w:val="100"/>
          <w:position w:val="0"/>
        </w:rPr>
        <w:t>、</w:t>
        <w:tab/>
        <w:t>其他有关资料。</w:t>
      </w:r>
    </w:p>
    <w:p>
      <w:pPr>
        <w:pStyle w:val="Style22"/>
        <w:keepNext w:val="0"/>
        <w:keepLines w:val="0"/>
        <w:widowControl w:val="0"/>
        <w:shd w:val="clear" w:color="auto" w:fill="auto"/>
        <w:bidi w:val="0"/>
        <w:spacing w:before="0" w:after="160" w:line="422" w:lineRule="exact"/>
        <w:ind w:left="0" w:right="0" w:firstLine="420"/>
        <w:jc w:val="left"/>
      </w:pPr>
      <w:r>
        <w:rPr>
          <w:color w:val="000000"/>
          <w:spacing w:val="0"/>
          <w:w w:val="100"/>
          <w:position w:val="0"/>
        </w:rPr>
        <w:t>以上备查文件的备置地点：公司证券部</w:t>
      </w:r>
    </w:p>
    <w:sectPr>
      <w:headerReference w:type="default" r:id="rId89"/>
      <w:footerReference w:type="default" r:id="rId90"/>
      <w:footnotePr>
        <w:pos w:val="pageBottom"/>
        <w:numFmt w:val="decimal"/>
        <w:numRestart w:val="continuous"/>
      </w:footnotePr>
      <w:pgSz w:w="11900" w:h="16840"/>
      <w:pgMar w:top="1282" w:right="1047" w:bottom="1464" w:left="10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6721475</wp:posOffset>
              </wp:positionH>
              <wp:positionV relativeFrom="page">
                <wp:posOffset>9864090</wp:posOffset>
              </wp:positionV>
              <wp:extent cx="113030" cy="91440"/>
              <wp:wrapNone/>
              <wp:docPr id="7" name="Shape 7"/>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3" type="#_x0000_t202" style="position:absolute;margin-left:529.25pt;margin-top:776.70000000000005pt;width:8.9000000000000004pt;height:7.2000000000000002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9647555</wp:posOffset>
              </wp:positionH>
              <wp:positionV relativeFrom="page">
                <wp:posOffset>6734810</wp:posOffset>
              </wp:positionV>
              <wp:extent cx="118745" cy="91440"/>
              <wp:wrapNone/>
              <wp:docPr id="98" name="Shape 98"/>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4" type="#_x0000_t202" style="position:absolute;margin-left:759.64999999999998pt;margin-top:530.29999999999995pt;width:9.3499999999999996pt;height:7.2000000000000002pt;z-index:-18874403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6721475</wp:posOffset>
              </wp:positionH>
              <wp:positionV relativeFrom="page">
                <wp:posOffset>9864090</wp:posOffset>
              </wp:positionV>
              <wp:extent cx="113030" cy="91440"/>
              <wp:wrapNone/>
              <wp:docPr id="103" name="Shape 103"/>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529.25pt;margin-top:776.70000000000005pt;width:8.9000000000000004pt;height:7.2000000000000002pt;z-index:-18874402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9647555</wp:posOffset>
              </wp:positionH>
              <wp:positionV relativeFrom="page">
                <wp:posOffset>6734810</wp:posOffset>
              </wp:positionV>
              <wp:extent cx="118745" cy="91440"/>
              <wp:wrapNone/>
              <wp:docPr id="107" name="Shape 107"/>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3" type="#_x0000_t202" style="position:absolute;margin-left:759.64999999999998pt;margin-top:530.29999999999995pt;width:9.3499999999999996pt;height:7.2000000000000002pt;z-index:-18874402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6721475</wp:posOffset>
              </wp:positionH>
              <wp:positionV relativeFrom="page">
                <wp:posOffset>9864090</wp:posOffset>
              </wp:positionV>
              <wp:extent cx="113030" cy="91440"/>
              <wp:wrapNone/>
              <wp:docPr id="112" name="Shape 112"/>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38" type="#_x0000_t202" style="position:absolute;margin-left:529.25pt;margin-top:776.70000000000005pt;width:8.9000000000000004pt;height:7.2000000000000002pt;z-index:-18874401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9650730</wp:posOffset>
              </wp:positionH>
              <wp:positionV relativeFrom="page">
                <wp:posOffset>6727825</wp:posOffset>
              </wp:positionV>
              <wp:extent cx="121920" cy="91440"/>
              <wp:wrapNone/>
              <wp:docPr id="116" name="Shape 116"/>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2" type="#_x0000_t202" style="position:absolute;margin-left:759.89999999999998pt;margin-top:529.75pt;width:9.5999999999999996pt;height:7.2000000000000002pt;z-index:-18874401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6721475</wp:posOffset>
              </wp:positionH>
              <wp:positionV relativeFrom="page">
                <wp:posOffset>9864090</wp:posOffset>
              </wp:positionV>
              <wp:extent cx="113030" cy="91440"/>
              <wp:wrapNone/>
              <wp:docPr id="121" name="Shape 121"/>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529.25pt;margin-top:776.70000000000005pt;width:8.9000000000000004pt;height:7.2000000000000002pt;z-index:-18874401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9650730</wp:posOffset>
              </wp:positionH>
              <wp:positionV relativeFrom="page">
                <wp:posOffset>6727825</wp:posOffset>
              </wp:positionV>
              <wp:extent cx="121920" cy="91440"/>
              <wp:wrapNone/>
              <wp:docPr id="125" name="Shape 125"/>
              <a:graphic xmlns:a="http://schemas.openxmlformats.org/drawingml/2006/main">
                <a:graphicData uri="http://schemas.microsoft.com/office/word/2010/wordprocessingShape">
                  <wps:wsp>
                    <wps:cNvSpPr txBox="1"/>
                    <wps:spPr>
                      <a:xfrm>
                        <a:ext cx="121920"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1" type="#_x0000_t202" style="position:absolute;margin-left:759.89999999999998pt;margin-top:529.75pt;width:9.5999999999999996pt;height:7.2000000000000002pt;z-index:-18874400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6721475</wp:posOffset>
              </wp:positionH>
              <wp:positionV relativeFrom="page">
                <wp:posOffset>9864090</wp:posOffset>
              </wp:positionV>
              <wp:extent cx="113030" cy="91440"/>
              <wp:wrapNone/>
              <wp:docPr id="130" name="Shape 130"/>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6" type="#_x0000_t202" style="position:absolute;margin-left:529.25pt;margin-top:776.70000000000005pt;width:8.9000000000000004pt;height:7.2000000000000002pt;z-index:-18874400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6717665</wp:posOffset>
              </wp:positionH>
              <wp:positionV relativeFrom="page">
                <wp:posOffset>9866630</wp:posOffset>
              </wp:positionV>
              <wp:extent cx="106680" cy="91440"/>
              <wp:wrapNone/>
              <wp:docPr id="132" name="Shape 132"/>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8" type="#_x0000_t202" style="position:absolute;margin-left:528.95000000000005pt;margin-top:776.89999999999998pt;width:8.4000000000000004pt;height:7.2000000000000002pt;z-index:-18874400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6721475</wp:posOffset>
              </wp:positionH>
              <wp:positionV relativeFrom="page">
                <wp:posOffset>9864090</wp:posOffset>
              </wp:positionV>
              <wp:extent cx="113030" cy="91440"/>
              <wp:wrapNone/>
              <wp:docPr id="137" name="Shape 137"/>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3" type="#_x0000_t202" style="position:absolute;margin-left:529.25pt;margin-top:776.70000000000005pt;width:8.9000000000000004pt;height:7.2000000000000002pt;z-index:-18874399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6717665</wp:posOffset>
              </wp:positionH>
              <wp:positionV relativeFrom="page">
                <wp:posOffset>9866630</wp:posOffset>
              </wp:positionV>
              <wp:extent cx="106680" cy="91440"/>
              <wp:wrapNone/>
              <wp:docPr id="9" name="Shape 9"/>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5" type="#_x0000_t202" style="position:absolute;margin-left:528.95000000000005pt;margin-top:776.89999999999998pt;width:8.4000000000000004pt;height:7.2000000000000002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6717665</wp:posOffset>
              </wp:positionH>
              <wp:positionV relativeFrom="page">
                <wp:posOffset>9866630</wp:posOffset>
              </wp:positionV>
              <wp:extent cx="106680" cy="91440"/>
              <wp:wrapNone/>
              <wp:docPr id="139" name="Shape 139"/>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5" type="#_x0000_t202" style="position:absolute;margin-left:528.95000000000005pt;margin-top:776.89999999999998pt;width:8.4000000000000004pt;height:7.2000000000000002pt;z-index:-18874399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6721475</wp:posOffset>
              </wp:positionH>
              <wp:positionV relativeFrom="page">
                <wp:posOffset>9864090</wp:posOffset>
              </wp:positionV>
              <wp:extent cx="113030" cy="91440"/>
              <wp:wrapNone/>
              <wp:docPr id="145" name="Shape 145"/>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1" type="#_x0000_t202" style="position:absolute;margin-left:529.25pt;margin-top:776.70000000000005pt;width:8.9000000000000004pt;height:7.2000000000000002pt;z-index:-18874399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6717665</wp:posOffset>
              </wp:positionH>
              <wp:positionV relativeFrom="page">
                <wp:posOffset>9866630</wp:posOffset>
              </wp:positionV>
              <wp:extent cx="106680" cy="91440"/>
              <wp:wrapNone/>
              <wp:docPr id="147" name="Shape 147"/>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3" type="#_x0000_t202" style="position:absolute;margin-left:528.95000000000005pt;margin-top:776.89999999999998pt;width:8.4000000000000004pt;height:7.2000000000000002pt;z-index:-18874398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6721475</wp:posOffset>
              </wp:positionH>
              <wp:positionV relativeFrom="page">
                <wp:posOffset>9864090</wp:posOffset>
              </wp:positionV>
              <wp:extent cx="113030" cy="91440"/>
              <wp:wrapNone/>
              <wp:docPr id="152" name="Shape 152"/>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8" type="#_x0000_t202" style="position:absolute;margin-left:529.25pt;margin-top:776.70000000000005pt;width:8.9000000000000004pt;height:7.2000000000000002pt;z-index:-18874398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6717665</wp:posOffset>
              </wp:positionH>
              <wp:positionV relativeFrom="page">
                <wp:posOffset>9866630</wp:posOffset>
              </wp:positionV>
              <wp:extent cx="106680" cy="91440"/>
              <wp:wrapNone/>
              <wp:docPr id="154" name="Shape 154"/>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80" type="#_x0000_t202" style="position:absolute;margin-left:528.95000000000005pt;margin-top:776.89999999999998pt;width:8.4000000000000004pt;height:7.2000000000000002pt;z-index:-18874398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6721475</wp:posOffset>
              </wp:positionH>
              <wp:positionV relativeFrom="page">
                <wp:posOffset>9864090</wp:posOffset>
              </wp:positionV>
              <wp:extent cx="113030" cy="91440"/>
              <wp:wrapNone/>
              <wp:docPr id="165" name="Shape 165"/>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91" type="#_x0000_t202" style="position:absolute;margin-left:529.25pt;margin-top:776.70000000000005pt;width:8.9000000000000004pt;height:7.2000000000000002pt;z-index:-18874397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9648825</wp:posOffset>
              </wp:positionH>
              <wp:positionV relativeFrom="page">
                <wp:posOffset>6731000</wp:posOffset>
              </wp:positionV>
              <wp:extent cx="170815" cy="91440"/>
              <wp:wrapNone/>
              <wp:docPr id="169" name="Shape 169"/>
              <a:graphic xmlns:a="http://schemas.openxmlformats.org/drawingml/2006/main">
                <a:graphicData uri="http://schemas.microsoft.com/office/word/2010/wordprocessingShape">
                  <wps:wsp>
                    <wps:cNvSpPr txBox="1"/>
                    <wps:spPr>
                      <a:xfrm>
                        <a:ext cx="170815"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5" type="#_x0000_t202" style="position:absolute;margin-left:759.75pt;margin-top:530.pt;width:13.450000000000001pt;height:7.2000000000000002pt;z-index:-18874397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6660515</wp:posOffset>
              </wp:positionH>
              <wp:positionV relativeFrom="page">
                <wp:posOffset>9860915</wp:posOffset>
              </wp:positionV>
              <wp:extent cx="179705" cy="94615"/>
              <wp:wrapNone/>
              <wp:docPr id="174" name="Shape 174"/>
              <a:graphic xmlns:a="http://schemas.openxmlformats.org/drawingml/2006/main">
                <a:graphicData uri="http://schemas.microsoft.com/office/word/2010/wordprocessingShape">
                  <wps:wsp>
                    <wps:cNvSpPr txBox="1"/>
                    <wps:spPr>
                      <a:xfrm>
                        <a:ext cx="179705" cy="9461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0" type="#_x0000_t202" style="position:absolute;margin-left:524.45000000000005pt;margin-top:776.45000000000005pt;width:14.15pt;height:7.4500000000000002pt;z-index:-18874397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6654165</wp:posOffset>
              </wp:positionH>
              <wp:positionV relativeFrom="page">
                <wp:posOffset>9864090</wp:posOffset>
              </wp:positionV>
              <wp:extent cx="173990" cy="91440"/>
              <wp:wrapNone/>
              <wp:docPr id="176" name="Shape 176"/>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2" type="#_x0000_t202" style="position:absolute;margin-left:523.95000000000005pt;margin-top:776.70000000000005pt;width:13.700000000000001pt;height:7.2000000000000002pt;z-index:-18874396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6660515</wp:posOffset>
              </wp:positionH>
              <wp:positionV relativeFrom="page">
                <wp:posOffset>9860915</wp:posOffset>
              </wp:positionV>
              <wp:extent cx="179705" cy="94615"/>
              <wp:wrapNone/>
              <wp:docPr id="181" name="Shape 181"/>
              <a:graphic xmlns:a="http://schemas.openxmlformats.org/drawingml/2006/main">
                <a:graphicData uri="http://schemas.microsoft.com/office/word/2010/wordprocessingShape">
                  <wps:wsp>
                    <wps:cNvSpPr txBox="1"/>
                    <wps:spPr>
                      <a:xfrm>
                        <a:ext cx="179705" cy="9461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7" type="#_x0000_t202" style="position:absolute;margin-left:524.45000000000005pt;margin-top:776.45000000000005pt;width:14.15pt;height:7.4500000000000002pt;z-index:-18874396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6721475</wp:posOffset>
              </wp:positionH>
              <wp:positionV relativeFrom="page">
                <wp:posOffset>9864090</wp:posOffset>
              </wp:positionV>
              <wp:extent cx="113030" cy="91440"/>
              <wp:wrapNone/>
              <wp:docPr id="14" name="Shape 14"/>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0" type="#_x0000_t202" style="position:absolute;margin-left:529.25pt;margin-top:776.70000000000005pt;width:8.9000000000000004pt;height:7.2000000000000002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6395720</wp:posOffset>
              </wp:positionH>
              <wp:positionV relativeFrom="page">
                <wp:posOffset>9697720</wp:posOffset>
              </wp:positionV>
              <wp:extent cx="441960" cy="106680"/>
              <wp:wrapNone/>
              <wp:docPr id="186" name="Shape 186"/>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txbxContent>
                    </wps:txbx>
                    <wps:bodyPr wrap="none" lIns="0" tIns="0" rIns="0" bIns="0">
                      <a:spAutoFit/>
                    </wps:bodyPr>
                  </wps:wsp>
                </a:graphicData>
              </a:graphic>
            </wp:anchor>
          </w:drawing>
        </mc:Choice>
        <mc:Fallback>
          <w:pict>
            <v:shape id="_x0000_s1212" type="#_x0000_t202" style="position:absolute;margin-left:503.60000000000002pt;margin-top:763.60000000000002pt;width:34.800000000000004pt;height:8.4000000000000004pt;z-index:-18874396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6648450</wp:posOffset>
              </wp:positionH>
              <wp:positionV relativeFrom="page">
                <wp:posOffset>10036175</wp:posOffset>
              </wp:positionV>
              <wp:extent cx="186055" cy="91440"/>
              <wp:wrapNone/>
              <wp:docPr id="188" name="Shape 188"/>
              <a:graphic xmlns:a="http://schemas.openxmlformats.org/drawingml/2006/main">
                <a:graphicData uri="http://schemas.microsoft.com/office/word/2010/wordprocessingShape">
                  <wps:wsp>
                    <wps:cNvSpPr txBox="1"/>
                    <wps:spPr>
                      <a:xfrm>
                        <a:ext cx="186055"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523.5pt;margin-top:790.25pt;width:14.65pt;height:7.2000000000000002pt;z-index:-18874395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6660515</wp:posOffset>
              </wp:positionH>
              <wp:positionV relativeFrom="page">
                <wp:posOffset>9860915</wp:posOffset>
              </wp:positionV>
              <wp:extent cx="179705" cy="94615"/>
              <wp:wrapNone/>
              <wp:docPr id="193" name="Shape 193"/>
              <a:graphic xmlns:a="http://schemas.openxmlformats.org/drawingml/2006/main">
                <a:graphicData uri="http://schemas.microsoft.com/office/word/2010/wordprocessingShape">
                  <wps:wsp>
                    <wps:cNvSpPr txBox="1"/>
                    <wps:spPr>
                      <a:xfrm>
                        <a:ext cx="179705" cy="9461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9" type="#_x0000_t202" style="position:absolute;margin-left:524.45000000000005pt;margin-top:776.45000000000005pt;width:14.15pt;height:7.4500000000000002pt;z-index:-18874395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6654165</wp:posOffset>
              </wp:positionH>
              <wp:positionV relativeFrom="page">
                <wp:posOffset>9864090</wp:posOffset>
              </wp:positionV>
              <wp:extent cx="173990" cy="91440"/>
              <wp:wrapNone/>
              <wp:docPr id="195" name="Shape 195"/>
              <a:graphic xmlns:a="http://schemas.openxmlformats.org/drawingml/2006/main">
                <a:graphicData uri="http://schemas.microsoft.com/office/word/2010/wordprocessingShape">
                  <wps:wsp>
                    <wps:cNvSpPr txBox="1"/>
                    <wps:spPr>
                      <a:xfrm>
                        <a:ext cx="173990" cy="9144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1" type="#_x0000_t202" style="position:absolute;margin-left:523.95000000000005pt;margin-top:776.70000000000005pt;width:13.700000000000001pt;height:7.2000000000000002pt;z-index:-18874395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6660515</wp:posOffset>
              </wp:positionH>
              <wp:positionV relativeFrom="page">
                <wp:posOffset>9860915</wp:posOffset>
              </wp:positionV>
              <wp:extent cx="179705" cy="94615"/>
              <wp:wrapNone/>
              <wp:docPr id="200" name="Shape 200"/>
              <a:graphic xmlns:a="http://schemas.openxmlformats.org/drawingml/2006/main">
                <a:graphicData uri="http://schemas.microsoft.com/office/word/2010/wordprocessingShape">
                  <wps:wsp>
                    <wps:cNvSpPr txBox="1"/>
                    <wps:spPr>
                      <a:xfrm>
                        <a:ext cx="179705" cy="9461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6" type="#_x0000_t202" style="position:absolute;margin-left:524.45000000000005pt;margin-top:776.45000000000005pt;width:14.15pt;height:7.4500000000000002pt;z-index:-18874394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6717665</wp:posOffset>
              </wp:positionH>
              <wp:positionV relativeFrom="page">
                <wp:posOffset>9866630</wp:posOffset>
              </wp:positionV>
              <wp:extent cx="106680" cy="91440"/>
              <wp:wrapNone/>
              <wp:docPr id="16" name="Shape 16"/>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2" type="#_x0000_t202" style="position:absolute;margin-left:528.95000000000005pt;margin-top:776.89999999999998pt;width:8.4000000000000004pt;height:7.2000000000000002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6721475</wp:posOffset>
              </wp:positionH>
              <wp:positionV relativeFrom="page">
                <wp:posOffset>9864090</wp:posOffset>
              </wp:positionV>
              <wp:extent cx="113030" cy="91440"/>
              <wp:wrapNone/>
              <wp:docPr id="21" name="Shape 21"/>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7" type="#_x0000_t202" style="position:absolute;margin-left:529.25pt;margin-top:776.70000000000005pt;width:8.9000000000000004pt;height:7.2000000000000002pt;z-index:-18874404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6717665</wp:posOffset>
              </wp:positionH>
              <wp:positionV relativeFrom="page">
                <wp:posOffset>9866630</wp:posOffset>
              </wp:positionV>
              <wp:extent cx="106680" cy="91440"/>
              <wp:wrapNone/>
              <wp:docPr id="23" name="Shape 23"/>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9" type="#_x0000_t202" style="position:absolute;margin-left:528.95000000000005pt;margin-top:776.89999999999998pt;width:8.4000000000000004pt;height:7.2000000000000002pt;z-index:-18874404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6721475</wp:posOffset>
              </wp:positionH>
              <wp:positionV relativeFrom="page">
                <wp:posOffset>9864090</wp:posOffset>
              </wp:positionV>
              <wp:extent cx="113030" cy="91440"/>
              <wp:wrapNone/>
              <wp:docPr id="28" name="Shape 28"/>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4" type="#_x0000_t202" style="position:absolute;margin-left:529.25pt;margin-top:776.70000000000005pt;width:8.9000000000000004pt;height:7.2000000000000002pt;z-index:-18874404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6717665</wp:posOffset>
              </wp:positionH>
              <wp:positionV relativeFrom="page">
                <wp:posOffset>9866630</wp:posOffset>
              </wp:positionV>
              <wp:extent cx="106680" cy="91440"/>
              <wp:wrapNone/>
              <wp:docPr id="30" name="Shape 30"/>
              <a:graphic xmlns:a="http://schemas.openxmlformats.org/drawingml/2006/main">
                <a:graphicData uri="http://schemas.microsoft.com/office/word/2010/wordprocessingShape">
                  <wps:wsp>
                    <wps:cNvSpPr txBox="1"/>
                    <wps:spPr>
                      <a:xfrm>
                        <a:ext cx="10668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6" type="#_x0000_t202" style="position:absolute;margin-left:528.95000000000005pt;margin-top:776.89999999999998pt;width:8.4000000000000004pt;height:7.2000000000000002pt;z-index:-18874404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6721475</wp:posOffset>
              </wp:positionH>
              <wp:positionV relativeFrom="page">
                <wp:posOffset>9864090</wp:posOffset>
              </wp:positionV>
              <wp:extent cx="113030" cy="91440"/>
              <wp:wrapNone/>
              <wp:docPr id="57" name="Shape 57"/>
              <a:graphic xmlns:a="http://schemas.openxmlformats.org/drawingml/2006/main">
                <a:graphicData uri="http://schemas.microsoft.com/office/word/2010/wordprocessingShape">
                  <wps:wsp>
                    <wps:cNvSpPr txBox="1"/>
                    <wps:spPr>
                      <a:xfrm>
                        <a:ext cx="113030" cy="914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83" type="#_x0000_t202" style="position:absolute;margin-left:529.25pt;margin-top:776.70000000000005pt;width:8.9000000000000004pt;height:7.2000000000000002pt;z-index:-18874403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3709670</wp:posOffset>
              </wp:positionH>
              <wp:positionV relativeFrom="page">
                <wp:posOffset>567690</wp:posOffset>
              </wp:positionV>
              <wp:extent cx="3117850" cy="125095"/>
              <wp:wrapNone/>
              <wp:docPr id="4" name="Shape 4"/>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30" type="#_x0000_t202" style="position:absolute;margin-left:292.10000000000002pt;margin-top:44.700000000000003pt;width:245.5pt;height:9.8499999999999996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6" name="Shape 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6650990</wp:posOffset>
              </wp:positionH>
              <wp:positionV relativeFrom="page">
                <wp:posOffset>556895</wp:posOffset>
              </wp:positionV>
              <wp:extent cx="3117850" cy="125095"/>
              <wp:wrapNone/>
              <wp:docPr id="96" name="Shape 96"/>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2" type="#_x0000_t202" style="position:absolute;margin-left:523.70000000000005pt;margin-top:43.850000000000001pt;width:245.5pt;height:9.8499999999999996pt;z-index:-18874403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3709670</wp:posOffset>
              </wp:positionH>
              <wp:positionV relativeFrom="page">
                <wp:posOffset>567690</wp:posOffset>
              </wp:positionV>
              <wp:extent cx="3117850" cy="125095"/>
              <wp:wrapNone/>
              <wp:docPr id="100" name="Shape 100"/>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292.10000000000002pt;margin-top:44.700000000000003pt;width:245.5pt;height:9.8499999999999996pt;z-index:-18874402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02" name="Shape 1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6650990</wp:posOffset>
              </wp:positionH>
              <wp:positionV relativeFrom="page">
                <wp:posOffset>556895</wp:posOffset>
              </wp:positionV>
              <wp:extent cx="3117850" cy="125095"/>
              <wp:wrapNone/>
              <wp:docPr id="105" name="Shape 105"/>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523.70000000000005pt;margin-top:43.850000000000001pt;width:245.5pt;height:9.8499999999999996pt;z-index:-18874402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3709670</wp:posOffset>
              </wp:positionH>
              <wp:positionV relativeFrom="page">
                <wp:posOffset>567690</wp:posOffset>
              </wp:positionV>
              <wp:extent cx="3117850" cy="125095"/>
              <wp:wrapNone/>
              <wp:docPr id="109" name="Shape 109"/>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35" type="#_x0000_t202" style="position:absolute;margin-left:292.10000000000002pt;margin-top:44.700000000000003pt;width:245.5pt;height:9.8499999999999996pt;z-index:-18874402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11" name="Shape 11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6650990</wp:posOffset>
              </wp:positionH>
              <wp:positionV relativeFrom="page">
                <wp:posOffset>564515</wp:posOffset>
              </wp:positionV>
              <wp:extent cx="3117850" cy="125095"/>
              <wp:wrapNone/>
              <wp:docPr id="114" name="Shape 114"/>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0" type="#_x0000_t202" style="position:absolute;margin-left:523.70000000000005pt;margin-top:44.450000000000003pt;width:245.5pt;height:9.8499999999999996pt;z-index:-18874401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3709670</wp:posOffset>
              </wp:positionH>
              <wp:positionV relativeFrom="page">
                <wp:posOffset>567690</wp:posOffset>
              </wp:positionV>
              <wp:extent cx="3117850" cy="125095"/>
              <wp:wrapNone/>
              <wp:docPr id="118" name="Shape 118"/>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44" type="#_x0000_t202" style="position:absolute;margin-left:292.10000000000002pt;margin-top:44.700000000000003pt;width:245.5pt;height:9.8499999999999996pt;z-index:-18874401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20" name="Shape 1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6650990</wp:posOffset>
              </wp:positionH>
              <wp:positionV relativeFrom="page">
                <wp:posOffset>564515</wp:posOffset>
              </wp:positionV>
              <wp:extent cx="3117850" cy="125095"/>
              <wp:wrapNone/>
              <wp:docPr id="123" name="Shape 123"/>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9" type="#_x0000_t202" style="position:absolute;margin-left:523.70000000000005pt;margin-top:44.450000000000003pt;width:245.5pt;height:9.8499999999999996pt;z-index:-18874400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3709670</wp:posOffset>
              </wp:positionH>
              <wp:positionV relativeFrom="page">
                <wp:posOffset>567690</wp:posOffset>
              </wp:positionV>
              <wp:extent cx="3117850" cy="125095"/>
              <wp:wrapNone/>
              <wp:docPr id="127" name="Shape 127"/>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53" type="#_x0000_t202" style="position:absolute;margin-left:292.10000000000002pt;margin-top:44.700000000000003pt;width:245.5pt;height:9.8499999999999996pt;z-index:-18874400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29" name="Shape 1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3709670</wp:posOffset>
              </wp:positionH>
              <wp:positionV relativeFrom="page">
                <wp:posOffset>567690</wp:posOffset>
              </wp:positionV>
              <wp:extent cx="3117850" cy="125095"/>
              <wp:wrapNone/>
              <wp:docPr id="134" name="Shape 134"/>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60" type="#_x0000_t202" style="position:absolute;margin-left:292.10000000000002pt;margin-top:44.700000000000003pt;width:245.5pt;height:9.8499999999999996pt;z-index:-18874399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36" name="Shape 1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3709670</wp:posOffset>
              </wp:positionH>
              <wp:positionV relativeFrom="page">
                <wp:posOffset>567690</wp:posOffset>
              </wp:positionV>
              <wp:extent cx="3117850" cy="125095"/>
              <wp:wrapNone/>
              <wp:docPr id="142" name="Shape 142"/>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68" type="#_x0000_t202" style="position:absolute;margin-left:292.10000000000002pt;margin-top:44.700000000000003pt;width:245.5pt;height:9.8499999999999996pt;z-index:-18874399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44" name="Shape 14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3709670</wp:posOffset>
              </wp:positionH>
              <wp:positionV relativeFrom="page">
                <wp:posOffset>567690</wp:posOffset>
              </wp:positionV>
              <wp:extent cx="3117850" cy="125095"/>
              <wp:wrapNone/>
              <wp:docPr id="149" name="Shape 149"/>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75" type="#_x0000_t202" style="position:absolute;margin-left:292.10000000000002pt;margin-top:44.700000000000003pt;width:245.5pt;height:9.8499999999999996pt;z-index:-18874398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51" name="Shape 15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3709670</wp:posOffset>
              </wp:positionH>
              <wp:positionV relativeFrom="page">
                <wp:posOffset>567690</wp:posOffset>
              </wp:positionV>
              <wp:extent cx="3117850" cy="125095"/>
              <wp:wrapNone/>
              <wp:docPr id="162" name="Shape 162"/>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188" type="#_x0000_t202" style="position:absolute;margin-left:292.10000000000002pt;margin-top:44.700000000000003pt;width:245.5pt;height:9.8499999999999996pt;z-index:-18874398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64" name="Shape 1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6707505</wp:posOffset>
              </wp:positionH>
              <wp:positionV relativeFrom="page">
                <wp:posOffset>537845</wp:posOffset>
              </wp:positionV>
              <wp:extent cx="3117850" cy="125095"/>
              <wp:wrapNone/>
              <wp:docPr id="167" name="Shape 167"/>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3" type="#_x0000_t202" style="position:absolute;margin-left:528.14999999999998pt;margin-top:42.350000000000001pt;width:245.5pt;height:9.8499999999999996pt;z-index:-18874397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3719195</wp:posOffset>
              </wp:positionH>
              <wp:positionV relativeFrom="page">
                <wp:posOffset>556895</wp:posOffset>
              </wp:positionV>
              <wp:extent cx="3117850" cy="125095"/>
              <wp:wrapNone/>
              <wp:docPr id="171" name="Shape 171"/>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7" type="#_x0000_t202" style="position:absolute;margin-left:292.85000000000002pt;margin-top:43.850000000000001pt;width:245.5pt;height:9.8499999999999996pt;z-index:-18874397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817245</wp:posOffset>
              </wp:positionV>
              <wp:extent cx="6160135" cy="0"/>
              <wp:wrapNone/>
              <wp:docPr id="173" name="Shape 1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pt;margin-top:64.349999999999994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3719195</wp:posOffset>
              </wp:positionH>
              <wp:positionV relativeFrom="page">
                <wp:posOffset>556895</wp:posOffset>
              </wp:positionV>
              <wp:extent cx="3117850" cy="125095"/>
              <wp:wrapNone/>
              <wp:docPr id="178" name="Shape 178"/>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4" type="#_x0000_t202" style="position:absolute;margin-left:292.85000000000002pt;margin-top:43.850000000000001pt;width:245.5pt;height:9.8499999999999996pt;z-index:-18874396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817245</wp:posOffset>
              </wp:positionV>
              <wp:extent cx="6160135" cy="0"/>
              <wp:wrapNone/>
              <wp:docPr id="180" name="Shape 18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pt;margin-top:64.349999999999994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3709670</wp:posOffset>
              </wp:positionH>
              <wp:positionV relativeFrom="page">
                <wp:posOffset>567690</wp:posOffset>
              </wp:positionV>
              <wp:extent cx="3117850" cy="125095"/>
              <wp:wrapNone/>
              <wp:docPr id="11" name="Shape 11"/>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37" type="#_x0000_t202" style="position:absolute;margin-left:292.10000000000002pt;margin-top:44.700000000000003pt;width:245.5pt;height:9.8499999999999996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3716655</wp:posOffset>
              </wp:positionH>
              <wp:positionV relativeFrom="page">
                <wp:posOffset>718185</wp:posOffset>
              </wp:positionV>
              <wp:extent cx="3117850" cy="125095"/>
              <wp:wrapNone/>
              <wp:docPr id="183" name="Shape 183"/>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9" type="#_x0000_t202" style="position:absolute;margin-left:292.65000000000003pt;margin-top:56.550000000000004pt;width:245.5pt;height:9.8499999999999996pt;z-index:-18874396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989330</wp:posOffset>
              </wp:positionV>
              <wp:extent cx="6160135" cy="0"/>
              <wp:wrapNone/>
              <wp:docPr id="185" name="Shape 18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00000000000004pt;margin-top:77.900000000000006pt;width:485.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3719195</wp:posOffset>
              </wp:positionH>
              <wp:positionV relativeFrom="page">
                <wp:posOffset>556895</wp:posOffset>
              </wp:positionV>
              <wp:extent cx="3117850" cy="125095"/>
              <wp:wrapNone/>
              <wp:docPr id="190" name="Shape 190"/>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6" type="#_x0000_t202" style="position:absolute;margin-left:292.85000000000002pt;margin-top:43.850000000000001pt;width:245.5pt;height:9.8499999999999996pt;z-index:-18874395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817245</wp:posOffset>
              </wp:positionV>
              <wp:extent cx="6160135" cy="0"/>
              <wp:wrapNone/>
              <wp:docPr id="192" name="Shape 1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pt;margin-top:64.349999999999994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3719195</wp:posOffset>
              </wp:positionH>
              <wp:positionV relativeFrom="page">
                <wp:posOffset>556895</wp:posOffset>
              </wp:positionV>
              <wp:extent cx="3117850" cy="125095"/>
              <wp:wrapNone/>
              <wp:docPr id="197" name="Shape 197"/>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3" type="#_x0000_t202" style="position:absolute;margin-left:292.85000000000002pt;margin-top:43.850000000000001pt;width:245.5pt;height:9.8499999999999996pt;z-index:-18874395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817245</wp:posOffset>
              </wp:positionV>
              <wp:extent cx="6160135" cy="0"/>
              <wp:wrapNone/>
              <wp:docPr id="199" name="Shape 1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pt;margin-top:64.349999999999994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3709670</wp:posOffset>
              </wp:positionH>
              <wp:positionV relativeFrom="page">
                <wp:posOffset>567690</wp:posOffset>
              </wp:positionV>
              <wp:extent cx="3117850" cy="125095"/>
              <wp:wrapNone/>
              <wp:docPr id="18" name="Shape 18"/>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44" type="#_x0000_t202" style="position:absolute;margin-left:292.10000000000002pt;margin-top:44.700000000000003pt;width:245.5pt;height:9.8499999999999996pt;z-index:-18874405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3709670</wp:posOffset>
              </wp:positionH>
              <wp:positionV relativeFrom="page">
                <wp:posOffset>567690</wp:posOffset>
              </wp:positionV>
              <wp:extent cx="3117850" cy="125095"/>
              <wp:wrapNone/>
              <wp:docPr id="25" name="Shape 25"/>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292.10000000000002pt;margin-top:44.700000000000003pt;width:245.5pt;height:9.8499999999999996pt;z-index:-18874404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27" name="Shape 2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3709670</wp:posOffset>
              </wp:positionH>
              <wp:positionV relativeFrom="page">
                <wp:posOffset>567690</wp:posOffset>
              </wp:positionV>
              <wp:extent cx="3117850" cy="125095"/>
              <wp:wrapNone/>
              <wp:docPr id="54" name="Shape 54"/>
              <a:graphic xmlns:a="http://schemas.openxmlformats.org/drawingml/2006/main">
                <a:graphicData uri="http://schemas.microsoft.com/office/word/2010/wordprocessingShape">
                  <wps:wsp>
                    <wps:cNvSpPr txBox="1"/>
                    <wps:spPr>
                      <a:xfrm>
                        <a:ext cx="311785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292.10000000000002pt;margin-top:44.700000000000003pt;width:245.5pt;height:9.8499999999999996pt;z-index:-18874403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北京旋极信息技术股份有限公司</w:t>
                    </w:r>
                    <w:r>
                      <w:rPr>
                        <w:color w:val="000000"/>
                        <w:spacing w:val="0"/>
                        <w:w w:val="100"/>
                        <w:position w:val="0"/>
                      </w:rPr>
                      <w:t>2020</w:t>
                    </w:r>
                    <w:r>
                      <w:rPr>
                        <w:rFonts w:ascii="SimSun" w:eastAsia="SimSun" w:hAnsi="SimSun" w:cs="SimSun"/>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817245</wp:posOffset>
              </wp:positionV>
              <wp:extent cx="6160135" cy="0"/>
              <wp:wrapNone/>
              <wp:docPr id="56" name="Shape 5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4.349999999999994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0">
    <w:name w:val="图片标题_"/>
    <w:basedOn w:val="DefaultParagraphFont"/>
    <w:link w:val="Style9"/>
    <w:rPr>
      <w:rFonts w:ascii="SimHei" w:eastAsia="SimHei" w:hAnsi="SimHei" w:cs="SimHei"/>
      <w:b w:val="0"/>
      <w:bCs w:val="0"/>
      <w:i w:val="0"/>
      <w:iCs w:val="0"/>
      <w:smallCaps w:val="0"/>
      <w:strike w:val="0"/>
      <w:color w:val="11286D"/>
      <w:sz w:val="17"/>
      <w:szCs w:val="17"/>
      <w:u w:val="none"/>
      <w:shd w:val="clear" w:color="auto" w:fill="auto"/>
    </w:rPr>
  </w:style>
  <w:style w:type="character" w:customStyle="1" w:styleId="CharStyle13">
    <w:name w:val="正文文本 (3)_"/>
    <w:basedOn w:val="DefaultParagraphFont"/>
    <w:link w:val="Style12"/>
    <w:rPr>
      <w:rFonts w:ascii="SimHei" w:eastAsia="SimHei" w:hAnsi="SimHei" w:cs="SimHei"/>
      <w:b w:val="0"/>
      <w:bCs w:val="0"/>
      <w:i w:val="0"/>
      <w:iCs w:val="0"/>
      <w:smallCaps w:val="0"/>
      <w:strike w:val="0"/>
      <w:color w:val="071931"/>
      <w:sz w:val="28"/>
      <w:szCs w:val="28"/>
      <w:u w:val="none"/>
      <w:shd w:val="clear" w:color="auto" w:fill="auto"/>
    </w:rPr>
  </w:style>
  <w:style w:type="character" w:customStyle="1" w:styleId="CharStyle17">
    <w:name w:val="标题 #1_"/>
    <w:basedOn w:val="DefaultParagraphFont"/>
    <w:link w:val="Style16"/>
    <w:rPr>
      <w:rFonts w:ascii="SimHei" w:eastAsia="SimHei" w:hAnsi="SimHei" w:cs="SimHei"/>
      <w:b w:val="0"/>
      <w:bCs w:val="0"/>
      <w:i w:val="0"/>
      <w:iCs w:val="0"/>
      <w:smallCaps w:val="0"/>
      <w:strike w:val="0"/>
      <w:sz w:val="32"/>
      <w:szCs w:val="32"/>
      <w:u w:val="none"/>
      <w:shd w:val="clear" w:color="auto" w:fill="auto"/>
    </w:rPr>
  </w:style>
  <w:style w:type="character" w:customStyle="1" w:styleId="CharStyle19">
    <w:name w:val="页眉或页脚 (2)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2">
    <w:name w:val="目录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4)_"/>
    <w:basedOn w:val="DefaultParagraphFont"/>
    <w:link w:val="Style41"/>
    <w:rPr>
      <w:rFonts w:ascii="SimHei" w:eastAsia="SimHei" w:hAnsi="SimHei" w:cs="SimHei"/>
      <w:b w:val="0"/>
      <w:bCs w:val="0"/>
      <w:i w:val="0"/>
      <w:iCs w:val="0"/>
      <w:smallCaps w:val="0"/>
      <w:strike w:val="0"/>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8">
    <w:name w:val="表格标题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2)_"/>
    <w:basedOn w:val="DefaultParagraphFont"/>
    <w:link w:val="Style51"/>
    <w:rPr>
      <w:rFonts w:ascii="Arial" w:eastAsia="Arial" w:hAnsi="Arial" w:cs="Arial"/>
      <w:b/>
      <w:bCs/>
      <w:i w:val="0"/>
      <w:iCs w:val="0"/>
      <w:smallCaps w:val="0"/>
      <w:strike w:val="0"/>
      <w:color w:val="11286D"/>
      <w:sz w:val="17"/>
      <w:szCs w:val="17"/>
      <w:u w:val="none"/>
      <w:shd w:val="clear" w:color="auto" w:fill="auto"/>
    </w:rPr>
  </w:style>
  <w:style w:type="character" w:customStyle="1" w:styleId="CharStyle85">
    <w:name w:val="页眉或页脚_"/>
    <w:basedOn w:val="DefaultParagraphFont"/>
    <w:link w:val="Style84"/>
    <w:rPr>
      <w:rFonts w:ascii="SimSun" w:eastAsia="SimSun" w:hAnsi="SimSun" w:cs="SimSun"/>
      <w:b w:val="0"/>
      <w:bCs w:val="0"/>
      <w:i w:val="0"/>
      <w:iCs w:val="0"/>
      <w:smallCaps w:val="0"/>
      <w:strike w:val="0"/>
      <w:sz w:val="20"/>
      <w:szCs w:val="20"/>
      <w:u w:val="none"/>
      <w:shd w:val="clear" w:color="auto" w:fill="auto"/>
    </w:rPr>
  </w:style>
  <w:style w:type="character" w:customStyle="1" w:styleId="CharStyle92">
    <w:name w:val="正文文本 (7)_"/>
    <w:basedOn w:val="DefaultParagraphFont"/>
    <w:link w:val="Style91"/>
    <w:rPr>
      <w:rFonts w:ascii="SimSun" w:eastAsia="SimSun" w:hAnsi="SimSun" w:cs="SimSun"/>
      <w:b w:val="0"/>
      <w:bCs w:val="0"/>
      <w:i w:val="0"/>
      <w:iCs w:val="0"/>
      <w:smallCaps w:val="0"/>
      <w:strike w:val="0"/>
      <w:sz w:val="18"/>
      <w:szCs w:val="18"/>
      <w:u w:val="none"/>
      <w:shd w:val="clear" w:color="auto" w:fill="auto"/>
    </w:rPr>
  </w:style>
  <w:style w:type="character" w:customStyle="1" w:styleId="CharStyle96">
    <w:name w:val="正文文本 (8)_"/>
    <w:basedOn w:val="DefaultParagraphFont"/>
    <w:link w:val="Style9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4">
    <w:name w:val="其他 (3)_"/>
    <w:basedOn w:val="DefaultParagraphFont"/>
    <w:link w:val="Style103"/>
    <w:rPr>
      <w:rFonts w:ascii="SimSun" w:eastAsia="SimSun" w:hAnsi="SimSun" w:cs="SimSun"/>
      <w:b w:val="0"/>
      <w:bCs w:val="0"/>
      <w:i w:val="0"/>
      <w:iCs w:val="0"/>
      <w:smallCaps w:val="0"/>
      <w:strike w:val="0"/>
      <w:sz w:val="18"/>
      <w:szCs w:val="18"/>
      <w:u w:val="none"/>
      <w:shd w:val="clear" w:color="auto" w:fill="auto"/>
    </w:rPr>
  </w:style>
  <w:style w:type="character" w:customStyle="1" w:styleId="CharStyle116">
    <w:name w:val="标题 #5_"/>
    <w:basedOn w:val="DefaultParagraphFont"/>
    <w:link w:val="Style115"/>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after="2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9">
    <w:name w:val="图片标题"/>
    <w:basedOn w:val="Normal"/>
    <w:link w:val="CharStyle10"/>
    <w:pPr>
      <w:widowControl w:val="0"/>
      <w:shd w:val="clear" w:color="auto" w:fill="auto"/>
      <w:jc w:val="center"/>
    </w:pPr>
    <w:rPr>
      <w:rFonts w:ascii="SimHei" w:eastAsia="SimHei" w:hAnsi="SimHei" w:cs="SimHei"/>
      <w:b w:val="0"/>
      <w:bCs w:val="0"/>
      <w:i w:val="0"/>
      <w:iCs w:val="0"/>
      <w:smallCaps w:val="0"/>
      <w:strike w:val="0"/>
      <w:color w:val="11286D"/>
      <w:sz w:val="17"/>
      <w:szCs w:val="17"/>
      <w:u w:val="none"/>
      <w:shd w:val="clear" w:color="auto" w:fill="auto"/>
    </w:rPr>
  </w:style>
  <w:style w:type="paragraph" w:customStyle="1" w:styleId="Style12">
    <w:name w:val="正文文本 (3)"/>
    <w:basedOn w:val="Normal"/>
    <w:link w:val="CharStyle13"/>
    <w:pPr>
      <w:widowControl w:val="0"/>
      <w:shd w:val="clear" w:color="auto" w:fill="auto"/>
      <w:spacing w:after="680" w:line="480" w:lineRule="exact"/>
      <w:ind w:left="3780"/>
    </w:pPr>
    <w:rPr>
      <w:rFonts w:ascii="SimHei" w:eastAsia="SimHei" w:hAnsi="SimHei" w:cs="SimHei"/>
      <w:b w:val="0"/>
      <w:bCs w:val="0"/>
      <w:i w:val="0"/>
      <w:iCs w:val="0"/>
      <w:smallCaps w:val="0"/>
      <w:strike w:val="0"/>
      <w:color w:val="071931"/>
      <w:sz w:val="28"/>
      <w:szCs w:val="28"/>
      <w:u w:val="none"/>
      <w:shd w:val="clear" w:color="auto" w:fill="auto"/>
    </w:rPr>
  </w:style>
  <w:style w:type="paragraph" w:customStyle="1" w:styleId="Style16">
    <w:name w:val="标题 #1"/>
    <w:basedOn w:val="Normal"/>
    <w:link w:val="CharStyle17"/>
    <w:pPr>
      <w:widowControl w:val="0"/>
      <w:shd w:val="clear" w:color="auto" w:fill="auto"/>
      <w:spacing w:before="270" w:after="540"/>
      <w:jc w:val="center"/>
      <w:outlineLvl w:val="0"/>
    </w:pPr>
    <w:rPr>
      <w:rFonts w:ascii="SimHei" w:eastAsia="SimHei" w:hAnsi="SimHei" w:cs="SimHei"/>
      <w:b w:val="0"/>
      <w:bCs w:val="0"/>
      <w:i w:val="0"/>
      <w:iCs w:val="0"/>
      <w:smallCaps w:val="0"/>
      <w:strike w:val="0"/>
      <w:sz w:val="32"/>
      <w:szCs w:val="32"/>
      <w:u w:val="none"/>
      <w:shd w:val="clear" w:color="auto" w:fill="auto"/>
    </w:rPr>
  </w:style>
  <w:style w:type="paragraph" w:customStyle="1" w:styleId="Style18">
    <w:name w:val="页眉或页脚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正文文本"/>
    <w:basedOn w:val="Normal"/>
    <w:link w:val="CharStyle23"/>
    <w:pPr>
      <w:widowControl w:val="0"/>
      <w:shd w:val="clear" w:color="auto" w:fill="auto"/>
      <w:spacing w:after="28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标题 #2"/>
    <w:basedOn w:val="Normal"/>
    <w:link w:val="CharStyle26"/>
    <w:pPr>
      <w:widowControl w:val="0"/>
      <w:shd w:val="clear" w:color="auto" w:fill="auto"/>
      <w:spacing w:after="210"/>
      <w:outlineLvl w:val="1"/>
    </w:pPr>
    <w:rPr>
      <w:rFonts w:ascii="SimSun" w:eastAsia="SimSun" w:hAnsi="SimSun" w:cs="SimSun"/>
      <w:b/>
      <w:bCs/>
      <w:i w:val="0"/>
      <w:iCs w:val="0"/>
      <w:smallCaps w:val="0"/>
      <w:strike w:val="0"/>
      <w:u w:val="none"/>
      <w:shd w:val="clear" w:color="auto" w:fill="auto"/>
    </w:rPr>
  </w:style>
  <w:style w:type="paragraph" w:customStyle="1" w:styleId="Style31">
    <w:name w:val="目录"/>
    <w:basedOn w:val="Normal"/>
    <w:link w:val="CharStyle32"/>
    <w:pPr>
      <w:widowControl w:val="0"/>
      <w:shd w:val="clear" w:color="auto" w:fill="auto"/>
      <w:spacing w:after="340"/>
      <w:ind w:firstLine="500"/>
    </w:pPr>
    <w:rPr>
      <w:rFonts w:ascii="SimSun" w:eastAsia="SimSun" w:hAnsi="SimSun" w:cs="SimSun"/>
      <w:b/>
      <w:bCs/>
      <w:i w:val="0"/>
      <w:iCs w:val="0"/>
      <w:smallCaps w:val="0"/>
      <w:strike w:val="0"/>
      <w:u w:val="none"/>
      <w:shd w:val="clear" w:color="auto" w:fill="auto"/>
    </w:rPr>
  </w:style>
  <w:style w:type="paragraph" w:customStyle="1" w:styleId="Style38">
    <w:name w:val="标题 #3"/>
    <w:basedOn w:val="Normal"/>
    <w:link w:val="CharStyle39"/>
    <w:pPr>
      <w:widowControl w:val="0"/>
      <w:shd w:val="clear" w:color="auto" w:fill="auto"/>
      <w:spacing w:after="120"/>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4)"/>
    <w:basedOn w:val="Normal"/>
    <w:link w:val="CharStyle42"/>
    <w:pPr>
      <w:widowControl w:val="0"/>
      <w:shd w:val="clear" w:color="auto" w:fill="auto"/>
      <w:spacing w:after="340"/>
      <w:ind w:left="1880" w:firstLine="440"/>
    </w:pPr>
    <w:rPr>
      <w:rFonts w:ascii="SimHei" w:eastAsia="SimHei" w:hAnsi="SimHei" w:cs="SimHei"/>
      <w:b w:val="0"/>
      <w:bCs w:val="0"/>
      <w:i w:val="0"/>
      <w:iCs w:val="0"/>
      <w:smallCaps w:val="0"/>
      <w:strike w:val="0"/>
      <w:u w:val="none"/>
      <w:shd w:val="clear" w:color="auto" w:fill="auto"/>
    </w:rPr>
  </w:style>
  <w:style w:type="paragraph" w:customStyle="1" w:styleId="Style43">
    <w:name w:val="标题 #4"/>
    <w:basedOn w:val="Normal"/>
    <w:link w:val="CharStyle44"/>
    <w:pPr>
      <w:widowControl w:val="0"/>
      <w:shd w:val="clear" w:color="auto" w:fill="auto"/>
      <w:spacing w:after="200" w:line="348" w:lineRule="auto"/>
      <w:ind w:firstLine="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表格标题"/>
    <w:basedOn w:val="Normal"/>
    <w:link w:val="CharStyle48"/>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2)"/>
    <w:basedOn w:val="Normal"/>
    <w:link w:val="CharStyle52"/>
    <w:pPr>
      <w:widowControl w:val="0"/>
      <w:shd w:val="clear" w:color="auto" w:fill="auto"/>
    </w:pPr>
    <w:rPr>
      <w:rFonts w:ascii="Arial" w:eastAsia="Arial" w:hAnsi="Arial" w:cs="Arial"/>
      <w:b/>
      <w:bCs/>
      <w:i w:val="0"/>
      <w:iCs w:val="0"/>
      <w:smallCaps w:val="0"/>
      <w:strike w:val="0"/>
      <w:color w:val="11286D"/>
      <w:sz w:val="17"/>
      <w:szCs w:val="17"/>
      <w:u w:val="none"/>
      <w:shd w:val="clear" w:color="auto" w:fill="auto"/>
    </w:rPr>
  </w:style>
  <w:style w:type="paragraph" w:customStyle="1" w:styleId="Style84">
    <w:name w:val="页眉或页脚"/>
    <w:basedOn w:val="Normal"/>
    <w:link w:val="CharStyle8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91">
    <w:name w:val="正文文本 (7)"/>
    <w:basedOn w:val="Normal"/>
    <w:link w:val="CharStyle92"/>
    <w:pPr>
      <w:widowControl w:val="0"/>
      <w:shd w:val="clear" w:color="auto" w:fill="auto"/>
      <w:spacing w:after="180" w:line="230" w:lineRule="exact"/>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95">
    <w:name w:val="正文文本 (8)"/>
    <w:basedOn w:val="Normal"/>
    <w:link w:val="CharStyle96"/>
    <w:pPr>
      <w:widowControl w:val="0"/>
      <w:shd w:val="clear" w:color="auto" w:fill="auto"/>
      <w:spacing w:after="80" w:line="432"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3">
    <w:name w:val="其他 (3)"/>
    <w:basedOn w:val="Normal"/>
    <w:link w:val="CharStyle104"/>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15">
    <w:name w:val="标题 #5"/>
    <w:basedOn w:val="Normal"/>
    <w:link w:val="CharStyle116"/>
    <w:pPr>
      <w:widowControl w:val="0"/>
      <w:shd w:val="clear" w:color="auto" w:fill="auto"/>
      <w:spacing w:after="3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image" Target="media/image8.jpeg"/><Relationship Id="rId38" Type="http://schemas.openxmlformats.org/officeDocument/2006/relationships/image" Target="media/image8.jpeg" TargetMode="External"/><Relationship Id="rId39" Type="http://schemas.openxmlformats.org/officeDocument/2006/relationships/image" Target="media/image9.jpeg"/><Relationship Id="rId40" Type="http://schemas.openxmlformats.org/officeDocument/2006/relationships/image" Target="media/image9.jpeg" TargetMode="External"/><Relationship Id="rId41" Type="http://schemas.openxmlformats.org/officeDocument/2006/relationships/header" Target="header10.xml"/><Relationship Id="rId42" Type="http://schemas.openxmlformats.org/officeDocument/2006/relationships/footer" Target="footer10.xml"/><Relationship Id="rId43" Type="http://schemas.openxmlformats.org/officeDocument/2006/relationships/header" Target="header11.xml"/><Relationship Id="rId44" Type="http://schemas.openxmlformats.org/officeDocument/2006/relationships/footer" Target="footer11.xml"/><Relationship Id="rId45" Type="http://schemas.openxmlformats.org/officeDocument/2006/relationships/header" Target="header12.xml"/><Relationship Id="rId46" Type="http://schemas.openxmlformats.org/officeDocument/2006/relationships/footer" Target="footer12.xml"/><Relationship Id="rId47" Type="http://schemas.openxmlformats.org/officeDocument/2006/relationships/header" Target="header13.xml"/><Relationship Id="rId48" Type="http://schemas.openxmlformats.org/officeDocument/2006/relationships/footer" Target="footer13.xml"/><Relationship Id="rId49" Type="http://schemas.openxmlformats.org/officeDocument/2006/relationships/header" Target="header14.xml"/><Relationship Id="rId50" Type="http://schemas.openxmlformats.org/officeDocument/2006/relationships/footer" Target="footer14.xml"/><Relationship Id="rId51" Type="http://schemas.openxmlformats.org/officeDocument/2006/relationships/header" Target="header15.xml"/><Relationship Id="rId52" Type="http://schemas.openxmlformats.org/officeDocument/2006/relationships/footer" Target="footer15.xml"/><Relationship Id="rId53" Type="http://schemas.openxmlformats.org/officeDocument/2006/relationships/header" Target="header16.xml"/><Relationship Id="rId54" Type="http://schemas.openxmlformats.org/officeDocument/2006/relationships/footer" Target="footer16.xml"/><Relationship Id="rId55" Type="http://schemas.openxmlformats.org/officeDocument/2006/relationships/header" Target="header17.xml"/><Relationship Id="rId56" Type="http://schemas.openxmlformats.org/officeDocument/2006/relationships/footer" Target="footer17.xml"/><Relationship Id="rId57" Type="http://schemas.openxmlformats.org/officeDocument/2006/relationships/header" Target="header18.xml"/><Relationship Id="rId58" Type="http://schemas.openxmlformats.org/officeDocument/2006/relationships/footer" Target="footer18.xml"/><Relationship Id="rId59" Type="http://schemas.openxmlformats.org/officeDocument/2006/relationships/header" Target="header19.xml"/><Relationship Id="rId60" Type="http://schemas.openxmlformats.org/officeDocument/2006/relationships/footer" Target="footer19.xml"/><Relationship Id="rId61" Type="http://schemas.openxmlformats.org/officeDocument/2006/relationships/header" Target="header20.xml"/><Relationship Id="rId62" Type="http://schemas.openxmlformats.org/officeDocument/2006/relationships/footer" Target="footer20.xml"/><Relationship Id="rId63" Type="http://schemas.openxmlformats.org/officeDocument/2006/relationships/image" Target="media/image10.jpeg"/><Relationship Id="rId64" Type="http://schemas.openxmlformats.org/officeDocument/2006/relationships/image" Target="media/image10.jpeg" TargetMode="External"/><Relationship Id="rId65" Type="http://schemas.openxmlformats.org/officeDocument/2006/relationships/header" Target="header21.xml"/><Relationship Id="rId66" Type="http://schemas.openxmlformats.org/officeDocument/2006/relationships/footer" Target="footer21.xml"/><Relationship Id="rId67" Type="http://schemas.openxmlformats.org/officeDocument/2006/relationships/header" Target="header22.xml"/><Relationship Id="rId68" Type="http://schemas.openxmlformats.org/officeDocument/2006/relationships/footer" Target="footer22.xml"/><Relationship Id="rId69" Type="http://schemas.openxmlformats.org/officeDocument/2006/relationships/header" Target="header23.xml"/><Relationship Id="rId70" Type="http://schemas.openxmlformats.org/officeDocument/2006/relationships/footer" Target="footer23.xml"/><Relationship Id="rId71" Type="http://schemas.openxmlformats.org/officeDocument/2006/relationships/header" Target="header24.xml"/><Relationship Id="rId72" Type="http://schemas.openxmlformats.org/officeDocument/2006/relationships/footer" Target="footer24.xml"/><Relationship Id="rId73" Type="http://schemas.openxmlformats.org/officeDocument/2006/relationships/header" Target="header25.xml"/><Relationship Id="rId74" Type="http://schemas.openxmlformats.org/officeDocument/2006/relationships/footer" Target="footer25.xml"/><Relationship Id="rId75" Type="http://schemas.openxmlformats.org/officeDocument/2006/relationships/header" Target="header26.xml"/><Relationship Id="rId76" Type="http://schemas.openxmlformats.org/officeDocument/2006/relationships/footer" Target="footer26.xml"/><Relationship Id="rId77" Type="http://schemas.openxmlformats.org/officeDocument/2006/relationships/header" Target="header27.xml"/><Relationship Id="rId78" Type="http://schemas.openxmlformats.org/officeDocument/2006/relationships/footer" Target="footer27.xml"/><Relationship Id="rId79" Type="http://schemas.openxmlformats.org/officeDocument/2006/relationships/header" Target="header28.xml"/><Relationship Id="rId80" Type="http://schemas.openxmlformats.org/officeDocument/2006/relationships/footer" Target="footer28.xml"/><Relationship Id="rId81" Type="http://schemas.openxmlformats.org/officeDocument/2006/relationships/header" Target="header29.xml"/><Relationship Id="rId82" Type="http://schemas.openxmlformats.org/officeDocument/2006/relationships/footer" Target="footer29.xml"/><Relationship Id="rId83" Type="http://schemas.openxmlformats.org/officeDocument/2006/relationships/header" Target="header30.xml"/><Relationship Id="rId84" Type="http://schemas.openxmlformats.org/officeDocument/2006/relationships/footer" Target="footer30.xml"/><Relationship Id="rId85" Type="http://schemas.openxmlformats.org/officeDocument/2006/relationships/header" Target="header31.xml"/><Relationship Id="rId86" Type="http://schemas.openxmlformats.org/officeDocument/2006/relationships/footer" Target="footer31.xml"/><Relationship Id="rId87" Type="http://schemas.openxmlformats.org/officeDocument/2006/relationships/header" Target="header32.xml"/><Relationship Id="rId88" Type="http://schemas.openxmlformats.org/officeDocument/2006/relationships/footer" Target="footer32.xml"/><Relationship Id="rId89" Type="http://schemas.openxmlformats.org/officeDocument/2006/relationships/header" Target="header33.xml"/><Relationship Id="rId90" Type="http://schemas.openxmlformats.org/officeDocument/2006/relationships/footer" Target="footer33.xml"/></Relationships>
</file>

<file path=docProps/core.xml><?xml version="1.0" encoding="utf-8"?>
<cp:coreProperties xmlns:cp="http://schemas.openxmlformats.org/package/2006/metadata/core-properties" xmlns:dc="http://purl.org/dc/elements/1.1/">
  <dc:title>北京旋极信息技术股份有限公司2018年年度报告全文</dc:title>
  <dc:subject/>
  <dc:creator>北京旋极信息技术股份有限公司</dc:creator>
  <cp:keywords/>
</cp:coreProperties>
</file>