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42"/>
          <w:szCs w:val="42"/>
        </w:rPr>
      </w:pPr>
      <w:r>
        <w:rPr>
          <w:rFonts w:ascii="Arial" w:eastAsia="Arial" w:hAnsi="Arial" w:cs="Arial"/>
          <w:color w:val="105C9E"/>
          <w:spacing w:val="0"/>
          <w:w w:val="100"/>
          <w:position w:val="0"/>
          <w:sz w:val="42"/>
          <w:szCs w:val="42"/>
        </w:rPr>
        <w:t>HnPcHUH</w:t>
      </w:r>
    </w:p>
    <w:p>
      <w:pPr>
        <w:pStyle w:val="Style2"/>
        <w:keepNext w:val="0"/>
        <w:keepLines w:val="0"/>
        <w:widowControl w:val="0"/>
        <w:shd w:val="clear" w:color="auto" w:fill="auto"/>
        <w:bidi w:val="0"/>
        <w:spacing w:before="0" w:after="0" w:line="221" w:lineRule="auto"/>
        <w:ind w:left="0" w:right="0" w:firstLine="0"/>
        <w:jc w:val="center"/>
        <w:rPr>
          <w:sz w:val="14"/>
          <w:szCs w:val="14"/>
        </w:rPr>
      </w:pPr>
      <w:r>
        <w:rPr>
          <w:rFonts w:ascii="Arial" w:eastAsia="Arial" w:hAnsi="Arial" w:cs="Arial"/>
          <w:color w:val="89929C"/>
          <w:spacing w:val="0"/>
          <w:w w:val="100"/>
          <w:position w:val="0"/>
          <w:sz w:val="14"/>
          <w:szCs w:val="14"/>
        </w:rPr>
        <w:t xml:space="preserve">InfonTialion </w:t>
      </w:r>
      <w:r>
        <w:rPr>
          <w:rFonts w:ascii="Arial" w:eastAsia="Arial" w:hAnsi="Arial" w:cs="Arial"/>
          <w:color w:val="BBBCBD"/>
          <w:spacing w:val="0"/>
          <w:w w:val="100"/>
          <w:position w:val="0"/>
          <w:sz w:val="14"/>
          <w:szCs w:val="14"/>
        </w:rPr>
        <w:t>Technology</w:t>
      </w:r>
    </w:p>
    <w:p>
      <w:pPr>
        <w:pStyle w:val="Style2"/>
        <w:keepNext w:val="0"/>
        <w:keepLines w:val="0"/>
        <w:widowControl w:val="0"/>
        <w:shd w:val="clear" w:color="auto" w:fill="auto"/>
        <w:bidi w:val="0"/>
        <w:spacing w:before="0" w:after="120" w:line="240" w:lineRule="auto"/>
        <w:ind w:left="4620" w:right="0" w:firstLine="0"/>
        <w:jc w:val="left"/>
        <w:rPr>
          <w:sz w:val="32"/>
          <w:szCs w:val="32"/>
        </w:rPr>
      </w:pPr>
      <w:r>
        <w:rPr>
          <w:color w:val="606060"/>
          <w:spacing w:val="0"/>
          <w:w w:val="100"/>
          <w:position w:val="0"/>
          <w:sz w:val="32"/>
          <w:szCs w:val="32"/>
        </w:rPr>
        <w:t>润和棘件</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江苏润和软件股份有限公司</w:t>
      </w:r>
    </w:p>
    <w:p>
      <w:pPr>
        <w:pStyle w:val="Style2"/>
        <w:keepNext w:val="0"/>
        <w:keepLines w:val="0"/>
        <w:widowControl w:val="0"/>
        <w:shd w:val="clear" w:color="auto" w:fill="auto"/>
        <w:bidi w:val="0"/>
        <w:spacing w:before="0" w:after="38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2017-039</w:t>
      </w:r>
    </w:p>
    <w:p>
      <w:pPr>
        <w:pStyle w:val="Style2"/>
        <w:keepNext w:val="0"/>
        <w:keepLines w:val="0"/>
        <w:widowControl w:val="0"/>
        <w:shd w:val="clear" w:color="auto" w:fill="auto"/>
        <w:bidi w:val="0"/>
        <w:spacing w:before="0" w:after="38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554" w:right="975" w:bottom="2554"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6"/>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公司负责人周红卫、主管会计工作负责人朱祖龙及会计机构负责人（会计主 管人员）朱祖龙声明：保证年度报告中财务报告的真实、准确、完整。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ind w:left="0" w:right="0"/>
        <w:jc w:val="both"/>
      </w:pPr>
      <w:r>
        <w:rPr>
          <w:color w:val="000000"/>
          <w:spacing w:val="0"/>
          <w:w w:val="100"/>
          <w:position w:val="0"/>
        </w:rPr>
        <w:t>本报告中如有涉及未来的计划、业绩预测等方面的内容，均不构成本公司 对任何投资者的实质性承诺，投资者及相关人士均应对此保持足够的风险认识, 并且应当理解计划、预测与承诺之间的差异。</w:t>
      </w:r>
    </w:p>
    <w:p>
      <w:pPr>
        <w:pStyle w:val="Style18"/>
        <w:keepNext w:val="0"/>
        <w:keepLines w:val="0"/>
        <w:widowControl w:val="0"/>
        <w:shd w:val="clear" w:color="auto" w:fill="auto"/>
        <w:bidi w:val="0"/>
        <w:spacing w:before="0" w:line="650" w:lineRule="exact"/>
        <w:ind w:left="0" w:right="0"/>
        <w:jc w:val="both"/>
      </w:pPr>
      <w:r>
        <w:rPr>
          <w:color w:val="000000"/>
          <w:spacing w:val="0"/>
          <w:w w:val="100"/>
          <w:position w:val="0"/>
        </w:rPr>
        <w:t>公司在本报告第四节“经营情况讨论与分析，，之“九、公司未来发展的展望，， 部分，详细描述了公司经营中可能存在的风险及应对措施，敬请投资者关注相 关内容。</w:t>
      </w:r>
    </w:p>
    <w:p>
      <w:pPr>
        <w:pStyle w:val="Style18"/>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940" w:right="975" w:bottom="1940" w:left="1104" w:header="0" w:footer="3" w:gutter="0"/>
          <w:cols w:space="720"/>
          <w:noEndnote/>
          <w:rtlGutter w:val="0"/>
          <w:docGrid w:linePitch="360"/>
        </w:sectPr>
      </w:pPr>
      <w:r>
        <w:rPr>
          <w:color w:val="000000"/>
          <w:spacing w:val="0"/>
          <w:w w:val="100"/>
          <w:position w:val="0"/>
        </w:rPr>
        <w:t>公司经本次董事会审议通过的利润分配预案为：以357,733,350为基数，向 全体股东每10股派发现金红利</w:t>
      </w:r>
      <w:r>
        <w:rPr>
          <w:color w:val="000000"/>
          <w:spacing w:val="0"/>
          <w:w w:val="100"/>
          <w:position w:val="0"/>
        </w:rPr>
        <w:t>2.00</w:t>
      </w:r>
      <w:r>
        <w:rPr>
          <w:color w:val="000000"/>
          <w:spacing w:val="0"/>
          <w:w w:val="100"/>
          <w:position w:val="0"/>
        </w:rPr>
        <w:t>元（含税），送红股0股（含税），以资本公 积金向全体股东每10股转增10股。</w:t>
      </w:r>
    </w:p>
    <w:p>
      <w:pPr>
        <w:pStyle w:val="Style2"/>
        <w:keepNext w:val="0"/>
        <w:keepLines w:val="0"/>
        <w:widowControl w:val="0"/>
        <w:shd w:val="clear" w:color="auto" w:fill="auto"/>
        <w:bidi w:val="0"/>
        <w:spacing w:before="1420" w:after="148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7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24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5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52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52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584"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671"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91</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675"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2412"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210</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江苏润和科技投资集团有限公司，系公司控股股东。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北京润和汇智信息技术有限公司，系公司全资子公司。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上海润和信息技术服务有限公司，系公司全资子公司。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深圳润和汇智信息技术有限公司，系北京润和全资子公司。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香港润和信息技术投资有限公司，系公司全资子公司。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外包园公司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株式会社京，系公司全资子公司。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Software Singapore Pte. Ltd</w:t>
            </w:r>
            <w:r>
              <w:rPr>
                <w:color w:val="000000"/>
                <w:spacing w:val="0"/>
                <w:w w:val="100"/>
                <w:position w:val="0"/>
              </w:rPr>
              <w:t>，系东京润和控股子公司。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波士顿润和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Technology Co., Ltd.</w:t>
            </w:r>
            <w:r>
              <w:rPr>
                <w:color w:val="000000"/>
                <w:spacing w:val="0"/>
                <w:w w:val="100"/>
                <w:position w:val="0"/>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联创智融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重庆度融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重庆度融信息技术有限公司，系联创智融的控股子公司。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成都联创</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成都联创智融信息技术有限公司，系联创智融的全资子公司。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深圳联创</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深圳联创智融信息技术有限公司，系联创智融的控股子公司。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捷科智诚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上海捷科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上海捷科智诚科技有限公司，系捷科智诚的全资子公司。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福州捷科智诚信息科技有限公司，系捷科智诚的控股子公司，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日完成少数股东股份收购后成为捷科智诚全资子公司。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菲耐得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上海菲耐得信息科技有限公司，系公司全资子公司。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江苏开拓信息与系统有限公司，系公司控股子公司。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SRS2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SRS2 Limited</w:t>
            </w:r>
            <w:r>
              <w:rPr>
                <w:color w:val="000000"/>
                <w:spacing w:val="0"/>
                <w:w w:val="100"/>
                <w:position w:val="0"/>
              </w:rPr>
              <w:t>，系公司原控股子公司。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r>
              <w:rPr>
                <w:rFonts w:ascii="Times New Roman" w:eastAsia="Times New Roman" w:hAnsi="Times New Roman" w:cs="Times New Roman"/>
                <w:color w:val="000000"/>
                <w:spacing w:val="0"/>
                <w:w w:val="100"/>
                <w:position w:val="0"/>
              </w:rPr>
              <w:t>SRS2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SilkRoad Software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Service.Inc</w:t>
            </w:r>
            <w:r>
              <w:rPr>
                <w:color w:val="000000"/>
                <w:spacing w:val="0"/>
                <w:w w:val="100"/>
                <w:position w:val="0"/>
              </w:rPr>
              <w:t xml:space="preserve">，系香港 </w:t>
            </w:r>
            <w:r>
              <w:rPr>
                <w:rFonts w:ascii="Times New Roman" w:eastAsia="Times New Roman" w:hAnsi="Times New Roman" w:cs="Times New Roman"/>
                <w:color w:val="000000"/>
                <w:spacing w:val="0"/>
                <w:w w:val="100"/>
                <w:position w:val="0"/>
              </w:rPr>
              <w:t xml:space="preserve">SRS2 </w:t>
            </w:r>
            <w:r>
              <w:rPr>
                <w:color w:val="000000"/>
                <w:spacing w:val="0"/>
                <w:w w:val="100"/>
                <w:position w:val="0"/>
              </w:rPr>
              <w:t>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上海丝略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丝略软件（上海）有限公司，系香港</w:t>
            </w:r>
            <w:r>
              <w:rPr>
                <w:rFonts w:ascii="Times New Roman" w:eastAsia="Times New Roman" w:hAnsi="Times New Roman" w:cs="Times New Roman"/>
                <w:color w:val="000000"/>
                <w:spacing w:val="0"/>
                <w:w w:val="100"/>
                <w:position w:val="0"/>
              </w:rPr>
              <w:t>SRS2</w:t>
            </w:r>
            <w:r>
              <w:rPr>
                <w:color w:val="000000"/>
                <w:spacing w:val="0"/>
                <w:w w:val="100"/>
                <w:position w:val="0"/>
              </w:rPr>
              <w:t>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润和颐能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广州润和颐能软件技术有限公司，系公司控股子公司。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润和智融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润和云（上海）科技有限公司，系公司全资子公司。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宁波宏创</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宁波宏创股权投资合伙企业（有限合伙），系公司持股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润宏置业</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南京润宏置业有限公司，原系润和投资与宁波宏创共同控制的子公 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月变更为润和投资的全资子公司。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外包园置业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江苏润和南京软件外包园置业有限公司，系润宏置业的全资子公司。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润联信息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江苏润联信息技术有限公司，系公司原全资子公司。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润方置业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江苏润方置业有限公司，系公司全资子公司。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信思成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北京信思成信息技术有限公司，系北京润和参股公司。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博纳讯动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苏州博纳讯动软件有限公司，系公司参股公司。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润兰科技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润兰科技（北京）有限公司，系润和云参股公司。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鑫合易家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江苏鑫合易家信息技术有限责任公司，系公司参股公司。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江苏润和股份有限公司的股东大会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江苏润和软件股份有限公司的董事会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江苏润和软件股份有限公司的监事会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ectPr>
          <w:footnotePr>
            <w:pos w:val="pageBottom"/>
            <w:numFmt w:val="decimal"/>
            <w:numRestart w:val="continuous"/>
          </w:footnotePr>
          <w:pgSz w:w="11900" w:h="16840"/>
          <w:pgMar w:top="1436" w:right="1142" w:bottom="1666" w:left="1085" w:header="0" w:footer="3" w:gutter="0"/>
          <w:cols w:space="720"/>
          <w:noEndnote/>
          <w:rtlGutter w:val="0"/>
          <w:docGrid w:linePitch="360"/>
        </w:sectPr>
      </w:pPr>
    </w:p>
    <w:p>
      <w:pPr>
        <w:pStyle w:val="Style16"/>
        <w:keepNext/>
        <w:keepLines/>
        <w:widowControl w:val="0"/>
        <w:shd w:val="clear" w:color="auto" w:fill="auto"/>
        <w:bidi w:val="0"/>
        <w:spacing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4"/>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bookmarkStart w:id="9" w:name="bookmark9"/>
      <w:r>
        <w:rPr>
          <w:color w:val="000000"/>
          <w:spacing w:val="0"/>
          <w:w w:val="100"/>
          <w:position w:val="0"/>
          <w:sz w:val="24"/>
          <w:szCs w:val="24"/>
        </w:rPr>
        <w:t>、公司信息</w:t>
      </w:r>
      <w:bookmarkEnd w:id="7"/>
      <w:bookmarkEnd w:id="8"/>
      <w:bookmarkEnd w:id="9"/>
      <w:bookmarkEnd w:id="6"/>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Jiangsu Hoperun Software Co.,Ltd.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Software</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南京市雨花台区铁心桥工业园</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"http://www.hoperun.com" </w:instrText>
            </w:r>
            <w:r>
              <w:fldChar w:fldCharType="separate"/>
            </w:r>
            <w:r>
              <w:rPr>
                <w:rFonts w:ascii="Times New Roman" w:eastAsia="Times New Roman" w:hAnsi="Times New Roman" w:cs="Times New Roman"/>
                <w:color w:val="000000"/>
                <w:spacing w:val="0"/>
                <w:w w:val="100"/>
                <w:position w:val="0"/>
              </w:rPr>
              <w:t>www.hoperun.com</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"mailto:company@hoperun.com" </w:instrText>
            </w:r>
            <w:r>
              <w:fldChar w:fldCharType="separate"/>
            </w:r>
            <w:r>
              <w:rPr>
                <w:rFonts w:ascii="Times New Roman" w:eastAsia="Times New Roman" w:hAnsi="Times New Roman" w:cs="Times New Roman"/>
                <w:color w:val="000000"/>
                <w:spacing w:val="0"/>
                <w:w w:val="100"/>
                <w:position w:val="0"/>
              </w:rPr>
              <w:t>company@hoperun.com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240"/>
        <w:jc w:val="left"/>
      </w:pPr>
      <w:bookmarkStart w:id="10" w:name="bookmark10"/>
      <w:bookmarkStart w:id="11" w:name="bookmark11"/>
      <w:bookmarkStart w:id="12" w:name="bookmark12"/>
      <w:r>
        <w:rPr>
          <w:color w:val="000000"/>
          <w:spacing w:val="0"/>
          <w:w w:val="100"/>
          <w:position w:val="0"/>
          <w:sz w:val="24"/>
          <w:szCs w:val="24"/>
        </w:rPr>
        <w:t>、联系人和联系方式</w:t>
      </w:r>
      <w:bookmarkEnd w:id="10"/>
      <w:bookmarkEnd w:id="11"/>
      <w:bookmarkEnd w:id="12"/>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025-52668518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025-52668895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company@hoperun.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"mailto:company@hoperun.com" </w:instrText>
            </w:r>
            <w:r>
              <w:fldChar w:fldCharType="separate"/>
            </w:r>
            <w:r>
              <w:rPr>
                <w:rFonts w:ascii="Times New Roman" w:eastAsia="Times New Roman" w:hAnsi="Times New Roman" w:cs="Times New Roman"/>
                <w:color w:val="000000"/>
                <w:spacing w:val="0"/>
                <w:w w:val="100"/>
                <w:position w:val="0"/>
              </w:rPr>
              <w:t>company@hoperun.com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cn</w:t>
            </w:r>
            <w:r>
              <w:rPr>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公司证券部办公室</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、其他有关资料</w:t>
      </w:r>
      <w:bookmarkEnd w:id="17"/>
      <w:bookmarkEnd w:id="18"/>
      <w:bookmarkEnd w:id="20"/>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幢外经贸大厦</w:t>
            </w:r>
            <w:r>
              <w:rPr>
                <w:rFonts w:ascii="Times New Roman" w:eastAsia="Times New Roman" w:hAnsi="Times New Roman" w:cs="Times New Roman"/>
                <w:color w:val="000000"/>
                <w:spacing w:val="0"/>
                <w:w w:val="100"/>
                <w:position w:val="0"/>
              </w:rPr>
              <w:t>9</w:t>
            </w:r>
            <w:r>
              <w:rPr>
                <w:color w:val="000000"/>
                <w:spacing w:val="0"/>
                <w:w w:val="100"/>
                <w:position w:val="0"/>
              </w:rPr>
              <w:t>层</w:t>
            </w:r>
            <w:r>
              <w:rPr>
                <w:rFonts w:ascii="Times New Roman" w:eastAsia="Times New Roman" w:hAnsi="Times New Roman" w:cs="Times New Roman"/>
                <w:color w:val="000000"/>
                <w:spacing w:val="0"/>
                <w:w w:val="100"/>
                <w:position w:val="0"/>
              </w:rPr>
              <w:t>922-926</w:t>
            </w:r>
            <w:r>
              <w:rPr>
                <w:color w:val="000000"/>
                <w:spacing w:val="0"/>
                <w:w w:val="100"/>
                <w:position w:val="0"/>
              </w:rPr>
              <w:t>室</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褚诗炜、汪玉寿、周晓飞</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广东省深圳市福田区中心三 路</w:t>
            </w:r>
            <w:r>
              <w:rPr>
                <w:rFonts w:ascii="Times New Roman" w:eastAsia="Times New Roman" w:hAnsi="Times New Roman" w:cs="Times New Roman"/>
                <w:color w:val="000000"/>
                <w:spacing w:val="0"/>
                <w:w w:val="100"/>
                <w:position w:val="0"/>
              </w:rPr>
              <w:t>8</w:t>
            </w:r>
            <w:r>
              <w:rPr>
                <w:color w:val="000000"/>
                <w:spacing w:val="0"/>
                <w:w w:val="100"/>
                <w:position w:val="0"/>
              </w:rPr>
              <w:t>号卓越时代广场（二期） 北座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雷晨、胡蒲娟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299" w:line="1" w:lineRule="exact"/>
      </w:pPr>
    </w:p>
    <w:p>
      <w:pPr>
        <w:pStyle w:val="Style24"/>
        <w:keepNext/>
        <w:keepLines/>
        <w:widowControl w:val="0"/>
        <w:shd w:val="clear" w:color="auto" w:fill="auto"/>
        <w:bidi w:val="0"/>
        <w:spacing w:before="0" w:after="24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、主要会计数据和财务指标</w:t>
      </w:r>
      <w:bookmarkEnd w:id="21"/>
      <w:bookmarkEnd w:id="22"/>
      <w:bookmarkEnd w:id="24"/>
    </w:p>
    <w:p>
      <w:pPr>
        <w:pStyle w:val="Style26"/>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1,314,967,805.29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1,128,583,974.64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733,234,727.46</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303,579,054.80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194,690,096.58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110,029,056.96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173,953,579.61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123,916,588.23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78,663,551.56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289,731,558.49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76,815,573.45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48,004,020.35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5,125,521,981.46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4,998,625,141.82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2,264,744,043.31</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3,523,469,826.66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3,190,044,543.39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1,459,458,040.69</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、分季度主要财务指标</w:t>
      </w:r>
      <w:bookmarkEnd w:id="25"/>
      <w:bookmarkEnd w:id="26"/>
      <w:bookmarkEnd w:id="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42"/>
        <w:gridCol w:w="173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283,222,488.07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276,535,995.50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335,003,356.29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420,205,965.43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25,321,763.70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24,679,063.19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45,205,508.56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208,372,719.35</w:t>
            </w:r>
          </w:p>
        </w:tc>
      </w:tr>
    </w:tbl>
    <w:p>
      <w:pPr>
        <w:spacing w:lineRule="exact" w:line="1"/>
        <w:rPr>
          <w:sz w:val="2"/>
          <w:szCs w:val="2"/>
        </w:rPr>
      </w:pPr>
      <w:r>
        <w:br w:type="page"/>
      </w:r>
    </w:p>
    <w:tbl>
      <w:tblPr>
        <w:tblOverlap w:val="never"/>
        <w:jc w:val="center"/>
        <w:tblLayout w:type="fixed"/>
      </w:tblPr>
      <w:tblGrid>
        <w:gridCol w:w="2626"/>
        <w:gridCol w:w="1742"/>
        <w:gridCol w:w="1738"/>
        <w:gridCol w:w="1742"/>
        <w:gridCol w:w="173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20,011,474.70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14,595,846.84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38,630,093.53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100,716,164.54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-145,342,235.49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-19,699,508.71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16,806,883.27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437,966,419.42</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526" w:val="left"/>
        </w:tabs>
        <w:bidi w:val="0"/>
        <w:spacing w:before="0" w:after="36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32"/>
        <w:keepNext/>
        <w:keepLines/>
        <w:widowControl w:val="0"/>
        <w:shd w:val="clear" w:color="auto" w:fill="auto"/>
        <w:tabs>
          <w:tab w:pos="410" w:val="left"/>
        </w:tabs>
        <w:bidi w:val="0"/>
        <w:spacing w:before="0" w:after="360" w:line="240" w:lineRule="auto"/>
        <w:ind w:left="0" w:right="0" w:firstLine="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10" w:val="left"/>
        </w:tabs>
        <w:bidi w:val="0"/>
        <w:spacing w:before="0" w:after="36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6" w:val="left"/>
        </w:tabs>
        <w:bidi w:val="0"/>
        <w:spacing w:before="0" w:after="36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非经常性损益项目及金额</w:t>
      </w:r>
      <w:bookmarkEnd w:id="41"/>
      <w:bookmarkEnd w:id="42"/>
      <w:bookmarkEnd w:id="44"/>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6"/>
        <w:gridCol w:w="1517"/>
        <w:gridCol w:w="1522"/>
        <w:gridCol w:w="17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106,938,366.92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79,061,639.91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21,833,497.97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29,672,111.94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8,375,054.72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17,330,776.12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15,008,154.75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-1,237,078.86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-506,309.88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20,724,929.27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20,079,767.99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7,218,671.88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63,975.29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73,786.93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129,625,475.19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70,773,508.35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31,365,505.40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w:t>
      </w:r>
    </w:p>
    <w:p>
      <w:pPr>
        <w:pStyle w:val="Style2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93" w:right="1118" w:bottom="1518" w:left="109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24"/>
        <w:keepNext/>
        <w:keepLines/>
        <w:widowControl w:val="0"/>
        <w:shd w:val="clear" w:color="auto" w:fill="auto"/>
        <w:bidi w:val="0"/>
        <w:spacing w:before="0" w:after="280" w:line="240" w:lineRule="auto"/>
        <w:ind w:left="0" w:right="0" w:firstLine="0"/>
        <w:jc w:val="left"/>
      </w:pPr>
      <w:bookmarkStart w:id="48" w:name="bookmark48"/>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bookmarkEnd w:id="48"/>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15" w:lineRule="exact"/>
        <w:ind w:left="0" w:right="0"/>
        <w:jc w:val="left"/>
      </w:pPr>
      <w:r>
        <w:rPr>
          <w:color w:val="000000"/>
          <w:spacing w:val="0"/>
          <w:w w:val="100"/>
          <w:position w:val="0"/>
        </w:rPr>
        <w:t>公司的主营业务为向国际、国内客户提供基于业务解决方案的软件和信息技术服务，业务聚焦在</w:t>
      </w:r>
      <w:r>
        <w:rPr>
          <w:rFonts w:ascii="Times New Roman" w:eastAsia="Times New Roman" w:hAnsi="Times New Roman" w:cs="Times New Roman"/>
          <w:color w:val="000000"/>
          <w:spacing w:val="0"/>
          <w:w w:val="100"/>
          <w:position w:val="0"/>
        </w:rPr>
        <w:t>“</w:t>
      </w:r>
      <w:r>
        <w:rPr>
          <w:color w:val="000000"/>
          <w:spacing w:val="0"/>
          <w:w w:val="100"/>
          <w:position w:val="0"/>
        </w:rPr>
        <w:t>金融信息化</w:t>
      </w:r>
      <w:r>
        <w:rPr>
          <w:rFonts w:ascii="Times New Roman" w:eastAsia="Times New Roman" w:hAnsi="Times New Roman" w:cs="Times New Roman"/>
          <w:color w:val="000000"/>
          <w:spacing w:val="0"/>
          <w:w w:val="100"/>
          <w:position w:val="0"/>
        </w:rPr>
        <w:t>“</w:t>
      </w:r>
      <w:r>
        <w:rPr>
          <w:color w:val="000000"/>
          <w:spacing w:val="0"/>
          <w:w w:val="100"/>
          <w:position w:val="0"/>
        </w:rPr>
        <w:t>智能 电网信息化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智能终端嵌入式软件</w:t>
      </w:r>
      <w:r>
        <w:rPr>
          <w:rFonts w:ascii="Times New Roman" w:eastAsia="Times New Roman" w:hAnsi="Times New Roman" w:cs="Times New Roman"/>
          <w:color w:val="000000"/>
          <w:spacing w:val="0"/>
          <w:w w:val="100"/>
          <w:position w:val="0"/>
        </w:rPr>
        <w:t>“</w:t>
      </w:r>
      <w:r>
        <w:rPr>
          <w:color w:val="000000"/>
          <w:spacing w:val="0"/>
          <w:w w:val="100"/>
          <w:position w:val="0"/>
        </w:rPr>
        <w:t>智能供应链信息化</w:t>
      </w:r>
      <w:r>
        <w:rPr>
          <w:rFonts w:ascii="Times New Roman" w:eastAsia="Times New Roman" w:hAnsi="Times New Roman" w:cs="Times New Roman"/>
          <w:color w:val="000000"/>
          <w:spacing w:val="0"/>
          <w:w w:val="100"/>
          <w:position w:val="0"/>
        </w:rPr>
        <w:t>“</w:t>
      </w:r>
      <w:r>
        <w:rPr>
          <w:color w:val="000000"/>
          <w:spacing w:val="0"/>
          <w:w w:val="100"/>
          <w:position w:val="0"/>
        </w:rPr>
        <w:t>系统集成及运维服务</w:t>
      </w:r>
      <w:r>
        <w:rPr>
          <w:rFonts w:ascii="Times New Roman" w:eastAsia="Times New Roman" w:hAnsi="Times New Roman" w:cs="Times New Roman"/>
          <w:color w:val="000000"/>
          <w:spacing w:val="0"/>
          <w:w w:val="100"/>
          <w:position w:val="0"/>
        </w:rPr>
        <w:t>”</w:t>
      </w:r>
      <w:r>
        <w:rPr>
          <w:color w:val="000000"/>
          <w:spacing w:val="0"/>
          <w:w w:val="100"/>
          <w:position w:val="0"/>
        </w:rPr>
        <w:t>等专业领域，业务覆盖中国、日本、 东南亚、北美等区域。公司总部位于南京，在北京、上海、深圳、广州、重庆、成都、西安、福州、无锡、香港等国内主要 城市设有子公司，并在日本东京、新加坡、美国波士顿设立了海外子公司。拥有全球软件服务能力，能够为客户提供全面、 即时、高效的软件和信息技术服务。</w:t>
      </w:r>
    </w:p>
    <w:p>
      <w:pPr>
        <w:pStyle w:val="Style26"/>
        <w:keepNext w:val="0"/>
        <w:keepLines w:val="0"/>
        <w:widowControl w:val="0"/>
        <w:shd w:val="clear" w:color="auto" w:fill="auto"/>
        <w:bidi w:val="0"/>
        <w:spacing w:before="0" w:after="0" w:line="315" w:lineRule="exact"/>
        <w:ind w:left="0" w:right="0"/>
        <w:jc w:val="left"/>
      </w:pPr>
      <w:r>
        <w:rPr>
          <w:color w:val="000000"/>
          <w:spacing w:val="0"/>
          <w:w w:val="100"/>
          <w:position w:val="0"/>
        </w:rPr>
        <w:t>润和软件是中国电子工业标准化技术协会信息技术服务分会理事单位，是信息技术服务国家标准制定单位，润和软件拥 有</w:t>
      </w:r>
      <w:r>
        <w:rPr>
          <w:rFonts w:ascii="Times New Roman" w:eastAsia="Times New Roman" w:hAnsi="Times New Roman" w:cs="Times New Roman"/>
          <w:color w:val="000000"/>
          <w:spacing w:val="0"/>
          <w:w w:val="100"/>
          <w:position w:val="0"/>
        </w:rPr>
        <w:t>IS09001</w:t>
      </w:r>
      <w:r>
        <w:rPr>
          <w:color w:val="000000"/>
          <w:spacing w:val="0"/>
          <w:w w:val="100"/>
          <w:position w:val="0"/>
        </w:rPr>
        <w:t>、</w:t>
      </w:r>
      <w:r>
        <w:rPr>
          <w:rFonts w:ascii="Times New Roman" w:eastAsia="Times New Roman" w:hAnsi="Times New Roman" w:cs="Times New Roman"/>
          <w:color w:val="000000"/>
          <w:spacing w:val="0"/>
          <w:w w:val="100"/>
          <w:position w:val="0"/>
        </w:rPr>
        <w:t>IS027001</w:t>
      </w:r>
      <w:r>
        <w:rPr>
          <w:color w:val="000000"/>
          <w:spacing w:val="0"/>
          <w:w w:val="100"/>
          <w:position w:val="0"/>
        </w:rPr>
        <w:t>、</w:t>
      </w:r>
      <w:r>
        <w:rPr>
          <w:rFonts w:ascii="Times New Roman" w:eastAsia="Times New Roman" w:hAnsi="Times New Roman" w:cs="Times New Roman"/>
          <w:color w:val="000000"/>
          <w:spacing w:val="0"/>
          <w:w w:val="100"/>
          <w:position w:val="0"/>
        </w:rPr>
        <w:t>CMMI3</w:t>
      </w:r>
      <w:r>
        <w:rPr>
          <w:color w:val="000000"/>
          <w:spacing w:val="0"/>
          <w:w w:val="100"/>
          <w:position w:val="0"/>
        </w:rPr>
        <w:t>、</w:t>
      </w:r>
      <w:r>
        <w:rPr>
          <w:color w:val="000000"/>
          <w:spacing w:val="0"/>
          <w:w w:val="100"/>
          <w:position w:val="0"/>
        </w:rPr>
        <w:t>系统集成二级、运维服务能力成熟度符合性评估二级等多项资质认证，公司还获得了江苏 省高新技术企业、江苏省首批技术先进型服务企业等多项荣誉。</w:t>
      </w:r>
    </w:p>
    <w:p>
      <w:pPr>
        <w:pStyle w:val="Style26"/>
        <w:keepNext w:val="0"/>
        <w:keepLines w:val="0"/>
        <w:widowControl w:val="0"/>
        <w:shd w:val="clear" w:color="auto" w:fill="auto"/>
        <w:bidi w:val="0"/>
        <w:spacing w:before="0" w:line="315" w:lineRule="exact"/>
        <w:ind w:left="0" w:right="0"/>
        <w:jc w:val="left"/>
      </w:pPr>
      <w:r>
        <w:rPr>
          <w:color w:val="000000"/>
          <w:spacing w:val="0"/>
          <w:w w:val="100"/>
          <w:position w:val="0"/>
        </w:rPr>
        <w:t>根据中国证监会《上市公司行业分类指引》（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年修订），公司所处行业的编码为</w:t>
      </w:r>
      <w:r>
        <w:rPr>
          <w:rFonts w:ascii="Times New Roman" w:eastAsia="Times New Roman" w:hAnsi="Times New Roman" w:cs="Times New Roman"/>
          <w:color w:val="000000"/>
          <w:spacing w:val="0"/>
          <w:w w:val="100"/>
          <w:position w:val="0"/>
        </w:rPr>
        <w:t>165</w:t>
      </w:r>
      <w:r>
        <w:rPr>
          <w:color w:val="000000"/>
          <w:spacing w:val="0"/>
          <w:w w:val="100"/>
          <w:position w:val="0"/>
        </w:rPr>
        <w:t>,为</w:t>
      </w:r>
      <w:r>
        <w:rPr>
          <w:rFonts w:ascii="Times New Roman" w:eastAsia="Times New Roman" w:hAnsi="Times New Roman" w:cs="Times New Roman"/>
          <w:color w:val="000000"/>
          <w:spacing w:val="0"/>
          <w:w w:val="100"/>
          <w:position w:val="0"/>
        </w:rPr>
        <w:t>“</w:t>
      </w:r>
      <w:r>
        <w:rPr>
          <w:color w:val="000000"/>
          <w:spacing w:val="0"/>
          <w:w w:val="100"/>
          <w:position w:val="0"/>
        </w:rPr>
        <w:t>信息传输、软件和信息技 术服务业</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。据国家工业与信息化部发布数据，</w:t>
      </w:r>
      <w:r>
        <w:rPr>
          <w:rFonts w:ascii="Times New Roman" w:eastAsia="Times New Roman" w:hAnsi="Times New Roman" w:cs="Times New Roman"/>
          <w:color w:val="000000"/>
          <w:spacing w:val="0"/>
          <w:w w:val="100"/>
          <w:position w:val="0"/>
        </w:rPr>
        <w:t>2016</w:t>
      </w:r>
      <w:r>
        <w:rPr>
          <w:color w:val="000000"/>
          <w:spacing w:val="0"/>
          <w:w w:val="100"/>
          <w:position w:val="0"/>
        </w:rPr>
        <w:t>年软件业务收入增速平稳，全国软件和信 息技术服务业完成软件业务收入</w:t>
      </w:r>
      <w:r>
        <w:rPr>
          <w:rFonts w:ascii="Times New Roman" w:eastAsia="Times New Roman" w:hAnsi="Times New Roman" w:cs="Times New Roman"/>
          <w:color w:val="000000"/>
          <w:spacing w:val="0"/>
          <w:w w:val="100"/>
          <w:position w:val="0"/>
        </w:rPr>
        <w:t>4.9</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14.9%</w:t>
      </w:r>
      <w:r>
        <w:rPr>
          <w:color w:val="000000"/>
          <w:spacing w:val="0"/>
          <w:w w:val="100"/>
          <w:position w:val="0"/>
        </w:rPr>
        <w:t>。现国内软件和信息技术服务业处于持续稳定的增长期，为公司 的业务持续发展提供了良好的市场空间。</w:t>
      </w:r>
    </w:p>
    <w:p>
      <w:pPr>
        <w:pStyle w:val="Style26"/>
        <w:keepNext w:val="0"/>
        <w:keepLines w:val="0"/>
        <w:widowControl w:val="0"/>
        <w:shd w:val="clear" w:color="auto" w:fill="auto"/>
        <w:bidi w:val="0"/>
        <w:spacing w:before="0" w:after="0"/>
        <w:ind w:left="0" w:right="0"/>
        <w:jc w:val="left"/>
      </w:pPr>
      <w:bookmarkStart w:id="53" w:name="bookmark53"/>
      <w:r>
        <w:rPr>
          <w:rFonts w:ascii="Times New Roman" w:eastAsia="Times New Roman" w:hAnsi="Times New Roman" w:cs="Times New Roman"/>
          <w:color w:val="000000"/>
          <w:spacing w:val="0"/>
          <w:w w:val="100"/>
          <w:position w:val="0"/>
        </w:rPr>
        <w:t>1</w:t>
      </w:r>
      <w:bookmarkEnd w:id="53"/>
      <w:r>
        <w:rPr>
          <w:color w:val="000000"/>
          <w:spacing w:val="0"/>
          <w:w w:val="100"/>
          <w:position w:val="0"/>
        </w:rPr>
        <w:t>、金融信息化业务</w:t>
      </w:r>
    </w:p>
    <w:p>
      <w:pPr>
        <w:pStyle w:val="Style26"/>
        <w:keepNext w:val="0"/>
        <w:keepLines w:val="0"/>
        <w:widowControl w:val="0"/>
        <w:shd w:val="clear" w:color="auto" w:fill="auto"/>
        <w:bidi w:val="0"/>
        <w:spacing w:before="0" w:after="0" w:line="315" w:lineRule="exact"/>
        <w:ind w:left="0" w:right="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2014</w:t>
      </w:r>
      <w:r>
        <w:rPr>
          <w:color w:val="000000"/>
          <w:spacing w:val="0"/>
          <w:w w:val="100"/>
          <w:position w:val="0"/>
        </w:rPr>
        <w:t>年布局金融信息化业务，随着捷科智诚、联创智融、菲耐得等优秀金融信息化服务公司的加入，公司已经完 成了金融信息化业务布局，据</w:t>
      </w:r>
      <w:r>
        <w:rPr>
          <w:rFonts w:ascii="Times New Roman" w:eastAsia="Times New Roman" w:hAnsi="Times New Roman" w:cs="Times New Roman"/>
          <w:color w:val="000000"/>
          <w:spacing w:val="0"/>
          <w:w w:val="100"/>
          <w:position w:val="0"/>
        </w:rPr>
        <w:t>IDC“</w:t>
      </w: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解决方案市场份额</w:t>
      </w:r>
      <w:r>
        <w:rPr>
          <w:rFonts w:ascii="Times New Roman" w:eastAsia="Times New Roman" w:hAnsi="Times New Roman" w:cs="Times New Roman"/>
          <w:color w:val="000000"/>
          <w:spacing w:val="0"/>
          <w:w w:val="100"/>
          <w:position w:val="0"/>
        </w:rPr>
        <w:t>”</w:t>
      </w:r>
      <w:r>
        <w:rPr>
          <w:color w:val="000000"/>
          <w:spacing w:val="0"/>
          <w:w w:val="100"/>
          <w:position w:val="0"/>
        </w:rPr>
        <w:t>报告，</w:t>
      </w:r>
      <w:r>
        <w:rPr>
          <w:rFonts w:ascii="Times New Roman" w:eastAsia="Times New Roman" w:hAnsi="Times New Roman" w:cs="Times New Roman"/>
          <w:color w:val="000000"/>
          <w:spacing w:val="0"/>
          <w:w w:val="100"/>
          <w:position w:val="0"/>
        </w:rPr>
        <w:t>2015</w:t>
      </w:r>
      <w:r>
        <w:rPr>
          <w:color w:val="000000"/>
          <w:spacing w:val="0"/>
          <w:w w:val="100"/>
          <w:position w:val="0"/>
        </w:rPr>
        <w:t>年公司在中国银行业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解决方案市场份额中 排名第八，其中公司核心业务解决方案子市场排名第二，公司已经在金融信息化业务领域取得了一定的市场占有率及品牌影 响。</w:t>
      </w:r>
    </w:p>
    <w:p>
      <w:pPr>
        <w:pStyle w:val="Style26"/>
        <w:keepNext w:val="0"/>
        <w:keepLines w:val="0"/>
        <w:widowControl w:val="0"/>
        <w:shd w:val="clear" w:color="auto" w:fill="auto"/>
        <w:bidi w:val="0"/>
        <w:spacing w:before="0" w:after="0" w:line="315" w:lineRule="exact"/>
        <w:ind w:left="0" w:right="0"/>
        <w:jc w:val="left"/>
      </w:pPr>
      <w:r>
        <w:rPr>
          <w:color w:val="000000"/>
          <w:spacing w:val="0"/>
          <w:w w:val="100"/>
          <w:position w:val="0"/>
        </w:rPr>
        <w:t>报告期内，公司金融信息化业务的能力是向商业银行提供全面的创新的银行应用产品及解决方案服务，以及专业的第三 方系统测试服务；向保险公司提供财险类业务应用产品及解决方案服务。</w:t>
      </w:r>
    </w:p>
    <w:p>
      <w:pPr>
        <w:pStyle w:val="Style26"/>
        <w:keepNext w:val="0"/>
        <w:keepLines w:val="0"/>
        <w:widowControl w:val="0"/>
        <w:shd w:val="clear" w:color="auto" w:fill="auto"/>
        <w:bidi w:val="0"/>
        <w:spacing w:before="0" w:after="0" w:line="315" w:lineRule="exact"/>
        <w:ind w:left="0" w:right="0"/>
        <w:jc w:val="left"/>
      </w:pPr>
      <w:r>
        <w:rPr>
          <w:color w:val="000000"/>
          <w:spacing w:val="0"/>
          <w:w w:val="100"/>
          <w:position w:val="0"/>
        </w:rPr>
        <w:t>报告期内，公司金融信息化业务已完成全国重点市场布局，为保持公司在该业务领域的核心竞争力，公司进行了业务能 力整合，推出了覆盖银行业及保险业的核心业务、运营管理、产品生产、营销服务、渠道管理、数据服务等业务方向的专 业解决方案，已初步实现交付的专业化。</w:t>
      </w:r>
    </w:p>
    <w:p>
      <w:pPr>
        <w:pStyle w:val="Style26"/>
        <w:keepNext w:val="0"/>
        <w:keepLines w:val="0"/>
        <w:widowControl w:val="0"/>
        <w:shd w:val="clear" w:color="auto" w:fill="auto"/>
        <w:bidi w:val="0"/>
        <w:spacing w:before="0" w:after="0" w:line="315" w:lineRule="exact"/>
        <w:ind w:left="0" w:right="0"/>
        <w:jc w:val="left"/>
      </w:pPr>
      <w:r>
        <w:rPr>
          <w:color w:val="000000"/>
          <w:spacing w:val="0"/>
          <w:w w:val="100"/>
          <w:position w:val="0"/>
        </w:rPr>
        <w:t>报告期内，公司在金融专业测试服务细分领域，实现了规模突破，拥有了一支</w:t>
      </w:r>
      <w:r>
        <w:rPr>
          <w:rFonts w:ascii="Times New Roman" w:eastAsia="Times New Roman" w:hAnsi="Times New Roman" w:cs="Times New Roman"/>
          <w:color w:val="000000"/>
          <w:spacing w:val="0"/>
          <w:w w:val="100"/>
          <w:position w:val="0"/>
        </w:rPr>
        <w:t>2000</w:t>
      </w:r>
      <w:r>
        <w:rPr>
          <w:color w:val="000000"/>
          <w:spacing w:val="0"/>
          <w:w w:val="100"/>
          <w:position w:val="0"/>
        </w:rPr>
        <w:t>多人规模的专业化金融测试服务团队， 并成功交付了多家银行核心系统的上线测试服务，在该细分市场取得了一定的品牌影响力。</w:t>
      </w:r>
    </w:p>
    <w:p>
      <w:pPr>
        <w:pStyle w:val="Style26"/>
        <w:keepNext w:val="0"/>
        <w:keepLines w:val="0"/>
        <w:widowControl w:val="0"/>
        <w:shd w:val="clear" w:color="auto" w:fill="auto"/>
        <w:bidi w:val="0"/>
        <w:spacing w:before="0" w:after="0" w:line="315" w:lineRule="exact"/>
        <w:ind w:left="0" w:right="0"/>
        <w:jc w:val="left"/>
      </w:pPr>
      <w:r>
        <w:rPr>
          <w:color w:val="000000"/>
          <w:spacing w:val="0"/>
          <w:w w:val="100"/>
          <w:position w:val="0"/>
        </w:rPr>
        <w:t>报告期内，结合金融服务互联网化发展的需求，经公司研究分析，立项并启动了</w:t>
      </w:r>
      <w:r>
        <w:rPr>
          <w:rFonts w:ascii="Times New Roman" w:eastAsia="Times New Roman" w:hAnsi="Times New Roman" w:cs="Times New Roman"/>
          <w:color w:val="000000"/>
          <w:spacing w:val="0"/>
          <w:w w:val="100"/>
          <w:position w:val="0"/>
        </w:rPr>
        <w:t>“</w:t>
      </w:r>
      <w:r>
        <w:rPr>
          <w:color w:val="000000"/>
          <w:spacing w:val="0"/>
          <w:w w:val="100"/>
          <w:position w:val="0"/>
        </w:rPr>
        <w:t>新一代银行核心系统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供应链金融 服务平台</w:t>
      </w:r>
      <w:r>
        <w:rPr>
          <w:rFonts w:ascii="Times New Roman" w:eastAsia="Times New Roman" w:hAnsi="Times New Roman" w:cs="Times New Roman"/>
          <w:color w:val="000000"/>
          <w:spacing w:val="0"/>
          <w:w w:val="100"/>
          <w:position w:val="0"/>
        </w:rPr>
        <w:t>“</w:t>
      </w:r>
      <w:r>
        <w:rPr>
          <w:color w:val="000000"/>
          <w:spacing w:val="0"/>
          <w:w w:val="100"/>
          <w:position w:val="0"/>
        </w:rPr>
        <w:t>互联网金融平台</w:t>
      </w:r>
      <w:r>
        <w:rPr>
          <w:rFonts w:ascii="Times New Roman" w:eastAsia="Times New Roman" w:hAnsi="Times New Roman" w:cs="Times New Roman"/>
          <w:color w:val="000000"/>
          <w:spacing w:val="0"/>
          <w:w w:val="100"/>
          <w:position w:val="0"/>
        </w:rPr>
        <w:t>”</w:t>
      </w:r>
      <w:r>
        <w:rPr>
          <w:color w:val="000000"/>
          <w:spacing w:val="0"/>
          <w:w w:val="100"/>
          <w:position w:val="0"/>
        </w:rPr>
        <w:t>三个战略性的线上金融业务软件产品研发，为公司线上业务的产品及解决方案提供能力建设 打下坚实基础。</w:t>
      </w:r>
    </w:p>
    <w:p>
      <w:pPr>
        <w:pStyle w:val="Style26"/>
        <w:keepNext w:val="0"/>
        <w:keepLines w:val="0"/>
        <w:widowControl w:val="0"/>
        <w:shd w:val="clear" w:color="auto" w:fill="auto"/>
        <w:bidi w:val="0"/>
        <w:spacing w:before="0" w:after="280" w:line="315" w:lineRule="exact"/>
        <w:ind w:left="0" w:right="0"/>
        <w:jc w:val="left"/>
      </w:pPr>
      <w:r>
        <w:rPr>
          <w:color w:val="000000"/>
          <w:spacing w:val="0"/>
          <w:w w:val="100"/>
          <w:position w:val="0"/>
        </w:rPr>
        <w:t>据</w:t>
      </w:r>
      <w:r>
        <w:rPr>
          <w:rFonts w:ascii="Times New Roman" w:eastAsia="Times New Roman" w:hAnsi="Times New Roman" w:cs="Times New Roman"/>
          <w:color w:val="000000"/>
          <w:spacing w:val="0"/>
          <w:w w:val="100"/>
          <w:position w:val="0"/>
        </w:rPr>
        <w:t>IDC“</w:t>
      </w: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解决方案市场预测</w:t>
      </w:r>
      <w:r>
        <w:rPr>
          <w:rFonts w:ascii="Times New Roman" w:eastAsia="Times New Roman" w:hAnsi="Times New Roman" w:cs="Times New Roman"/>
          <w:color w:val="000000"/>
          <w:spacing w:val="0"/>
          <w:w w:val="100"/>
          <w:position w:val="0"/>
        </w:rPr>
        <w:t>2016-2020”</w:t>
      </w:r>
      <w:r>
        <w:rPr>
          <w:color w:val="000000"/>
          <w:spacing w:val="0"/>
          <w:w w:val="100"/>
          <w:position w:val="0"/>
        </w:rPr>
        <w:t>报告，</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年中国银行业信息化市场的复合增长率达到 </w:t>
      </w:r>
      <w:r>
        <w:rPr>
          <w:rFonts w:ascii="Times New Roman" w:eastAsia="Times New Roman" w:hAnsi="Times New Roman" w:cs="Times New Roman"/>
          <w:color w:val="000000"/>
          <w:spacing w:val="0"/>
          <w:w w:val="100"/>
          <w:position w:val="0"/>
        </w:rPr>
        <w:t>21.9%</w:t>
      </w:r>
      <w:r>
        <w:rPr>
          <w:color w:val="000000"/>
          <w:spacing w:val="0"/>
          <w:w w:val="100"/>
          <w:position w:val="0"/>
        </w:rPr>
        <w:t>，处于持续增长状态，为公司的</w:t>
      </w:r>
      <w:r>
        <w:rPr>
          <w:rFonts w:ascii="Times New Roman" w:eastAsia="Times New Roman" w:hAnsi="Times New Roman" w:cs="Times New Roman"/>
          <w:color w:val="000000"/>
          <w:spacing w:val="0"/>
          <w:w w:val="100"/>
          <w:position w:val="0"/>
        </w:rPr>
        <w:t>“</w:t>
      </w:r>
      <w:r>
        <w:rPr>
          <w:color w:val="000000"/>
          <w:spacing w:val="0"/>
          <w:w w:val="100"/>
          <w:position w:val="0"/>
        </w:rPr>
        <w:t>金融信息化</w:t>
      </w:r>
      <w:r>
        <w:rPr>
          <w:rFonts w:ascii="Times New Roman" w:eastAsia="Times New Roman" w:hAnsi="Times New Roman" w:cs="Times New Roman"/>
          <w:color w:val="000000"/>
          <w:spacing w:val="0"/>
          <w:w w:val="100"/>
          <w:position w:val="0"/>
        </w:rPr>
        <w:t>”</w:t>
      </w:r>
      <w:r>
        <w:rPr>
          <w:color w:val="000000"/>
          <w:spacing w:val="0"/>
          <w:w w:val="100"/>
          <w:position w:val="0"/>
        </w:rPr>
        <w:t>业务提供了较大的发展空间，公司一定会抓住市场机遇，通过不断的市 场开拓、业务创新、研发投入，提升公司在该业务领域的核心竞争力，努力实现业务发展的新突破。</w:t>
      </w:r>
    </w:p>
    <w:p>
      <w:pPr>
        <w:pStyle w:val="Style26"/>
        <w:keepNext w:val="0"/>
        <w:keepLines w:val="0"/>
        <w:widowControl w:val="0"/>
        <w:shd w:val="clear" w:color="auto" w:fill="auto"/>
        <w:bidi w:val="0"/>
        <w:spacing w:before="0" w:after="0" w:line="317" w:lineRule="exact"/>
        <w:ind w:left="0" w:right="0" w:firstLine="280"/>
        <w:jc w:val="both"/>
      </w:pPr>
      <w:bookmarkStart w:id="54" w:name="bookmark54"/>
      <w:r>
        <w:rPr>
          <w:rFonts w:ascii="Times New Roman" w:eastAsia="Times New Roman" w:hAnsi="Times New Roman" w:cs="Times New Roman"/>
          <w:color w:val="000000"/>
          <w:spacing w:val="0"/>
          <w:w w:val="100"/>
          <w:position w:val="0"/>
        </w:rPr>
        <w:t>2</w:t>
      </w:r>
      <w:bookmarkEnd w:id="54"/>
      <w:r>
        <w:rPr>
          <w:color w:val="000000"/>
          <w:spacing w:val="0"/>
          <w:w w:val="100"/>
          <w:position w:val="0"/>
        </w:rPr>
        <w:t>、智能电网信息化服务</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报告期内，智能电网信息化业务已完成全国重点市场布局，业务也从传统供电企业，逐步向发电企业、新能源企业细分 市场拓展。</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报告期内，公司电网信息化服务，主要向电网企业、发电企业及新能源企业提供智能电网解决方案服务，公司对该业务 领域的解决方案进行了全面定义，明确了专业交付的转型升级发展路径，当前，公司智能电网信息化服务正从传统的软件外 </w:t>
      </w:r>
      <w:r>
        <w:rPr>
          <w:color w:val="000000"/>
          <w:spacing w:val="0"/>
          <w:w w:val="100"/>
          <w:position w:val="0"/>
        </w:rPr>
        <w:t>包服务向专业交付转型升级中。</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随着电力行业改革大潮的来临，以及新兴互联网技术的成熟应用，报告期内，公司确定了该业务领域线上转型升级的路 径，并对新兴互联网技术在智能电网信息化的应用进行了研究，未来将依据市场需求逐步推出以互联网应用平台为渠道，以 数据运营服务为核心的数据能源服务平台。</w:t>
      </w:r>
    </w:p>
    <w:p>
      <w:pPr>
        <w:pStyle w:val="Style26"/>
        <w:keepNext w:val="0"/>
        <w:keepLines w:val="0"/>
        <w:widowControl w:val="0"/>
        <w:shd w:val="clear" w:color="auto" w:fill="auto"/>
        <w:bidi w:val="0"/>
        <w:spacing w:before="0" w:after="400" w:line="314" w:lineRule="exact"/>
        <w:ind w:left="0" w:right="0"/>
        <w:jc w:val="left"/>
      </w:pPr>
      <w:r>
        <w:rPr>
          <w:color w:val="000000"/>
          <w:spacing w:val="0"/>
          <w:w w:val="100"/>
          <w:position w:val="0"/>
        </w:rPr>
        <w:t>据</w:t>
      </w:r>
      <w:r>
        <w:rPr>
          <w:rFonts w:ascii="Times New Roman" w:eastAsia="Times New Roman" w:hAnsi="Times New Roman" w:cs="Times New Roman"/>
          <w:color w:val="000000"/>
          <w:spacing w:val="0"/>
          <w:w w:val="100"/>
          <w:position w:val="0"/>
        </w:rPr>
        <w:t>IDC“</w:t>
      </w:r>
      <w:r>
        <w:rPr>
          <w:color w:val="000000"/>
          <w:spacing w:val="0"/>
          <w:w w:val="100"/>
          <w:position w:val="0"/>
        </w:rPr>
        <w:t>中国电力行业</w:t>
      </w:r>
      <w:r>
        <w:rPr>
          <w:rFonts w:ascii="Times New Roman" w:eastAsia="Times New Roman" w:hAnsi="Times New Roman" w:cs="Times New Roman"/>
          <w:color w:val="000000"/>
          <w:spacing w:val="0"/>
          <w:w w:val="100"/>
          <w:position w:val="0"/>
        </w:rPr>
        <w:t>IT</w:t>
      </w:r>
      <w:r>
        <w:rPr>
          <w:color w:val="000000"/>
          <w:spacing w:val="0"/>
          <w:w w:val="100"/>
          <w:position w:val="0"/>
        </w:rPr>
        <w:t>解决方案预测分析</w:t>
      </w:r>
      <w:r>
        <w:rPr>
          <w:rFonts w:ascii="Times New Roman" w:eastAsia="Times New Roman" w:hAnsi="Times New Roman" w:cs="Times New Roman"/>
          <w:color w:val="000000"/>
          <w:spacing w:val="0"/>
          <w:w w:val="100"/>
          <w:position w:val="0"/>
        </w:rPr>
        <w:t>”</w:t>
      </w:r>
      <w:r>
        <w:rPr>
          <w:color w:val="000000"/>
          <w:spacing w:val="0"/>
          <w:w w:val="100"/>
          <w:position w:val="0"/>
        </w:rPr>
        <w:t>报告显示，</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年中国电力行业</w:t>
      </w:r>
      <w:r>
        <w:rPr>
          <w:rFonts w:ascii="Times New Roman" w:eastAsia="Times New Roman" w:hAnsi="Times New Roman" w:cs="Times New Roman"/>
          <w:color w:val="000000"/>
          <w:spacing w:val="0"/>
          <w:w w:val="100"/>
          <w:position w:val="0"/>
        </w:rPr>
        <w:t>IT</w:t>
      </w:r>
      <w:r>
        <w:rPr>
          <w:color w:val="000000"/>
          <w:spacing w:val="0"/>
          <w:w w:val="100"/>
          <w:position w:val="0"/>
        </w:rPr>
        <w:t xml:space="preserve">解决方案市场的复合增长率为 </w:t>
      </w:r>
      <w:r>
        <w:rPr>
          <w:rFonts w:ascii="Times New Roman" w:eastAsia="Times New Roman" w:hAnsi="Times New Roman" w:cs="Times New Roman"/>
          <w:color w:val="000000"/>
          <w:spacing w:val="0"/>
          <w:w w:val="100"/>
          <w:position w:val="0"/>
        </w:rPr>
        <w:t>12.6%</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年预计达到</w:t>
      </w:r>
      <w:r>
        <w:rPr>
          <w:rFonts w:ascii="Times New Roman" w:eastAsia="Times New Roman" w:hAnsi="Times New Roman" w:cs="Times New Roman"/>
          <w:color w:val="000000"/>
          <w:spacing w:val="0"/>
          <w:w w:val="100"/>
          <w:position w:val="0"/>
        </w:rPr>
        <w:t>156.6</w:t>
      </w:r>
      <w:r>
        <w:rPr>
          <w:color w:val="000000"/>
          <w:spacing w:val="0"/>
          <w:w w:val="100"/>
          <w:position w:val="0"/>
        </w:rPr>
        <w:t>亿规模，持续增长的市场为公司电网信息化业务发展提供了良好的基础；公司将坚持现有的发 展路径，持续加大的市场开拓的力度，不断开发新的业务渠道，通过业务转型升级发展，持续的研发投入，不断提升公司在 该业务领域的市场份额和核心竞争力。</w:t>
      </w:r>
    </w:p>
    <w:p>
      <w:pPr>
        <w:pStyle w:val="Style26"/>
        <w:keepNext w:val="0"/>
        <w:keepLines w:val="0"/>
        <w:widowControl w:val="0"/>
        <w:shd w:val="clear" w:color="auto" w:fill="auto"/>
        <w:tabs>
          <w:tab w:pos="709" w:val="left"/>
        </w:tabs>
        <w:bidi w:val="0"/>
        <w:spacing w:before="0" w:after="0"/>
        <w:ind w:left="0" w:right="0"/>
        <w:jc w:val="both"/>
      </w:pPr>
      <w:bookmarkStart w:id="55" w:name="bookmark55"/>
      <w:r>
        <w:rPr>
          <w:rFonts w:ascii="Times New Roman" w:eastAsia="Times New Roman" w:hAnsi="Times New Roman" w:cs="Times New Roman"/>
          <w:color w:val="000000"/>
          <w:spacing w:val="0"/>
          <w:w w:val="100"/>
          <w:position w:val="0"/>
        </w:rPr>
        <w:t>3</w:t>
      </w:r>
      <w:bookmarkEnd w:id="55"/>
      <w:r>
        <w:rPr>
          <w:color w:val="000000"/>
          <w:spacing w:val="0"/>
          <w:w w:val="100"/>
          <w:position w:val="0"/>
        </w:rPr>
        <w:t>、</w:t>
        <w:tab/>
        <w:t>智能终端嵌入式软件</w:t>
      </w:r>
    </w:p>
    <w:p>
      <w:pPr>
        <w:pStyle w:val="Style26"/>
        <w:keepNext w:val="0"/>
        <w:keepLines w:val="0"/>
        <w:widowControl w:val="0"/>
        <w:shd w:val="clear" w:color="auto" w:fill="auto"/>
        <w:bidi w:val="0"/>
        <w:spacing w:before="0" w:after="0" w:line="316" w:lineRule="exact"/>
        <w:ind w:left="0" w:right="0"/>
        <w:jc w:val="both"/>
      </w:pPr>
      <w:r>
        <w:rPr>
          <w:color w:val="000000"/>
          <w:spacing w:val="0"/>
          <w:w w:val="100"/>
          <w:position w:val="0"/>
        </w:rPr>
        <w:t>报告期内，智能终端嵌入式软件业务已完成全国重点市场布局，实现芯片厂商的嵌入式软件服务的高端业务突破，开拓 了运营商嵌入式软件服务市场。</w:t>
      </w:r>
    </w:p>
    <w:p>
      <w:pPr>
        <w:pStyle w:val="Style26"/>
        <w:keepNext w:val="0"/>
        <w:keepLines w:val="0"/>
        <w:widowControl w:val="0"/>
        <w:shd w:val="clear" w:color="auto" w:fill="auto"/>
        <w:bidi w:val="0"/>
        <w:spacing w:before="0" w:after="0" w:line="316" w:lineRule="exact"/>
        <w:ind w:left="0" w:right="0"/>
        <w:jc w:val="both"/>
      </w:pPr>
      <w:r>
        <w:rPr>
          <w:color w:val="000000"/>
          <w:spacing w:val="0"/>
          <w:w w:val="100"/>
          <w:position w:val="0"/>
        </w:rPr>
        <w:t>报告期内，智能终端嵌入式软件业务能力是向嵌入式芯片厂商、整机厂商、电信运营商、应用软件客户提供基于嵌入式 操作系统的软件与系统解决方案服务。</w:t>
      </w:r>
    </w:p>
    <w:p>
      <w:pPr>
        <w:pStyle w:val="Style26"/>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报告期内，公司将多年在智能终端嵌入式软件的技术积累，结合行业的市场需求，推出了面向芯片厂商、整机厂商、穿 戴设备厂商等行业的解决方案，初步实现了交付专业化。</w:t>
      </w:r>
    </w:p>
    <w:p>
      <w:pPr>
        <w:pStyle w:val="Style26"/>
        <w:keepNext w:val="0"/>
        <w:keepLines w:val="0"/>
        <w:widowControl w:val="0"/>
        <w:shd w:val="clear" w:color="auto" w:fill="auto"/>
        <w:bidi w:val="0"/>
        <w:spacing w:before="0" w:after="400" w:line="316" w:lineRule="exact"/>
        <w:ind w:left="0" w:right="0"/>
        <w:jc w:val="both"/>
      </w:pPr>
      <w:r>
        <w:rPr>
          <w:color w:val="000000"/>
          <w:spacing w:val="0"/>
          <w:w w:val="100"/>
          <w:position w:val="0"/>
        </w:rPr>
        <w:t>随着移动互联技术的普及发展，智能终端设备越来越成为生活、娱乐、办公的工具，智能终端嵌入式软件正呈现持续快 速发展，未来在该业务领域，公司将继续加大市场开拓力度，技术研发投入，不断提升公司在该业务领域的核心竞争力。</w:t>
      </w:r>
    </w:p>
    <w:p>
      <w:pPr>
        <w:pStyle w:val="Style26"/>
        <w:keepNext w:val="0"/>
        <w:keepLines w:val="0"/>
        <w:widowControl w:val="0"/>
        <w:shd w:val="clear" w:color="auto" w:fill="auto"/>
        <w:tabs>
          <w:tab w:pos="718" w:val="left"/>
        </w:tabs>
        <w:bidi w:val="0"/>
        <w:spacing w:before="0" w:after="0"/>
        <w:ind w:left="0" w:right="0"/>
        <w:jc w:val="both"/>
      </w:pPr>
      <w:bookmarkStart w:id="56" w:name="bookmark56"/>
      <w:r>
        <w:rPr>
          <w:rFonts w:ascii="Times New Roman" w:eastAsia="Times New Roman" w:hAnsi="Times New Roman" w:cs="Times New Roman"/>
          <w:color w:val="000000"/>
          <w:spacing w:val="0"/>
          <w:w w:val="100"/>
          <w:position w:val="0"/>
        </w:rPr>
        <w:t>4</w:t>
      </w:r>
      <w:bookmarkEnd w:id="56"/>
      <w:r>
        <w:rPr>
          <w:color w:val="000000"/>
          <w:spacing w:val="0"/>
          <w:w w:val="100"/>
          <w:position w:val="0"/>
        </w:rPr>
        <w:t>、</w:t>
        <w:tab/>
        <w:t>智能供应链信息化</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报告期内，智能供应链信息化的能力是向国际、国内高端客户提供供应链管理软件解决方案服务；向大中型餐饮连锁企 业提供产品和解决方案服务。</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报告期内，公司在该业务领域进行了交付模式的创新，通过以小规模业务模块快速迭代开发交付的方式，向客户提供灵 活交付的解决方案。</w:t>
      </w:r>
    </w:p>
    <w:p>
      <w:pPr>
        <w:pStyle w:val="Style26"/>
        <w:keepNext w:val="0"/>
        <w:keepLines w:val="0"/>
        <w:widowControl w:val="0"/>
        <w:shd w:val="clear" w:color="auto" w:fill="auto"/>
        <w:bidi w:val="0"/>
        <w:spacing w:before="0" w:after="400" w:line="322" w:lineRule="exact"/>
        <w:ind w:left="0" w:right="0"/>
        <w:jc w:val="both"/>
      </w:pPr>
      <w:r>
        <w:rPr>
          <w:color w:val="000000"/>
          <w:spacing w:val="0"/>
          <w:w w:val="100"/>
          <w:position w:val="0"/>
        </w:rPr>
        <w:t>报告期内，公司在该业务领域对餐饮连锁供应链信息化业务及以</w:t>
      </w:r>
      <w:r>
        <w:rPr>
          <w:rFonts w:ascii="Times New Roman" w:eastAsia="Times New Roman" w:hAnsi="Times New Roman" w:cs="Times New Roman"/>
          <w:color w:val="000000"/>
          <w:spacing w:val="0"/>
          <w:w w:val="100"/>
          <w:position w:val="0"/>
        </w:rPr>
        <w:t>Oracle ERP</w:t>
      </w:r>
      <w:r>
        <w:rPr>
          <w:color w:val="000000"/>
          <w:spacing w:val="0"/>
          <w:w w:val="100"/>
          <w:position w:val="0"/>
        </w:rPr>
        <w:t>实施为主要业务的香港</w:t>
      </w:r>
      <w:r>
        <w:rPr>
          <w:rFonts w:ascii="Times New Roman" w:eastAsia="Times New Roman" w:hAnsi="Times New Roman" w:cs="Times New Roman"/>
          <w:color w:val="000000"/>
          <w:spacing w:val="0"/>
          <w:w w:val="100"/>
          <w:position w:val="0"/>
        </w:rPr>
        <w:t>S RS2</w:t>
      </w:r>
      <w:r>
        <w:rPr>
          <w:color w:val="000000"/>
          <w:spacing w:val="0"/>
          <w:w w:val="100"/>
          <w:position w:val="0"/>
        </w:rPr>
        <w:t>公司进行了处 置，将业务全面聚焦到工业企业及流通企业的供应链信息化。</w:t>
      </w:r>
    </w:p>
    <w:p>
      <w:pPr>
        <w:pStyle w:val="Style26"/>
        <w:keepNext w:val="0"/>
        <w:keepLines w:val="0"/>
        <w:widowControl w:val="0"/>
        <w:shd w:val="clear" w:color="auto" w:fill="auto"/>
        <w:tabs>
          <w:tab w:pos="718" w:val="left"/>
        </w:tabs>
        <w:bidi w:val="0"/>
        <w:spacing w:before="0" w:after="0"/>
        <w:ind w:left="0" w:right="0"/>
        <w:jc w:val="both"/>
      </w:pPr>
      <w:bookmarkStart w:id="57" w:name="bookmark57"/>
      <w:r>
        <w:rPr>
          <w:rFonts w:ascii="Times New Roman" w:eastAsia="Times New Roman" w:hAnsi="Times New Roman" w:cs="Times New Roman"/>
          <w:color w:val="000000"/>
          <w:spacing w:val="0"/>
          <w:w w:val="100"/>
          <w:position w:val="0"/>
        </w:rPr>
        <w:t>5</w:t>
      </w:r>
      <w:bookmarkEnd w:id="57"/>
      <w:r>
        <w:rPr>
          <w:color w:val="000000"/>
          <w:spacing w:val="0"/>
          <w:w w:val="100"/>
          <w:position w:val="0"/>
        </w:rPr>
        <w:t>、</w:t>
        <w:tab/>
        <w:t>系统集成及运维服务</w:t>
      </w:r>
    </w:p>
    <w:p>
      <w:pPr>
        <w:pStyle w:val="Style26"/>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报告期内，公司系统集成及运维服务主要业务能力是向客户提供系统集成的规划设计、集成实施服务，及信息系统软硬 件平台、应用软件的集成实施及运维服务。</w:t>
      </w:r>
    </w:p>
    <w:p>
      <w:pPr>
        <w:pStyle w:val="Style26"/>
        <w:keepNext w:val="0"/>
        <w:keepLines w:val="0"/>
        <w:widowControl w:val="0"/>
        <w:shd w:val="clear" w:color="auto" w:fill="auto"/>
        <w:bidi w:val="0"/>
        <w:spacing w:before="0" w:after="680" w:line="315" w:lineRule="exact"/>
        <w:ind w:left="0" w:right="0"/>
        <w:jc w:val="both"/>
      </w:pPr>
      <w:r>
        <w:rPr>
          <w:color w:val="000000"/>
          <w:spacing w:val="0"/>
          <w:w w:val="100"/>
          <w:position w:val="0"/>
        </w:rPr>
        <w:t>报告期内，公司在该业务领域重点跟踪分布式架构、虚拟化技术实用化后对信息系统架构的影响，明确了公司该业务领 域未来重点发展方向，为向云平台提供自动化运维产品及产品服务，经公司研究分析，立项并启动了</w:t>
      </w:r>
      <w:r>
        <w:rPr>
          <w:rFonts w:ascii="Times New Roman" w:eastAsia="Times New Roman" w:hAnsi="Times New Roman" w:cs="Times New Roman"/>
          <w:color w:val="000000"/>
          <w:spacing w:val="0"/>
          <w:w w:val="100"/>
          <w:position w:val="0"/>
        </w:rPr>
        <w:t>“</w:t>
      </w:r>
      <w:r>
        <w:rPr>
          <w:color w:val="000000"/>
          <w:spacing w:val="0"/>
          <w:w w:val="100"/>
          <w:position w:val="0"/>
        </w:rPr>
        <w:t>统一运维总控平台</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的战略性产品的研发。</w:t>
      </w:r>
    </w:p>
    <w:p>
      <w:pPr>
        <w:pStyle w:val="Style24"/>
        <w:keepNext/>
        <w:keepLines/>
        <w:widowControl w:val="0"/>
        <w:shd w:val="clear" w:color="auto" w:fill="auto"/>
        <w:bidi w:val="0"/>
        <w:spacing w:before="0" w:after="320" w:line="240" w:lineRule="auto"/>
        <w:ind w:left="0" w:right="0" w:firstLine="260"/>
        <w:jc w:val="left"/>
      </w:pPr>
      <w:bookmarkStart w:id="58" w:name="bookmark58"/>
      <w:bookmarkStart w:id="59" w:name="bookmark59"/>
      <w:bookmarkStart w:id="60" w:name="bookmark60"/>
      <w:r>
        <w:rPr>
          <w:color w:val="000000"/>
          <w:spacing w:val="0"/>
          <w:w w:val="100"/>
          <w:position w:val="0"/>
          <w:sz w:val="24"/>
          <w:szCs w:val="24"/>
        </w:rPr>
        <w:t>、主要资产重大变化情况</w:t>
      </w:r>
      <w:bookmarkEnd w:id="58"/>
      <w:bookmarkEnd w:id="59"/>
      <w:bookmarkEnd w:id="60"/>
    </w:p>
    <w:p>
      <w:pPr>
        <w:pStyle w:val="Style32"/>
        <w:keepNext/>
        <w:keepLines/>
        <w:widowControl w:val="0"/>
        <w:shd w:val="clear" w:color="auto" w:fill="auto"/>
        <w:bidi w:val="0"/>
        <w:spacing w:before="0" w:after="32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1</w:t>
      </w:r>
      <w:bookmarkEnd w:id="63"/>
      <w:r>
        <w:rPr>
          <w:color w:val="000000"/>
          <w:spacing w:val="0"/>
          <w:w w:val="100"/>
          <w:position w:val="0"/>
        </w:rPr>
        <w:t>、主要资产重大变化情况</w:t>
      </w:r>
      <w:bookmarkEnd w:id="61"/>
      <w:bookmarkEnd w:id="62"/>
      <w:bookmarkEnd w:id="64"/>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长期股权投资年末数较年初数增长</w:t>
            </w:r>
            <w:r>
              <w:rPr>
                <w:rFonts w:ascii="Times New Roman" w:eastAsia="Times New Roman" w:hAnsi="Times New Roman" w:cs="Times New Roman"/>
                <w:color w:val="000000"/>
                <w:spacing w:val="0"/>
                <w:w w:val="100"/>
                <w:position w:val="0"/>
              </w:rPr>
              <w:t>28.14%</w:t>
            </w:r>
            <w:r>
              <w:rPr>
                <w:color w:val="000000"/>
                <w:spacing w:val="0"/>
                <w:w w:val="100"/>
                <w:position w:val="0"/>
              </w:rPr>
              <w:t>,主要系公司新增对博纳讯动、润兰科技 的股权投资。</w:t>
            </w:r>
          </w:p>
        </w:tc>
      </w:tr>
    </w:tbl>
    <w:tbl>
      <w:tblPr>
        <w:tblOverlap w:val="never"/>
        <w:jc w:val="center"/>
        <w:tblLayout w:type="fixed"/>
      </w:tblPr>
      <w:tblGrid>
        <w:gridCol w:w="3058"/>
        <w:gridCol w:w="652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固定资产年末数较年初数降低</w:t>
            </w:r>
            <w:r>
              <w:rPr>
                <w:rFonts w:ascii="Times New Roman" w:eastAsia="Times New Roman" w:hAnsi="Times New Roman" w:cs="Times New Roman"/>
                <w:color w:val="000000"/>
                <w:spacing w:val="0"/>
                <w:w w:val="100"/>
                <w:position w:val="0"/>
              </w:rPr>
              <w:t>12.16%</w:t>
            </w:r>
            <w:r>
              <w:rPr>
                <w:color w:val="000000"/>
                <w:spacing w:val="0"/>
                <w:w w:val="100"/>
                <w:position w:val="0"/>
              </w:rPr>
              <w:t>，主要系公司处置润联信息股权，其固定资产 相应减少。</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无形资产年末数较年初数降低</w:t>
            </w:r>
            <w:r>
              <w:rPr>
                <w:rFonts w:ascii="Times New Roman" w:eastAsia="Times New Roman" w:hAnsi="Times New Roman" w:cs="Times New Roman"/>
                <w:color w:val="000000"/>
                <w:spacing w:val="0"/>
                <w:w w:val="100"/>
                <w:position w:val="0"/>
              </w:rPr>
              <w:t>15.71%</w:t>
            </w:r>
            <w:r>
              <w:rPr>
                <w:color w:val="000000"/>
                <w:spacing w:val="0"/>
                <w:w w:val="100"/>
                <w:position w:val="0"/>
              </w:rPr>
              <w:t>，主要系公司处置润联信息股权，其无形资产 相应减少。</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在建工程年末数较年初数增加</w:t>
            </w:r>
            <w:r>
              <w:rPr>
                <w:rFonts w:ascii="Times New Roman" w:eastAsia="Times New Roman" w:hAnsi="Times New Roman" w:cs="Times New Roman"/>
                <w:color w:val="000000"/>
                <w:spacing w:val="0"/>
                <w:w w:val="100"/>
                <w:position w:val="0"/>
              </w:rPr>
              <w:t>732.91%</w:t>
            </w:r>
            <w:r>
              <w:rPr>
                <w:color w:val="000000"/>
                <w:spacing w:val="0"/>
                <w:w w:val="100"/>
                <w:position w:val="0"/>
              </w:rPr>
              <w:t>，主要系外包园公司办公楼更新改造支出。</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可供出售金融资产年末数较年初数增长</w:t>
            </w:r>
            <w:r>
              <w:rPr>
                <w:rFonts w:ascii="Times New Roman" w:eastAsia="Times New Roman" w:hAnsi="Times New Roman" w:cs="Times New Roman"/>
                <w:color w:val="000000"/>
                <w:spacing w:val="0"/>
                <w:w w:val="100"/>
                <w:position w:val="0"/>
              </w:rPr>
              <w:t>107.00%</w:t>
            </w:r>
            <w:r>
              <w:rPr>
                <w:color w:val="000000"/>
                <w:spacing w:val="0"/>
                <w:w w:val="100"/>
                <w:position w:val="0"/>
              </w:rPr>
              <w:t>，主要系公司新增对参股公司鑫合 易家投资。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开发支出年末数较年初数增加</w:t>
            </w:r>
            <w:r>
              <w:rPr>
                <w:rFonts w:ascii="Times New Roman" w:eastAsia="Times New Roman" w:hAnsi="Times New Roman" w:cs="Times New Roman"/>
                <w:color w:val="000000"/>
                <w:spacing w:val="0"/>
                <w:w w:val="100"/>
                <w:position w:val="0"/>
              </w:rPr>
              <w:t>566.75%</w:t>
            </w:r>
            <w:r>
              <w:rPr>
                <w:color w:val="000000"/>
                <w:spacing w:val="0"/>
                <w:w w:val="100"/>
                <w:position w:val="0"/>
              </w:rPr>
              <w:t>，主要系公司新增新一代银行核心系统、供 应链金融服务平台等符合资本化条件研发项目支出。</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递延所得税资产年末数较年初数增长</w:t>
            </w:r>
            <w:r>
              <w:rPr>
                <w:rFonts w:ascii="Times New Roman" w:eastAsia="Times New Roman" w:hAnsi="Times New Roman" w:cs="Times New Roman"/>
                <w:color w:val="000000"/>
                <w:spacing w:val="0"/>
                <w:w w:val="100"/>
                <w:position w:val="0"/>
              </w:rPr>
              <w:t>268.08%</w:t>
            </w:r>
            <w:r>
              <w:rPr>
                <w:color w:val="000000"/>
                <w:spacing w:val="0"/>
                <w:w w:val="100"/>
                <w:position w:val="0"/>
              </w:rPr>
              <w:t>，主要系是股权激励费用形成的递延 所得税资产增长。</w:t>
            </w:r>
          </w:p>
        </w:tc>
      </w:tr>
    </w:tbl>
    <w:p>
      <w:pPr>
        <w:widowControl w:val="0"/>
        <w:spacing w:after="299" w:line="1" w:lineRule="exact"/>
      </w:pPr>
    </w:p>
    <w:p>
      <w:pPr>
        <w:pStyle w:val="Style32"/>
        <w:keepNext/>
        <w:keepLines/>
        <w:widowControl w:val="0"/>
        <w:shd w:val="clear" w:color="auto" w:fill="auto"/>
        <w:bidi w:val="0"/>
        <w:spacing w:before="0" w:after="26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、主要境外资产情况</w:t>
      </w:r>
      <w:bookmarkEnd w:id="65"/>
      <w:bookmarkEnd w:id="66"/>
      <w:bookmarkEnd w:id="68"/>
    </w:p>
    <w:p>
      <w:pPr>
        <w:pStyle w:val="Style26"/>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三</w:t>
      </w:r>
      <w:bookmarkEnd w:id="71"/>
      <w:r>
        <w:rPr>
          <w:color w:val="000000"/>
          <w:spacing w:val="0"/>
          <w:w w:val="100"/>
          <w:position w:val="0"/>
          <w:sz w:val="24"/>
          <w:szCs w:val="24"/>
        </w:rPr>
        <w:t>、核心竞争力分析</w:t>
      </w:r>
      <w:bookmarkEnd w:id="69"/>
      <w:bookmarkEnd w:id="70"/>
      <w:bookmarkEnd w:id="72"/>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16" w:lineRule="exact"/>
        <w:ind w:left="0" w:right="0"/>
        <w:jc w:val="both"/>
      </w:pPr>
      <w:r>
        <w:rPr>
          <w:color w:val="000000"/>
          <w:spacing w:val="0"/>
          <w:w w:val="100"/>
          <w:position w:val="0"/>
        </w:rPr>
        <w:t>截止报告期末，公司共拥有</w:t>
      </w:r>
      <w:r>
        <w:rPr>
          <w:rFonts w:ascii="Times New Roman" w:eastAsia="Times New Roman" w:hAnsi="Times New Roman" w:cs="Times New Roman"/>
          <w:color w:val="000000"/>
          <w:spacing w:val="0"/>
          <w:w w:val="100"/>
          <w:position w:val="0"/>
        </w:rPr>
        <w:t>10</w:t>
      </w:r>
      <w:r>
        <w:rPr>
          <w:color w:val="000000"/>
          <w:spacing w:val="0"/>
          <w:w w:val="100"/>
          <w:position w:val="0"/>
        </w:rPr>
        <w:t>项专利，其中</w:t>
      </w:r>
      <w:r>
        <w:rPr>
          <w:rFonts w:ascii="Times New Roman" w:eastAsia="Times New Roman" w:hAnsi="Times New Roman" w:cs="Times New Roman"/>
          <w:color w:val="000000"/>
          <w:spacing w:val="0"/>
          <w:w w:val="100"/>
          <w:position w:val="0"/>
        </w:rPr>
        <w:t>6</w:t>
      </w:r>
      <w:r>
        <w:rPr>
          <w:color w:val="000000"/>
          <w:spacing w:val="0"/>
          <w:w w:val="100"/>
          <w:position w:val="0"/>
        </w:rPr>
        <w:t>项为发明专利；拥有</w:t>
      </w:r>
      <w:r>
        <w:rPr>
          <w:rFonts w:ascii="Times New Roman" w:eastAsia="Times New Roman" w:hAnsi="Times New Roman" w:cs="Times New Roman"/>
          <w:color w:val="000000"/>
          <w:spacing w:val="0"/>
          <w:w w:val="100"/>
          <w:position w:val="0"/>
        </w:rPr>
        <w:t>218</w:t>
      </w:r>
      <w:r>
        <w:rPr>
          <w:color w:val="000000"/>
          <w:spacing w:val="0"/>
          <w:w w:val="100"/>
          <w:position w:val="0"/>
        </w:rPr>
        <w:t>项软件著作权，其中报告期内新增</w:t>
      </w:r>
      <w:r>
        <w:rPr>
          <w:rFonts w:ascii="Times New Roman" w:eastAsia="Times New Roman" w:hAnsi="Times New Roman" w:cs="Times New Roman"/>
          <w:color w:val="000000"/>
          <w:spacing w:val="0"/>
          <w:w w:val="100"/>
          <w:position w:val="0"/>
        </w:rPr>
        <w:t>28</w:t>
      </w:r>
      <w:r>
        <w:rPr>
          <w:color w:val="000000"/>
          <w:spacing w:val="0"/>
          <w:w w:val="100"/>
          <w:position w:val="0"/>
        </w:rPr>
        <w:t>项软件著作权。 据</w:t>
      </w:r>
      <w:r>
        <w:rPr>
          <w:rFonts w:ascii="Times New Roman" w:eastAsia="Times New Roman" w:hAnsi="Times New Roman" w:cs="Times New Roman"/>
          <w:color w:val="000000"/>
          <w:spacing w:val="0"/>
          <w:w w:val="100"/>
          <w:position w:val="0"/>
        </w:rPr>
        <w:t>IDC“</w:t>
      </w: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解决方案市场份额</w:t>
      </w:r>
      <w:r>
        <w:rPr>
          <w:rFonts w:ascii="Times New Roman" w:eastAsia="Times New Roman" w:hAnsi="Times New Roman" w:cs="Times New Roman"/>
          <w:color w:val="000000"/>
          <w:spacing w:val="0"/>
          <w:w w:val="100"/>
          <w:position w:val="0"/>
        </w:rPr>
        <w:t>”</w:t>
      </w:r>
      <w:r>
        <w:rPr>
          <w:color w:val="000000"/>
          <w:spacing w:val="0"/>
          <w:w w:val="100"/>
          <w:position w:val="0"/>
        </w:rPr>
        <w:t>报告，公司</w:t>
      </w:r>
      <w:r>
        <w:rPr>
          <w:rFonts w:ascii="Times New Roman" w:eastAsia="Times New Roman" w:hAnsi="Times New Roman" w:cs="Times New Roman"/>
          <w:color w:val="000000"/>
          <w:spacing w:val="0"/>
          <w:w w:val="100"/>
          <w:position w:val="0"/>
        </w:rPr>
        <w:t>2015</w:t>
      </w:r>
      <w:r>
        <w:rPr>
          <w:color w:val="000000"/>
          <w:spacing w:val="0"/>
          <w:w w:val="100"/>
          <w:position w:val="0"/>
        </w:rPr>
        <w:t>年市场份额中排名第八，其中公司在核心业务解决方案子市场</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年市场份额排名第二，公司已经在金融信息化业务领域取得了一定的市场占有率及品牌影响。</w:t>
      </w:r>
    </w:p>
    <w:p>
      <w:pPr>
        <w:pStyle w:val="Style26"/>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报告期内，公司的</w:t>
      </w:r>
      <w:r>
        <w:rPr>
          <w:rFonts w:ascii="Times New Roman" w:eastAsia="Times New Roman" w:hAnsi="Times New Roman" w:cs="Times New Roman"/>
          <w:color w:val="000000"/>
          <w:spacing w:val="0"/>
          <w:w w:val="100"/>
          <w:position w:val="0"/>
        </w:rPr>
        <w:t>“</w:t>
      </w:r>
      <w:r>
        <w:rPr>
          <w:color w:val="000000"/>
          <w:spacing w:val="0"/>
          <w:w w:val="100"/>
          <w:position w:val="0"/>
        </w:rPr>
        <w:t>金融信息化''、</w:t>
      </w:r>
      <w:r>
        <w:rPr>
          <w:rFonts w:ascii="Times New Roman" w:eastAsia="Times New Roman" w:hAnsi="Times New Roman" w:cs="Times New Roman"/>
          <w:color w:val="000000"/>
          <w:spacing w:val="0"/>
          <w:w w:val="100"/>
          <w:position w:val="0"/>
        </w:rPr>
        <w:t>“</w:t>
      </w:r>
      <w:r>
        <w:rPr>
          <w:color w:val="000000"/>
          <w:spacing w:val="0"/>
          <w:w w:val="100"/>
          <w:position w:val="0"/>
        </w:rPr>
        <w:t>智能电网信息化''、</w:t>
      </w:r>
      <w:r>
        <w:rPr>
          <w:rFonts w:ascii="Times New Roman" w:eastAsia="Times New Roman" w:hAnsi="Times New Roman" w:cs="Times New Roman"/>
          <w:color w:val="000000"/>
          <w:spacing w:val="0"/>
          <w:w w:val="100"/>
          <w:position w:val="0"/>
        </w:rPr>
        <w:t>“</w:t>
      </w:r>
      <w:r>
        <w:rPr>
          <w:color w:val="000000"/>
          <w:spacing w:val="0"/>
          <w:w w:val="100"/>
          <w:position w:val="0"/>
        </w:rPr>
        <w:t>智能终端嵌入式软件</w:t>
      </w:r>
      <w:r>
        <w:rPr>
          <w:rFonts w:ascii="Times New Roman" w:eastAsia="Times New Roman" w:hAnsi="Times New Roman" w:cs="Times New Roman"/>
          <w:color w:val="000000"/>
          <w:spacing w:val="0"/>
          <w:w w:val="100"/>
          <w:position w:val="0"/>
        </w:rPr>
        <w:t>'</w:t>
      </w:r>
      <w:r>
        <w:rPr>
          <w:color w:val="000000"/>
          <w:spacing w:val="0"/>
          <w:w w:val="100"/>
          <w:position w:val="0"/>
        </w:rPr>
        <w:t>'等业务领域均完成了全国重点市场的布局； 在</w:t>
      </w:r>
      <w:r>
        <w:rPr>
          <w:rFonts w:ascii="Times New Roman" w:eastAsia="Times New Roman" w:hAnsi="Times New Roman" w:cs="Times New Roman"/>
          <w:color w:val="000000"/>
          <w:spacing w:val="0"/>
          <w:w w:val="100"/>
          <w:position w:val="0"/>
        </w:rPr>
        <w:t>“</w:t>
      </w:r>
      <w:r>
        <w:rPr>
          <w:color w:val="000000"/>
          <w:spacing w:val="0"/>
          <w:w w:val="100"/>
          <w:position w:val="0"/>
        </w:rPr>
        <w:t>金融信息化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智能终端嵌入式软件</w:t>
      </w:r>
      <w:r>
        <w:rPr>
          <w:rFonts w:ascii="Times New Roman" w:eastAsia="Times New Roman" w:hAnsi="Times New Roman" w:cs="Times New Roman"/>
          <w:color w:val="000000"/>
          <w:spacing w:val="0"/>
          <w:w w:val="100"/>
          <w:position w:val="0"/>
        </w:rPr>
        <w:t>”</w:t>
      </w:r>
      <w:r>
        <w:rPr>
          <w:color w:val="000000"/>
          <w:spacing w:val="0"/>
          <w:w w:val="100"/>
          <w:position w:val="0"/>
        </w:rPr>
        <w:t>等业务领域初步实现了专业交付，使得公司在这些业务领域的核心竞争力得到了较 大提升。</w:t>
      </w:r>
    </w:p>
    <w:p>
      <w:pPr>
        <w:pStyle w:val="Style26"/>
        <w:keepNext w:val="0"/>
        <w:keepLines w:val="0"/>
        <w:widowControl w:val="0"/>
        <w:shd w:val="clear" w:color="auto" w:fill="auto"/>
        <w:bidi w:val="0"/>
        <w:spacing w:before="0" w:after="260" w:line="316" w:lineRule="exact"/>
        <w:ind w:left="0" w:right="0"/>
        <w:jc w:val="both"/>
        <w:sectPr>
          <w:footnotePr>
            <w:pos w:val="pageBottom"/>
            <w:numFmt w:val="decimal"/>
            <w:numRestart w:val="continuous"/>
          </w:footnotePr>
          <w:pgSz w:w="11900" w:h="16840"/>
          <w:pgMar w:top="1388" w:right="1038" w:bottom="1508" w:left="1088" w:header="0" w:footer="3" w:gutter="0"/>
          <w:cols w:space="720"/>
          <w:noEndnote/>
          <w:rtlGutter w:val="0"/>
          <w:docGrid w:linePitch="360"/>
        </w:sectPr>
      </w:pPr>
      <w:r>
        <w:rPr>
          <w:color w:val="000000"/>
          <w:spacing w:val="0"/>
          <w:w w:val="100"/>
          <w:position w:val="0"/>
        </w:rPr>
        <w:t>报告期内，公司立项并启动了</w:t>
      </w:r>
      <w:r>
        <w:rPr>
          <w:rFonts w:ascii="Times New Roman" w:eastAsia="Times New Roman" w:hAnsi="Times New Roman" w:cs="Times New Roman"/>
          <w:color w:val="000000"/>
          <w:spacing w:val="0"/>
          <w:w w:val="100"/>
          <w:position w:val="0"/>
        </w:rPr>
        <w:t>“</w:t>
      </w:r>
      <w:r>
        <w:rPr>
          <w:color w:val="000000"/>
          <w:spacing w:val="0"/>
          <w:w w:val="100"/>
          <w:position w:val="0"/>
        </w:rPr>
        <w:t>新一代银行核心系统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供应链金融服务平台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互联网金融平台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统一运维总控平 台</w:t>
      </w:r>
      <w:r>
        <w:rPr>
          <w:rFonts w:ascii="Times New Roman" w:eastAsia="Times New Roman" w:hAnsi="Times New Roman" w:cs="Times New Roman"/>
          <w:color w:val="000000"/>
          <w:spacing w:val="0"/>
          <w:w w:val="100"/>
          <w:position w:val="0"/>
        </w:rPr>
        <w:t>”</w:t>
      </w:r>
      <w:r>
        <w:rPr>
          <w:color w:val="000000"/>
          <w:spacing w:val="0"/>
          <w:w w:val="100"/>
          <w:position w:val="0"/>
        </w:rPr>
        <w:t>等四个战略性线上产品研发，为公司线上业务的产品及解决方案提供能力建设打下了坚实的基础。</w:t>
      </w:r>
    </w:p>
    <w:p>
      <w:pPr>
        <w:pStyle w:val="Style16"/>
        <w:keepNext/>
        <w:keepLines/>
        <w:widowControl w:val="0"/>
        <w:shd w:val="clear" w:color="auto" w:fill="auto"/>
        <w:bidi w:val="0"/>
        <w:spacing w:before="580" w:line="240" w:lineRule="auto"/>
        <w:ind w:left="0" w:right="0" w:firstLine="0"/>
        <w:jc w:val="center"/>
      </w:pPr>
      <w:bookmarkStart w:id="73" w:name="bookmark73"/>
      <w:bookmarkStart w:id="74" w:name="bookmark74"/>
      <w:bookmarkStart w:id="75" w:name="bookmark75"/>
      <w:r>
        <w:rPr>
          <w:color w:val="000000"/>
          <w:spacing w:val="0"/>
          <w:w w:val="100"/>
          <w:position w:val="0"/>
        </w:rPr>
        <w:t>第四节经营情况讨论与分析</w:t>
      </w:r>
      <w:bookmarkEnd w:id="73"/>
      <w:bookmarkEnd w:id="74"/>
      <w:bookmarkEnd w:id="75"/>
    </w:p>
    <w:p>
      <w:pPr>
        <w:pStyle w:val="Style24"/>
        <w:keepNext/>
        <w:keepLines/>
        <w:widowControl w:val="0"/>
        <w:shd w:val="clear" w:color="auto" w:fill="auto"/>
        <w:tabs>
          <w:tab w:pos="522" w:val="left"/>
        </w:tabs>
        <w:bidi w:val="0"/>
        <w:spacing w:before="0" w:after="260" w:line="240" w:lineRule="auto"/>
        <w:ind w:left="0" w:right="0" w:firstLine="0"/>
        <w:jc w:val="both"/>
      </w:pPr>
      <w:bookmarkStart w:id="76" w:name="bookmark76"/>
      <w:bookmarkStart w:id="77" w:name="bookmark77"/>
      <w:bookmarkStart w:id="78" w:name="bookmark78"/>
      <w:bookmarkStart w:id="79" w:name="bookmark79"/>
      <w:bookmarkStart w:id="80" w:name="bookmark80"/>
      <w:r>
        <w:rPr>
          <w:color w:val="000000"/>
          <w:spacing w:val="0"/>
          <w:w w:val="100"/>
          <w:position w:val="0"/>
          <w:sz w:val="24"/>
          <w:szCs w:val="24"/>
        </w:rPr>
        <w:t>一</w:t>
      </w:r>
      <w:bookmarkEnd w:id="79"/>
      <w:r>
        <w:rPr>
          <w:color w:val="000000"/>
          <w:spacing w:val="0"/>
          <w:w w:val="100"/>
          <w:position w:val="0"/>
          <w:sz w:val="24"/>
          <w:szCs w:val="24"/>
        </w:rPr>
        <w:t>、</w:t>
        <w:tab/>
        <w:t>概述</w:t>
      </w:r>
      <w:bookmarkEnd w:id="77"/>
      <w:bookmarkEnd w:id="78"/>
      <w:bookmarkEnd w:id="80"/>
      <w:bookmarkEnd w:id="76"/>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报告期内，随着公司的业务规模、人员规模的快速发展，公司不断提高内控体系的效率，通过不断健全内控管理制度， 加强了经营风险管控能力。随着公司规模快速增长，公司开始加强经营管理平台的建设，确定了公司经营管理扁平化的发展 方针，通过管理平台的体系化、信息化建设逐步提高公司经营决策的速度和效率。公司顺利完成年度经营计划，实现了销售 收入和经营业绩的稳定增长，巩固了公司的行业及市场地位，提高了公司的品牌知名度。</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131,496.78</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 xml:space="preserve">16.51% </w:t>
      </w:r>
      <w:r>
        <w:rPr>
          <w:color w:val="000000"/>
          <w:spacing w:val="0"/>
          <w:w w:val="100"/>
          <w:position w:val="0"/>
        </w:rPr>
        <w:t>；利润总额为</w:t>
      </w:r>
      <w:r>
        <w:rPr>
          <w:rFonts w:ascii="Times New Roman" w:eastAsia="Times New Roman" w:hAnsi="Times New Roman" w:cs="Times New Roman"/>
          <w:color w:val="000000"/>
          <w:spacing w:val="0"/>
          <w:w w:val="100"/>
          <w:position w:val="0"/>
        </w:rPr>
        <w:t>32,405.44</w:t>
      </w:r>
      <w:r>
        <w:rPr>
          <w:color w:val="000000"/>
          <w:spacing w:val="0"/>
          <w:w w:val="100"/>
          <w:position w:val="0"/>
        </w:rPr>
        <w:t xml:space="preserve">万元，较去年同期增长 </w:t>
      </w:r>
      <w:r>
        <w:rPr>
          <w:rFonts w:ascii="Times New Roman" w:eastAsia="Times New Roman" w:hAnsi="Times New Roman" w:cs="Times New Roman"/>
          <w:color w:val="000000"/>
          <w:spacing w:val="0"/>
          <w:w w:val="100"/>
          <w:position w:val="0"/>
        </w:rPr>
        <w:t xml:space="preserve">46.14% </w:t>
      </w:r>
      <w:r>
        <w:rPr>
          <w:color w:val="000000"/>
          <w:spacing w:val="0"/>
          <w:w w:val="100"/>
          <w:position w:val="0"/>
        </w:rPr>
        <w:t>；归属上市公司股东净利润为</w:t>
      </w:r>
      <w:r>
        <w:rPr>
          <w:rFonts w:ascii="Times New Roman" w:eastAsia="Times New Roman" w:hAnsi="Times New Roman" w:cs="Times New Roman"/>
          <w:color w:val="000000"/>
          <w:spacing w:val="0"/>
          <w:w w:val="100"/>
          <w:position w:val="0"/>
        </w:rPr>
        <w:t>30,357.91</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55.93%</w:t>
      </w:r>
      <w:r>
        <w:rPr>
          <w:color w:val="000000"/>
          <w:spacing w:val="0"/>
          <w:w w:val="100"/>
          <w:position w:val="0"/>
        </w:rPr>
        <w:t>。</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报告期内，公司主营业务收入为</w:t>
      </w:r>
      <w:r>
        <w:rPr>
          <w:rFonts w:ascii="Times New Roman" w:eastAsia="Times New Roman" w:hAnsi="Times New Roman" w:cs="Times New Roman"/>
          <w:color w:val="000000"/>
          <w:spacing w:val="0"/>
          <w:w w:val="100"/>
          <w:position w:val="0"/>
        </w:rPr>
        <w:t>129,758.63</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15.52%</w:t>
      </w:r>
      <w:r>
        <w:rPr>
          <w:color w:val="000000"/>
          <w:spacing w:val="0"/>
          <w:w w:val="100"/>
          <w:position w:val="0"/>
        </w:rPr>
        <w:t>。其中，公司金融信息化服务业务实现营业收 入</w:t>
      </w:r>
      <w:r>
        <w:rPr>
          <w:rFonts w:ascii="Times New Roman" w:eastAsia="Times New Roman" w:hAnsi="Times New Roman" w:cs="Times New Roman"/>
          <w:color w:val="000000"/>
          <w:spacing w:val="0"/>
          <w:w w:val="100"/>
          <w:position w:val="0"/>
        </w:rPr>
        <w:t>80,093.49</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73.26%</w:t>
      </w:r>
      <w:r>
        <w:rPr>
          <w:color w:val="000000"/>
          <w:spacing w:val="0"/>
          <w:w w:val="100"/>
          <w:position w:val="0"/>
        </w:rPr>
        <w:t>，增长的主要原因系该业务领域持续增长及增加非同一控制下企业合并子公司联 创智融金融信息化业务合并报表期间的收入；智能电网信息化业务实现营业收入</w:t>
      </w:r>
      <w:r>
        <w:rPr>
          <w:rFonts w:ascii="Times New Roman" w:eastAsia="Times New Roman" w:hAnsi="Times New Roman" w:cs="Times New Roman"/>
          <w:color w:val="000000"/>
          <w:spacing w:val="0"/>
          <w:w w:val="100"/>
          <w:position w:val="0"/>
        </w:rPr>
        <w:t>11,333.32</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15.85%</w:t>
      </w:r>
      <w:r>
        <w:rPr>
          <w:color w:val="000000"/>
          <w:spacing w:val="0"/>
          <w:w w:val="100"/>
          <w:position w:val="0"/>
        </w:rPr>
        <w:t>； 智能终端嵌入式软件业务的软件服务业务实现营业收入</w:t>
      </w:r>
      <w:r>
        <w:rPr>
          <w:rFonts w:ascii="Times New Roman" w:eastAsia="Times New Roman" w:hAnsi="Times New Roman" w:cs="Times New Roman"/>
          <w:color w:val="000000"/>
          <w:spacing w:val="0"/>
          <w:w w:val="100"/>
          <w:position w:val="0"/>
        </w:rPr>
        <w:t>14,401.63</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1.29%</w:t>
      </w:r>
      <w:r>
        <w:rPr>
          <w:color w:val="000000"/>
          <w:spacing w:val="0"/>
          <w:w w:val="100"/>
          <w:position w:val="0"/>
        </w:rPr>
        <w:t>；智能供应链信息化业务实现 营业收入</w:t>
      </w:r>
      <w:r>
        <w:rPr>
          <w:rFonts w:ascii="Times New Roman" w:eastAsia="Times New Roman" w:hAnsi="Times New Roman" w:cs="Times New Roman"/>
          <w:color w:val="000000"/>
          <w:spacing w:val="0"/>
          <w:w w:val="100"/>
          <w:position w:val="0"/>
        </w:rPr>
        <w:t>11,858.67</w:t>
      </w:r>
      <w:r>
        <w:rPr>
          <w:color w:val="000000"/>
          <w:spacing w:val="0"/>
          <w:w w:val="100"/>
          <w:position w:val="0"/>
        </w:rPr>
        <w:t>万元，较去年同期降低</w:t>
      </w:r>
      <w:r>
        <w:rPr>
          <w:rFonts w:ascii="Times New Roman" w:eastAsia="Times New Roman" w:hAnsi="Times New Roman" w:cs="Times New Roman"/>
          <w:color w:val="000000"/>
          <w:spacing w:val="0"/>
          <w:w w:val="100"/>
          <w:position w:val="0"/>
        </w:rPr>
        <w:t xml:space="preserve">24.86% </w:t>
      </w:r>
      <w:r>
        <w:rPr>
          <w:color w:val="000000"/>
          <w:spacing w:val="0"/>
          <w:w w:val="100"/>
          <w:position w:val="0"/>
        </w:rPr>
        <w:t>；系统集成及运维服务业务实现营业收入</w:t>
      </w:r>
      <w:r>
        <w:rPr>
          <w:rFonts w:ascii="Times New Roman" w:eastAsia="Times New Roman" w:hAnsi="Times New Roman" w:cs="Times New Roman"/>
          <w:color w:val="000000"/>
          <w:spacing w:val="0"/>
          <w:w w:val="100"/>
          <w:position w:val="0"/>
        </w:rPr>
        <w:t>10,548.86</w:t>
      </w:r>
      <w:r>
        <w:rPr>
          <w:color w:val="000000"/>
          <w:spacing w:val="0"/>
          <w:w w:val="100"/>
          <w:position w:val="0"/>
        </w:rPr>
        <w:t xml:space="preserve">万元，较去年同期降低 </w:t>
      </w:r>
      <w:r>
        <w:rPr>
          <w:rFonts w:ascii="Times New Roman" w:eastAsia="Times New Roman" w:hAnsi="Times New Roman" w:cs="Times New Roman"/>
          <w:color w:val="000000"/>
          <w:spacing w:val="0"/>
          <w:w w:val="100"/>
          <w:position w:val="0"/>
        </w:rPr>
        <w:t>26.66%</w:t>
      </w:r>
      <w:r>
        <w:rPr>
          <w:color w:val="000000"/>
          <w:spacing w:val="0"/>
          <w:w w:val="100"/>
          <w:position w:val="0"/>
        </w:rPr>
        <w:t>。其他软件服务业务实现营业收入</w:t>
      </w:r>
      <w:r>
        <w:rPr>
          <w:rFonts w:ascii="Times New Roman" w:eastAsia="Times New Roman" w:hAnsi="Times New Roman" w:cs="Times New Roman"/>
          <w:color w:val="000000"/>
          <w:spacing w:val="0"/>
          <w:w w:val="100"/>
          <w:position w:val="0"/>
        </w:rPr>
        <w:t>333.55</w:t>
      </w:r>
      <w:r>
        <w:rPr>
          <w:color w:val="000000"/>
          <w:spacing w:val="0"/>
          <w:w w:val="100"/>
          <w:position w:val="0"/>
        </w:rPr>
        <w:t>万元，较去年同期降低</w:t>
      </w:r>
      <w:r>
        <w:rPr>
          <w:rFonts w:ascii="Times New Roman" w:eastAsia="Times New Roman" w:hAnsi="Times New Roman" w:cs="Times New Roman"/>
          <w:color w:val="000000"/>
          <w:spacing w:val="0"/>
          <w:w w:val="100"/>
          <w:position w:val="0"/>
        </w:rPr>
        <w:t xml:space="preserve">57.43% </w:t>
      </w:r>
      <w:r>
        <w:rPr>
          <w:color w:val="000000"/>
          <w:spacing w:val="0"/>
          <w:w w:val="100"/>
          <w:position w:val="0"/>
        </w:rPr>
        <w:t xml:space="preserve">；夕卜购软硬件产品销售业务实现营业收入 </w:t>
      </w:r>
      <w:r>
        <w:rPr>
          <w:rFonts w:ascii="Times New Roman" w:eastAsia="Times New Roman" w:hAnsi="Times New Roman" w:cs="Times New Roman"/>
          <w:color w:val="000000"/>
          <w:spacing w:val="0"/>
          <w:w w:val="100"/>
          <w:position w:val="0"/>
        </w:rPr>
        <w:t>1,189.11</w:t>
      </w:r>
      <w:r>
        <w:rPr>
          <w:color w:val="000000"/>
          <w:spacing w:val="0"/>
          <w:w w:val="100"/>
          <w:position w:val="0"/>
        </w:rPr>
        <w:t>万元，较去年同期降低</w:t>
      </w:r>
      <w:r>
        <w:rPr>
          <w:rFonts w:ascii="Times New Roman" w:eastAsia="Times New Roman" w:hAnsi="Times New Roman" w:cs="Times New Roman"/>
          <w:color w:val="000000"/>
          <w:spacing w:val="0"/>
          <w:w w:val="100"/>
          <w:position w:val="0"/>
        </w:rPr>
        <w:t xml:space="preserve">59.66% </w:t>
      </w:r>
      <w:r>
        <w:rPr>
          <w:color w:val="000000"/>
          <w:spacing w:val="0"/>
          <w:w w:val="100"/>
          <w:position w:val="0"/>
        </w:rPr>
        <w:t>；该两项业务领域收入降低的主要原因系公司业务持续聚焦所致。</w:t>
      </w:r>
    </w:p>
    <w:p>
      <w:pPr>
        <w:pStyle w:val="Style26"/>
        <w:keepNext w:val="0"/>
        <w:keepLines w:val="0"/>
        <w:widowControl w:val="0"/>
        <w:shd w:val="clear" w:color="auto" w:fill="auto"/>
        <w:bidi w:val="0"/>
        <w:spacing w:before="0" w:after="340" w:line="312" w:lineRule="exact"/>
        <w:ind w:left="0" w:right="0"/>
        <w:jc w:val="left"/>
      </w:pPr>
      <w:r>
        <w:rPr>
          <w:color w:val="000000"/>
          <w:spacing w:val="0"/>
          <w:w w:val="100"/>
          <w:position w:val="0"/>
        </w:rPr>
        <w:t>报告期内，公司非主营业务实现营业收入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,738.15</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229.12%</w:t>
      </w:r>
      <w:r>
        <w:rPr>
          <w:color w:val="000000"/>
          <w:spacing w:val="0"/>
          <w:w w:val="100"/>
          <w:position w:val="0"/>
        </w:rPr>
        <w:t>，非主营业务主要系公司全资子公司 外包园的房屋租赁及物业收入，增长原因主要系新建成办公楼宇落成后办公楼租赁已面积增加所致。</w:t>
      </w:r>
    </w:p>
    <w:p>
      <w:pPr>
        <w:pStyle w:val="Style24"/>
        <w:keepNext/>
        <w:keepLines/>
        <w:widowControl w:val="0"/>
        <w:shd w:val="clear" w:color="auto" w:fill="auto"/>
        <w:tabs>
          <w:tab w:pos="522" w:val="left"/>
        </w:tabs>
        <w:bidi w:val="0"/>
        <w:spacing w:before="0" w:after="340" w:line="240" w:lineRule="auto"/>
        <w:ind w:left="0" w:right="0" w:firstLine="0"/>
        <w:jc w:val="both"/>
      </w:pPr>
      <w:bookmarkStart w:id="81" w:name="bookmark81"/>
      <w:bookmarkStart w:id="82" w:name="bookmark82"/>
      <w:bookmarkStart w:id="83" w:name="bookmark83"/>
      <w:bookmarkStart w:id="84" w:name="bookmark84"/>
      <w:r>
        <w:rPr>
          <w:color w:val="000000"/>
          <w:spacing w:val="0"/>
          <w:w w:val="100"/>
          <w:position w:val="0"/>
          <w:sz w:val="24"/>
          <w:szCs w:val="24"/>
        </w:rPr>
        <w:t>二</w:t>
      </w:r>
      <w:bookmarkEnd w:id="83"/>
      <w:r>
        <w:rPr>
          <w:color w:val="000000"/>
          <w:spacing w:val="0"/>
          <w:w w:val="100"/>
          <w:position w:val="0"/>
          <w:sz w:val="24"/>
          <w:szCs w:val="24"/>
        </w:rPr>
        <w:t>、</w:t>
        <w:tab/>
        <w:t>主营业务分析</w:t>
      </w:r>
      <w:bookmarkEnd w:id="81"/>
      <w:bookmarkEnd w:id="82"/>
      <w:bookmarkEnd w:id="84"/>
    </w:p>
    <w:p>
      <w:pPr>
        <w:pStyle w:val="Style32"/>
        <w:keepNext/>
        <w:keepLines/>
        <w:widowControl w:val="0"/>
        <w:shd w:val="clear" w:color="auto" w:fill="auto"/>
        <w:tabs>
          <w:tab w:pos="398" w:val="left"/>
        </w:tabs>
        <w:bidi w:val="0"/>
        <w:spacing w:before="0" w:after="260" w:line="240" w:lineRule="auto"/>
        <w:ind w:left="0" w:right="0" w:firstLine="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1</w:t>
      </w:r>
      <w:bookmarkEnd w:id="87"/>
      <w:r>
        <w:rPr>
          <w:color w:val="000000"/>
          <w:spacing w:val="0"/>
          <w:w w:val="100"/>
          <w:position w:val="0"/>
        </w:rPr>
        <w:t>、</w:t>
        <w:tab/>
        <w:t>概述</w:t>
      </w:r>
      <w:bookmarkEnd w:id="85"/>
      <w:bookmarkEnd w:id="86"/>
      <w:bookmarkEnd w:id="88"/>
    </w:p>
    <w:p>
      <w:pPr>
        <w:pStyle w:val="Style26"/>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2"/>
        <w:keepNext/>
        <w:keepLines/>
        <w:widowControl w:val="0"/>
        <w:shd w:val="clear" w:color="auto" w:fill="auto"/>
        <w:tabs>
          <w:tab w:pos="398" w:val="left"/>
        </w:tabs>
        <w:bidi w:val="0"/>
        <w:spacing w:before="0" w:line="240" w:lineRule="auto"/>
        <w:ind w:left="0" w:right="0" w:firstLine="0"/>
        <w:jc w:val="both"/>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w:t>
        <w:tab/>
        <w:t>收入与成本</w:t>
      </w:r>
      <w:bookmarkEnd w:id="89"/>
      <w:bookmarkEnd w:id="90"/>
      <w:bookmarkEnd w:id="92"/>
    </w:p>
    <w:p>
      <w:pPr>
        <w:pStyle w:val="Style36"/>
        <w:keepNext/>
        <w:keepLines/>
        <w:widowControl w:val="0"/>
        <w:numPr>
          <w:ilvl w:val="0"/>
          <w:numId w:val="1"/>
        </w:numPr>
        <w:shd w:val="clear" w:color="auto" w:fill="auto"/>
        <w:bidi w:val="0"/>
        <w:spacing w:before="0" w:after="260" w:line="240" w:lineRule="auto"/>
        <w:ind w:left="0" w:right="0" w:firstLine="0"/>
        <w:jc w:val="both"/>
      </w:pPr>
      <w:bookmarkStart w:id="93" w:name="bookmark93"/>
      <w:bookmarkStart w:id="94" w:name="bookmark94"/>
      <w:bookmarkStart w:id="95" w:name="bookmark95"/>
      <w:bookmarkStart w:id="96" w:name="bookmark96"/>
      <w:bookmarkEnd w:id="95"/>
      <w:r>
        <w:rPr>
          <w:color w:val="000000"/>
          <w:spacing w:val="0"/>
          <w:w w:val="100"/>
          <w:position w:val="0"/>
        </w:rPr>
        <w:t>营业收入构成</w:t>
      </w:r>
      <w:bookmarkEnd w:id="93"/>
      <w:bookmarkEnd w:id="94"/>
      <w:bookmarkEnd w:id="96"/>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公司是否需要遵守光伏产业链相关业的披露要求</w:t>
      </w:r>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否</w:t>
      </w:r>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否</w:t>
      </w:r>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否</w:t>
      </w:r>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产业链相关业务》的披露要求： 否</w:t>
      </w:r>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号——上市公司从事医疗器械业务》的披露要求：</w:t>
      </w:r>
    </w:p>
    <w:p>
      <w:pPr>
        <w:pStyle w:val="Style26"/>
        <w:keepNext w:val="0"/>
        <w:keepLines w:val="0"/>
        <w:widowControl w:val="0"/>
        <w:shd w:val="clear" w:color="auto" w:fill="auto"/>
        <w:bidi w:val="0"/>
        <w:spacing w:before="0" w:after="0" w:line="346" w:lineRule="exact"/>
        <w:ind w:left="0" w:right="0" w:firstLine="0"/>
        <w:jc w:val="both"/>
      </w:pPr>
      <w:r>
        <w:rPr>
          <w:color w:val="000000"/>
          <w:spacing w:val="0"/>
          <w:w w:val="100"/>
          <w:position w:val="0"/>
        </w:rPr>
        <w:t>否</w:t>
      </w:r>
    </w:p>
    <w:p>
      <w:pPr>
        <w:pStyle w:val="Style26"/>
        <w:keepNext w:val="0"/>
        <w:keepLines w:val="0"/>
        <w:widowControl w:val="0"/>
        <w:shd w:val="clear" w:color="auto" w:fill="auto"/>
        <w:bidi w:val="0"/>
        <w:spacing w:before="0" w:after="260" w:line="346"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1,314,967,805.29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1,128,583,974.64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1,180,206,559.13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867,940,747.50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系统集成及运维服 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105,488,601.00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143,831,105.84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82,052,091.35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外购软硬件产品销 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11,891,114.54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29,478,890.66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17,381,530.62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5,281,139.29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229.12%</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800,934,892.40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462,274,068.54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智能终端嵌入式软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144,016,270.73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142,183,826.80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智能供应链信息化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118,586,740.94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157,816,107.86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113,333,161.85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97,830,825.80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系统集成及运维服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105,488,601.00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143,831,105.84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11,891,114.54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29,478,890.66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82,052,091.35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3,335,493.21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7,835,918.50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17,381,530.62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5,281,139.29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229.12%</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1,244,295,248.33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966,228,188.75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70,672,556.96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162,355,785.89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-56.47%</w:t>
            </w:r>
          </w:p>
        </w:tc>
      </w:tr>
    </w:tbl>
    <w:p>
      <w:pPr>
        <w:widowControl w:val="0"/>
        <w:spacing w:after="299" w:line="1" w:lineRule="exact"/>
      </w:pPr>
    </w:p>
    <w:p>
      <w:pPr>
        <w:pStyle w:val="Style36"/>
        <w:keepNext/>
        <w:keepLines/>
        <w:widowControl w:val="0"/>
        <w:numPr>
          <w:ilvl w:val="0"/>
          <w:numId w:val="1"/>
        </w:numPr>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bookmarkEnd w:id="9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0"/>
      <w:bookmarkEnd w:id="97"/>
      <w:bookmarkEnd w:id="9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1,180,206,559.13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667,825,215.21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800,934,892.40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432,287,524.85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144,016,270.73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84,743,225.12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1,226,913,717.71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708,759,445.83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1"/>
      <w:bookmarkEnd w:id="102"/>
      <w:bookmarkEnd w:id="104"/>
    </w:p>
    <w:p>
      <w:pPr>
        <w:pStyle w:val="Style2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tabs>
          <w:tab w:pos="488" w:val="left"/>
        </w:tabs>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05"/>
      <w:bookmarkEnd w:id="106"/>
      <w:bookmarkEnd w:id="108"/>
    </w:p>
    <w:p>
      <w:pPr>
        <w:pStyle w:val="Style2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after="24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9"/>
      <w:bookmarkEnd w:id="110"/>
      <w:bookmarkEnd w:id="112"/>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501,791,479.15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355,719,954.31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128,455,831.84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251,399,963.02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）外包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56,514,930.39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64,841,615.68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）软硬件成本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71,940,901.45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186,558,347.34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-61.44%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、项目实施费用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124,636,100.64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89,026,673.27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主营成本合计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754,883,411.63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696,146,590.60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说明</w:t>
      </w:r>
    </w:p>
    <w:p>
      <w:pPr>
        <w:pStyle w:val="Style36"/>
        <w:keepNext/>
        <w:keepLines/>
        <w:widowControl w:val="0"/>
        <w:shd w:val="clear" w:color="auto" w:fill="auto"/>
        <w:bidi w:val="0"/>
        <w:spacing w:before="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3"/>
      <w:bookmarkEnd w:id="114"/>
      <w:bookmarkEnd w:id="116"/>
    </w:p>
    <w:p>
      <w:pPr>
        <w:pStyle w:val="Style2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详情见第^一节、八、合并范围的变更。</w:t>
      </w:r>
    </w:p>
    <w:p>
      <w:pPr>
        <w:pStyle w:val="Style36"/>
        <w:keepNext/>
        <w:keepLines/>
        <w:widowControl w:val="0"/>
        <w:shd w:val="clear" w:color="auto" w:fill="auto"/>
        <w:tabs>
          <w:tab w:pos="488" w:val="left"/>
        </w:tabs>
        <w:bidi w:val="0"/>
        <w:spacing w:before="0" w:after="3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7"/>
      <w:bookmarkEnd w:id="118"/>
      <w:bookmarkEnd w:id="120"/>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报告期内，为了进一步聚焦经营战略，明晰主营业务，优化资产结构，提高资产质量，公司剥离了新智能流通业务。</w:t>
      </w:r>
    </w:p>
    <w:p>
      <w:pPr>
        <w:pStyle w:val="Style36"/>
        <w:keepNext/>
        <w:keepLines/>
        <w:widowControl w:val="0"/>
        <w:shd w:val="clear" w:color="auto" w:fill="auto"/>
        <w:tabs>
          <w:tab w:pos="488" w:val="left"/>
        </w:tabs>
        <w:bidi w:val="0"/>
        <w:spacing w:before="0" w:after="3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1"/>
      <w:bookmarkEnd w:id="122"/>
      <w:bookmarkEnd w:id="12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357,794,778.12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89,927,254.99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86,030,700.72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77,883,528.12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55,153,258.31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48,800,035.98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3.71%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357,794,778.12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25,252,183.47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22.83%</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6,401,869.10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5,550,769.23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4,680,635.62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4.23%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4,353,131.74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4,265,777.78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3.86%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25,252,183.47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22.83%</w:t>
            </w:r>
          </w:p>
        </w:tc>
      </w:tr>
    </w:tbl>
    <w:p>
      <w:pPr>
        <w:spacing w:lineRule="exact" w:line="1"/>
        <w:rPr>
          <w:sz w:val="2"/>
          <w:szCs w:val="2"/>
        </w:rPr>
      </w:pP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3</w:t>
      </w:r>
      <w:bookmarkEnd w:id="127"/>
      <w:r>
        <w:rPr>
          <w:color w:val="000000"/>
          <w:spacing w:val="0"/>
          <w:w w:val="100"/>
          <w:position w:val="0"/>
        </w:rPr>
        <w:t>、费用</w:t>
      </w:r>
      <w:bookmarkEnd w:id="125"/>
      <w:bookmarkEnd w:id="126"/>
      <w:bookmarkEnd w:id="1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64"/>
        <w:gridCol w:w="292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47,375,904.27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46,361,497.34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264,419,652.29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215,091,052.51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58,860,467.02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17,157,206.29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报告期财务费用本年度较上年同期 增长</w:t>
            </w:r>
            <w:r>
              <w:rPr>
                <w:rFonts w:ascii="Times New Roman" w:eastAsia="Times New Roman" w:hAnsi="Times New Roman" w:cs="Times New Roman"/>
                <w:color w:val="000000"/>
                <w:spacing w:val="0"/>
                <w:w w:val="100"/>
                <w:position w:val="0"/>
              </w:rPr>
              <w:t>243.07%</w:t>
            </w:r>
            <w:r>
              <w:rPr>
                <w:color w:val="000000"/>
                <w:spacing w:val="0"/>
                <w:w w:val="100"/>
                <w:position w:val="0"/>
              </w:rPr>
              <w:t>,主要原因是公司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年利息支出资本化金额较大，且</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年借款增加，利息支出相应增加。</w:t>
            </w:r>
          </w:p>
        </w:tc>
      </w:tr>
    </w:tbl>
    <w:p>
      <w:pPr>
        <w:widowControl w:val="0"/>
        <w:spacing w:after="299" w:line="1" w:lineRule="exact"/>
      </w:pPr>
    </w:p>
    <w:p>
      <w:pPr>
        <w:pStyle w:val="Style32"/>
        <w:keepNext/>
        <w:keepLines/>
        <w:widowControl w:val="0"/>
        <w:shd w:val="clear" w:color="auto" w:fill="auto"/>
        <w:bidi w:val="0"/>
        <w:spacing w:before="0" w:after="26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4</w:t>
      </w:r>
      <w:bookmarkEnd w:id="131"/>
      <w:r>
        <w:rPr>
          <w:color w:val="000000"/>
          <w:spacing w:val="0"/>
          <w:w w:val="100"/>
          <w:position w:val="0"/>
        </w:rPr>
        <w:t>、研发投入</w:t>
      </w:r>
      <w:bookmarkEnd w:id="129"/>
      <w:bookmarkEnd w:id="130"/>
      <w:bookmarkEnd w:id="132"/>
    </w:p>
    <w:p>
      <w:pPr>
        <w:pStyle w:val="Style26"/>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320" w:lineRule="exact"/>
        <w:ind w:left="0" w:right="0"/>
        <w:jc w:val="left"/>
      </w:pPr>
      <w:r>
        <w:rPr>
          <w:color w:val="000000"/>
          <w:spacing w:val="0"/>
          <w:w w:val="100"/>
          <w:position w:val="0"/>
        </w:rPr>
        <w:t>公司是智力密集型企业，为保持公司的技术及业务先进性，公司一直高度重视研发，每年都投入资金进行自主知识产权 的软件产品的研发，通过自主知识产权软件产品的研发，将公司多年积累的专业知识与技术优势进行产品化、解决方案化， 以适应和满足产业升级背景下信息化、智能化、移动化发展对软件服务的广阔市场需求，集中力量提升公司的核心竞争力。 报告期内，公司研发投入为</w:t>
      </w:r>
      <w:r>
        <w:rPr>
          <w:rFonts w:ascii="Times New Roman" w:eastAsia="Times New Roman" w:hAnsi="Times New Roman" w:cs="Times New Roman"/>
          <w:color w:val="000000"/>
          <w:spacing w:val="0"/>
          <w:w w:val="100"/>
          <w:position w:val="0"/>
        </w:rPr>
        <w:t>17,054.83</w:t>
      </w:r>
      <w:r>
        <w:rPr>
          <w:color w:val="000000"/>
          <w:spacing w:val="0"/>
          <w:w w:val="100"/>
          <w:position w:val="0"/>
        </w:rPr>
        <w:t>万元，占营业收入的比重为</w:t>
      </w:r>
      <w:r>
        <w:rPr>
          <w:rFonts w:ascii="Times New Roman" w:eastAsia="Times New Roman" w:hAnsi="Times New Roman" w:cs="Times New Roman"/>
          <w:color w:val="000000"/>
          <w:spacing w:val="0"/>
          <w:w w:val="100"/>
          <w:position w:val="0"/>
        </w:rPr>
        <w:t>12.97%</w:t>
      </w:r>
      <w:r>
        <w:rPr>
          <w:color w:val="000000"/>
          <w:spacing w:val="0"/>
          <w:w w:val="100"/>
          <w:position w:val="0"/>
        </w:rPr>
        <w:t>，主要用于专业领域的自主知识产权软件产品的研 发。截止报告期末，公司共拥有</w:t>
      </w:r>
      <w:r>
        <w:rPr>
          <w:rFonts w:ascii="Times New Roman" w:eastAsia="Times New Roman" w:hAnsi="Times New Roman" w:cs="Times New Roman"/>
          <w:color w:val="000000"/>
          <w:spacing w:val="0"/>
          <w:w w:val="100"/>
          <w:position w:val="0"/>
        </w:rPr>
        <w:t>10</w:t>
      </w:r>
      <w:r>
        <w:rPr>
          <w:color w:val="000000"/>
          <w:spacing w:val="0"/>
          <w:w w:val="100"/>
          <w:position w:val="0"/>
        </w:rPr>
        <w:t>项专利，其中</w:t>
      </w:r>
      <w:r>
        <w:rPr>
          <w:rFonts w:ascii="Times New Roman" w:eastAsia="Times New Roman" w:hAnsi="Times New Roman" w:cs="Times New Roman"/>
          <w:color w:val="000000"/>
          <w:spacing w:val="0"/>
          <w:w w:val="100"/>
          <w:position w:val="0"/>
        </w:rPr>
        <w:t>6</w:t>
      </w:r>
      <w:r>
        <w:rPr>
          <w:color w:val="000000"/>
          <w:spacing w:val="0"/>
          <w:w w:val="100"/>
          <w:position w:val="0"/>
        </w:rPr>
        <w:t>项为发明专利；拥有</w:t>
      </w:r>
      <w:r>
        <w:rPr>
          <w:rFonts w:ascii="Times New Roman" w:eastAsia="Times New Roman" w:hAnsi="Times New Roman" w:cs="Times New Roman"/>
          <w:color w:val="000000"/>
          <w:spacing w:val="0"/>
          <w:w w:val="100"/>
          <w:position w:val="0"/>
        </w:rPr>
        <w:t>218</w:t>
      </w:r>
      <w:r>
        <w:rPr>
          <w:color w:val="000000"/>
          <w:spacing w:val="0"/>
          <w:w w:val="100"/>
          <w:position w:val="0"/>
        </w:rPr>
        <w:t>项软件著作权，其中报告期内新增</w:t>
      </w:r>
      <w:r>
        <w:rPr>
          <w:rFonts w:ascii="Times New Roman" w:eastAsia="Times New Roman" w:hAnsi="Times New Roman" w:cs="Times New Roman"/>
          <w:color w:val="000000"/>
          <w:spacing w:val="0"/>
          <w:w w:val="100"/>
          <w:position w:val="0"/>
        </w:rPr>
        <w:t>28</w:t>
      </w:r>
      <w:r>
        <w:rPr>
          <w:color w:val="000000"/>
          <w:spacing w:val="0"/>
          <w:w w:val="100"/>
          <w:position w:val="0"/>
        </w:rPr>
        <w:t>项软件著作权。 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170,548,265.73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107,028,572.52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67,751,293.98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40,416,612.03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5,109,205.40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326" w:lineRule="exact"/>
        <w:ind w:left="0" w:right="0"/>
        <w:jc w:val="left"/>
      </w:pPr>
      <w:r>
        <w:rPr>
          <w:color w:val="000000"/>
          <w:spacing w:val="0"/>
          <w:w w:val="100"/>
          <w:position w:val="0"/>
        </w:rPr>
        <w:t>报告期内，公司的研发投入比例较上年明显增加，主要原因是为落实公司</w:t>
      </w:r>
      <w:r>
        <w:rPr>
          <w:rFonts w:ascii="Times New Roman" w:eastAsia="Times New Roman" w:hAnsi="Times New Roman" w:cs="Times New Roman"/>
          <w:color w:val="000000"/>
          <w:spacing w:val="0"/>
          <w:w w:val="100"/>
          <w:position w:val="0"/>
        </w:rPr>
        <w:t>“</w:t>
      </w:r>
      <w:r>
        <w:rPr>
          <w:color w:val="000000"/>
          <w:spacing w:val="0"/>
          <w:w w:val="100"/>
          <w:position w:val="0"/>
        </w:rPr>
        <w:t>线上线下并重</w:t>
      </w:r>
      <w:r>
        <w:rPr>
          <w:rFonts w:ascii="Times New Roman" w:eastAsia="Times New Roman" w:hAnsi="Times New Roman" w:cs="Times New Roman"/>
          <w:color w:val="000000"/>
          <w:spacing w:val="0"/>
          <w:w w:val="100"/>
          <w:position w:val="0"/>
        </w:rPr>
        <w:t>”</w:t>
      </w:r>
      <w:r>
        <w:rPr>
          <w:color w:val="000000"/>
          <w:spacing w:val="0"/>
          <w:w w:val="100"/>
          <w:position w:val="0"/>
        </w:rPr>
        <w:t>的业务发展战略，公司立项并 启动了</w:t>
      </w:r>
      <w:r>
        <w:rPr>
          <w:rFonts w:ascii="Times New Roman" w:eastAsia="Times New Roman" w:hAnsi="Times New Roman" w:cs="Times New Roman"/>
          <w:color w:val="000000"/>
          <w:spacing w:val="0"/>
          <w:w w:val="100"/>
          <w:position w:val="0"/>
        </w:rPr>
        <w:t>“</w:t>
      </w:r>
      <w:r>
        <w:rPr>
          <w:color w:val="000000"/>
          <w:spacing w:val="0"/>
          <w:w w:val="100"/>
          <w:position w:val="0"/>
        </w:rPr>
        <w:t>新一代银行核心系统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供应链金融服务平台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互联网金融平台</w:t>
      </w:r>
      <w:r>
        <w:rPr>
          <w:rFonts w:ascii="Times New Roman" w:eastAsia="Times New Roman" w:hAnsi="Times New Roman" w:cs="Times New Roman"/>
          <w:color w:val="000000"/>
          <w:spacing w:val="0"/>
          <w:w w:val="100"/>
          <w:position w:val="0"/>
        </w:rPr>
        <w:t>“</w:t>
      </w:r>
      <w:r>
        <w:rPr>
          <w:color w:val="000000"/>
          <w:spacing w:val="0"/>
          <w:w w:val="100"/>
          <w:position w:val="0"/>
        </w:rPr>
        <w:t>统一运维总控平台</w:t>
      </w:r>
      <w:r>
        <w:rPr>
          <w:rFonts w:ascii="Times New Roman" w:eastAsia="Times New Roman" w:hAnsi="Times New Roman" w:cs="Times New Roman"/>
          <w:color w:val="000000"/>
          <w:spacing w:val="0"/>
          <w:w w:val="100"/>
          <w:position w:val="0"/>
        </w:rPr>
        <w:t>”</w:t>
      </w:r>
      <w:r>
        <w:rPr>
          <w:color w:val="000000"/>
          <w:spacing w:val="0"/>
          <w:w w:val="100"/>
          <w:position w:val="0"/>
        </w:rPr>
        <w:t>等四个战略性线上软件产 品的研发，为公司线上业务的产品及解决方案提供能力建设打下了坚实基础，研发投入按公司的年度经营计划实施。 研发投入资本化率大幅变动的原因及其合理性说明</w:t>
      </w:r>
    </w:p>
    <w:p>
      <w:pPr>
        <w:pStyle w:val="Style26"/>
        <w:keepNext w:val="0"/>
        <w:keepLines w:val="0"/>
        <w:widowControl w:val="0"/>
        <w:shd w:val="clear" w:color="auto" w:fill="auto"/>
        <w:bidi w:val="0"/>
        <w:spacing w:before="0" w:after="18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同上所述。</w:t>
      </w:r>
    </w:p>
    <w:p>
      <w:pPr>
        <w:pStyle w:val="Style32"/>
        <w:keepNext/>
        <w:keepLines/>
        <w:widowControl w:val="0"/>
        <w:shd w:val="clear" w:color="auto" w:fill="auto"/>
        <w:bidi w:val="0"/>
        <w:spacing w:before="0" w:after="36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5</w:t>
      </w:r>
      <w:bookmarkEnd w:id="135"/>
      <w:r>
        <w:rPr>
          <w:color w:val="000000"/>
          <w:spacing w:val="0"/>
          <w:w w:val="100"/>
          <w:position w:val="0"/>
        </w:rPr>
        <w:t>、现金流</w:t>
      </w:r>
      <w:bookmarkEnd w:id="133"/>
      <w:bookmarkEnd w:id="134"/>
      <w:bookmarkEnd w:id="1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1,492,596,579.10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1,050,826,907.68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1,202,865,020.61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974,011,334.23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289,731,558.49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76,815,573.45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239,143,775.02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157,826,259.11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216,250,274.50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1,299,479,082.88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22,893,500.52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-1,141,652,823.77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871,710,000.00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1,538,965,073.42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964,516,476.19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492,497,922.13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-92,806,476.19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1,046,467,151.29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226,562,364.10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-20,808,120.93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1,188.82%</w:t>
            </w:r>
          </w:p>
        </w:tc>
      </w:tr>
    </w:tbl>
    <w:p>
      <w:pPr>
        <w:pStyle w:val="Style26"/>
        <w:keepNext w:val="0"/>
        <w:keepLines w:val="0"/>
        <w:widowControl w:val="0"/>
        <w:shd w:val="clear" w:color="auto" w:fill="auto"/>
        <w:bidi w:val="0"/>
        <w:spacing w:before="0" w:after="120" w:line="319" w:lineRule="exact"/>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tabs>
          <w:tab w:pos="334" w:val="left"/>
        </w:tabs>
        <w:bidi w:val="0"/>
        <w:spacing w:before="0" w:after="0" w:line="326" w:lineRule="exact"/>
        <w:ind w:left="0" w:right="0" w:firstLine="0"/>
        <w:jc w:val="left"/>
      </w:pPr>
      <w:bookmarkStart w:id="137" w:name="bookmark137"/>
      <w:r>
        <w:rPr>
          <w:rFonts w:ascii="Times New Roman" w:eastAsia="Times New Roman" w:hAnsi="Times New Roman" w:cs="Times New Roman"/>
          <w:color w:val="000000"/>
          <w:spacing w:val="0"/>
          <w:w w:val="100"/>
          <w:position w:val="0"/>
        </w:rPr>
        <w:t>1</w:t>
      </w:r>
      <w:bookmarkEnd w:id="137"/>
      <w:r>
        <w:rPr>
          <w:color w:val="000000"/>
          <w:spacing w:val="0"/>
          <w:w w:val="100"/>
          <w:position w:val="0"/>
        </w:rPr>
        <w:t>、</w:t>
        <w:tab/>
        <w:t>经营活动产生的现金流量净额</w:t>
      </w:r>
      <w:r>
        <w:rPr>
          <w:rFonts w:ascii="Times New Roman" w:eastAsia="Times New Roman" w:hAnsi="Times New Roman" w:cs="Times New Roman"/>
          <w:color w:val="000000"/>
          <w:spacing w:val="0"/>
          <w:w w:val="100"/>
          <w:position w:val="0"/>
        </w:rPr>
        <w:t>2 016</w:t>
      </w:r>
      <w:r>
        <w:rPr>
          <w:color w:val="000000"/>
          <w:spacing w:val="0"/>
          <w:w w:val="100"/>
          <w:position w:val="0"/>
        </w:rPr>
        <w:t>年度比</w:t>
      </w:r>
      <w:r>
        <w:rPr>
          <w:rFonts w:ascii="Times New Roman" w:eastAsia="Times New Roman" w:hAnsi="Times New Roman" w:cs="Times New Roman"/>
          <w:color w:val="000000"/>
          <w:spacing w:val="0"/>
          <w:w w:val="100"/>
          <w:position w:val="0"/>
        </w:rPr>
        <w:t>2015</w:t>
      </w:r>
      <w:r>
        <w:rPr>
          <w:color w:val="000000"/>
          <w:spacing w:val="0"/>
          <w:w w:val="100"/>
          <w:position w:val="0"/>
        </w:rPr>
        <w:t>年度增加</w:t>
      </w:r>
      <w:r>
        <w:rPr>
          <w:rFonts w:ascii="Times New Roman" w:eastAsia="Times New Roman" w:hAnsi="Times New Roman" w:cs="Times New Roman"/>
          <w:color w:val="000000"/>
          <w:spacing w:val="0"/>
          <w:w w:val="100"/>
          <w:position w:val="0"/>
        </w:rPr>
        <w:t>277.18%</w:t>
      </w:r>
      <w:r>
        <w:rPr>
          <w:color w:val="000000"/>
          <w:spacing w:val="0"/>
          <w:w w:val="100"/>
          <w:position w:val="0"/>
        </w:rPr>
        <w:t>，主要原因是公司加强应收账款管理，本期回款较去年 同期有所好转。</w:t>
      </w:r>
    </w:p>
    <w:p>
      <w:pPr>
        <w:pStyle w:val="Style26"/>
        <w:keepNext w:val="0"/>
        <w:keepLines w:val="0"/>
        <w:widowControl w:val="0"/>
        <w:shd w:val="clear" w:color="auto" w:fill="auto"/>
        <w:tabs>
          <w:tab w:pos="354" w:val="left"/>
        </w:tabs>
        <w:bidi w:val="0"/>
        <w:spacing w:before="0" w:after="0" w:line="319" w:lineRule="exact"/>
        <w:ind w:left="0" w:right="0" w:firstLine="0"/>
        <w:jc w:val="left"/>
      </w:pPr>
      <w:bookmarkStart w:id="138" w:name="bookmark138"/>
      <w:r>
        <w:rPr>
          <w:rFonts w:ascii="Times New Roman" w:eastAsia="Times New Roman" w:hAnsi="Times New Roman" w:cs="Times New Roman"/>
          <w:color w:val="000000"/>
          <w:spacing w:val="0"/>
          <w:w w:val="100"/>
          <w:position w:val="0"/>
        </w:rPr>
        <w:t>2</w:t>
      </w:r>
      <w:bookmarkEnd w:id="138"/>
      <w:r>
        <w:rPr>
          <w:color w:val="000000"/>
          <w:spacing w:val="0"/>
          <w:w w:val="100"/>
          <w:position w:val="0"/>
        </w:rPr>
        <w:t>、</w:t>
        <w:tab/>
        <w:t>投资活动产生的现金流量净额</w:t>
      </w:r>
      <w:r>
        <w:rPr>
          <w:rFonts w:ascii="Times New Roman" w:eastAsia="Times New Roman" w:hAnsi="Times New Roman" w:cs="Times New Roman"/>
          <w:color w:val="000000"/>
          <w:spacing w:val="0"/>
          <w:w w:val="100"/>
          <w:position w:val="0"/>
        </w:rPr>
        <w:t>2016</w:t>
      </w:r>
      <w:r>
        <w:rPr>
          <w:color w:val="000000"/>
          <w:spacing w:val="0"/>
          <w:w w:val="100"/>
          <w:position w:val="0"/>
        </w:rPr>
        <w:t>年度比</w:t>
      </w:r>
      <w:r>
        <w:rPr>
          <w:rFonts w:ascii="Times New Roman" w:eastAsia="Times New Roman" w:hAnsi="Times New Roman" w:cs="Times New Roman"/>
          <w:color w:val="000000"/>
          <w:spacing w:val="0"/>
          <w:w w:val="100"/>
          <w:position w:val="0"/>
        </w:rPr>
        <w:t>2015</w:t>
      </w:r>
      <w:r>
        <w:rPr>
          <w:color w:val="000000"/>
          <w:spacing w:val="0"/>
          <w:w w:val="100"/>
          <w:position w:val="0"/>
        </w:rPr>
        <w:t>年度增加</w:t>
      </w:r>
      <w:r>
        <w:rPr>
          <w:rFonts w:ascii="Times New Roman" w:eastAsia="Times New Roman" w:hAnsi="Times New Roman" w:cs="Times New Roman"/>
          <w:color w:val="000000"/>
          <w:spacing w:val="0"/>
          <w:w w:val="100"/>
          <w:position w:val="0"/>
        </w:rPr>
        <w:t>102.01%</w:t>
      </w:r>
      <w:r>
        <w:rPr>
          <w:color w:val="000000"/>
          <w:spacing w:val="0"/>
          <w:w w:val="100"/>
          <w:position w:val="0"/>
        </w:rPr>
        <w:t>，主要原因是收到</w:t>
      </w:r>
      <w:r>
        <w:rPr>
          <w:rFonts w:ascii="Times New Roman" w:eastAsia="Times New Roman" w:hAnsi="Times New Roman" w:cs="Times New Roman"/>
          <w:color w:val="000000"/>
          <w:spacing w:val="0"/>
          <w:w w:val="100"/>
          <w:position w:val="0"/>
        </w:rPr>
        <w:t>2015</w:t>
      </w:r>
      <w:r>
        <w:rPr>
          <w:color w:val="000000"/>
          <w:spacing w:val="0"/>
          <w:w w:val="100"/>
          <w:position w:val="0"/>
        </w:rPr>
        <w:t>年处置外包园置业股份款、本年 收到处置润联信息股权款、处置香港</w:t>
      </w:r>
      <w:r>
        <w:rPr>
          <w:rFonts w:ascii="Times New Roman" w:eastAsia="Times New Roman" w:hAnsi="Times New Roman" w:cs="Times New Roman"/>
          <w:color w:val="000000"/>
          <w:spacing w:val="0"/>
          <w:w w:val="100"/>
          <w:position w:val="0"/>
        </w:rPr>
        <w:t>S RS2</w:t>
      </w:r>
      <w:r>
        <w:rPr>
          <w:color w:val="000000"/>
          <w:spacing w:val="0"/>
          <w:w w:val="100"/>
          <w:position w:val="0"/>
        </w:rPr>
        <w:t>股权款和出售新智能流通业务款。</w:t>
      </w:r>
    </w:p>
    <w:p>
      <w:pPr>
        <w:pStyle w:val="Style26"/>
        <w:keepNext w:val="0"/>
        <w:keepLines w:val="0"/>
        <w:widowControl w:val="0"/>
        <w:shd w:val="clear" w:color="auto" w:fill="auto"/>
        <w:tabs>
          <w:tab w:pos="354" w:val="left"/>
        </w:tabs>
        <w:bidi w:val="0"/>
        <w:spacing w:before="0" w:after="0" w:line="319" w:lineRule="exact"/>
        <w:ind w:left="0" w:right="0" w:firstLine="0"/>
        <w:jc w:val="left"/>
      </w:pPr>
      <w:bookmarkStart w:id="139" w:name="bookmark139"/>
      <w:r>
        <w:rPr>
          <w:rFonts w:ascii="Times New Roman" w:eastAsia="Times New Roman" w:hAnsi="Times New Roman" w:cs="Times New Roman"/>
          <w:color w:val="000000"/>
          <w:spacing w:val="0"/>
          <w:w w:val="100"/>
          <w:position w:val="0"/>
        </w:rPr>
        <w:t>3</w:t>
      </w:r>
      <w:bookmarkEnd w:id="139"/>
      <w:r>
        <w:rPr>
          <w:color w:val="000000"/>
          <w:spacing w:val="0"/>
          <w:w w:val="100"/>
          <w:position w:val="0"/>
        </w:rPr>
        <w:t>、</w:t>
        <w:tab/>
        <w:t>筹资活动产生的现金流量净额</w:t>
      </w:r>
      <w:r>
        <w:rPr>
          <w:rFonts w:ascii="Times New Roman" w:eastAsia="Times New Roman" w:hAnsi="Times New Roman" w:cs="Times New Roman"/>
          <w:color w:val="000000"/>
          <w:spacing w:val="0"/>
          <w:w w:val="100"/>
          <w:position w:val="0"/>
        </w:rPr>
        <w:t>2 016</w:t>
      </w:r>
      <w:r>
        <w:rPr>
          <w:color w:val="000000"/>
          <w:spacing w:val="0"/>
          <w:w w:val="100"/>
          <w:position w:val="0"/>
        </w:rPr>
        <w:t>年度比</w:t>
      </w:r>
      <w:r>
        <w:rPr>
          <w:rFonts w:ascii="Times New Roman" w:eastAsia="Times New Roman" w:hAnsi="Times New Roman" w:cs="Times New Roman"/>
          <w:color w:val="000000"/>
          <w:spacing w:val="0"/>
          <w:w w:val="100"/>
          <w:position w:val="0"/>
        </w:rPr>
        <w:t>2015</w:t>
      </w:r>
      <w:r>
        <w:rPr>
          <w:color w:val="000000"/>
          <w:spacing w:val="0"/>
          <w:w w:val="100"/>
          <w:position w:val="0"/>
        </w:rPr>
        <w:t>年度减少</w:t>
      </w:r>
      <w:r>
        <w:rPr>
          <w:rFonts w:ascii="Times New Roman" w:eastAsia="Times New Roman" w:hAnsi="Times New Roman" w:cs="Times New Roman"/>
          <w:color w:val="000000"/>
          <w:spacing w:val="0"/>
          <w:w w:val="100"/>
          <w:position w:val="0"/>
        </w:rPr>
        <w:t>108.87%</w:t>
      </w:r>
      <w:r>
        <w:rPr>
          <w:color w:val="000000"/>
          <w:spacing w:val="0"/>
          <w:w w:val="100"/>
          <w:position w:val="0"/>
        </w:rPr>
        <w:t>，主要原因是</w:t>
      </w:r>
      <w:r>
        <w:rPr>
          <w:rFonts w:ascii="Times New Roman" w:eastAsia="Times New Roman" w:hAnsi="Times New Roman" w:cs="Times New Roman"/>
          <w:color w:val="000000"/>
          <w:spacing w:val="0"/>
          <w:w w:val="100"/>
          <w:position w:val="0"/>
        </w:rPr>
        <w:t>2015</w:t>
      </w:r>
      <w:r>
        <w:rPr>
          <w:color w:val="000000"/>
          <w:spacing w:val="0"/>
          <w:w w:val="100"/>
          <w:position w:val="0"/>
        </w:rPr>
        <w:t>年公司并购联创智融所发生的并购借 款及配套融资发行股份募集资金，而此项并购已经完成，报告期无重大资金筹集。</w:t>
      </w:r>
    </w:p>
    <w:p>
      <w:pPr>
        <w:pStyle w:val="Style26"/>
        <w:keepNext w:val="0"/>
        <w:keepLines w:val="0"/>
        <w:widowControl w:val="0"/>
        <w:shd w:val="clear" w:color="auto" w:fill="auto"/>
        <w:bidi w:val="0"/>
        <w:spacing w:before="0" w:after="120" w:line="319"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sz w:val="24"/>
          <w:szCs w:val="24"/>
        </w:rPr>
        <w:t>三</w:t>
      </w:r>
      <w:bookmarkEnd w:id="142"/>
      <w:r>
        <w:rPr>
          <w:color w:val="000000"/>
          <w:spacing w:val="0"/>
          <w:w w:val="100"/>
          <w:position w:val="0"/>
          <w:sz w:val="24"/>
          <w:szCs w:val="24"/>
        </w:rPr>
        <w:t>、非主营业务情况</w:t>
      </w:r>
      <w:bookmarkEnd w:id="140"/>
      <w:bookmarkEnd w:id="141"/>
      <w:bookmarkEnd w:id="143"/>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925"/>
        <w:gridCol w:w="1622"/>
        <w:gridCol w:w="2165"/>
        <w:gridCol w:w="235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48,655,868.87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主要原因是处置润联信息 股权形成的投资收益。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937,328.89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7"/>
        <w:gridCol w:w="1930"/>
        <w:gridCol w:w="1622"/>
        <w:gridCol w:w="2165"/>
        <w:gridCol w:w="235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116,241,260.44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主要原因是处置新智能流 通业务形成的营业外收入。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1,638,150.38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sz w:val="24"/>
          <w:szCs w:val="24"/>
        </w:rPr>
        <w:t>四</w:t>
      </w:r>
      <w:bookmarkEnd w:id="146"/>
      <w:r>
        <w:rPr>
          <w:color w:val="000000"/>
          <w:spacing w:val="0"/>
          <w:w w:val="100"/>
          <w:position w:val="0"/>
          <w:sz w:val="24"/>
          <w:szCs w:val="24"/>
        </w:rPr>
        <w:t>、资产及负债状况</w:t>
      </w:r>
      <w:bookmarkEnd w:id="144"/>
      <w:bookmarkEnd w:id="145"/>
      <w:bookmarkEnd w:id="147"/>
    </w:p>
    <w:p>
      <w:pPr>
        <w:pStyle w:val="Style32"/>
        <w:keepNext/>
        <w:keepLines/>
        <w:widowControl w:val="0"/>
        <w:shd w:val="clear" w:color="auto" w:fill="auto"/>
        <w:bidi w:val="0"/>
        <w:spacing w:before="0" w:after="320" w:line="240" w:lineRule="auto"/>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1</w:t>
      </w:r>
      <w:bookmarkEnd w:id="150"/>
      <w:r>
        <w:rPr>
          <w:color w:val="000000"/>
          <w:spacing w:val="0"/>
          <w:w w:val="100"/>
          <w:position w:val="0"/>
        </w:rPr>
        <w:t>、资产构成重大变动情况</w:t>
      </w:r>
      <w:bookmarkEnd w:id="148"/>
      <w:bookmarkEnd w:id="149"/>
      <w:bookmarkEnd w:id="1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616,276,589.2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389,561,346.40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主要系经营活动现金净流量增加。</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812,038,914.9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835,620,819.12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51,385,453.17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63,994,362.70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51,256,189.31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617,794,866.7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703,325,625.72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1,952,796.86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641,000,000.0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主要系公司调整借款结构，以短期借 款置换长期借款。</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473,000,000.0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2,627,404,596.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2,628,445,285.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2</w:t>
      </w:r>
      <w:bookmarkEnd w:id="154"/>
      <w:r>
        <w:rPr>
          <w:color w:val="000000"/>
          <w:spacing w:val="0"/>
          <w:w w:val="100"/>
          <w:position w:val="0"/>
        </w:rPr>
        <w:t>、以公允价值计量的资产和负债</w:t>
      </w:r>
      <w:bookmarkEnd w:id="152"/>
      <w:bookmarkEnd w:id="153"/>
      <w:bookmarkEnd w:id="155"/>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93"/>
        <w:gridCol w:w="1157"/>
        <w:gridCol w:w="1152"/>
        <w:gridCol w:w="1152"/>
        <w:gridCol w:w="1157"/>
        <w:gridCol w:w="1152"/>
        <w:gridCol w:w="1157"/>
        <w:gridCol w:w="1162"/>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期末数</w:t>
            </w:r>
          </w:p>
        </w:tc>
      </w:tr>
      <w:tr>
        <w:trPr>
          <w:trHeight w:val="39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其他流动资产（实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物黄金投资）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144,325.00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32,825.00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144,325.00</w:t>
            </w:r>
          </w:p>
        </w:tc>
      </w:tr>
    </w:tbl>
    <w:p>
      <w:pPr>
        <w:spacing w:lineRule="exact" w:line="1"/>
        <w:rPr>
          <w:sz w:val="2"/>
          <w:szCs w:val="2"/>
        </w:rPr>
      </w:pPr>
      <w:r>
        <w:br w:type="page"/>
      </w:r>
    </w:p>
    <w:tbl>
      <w:tblPr>
        <w:tblOverlap w:val="never"/>
        <w:jc w:val="center"/>
        <w:tblLayout w:type="fixed"/>
      </w:tblPr>
      <w:tblGrid>
        <w:gridCol w:w="1493"/>
        <w:gridCol w:w="1157"/>
        <w:gridCol w:w="1152"/>
        <w:gridCol w:w="1152"/>
        <w:gridCol w:w="1157"/>
        <w:gridCol w:w="1152"/>
        <w:gridCol w:w="1157"/>
        <w:gridCol w:w="116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after="28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3</w:t>
      </w:r>
      <w:bookmarkEnd w:id="158"/>
      <w:r>
        <w:rPr>
          <w:color w:val="000000"/>
          <w:spacing w:val="0"/>
          <w:w w:val="100"/>
          <w:position w:val="0"/>
        </w:rPr>
        <w:t>、截至报告期末的资产权利受限情况</w:t>
      </w:r>
      <w:bookmarkEnd w:id="156"/>
      <w:bookmarkEnd w:id="157"/>
      <w:bookmarkEnd w:id="159"/>
    </w:p>
    <w:p>
      <w:pPr>
        <w:pStyle w:val="Style26"/>
        <w:keepNext w:val="0"/>
        <w:keepLines w:val="0"/>
        <w:widowControl w:val="0"/>
        <w:shd w:val="clear" w:color="auto" w:fill="auto"/>
        <w:tabs>
          <w:tab w:pos="541" w:val="left"/>
        </w:tabs>
        <w:bidi w:val="0"/>
        <w:spacing w:before="0" w:after="0" w:line="314" w:lineRule="exact"/>
        <w:ind w:left="0" w:right="0" w:firstLine="0"/>
        <w:jc w:val="left"/>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rPr>
        <w:t>1</w:t>
      </w:r>
      <w:r>
        <w:rPr>
          <w:color w:val="000000"/>
          <w:spacing w:val="0"/>
          <w:w w:val="100"/>
          <w:position w:val="0"/>
        </w:rPr>
        <w:t>）</w:t>
        <w:tab/>
        <w:t>货币资金权利受限情况：银行存款余额中</w:t>
      </w:r>
      <w:r>
        <w:rPr>
          <w:rFonts w:ascii="Times New Roman" w:eastAsia="Times New Roman" w:hAnsi="Times New Roman" w:cs="Times New Roman"/>
          <w:color w:val="000000"/>
          <w:spacing w:val="0"/>
          <w:w w:val="100"/>
          <w:position w:val="0"/>
        </w:rPr>
        <w:t>2,152,878.7</w:t>
      </w:r>
      <w:r>
        <w:rPr>
          <w:rFonts w:ascii="Times New Roman" w:eastAsia="Times New Roman" w:hAnsi="Times New Roman" w:cs="Times New Roman"/>
          <w:color w:val="000000"/>
          <w:spacing w:val="0"/>
          <w:w w:val="100"/>
          <w:position w:val="0"/>
        </w:rPr>
        <w:t>1</w:t>
      </w:r>
      <w:r>
        <w:rPr>
          <w:color w:val="000000"/>
          <w:spacing w:val="0"/>
          <w:w w:val="100"/>
          <w:position w:val="0"/>
        </w:rPr>
        <w:t>元系子公司捷科智诚因诉讼被法院冻结的款项，其他货币资金余 额中</w:t>
      </w:r>
      <w:r>
        <w:rPr>
          <w:rFonts w:ascii="Times New Roman" w:eastAsia="Times New Roman" w:hAnsi="Times New Roman" w:cs="Times New Roman"/>
          <w:color w:val="000000"/>
          <w:spacing w:val="0"/>
          <w:w w:val="100"/>
          <w:position w:val="0"/>
        </w:rPr>
        <w:t>4,823,230.00</w:t>
      </w:r>
      <w:r>
        <w:rPr>
          <w:color w:val="000000"/>
          <w:spacing w:val="0"/>
          <w:w w:val="100"/>
          <w:position w:val="0"/>
        </w:rPr>
        <w:t>元系本公司、子公司江苏开拓为开具银行承兑汇票存入的保证金</w:t>
      </w:r>
      <w:r>
        <w:rPr>
          <w:color w:val="000000"/>
          <w:spacing w:val="0"/>
          <w:w w:val="100"/>
          <w:position w:val="0"/>
        </w:rPr>
        <w:t>，</w:t>
      </w:r>
      <w:r>
        <w:rPr>
          <w:rFonts w:ascii="Times New Roman" w:eastAsia="Times New Roman" w:hAnsi="Times New Roman" w:cs="Times New Roman"/>
          <w:color w:val="000000"/>
          <w:spacing w:val="0"/>
          <w:w w:val="100"/>
          <w:position w:val="0"/>
        </w:rPr>
        <w:t>729,150.00</w:t>
      </w:r>
      <w:r>
        <w:rPr>
          <w:color w:val="000000"/>
          <w:spacing w:val="0"/>
          <w:w w:val="100"/>
          <w:position w:val="0"/>
        </w:rPr>
        <w:t>元系子公司捷科智诚为开具保 函存入的保证金。</w:t>
      </w:r>
    </w:p>
    <w:p>
      <w:pPr>
        <w:pStyle w:val="Style26"/>
        <w:keepNext w:val="0"/>
        <w:keepLines w:val="0"/>
        <w:widowControl w:val="0"/>
        <w:shd w:val="clear" w:color="auto" w:fill="auto"/>
        <w:tabs>
          <w:tab w:pos="445" w:val="left"/>
        </w:tabs>
        <w:bidi w:val="0"/>
        <w:spacing w:before="0" w:after="0" w:line="314" w:lineRule="exact"/>
        <w:ind w:left="0" w:right="0" w:firstLine="0"/>
        <w:jc w:val="left"/>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2</w:t>
      </w:r>
      <w:r>
        <w:rPr>
          <w:color w:val="000000"/>
          <w:spacing w:val="0"/>
          <w:w w:val="100"/>
          <w:position w:val="0"/>
        </w:rPr>
        <w:t>）</w:t>
        <w:tab/>
        <w:t>固定资产权利受限情况：房屋建筑物中</w:t>
      </w:r>
      <w:r>
        <w:rPr>
          <w:rFonts w:ascii="Times New Roman" w:eastAsia="Times New Roman" w:hAnsi="Times New Roman" w:cs="Times New Roman"/>
          <w:color w:val="000000"/>
          <w:spacing w:val="0"/>
          <w:w w:val="100"/>
          <w:position w:val="0"/>
        </w:rPr>
        <w:t>355,709,349.34</w:t>
      </w:r>
      <w:r>
        <w:rPr>
          <w:color w:val="000000"/>
          <w:spacing w:val="0"/>
          <w:w w:val="100"/>
          <w:position w:val="0"/>
        </w:rPr>
        <w:t>元的已用作银行借款的抵押物。</w:t>
      </w:r>
    </w:p>
    <w:p>
      <w:pPr>
        <w:pStyle w:val="Style26"/>
        <w:keepNext w:val="0"/>
        <w:keepLines w:val="0"/>
        <w:widowControl w:val="0"/>
        <w:shd w:val="clear" w:color="auto" w:fill="auto"/>
        <w:tabs>
          <w:tab w:pos="445" w:val="left"/>
        </w:tabs>
        <w:bidi w:val="0"/>
        <w:spacing w:before="0" w:after="340" w:line="314" w:lineRule="exact"/>
        <w:ind w:left="0" w:right="0" w:firstLine="0"/>
        <w:jc w:val="left"/>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rPr>
        <w:t>3</w:t>
      </w:r>
      <w:r>
        <w:rPr>
          <w:color w:val="000000"/>
          <w:spacing w:val="0"/>
          <w:w w:val="100"/>
          <w:position w:val="0"/>
        </w:rPr>
        <w:t>）</w:t>
        <w:tab/>
        <w:t>无形资产权利受限情况：土地使用权中</w:t>
      </w:r>
      <w:r>
        <w:rPr>
          <w:rFonts w:ascii="Times New Roman" w:eastAsia="Times New Roman" w:hAnsi="Times New Roman" w:cs="Times New Roman"/>
          <w:color w:val="000000"/>
          <w:spacing w:val="0"/>
          <w:w w:val="100"/>
          <w:position w:val="0"/>
        </w:rPr>
        <w:t>20,681,062.02</w:t>
      </w:r>
      <w:r>
        <w:rPr>
          <w:color w:val="000000"/>
          <w:spacing w:val="0"/>
          <w:w w:val="100"/>
          <w:position w:val="0"/>
        </w:rPr>
        <w:t>元的已用作银行借款的抵押物。</w:t>
      </w:r>
    </w:p>
    <w:p>
      <w:pPr>
        <w:pStyle w:val="Style24"/>
        <w:keepNext/>
        <w:keepLines/>
        <w:widowControl w:val="0"/>
        <w:shd w:val="clear" w:color="auto" w:fill="auto"/>
        <w:bidi w:val="0"/>
        <w:spacing w:before="0" w:after="34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五</w:t>
      </w:r>
      <w:bookmarkEnd w:id="165"/>
      <w:r>
        <w:rPr>
          <w:color w:val="000000"/>
          <w:spacing w:val="0"/>
          <w:w w:val="100"/>
          <w:position w:val="0"/>
          <w:sz w:val="24"/>
          <w:szCs w:val="24"/>
        </w:rPr>
        <w:t>、投资状况分析</w:t>
      </w:r>
      <w:bookmarkEnd w:id="163"/>
      <w:bookmarkEnd w:id="164"/>
      <w:bookmarkEnd w:id="166"/>
    </w:p>
    <w:p>
      <w:pPr>
        <w:pStyle w:val="Style32"/>
        <w:keepNext/>
        <w:keepLines/>
        <w:widowControl w:val="0"/>
        <w:shd w:val="clear" w:color="auto" w:fill="auto"/>
        <w:bidi w:val="0"/>
        <w:spacing w:before="0" w:line="240" w:lineRule="auto"/>
        <w:ind w:left="0" w:right="0" w:firstLine="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、总体情况</w:t>
      </w:r>
      <w:bookmarkEnd w:id="167"/>
      <w:bookmarkEnd w:id="168"/>
      <w:bookmarkEnd w:id="17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bl>
    <w:p>
      <w:pPr>
        <w:widowControl w:val="0"/>
        <w:spacing w:after="279" w:line="1" w:lineRule="exact"/>
      </w:pPr>
    </w:p>
    <w:p>
      <w:pPr>
        <w:pStyle w:val="Style32"/>
        <w:keepNext/>
        <w:keepLines/>
        <w:widowControl w:val="0"/>
        <w:shd w:val="clear" w:color="auto" w:fill="auto"/>
        <w:bidi w:val="0"/>
        <w:spacing w:before="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、报告期内获取的重大的股权投资情况</w:t>
      </w:r>
      <w:bookmarkEnd w:id="171"/>
      <w:bookmarkEnd w:id="172"/>
      <w:bookmarkEnd w:id="174"/>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96"/>
        <w:gridCol w:w="662"/>
        <w:gridCol w:w="662"/>
        <w:gridCol w:w="658"/>
        <w:gridCol w:w="662"/>
        <w:gridCol w:w="658"/>
        <w:gridCol w:w="658"/>
        <w:gridCol w:w="658"/>
        <w:gridCol w:w="629"/>
        <w:gridCol w:w="739"/>
        <w:gridCol w:w="730"/>
        <w:gridCol w:w="734"/>
        <w:gridCol w:w="734"/>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有）</w:t>
            </w:r>
          </w:p>
        </w:tc>
      </w:tr>
      <w:tr>
        <w:trPr>
          <w:trHeight w:val="47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润兰科 技（北 京）有限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网络科 技、计算 机信息 科技、智 能化科 技、通讯 科技专 业领域 内的技 术开发、 技术转 让、技术 咨询、技 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一兰云 联科技 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06"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ww.cninf</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o.com.cn</w:t>
            </w:r>
          </w:p>
        </w:tc>
      </w:tr>
    </w:tbl>
    <w:p>
      <w:pPr>
        <w:spacing w:lineRule="exact" w:line="1"/>
        <w:rPr>
          <w:sz w:val="2"/>
          <w:szCs w:val="2"/>
        </w:rPr>
      </w:pPr>
      <w:r>
        <w:br w:type="page"/>
      </w:r>
    </w:p>
    <w:tbl>
      <w:tblPr>
        <w:tblOverlap w:val="never"/>
        <w:jc w:val="center"/>
        <w:tblLayout w:type="fixed"/>
      </w:tblPr>
      <w:tblGrid>
        <w:gridCol w:w="701"/>
        <w:gridCol w:w="696"/>
        <w:gridCol w:w="662"/>
        <w:gridCol w:w="662"/>
        <w:gridCol w:w="658"/>
        <w:gridCol w:w="662"/>
        <w:gridCol w:w="658"/>
        <w:gridCol w:w="658"/>
        <w:gridCol w:w="658"/>
        <w:gridCol w:w="629"/>
        <w:gridCol w:w="739"/>
        <w:gridCol w:w="730"/>
        <w:gridCol w:w="734"/>
        <w:gridCol w:w="734"/>
      </w:tblGrid>
      <w:tr>
        <w:trPr>
          <w:trHeight w:val="56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软硬件 的研发 与销售， 计算机 系统集 成，计算 机通信 系统集 成，计算 机自动 化控制 系统集 成，从事 技术及 货物进 出口业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苏州博 纳讯动 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移动通 讯、电子 政务、企 业信息 化软件 研发;计 算机系 统集成； 软件外 包;计算 机软件、 硬件销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花磊、 崔骥、 叶荣元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559,452.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ww.cninf</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o.com.cn</w:t>
            </w:r>
          </w:p>
        </w:tc>
      </w:tr>
      <w:tr>
        <w:trPr>
          <w:trHeight w:val="41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江苏鑫 合易家 信息技 术有限 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从事网 络技术、 信息技 术等领 域内的 技术开 发、技术 咨询、技 术服务、 技术转 让，计算 机软硬 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4,500,0</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南京银 资物业 经营管 理有限 责任公 司</w:t>
            </w:r>
            <w:r>
              <w:rPr>
                <w:rFonts w:ascii="Times New Roman" w:eastAsia="Times New Roman" w:hAnsi="Times New Roman" w:cs="Times New Roman"/>
                <w:color w:val="000000"/>
                <w:spacing w:val="0"/>
                <w:w w:val="100"/>
                <w:position w:val="0"/>
              </w:rPr>
              <w:t>&amp;</w:t>
            </w:r>
            <w:r>
              <w:rPr>
                <w:color w:val="000000"/>
                <w:spacing w:val="0"/>
                <w:w w:val="100"/>
                <w:position w:val="0"/>
              </w:rPr>
              <w:t>北 京科蓝 软件系 统股份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ww.cninf</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o.com.cn</w:t>
            </w:r>
          </w:p>
        </w:tc>
      </w:tr>
    </w:tbl>
    <w:p>
      <w:pPr>
        <w:spacing w:lineRule="exact" w:line="1"/>
        <w:rPr>
          <w:sz w:val="2"/>
          <w:szCs w:val="2"/>
        </w:rPr>
      </w:pPr>
      <w:r>
        <w:br w:type="page"/>
      </w:r>
    </w:p>
    <w:tbl>
      <w:tblPr>
        <w:tblOverlap w:val="never"/>
        <w:jc w:val="center"/>
        <w:tblLayout w:type="fixed"/>
      </w:tblPr>
      <w:tblGrid>
        <w:gridCol w:w="701"/>
        <w:gridCol w:w="696"/>
        <w:gridCol w:w="662"/>
        <w:gridCol w:w="662"/>
        <w:gridCol w:w="658"/>
        <w:gridCol w:w="662"/>
        <w:gridCol w:w="658"/>
        <w:gridCol w:w="658"/>
        <w:gridCol w:w="658"/>
        <w:gridCol w:w="629"/>
        <w:gridCol w:w="739"/>
        <w:gridCol w:w="730"/>
        <w:gridCol w:w="734"/>
        <w:gridCol w:w="734"/>
      </w:tblGrid>
      <w:tr>
        <w:trPr>
          <w:trHeight w:val="75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与销售， 互联网 信息服 务。信息 技术服 务外包、 业务流 程外包、 知识流 程外包， 应用软 件开发 和运营 服务、系 统集成 服务等； 商务信 息咨询、 企业管 理咨询、 教育信 息咨询、 投资信 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559,452.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、报告期内正在进行的重大的非股权投资情况</w:t>
      </w:r>
      <w:bookmarkEnd w:id="175"/>
      <w:bookmarkEnd w:id="176"/>
      <w:bookmarkEnd w:id="178"/>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4</w:t>
      </w:r>
      <w:bookmarkEnd w:id="181"/>
      <w:r>
        <w:rPr>
          <w:color w:val="000000"/>
          <w:spacing w:val="0"/>
          <w:w w:val="100"/>
          <w:position w:val="0"/>
        </w:rPr>
        <w:t>、</w:t>
        <w:tab/>
        <w:t>以公允价值计量的金融资产</w:t>
      </w:r>
      <w:bookmarkEnd w:id="179"/>
      <w:bookmarkEnd w:id="180"/>
      <w:bookmarkEnd w:id="182"/>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5</w:t>
      </w:r>
      <w:bookmarkEnd w:id="185"/>
      <w:r>
        <w:rPr>
          <w:color w:val="000000"/>
          <w:spacing w:val="0"/>
          <w:w w:val="100"/>
          <w:position w:val="0"/>
        </w:rPr>
        <w:t>、</w:t>
        <w:tab/>
        <w:t>募集资金使用情况</w:t>
      </w:r>
      <w:bookmarkEnd w:id="183"/>
      <w:bookmarkEnd w:id="184"/>
      <w:bookmarkEnd w:id="186"/>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7"/>
      <w:bookmarkEnd w:id="188"/>
      <w:bookmarkEnd w:id="190"/>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869"/>
        <w:gridCol w:w="874"/>
        <w:gridCol w:w="869"/>
        <w:gridCol w:w="874"/>
        <w:gridCol w:w="864"/>
        <w:gridCol w:w="874"/>
        <w:gridCol w:w="869"/>
        <w:gridCol w:w="869"/>
        <w:gridCol w:w="874"/>
        <w:gridCol w:w="869"/>
        <w:gridCol w:w="87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111,331.86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112,067.12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0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年度公司募集资金使用情况为</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首次公开发行股份</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）直接投入募集资金项目</w:t>
            </w:r>
            <w:r>
              <w:rPr>
                <w:rFonts w:ascii="Times New Roman" w:eastAsia="Times New Roman" w:hAnsi="Times New Roman" w:cs="Times New Roman"/>
                <w:color w:val="000000"/>
                <w:spacing w:val="0"/>
                <w:w w:val="100"/>
                <w:position w:val="0"/>
              </w:rPr>
              <w:t>17.88</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）使用五个募集资 金专户（供应链管理软件外包中心扩建项目募集资金专户、智能终端嵌入式软件外包中心扩建项目募集资金专户、首发超 募资金专户、</w:t>
            </w:r>
            <w:r>
              <w:rPr>
                <w:rFonts w:ascii="Times New Roman" w:eastAsia="Times New Roman" w:hAnsi="Times New Roman" w:cs="Times New Roman"/>
                <w:color w:val="000000"/>
                <w:spacing w:val="0"/>
                <w:w w:val="100"/>
                <w:position w:val="0"/>
              </w:rPr>
              <w:t>2014</w:t>
            </w:r>
            <w:r>
              <w:rPr>
                <w:color w:val="000000"/>
                <w:spacing w:val="0"/>
                <w:w w:val="100"/>
                <w:position w:val="0"/>
              </w:rPr>
              <w:t>年度发行股份购买资产并募集配套资金项目募集资金专户、</w:t>
            </w:r>
            <w:r>
              <w:rPr>
                <w:rFonts w:ascii="Times New Roman" w:eastAsia="Times New Roman" w:hAnsi="Times New Roman" w:cs="Times New Roman"/>
                <w:color w:val="000000"/>
                <w:spacing w:val="0"/>
                <w:w w:val="100"/>
                <w:position w:val="0"/>
              </w:rPr>
              <w:t>2015</w:t>
            </w:r>
            <w:r>
              <w:rPr>
                <w:color w:val="000000"/>
                <w:spacing w:val="0"/>
                <w:w w:val="100"/>
                <w:position w:val="0"/>
              </w:rPr>
              <w:t>年度发行股份购买资产并募集配套资 金项目募集资金专户）节余资金合计人民币</w:t>
            </w:r>
            <w:r>
              <w:rPr>
                <w:rFonts w:ascii="Times New Roman" w:eastAsia="Times New Roman" w:hAnsi="Times New Roman" w:cs="Times New Roman"/>
                <w:color w:val="000000"/>
                <w:spacing w:val="0"/>
                <w:w w:val="100"/>
                <w:position w:val="0"/>
              </w:rPr>
              <w:t>4.09</w:t>
            </w:r>
            <w:r>
              <w:rPr>
                <w:color w:val="000000"/>
                <w:spacing w:val="0"/>
                <w:w w:val="100"/>
                <w:position w:val="0"/>
              </w:rPr>
              <w:t>万元（含利息收入）补充流动资金。</w:t>
            </w:r>
            <w:r>
              <w:rPr>
                <w:rFonts w:ascii="Times New Roman" w:eastAsia="Times New Roman" w:hAnsi="Times New Roman" w:cs="Times New Roman"/>
                <w:color w:val="000000"/>
                <w:spacing w:val="0"/>
                <w:w w:val="100"/>
                <w:position w:val="0"/>
              </w:rPr>
              <w:t>2016</w:t>
            </w:r>
            <w:r>
              <w:rPr>
                <w:color w:val="000000"/>
                <w:spacing w:val="0"/>
                <w:w w:val="100"/>
                <w:position w:val="0"/>
              </w:rPr>
              <w:t>年度合计使用募集资金</w:t>
            </w:r>
            <w:r>
              <w:rPr>
                <w:rFonts w:ascii="Times New Roman" w:eastAsia="Times New Roman" w:hAnsi="Times New Roman" w:cs="Times New Roman"/>
                <w:color w:val="000000"/>
                <w:spacing w:val="0"/>
                <w:w w:val="100"/>
                <w:position w:val="0"/>
              </w:rPr>
              <w:t xml:space="preserve">21.97 </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rPr>
              <w:t>36,567.77</w:t>
            </w:r>
            <w:r>
              <w:rPr>
                <w:color w:val="000000"/>
                <w:spacing w:val="0"/>
                <w:w w:val="100"/>
                <w:position w:val="0"/>
              </w:rPr>
              <w:t>万元。募集资金专户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日余额合计为零。</w:t>
            </w:r>
            <w:r>
              <w:rPr>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发行股份购买资产并配套 募集资金用于支付现金对价</w:t>
            </w:r>
            <w:r>
              <w:rPr>
                <w:color w:val="000000"/>
                <w:spacing w:val="0"/>
                <w:w w:val="100"/>
                <w:position w:val="0"/>
              </w:rPr>
              <w:t>：</w:t>
            </w:r>
            <w:r>
              <w:rPr>
                <w:rFonts w:ascii="Times New Roman" w:eastAsia="Times New Roman" w:hAnsi="Times New Roman" w:cs="Times New Roman"/>
                <w:color w:val="000000"/>
                <w:spacing w:val="0"/>
                <w:w w:val="100"/>
                <w:position w:val="0"/>
              </w:rPr>
              <w:t>（1）2014</w:t>
            </w:r>
            <w:r>
              <w:rPr>
                <w:color w:val="000000"/>
                <w:spacing w:val="0"/>
                <w:w w:val="100"/>
                <w:position w:val="0"/>
              </w:rPr>
              <w:t>年发行股份购买资产并配套募集资金用于支付现金对价情况</w:t>
            </w:r>
            <w:r>
              <w:rPr>
                <w:color w:val="000000"/>
                <w:spacing w:val="0"/>
                <w:w w:val="100"/>
                <w:position w:val="0"/>
              </w:rPr>
              <w:t>：</w:t>
            </w:r>
            <w:r>
              <w:rPr>
                <w:color w:val="000000"/>
                <w:spacing w:val="0"/>
                <w:w w:val="100"/>
                <w:position w:val="0"/>
              </w:rPr>
              <w:t>公司已于</w:t>
            </w:r>
            <w:r>
              <w:rPr>
                <w:rFonts w:ascii="Times New Roman" w:eastAsia="Times New Roman" w:hAnsi="Times New Roman" w:cs="Times New Roman"/>
                <w:color w:val="000000"/>
                <w:spacing w:val="0"/>
                <w:w w:val="100"/>
                <w:position w:val="0"/>
              </w:rPr>
              <w:t>2015</w:t>
            </w:r>
            <w:r>
              <w:rPr>
                <w:color w:val="000000"/>
                <w:spacing w:val="0"/>
                <w:w w:val="100"/>
                <w:position w:val="0"/>
              </w:rPr>
              <w:t>年使用募 集资金支付完毕股权收购款，募集资金专户余额</w:t>
            </w:r>
            <w:r>
              <w:rPr>
                <w:rFonts w:ascii="Times New Roman" w:eastAsia="Times New Roman" w:hAnsi="Times New Roman" w:cs="Times New Roman"/>
                <w:color w:val="000000"/>
                <w:spacing w:val="0"/>
                <w:w w:val="100"/>
                <w:position w:val="0"/>
              </w:rPr>
              <w:t>3.84</w:t>
            </w:r>
            <w:r>
              <w:rPr>
                <w:color w:val="000000"/>
                <w:spacing w:val="0"/>
                <w:w w:val="100"/>
                <w:position w:val="0"/>
              </w:rPr>
              <w:t>万元已于</w:t>
            </w:r>
            <w:r>
              <w:rPr>
                <w:rFonts w:ascii="Times New Roman" w:eastAsia="Times New Roman" w:hAnsi="Times New Roman" w:cs="Times New Roman"/>
                <w:color w:val="000000"/>
                <w:spacing w:val="0"/>
                <w:w w:val="100"/>
                <w:position w:val="0"/>
              </w:rPr>
              <w:t>2016</w:t>
            </w:r>
            <w:r>
              <w:rPr>
                <w:color w:val="000000"/>
                <w:spacing w:val="0"/>
                <w:w w:val="100"/>
                <w:position w:val="0"/>
              </w:rPr>
              <w:t>年用于补充流动资金，截止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 资金余额为零。（</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年发行股份购买资产并配套募集资金用于支付现金对价情况:</w:t>
            </w:r>
            <w:r>
              <w:rPr>
                <w:rFonts w:ascii="Times New Roman" w:eastAsia="Times New Roman" w:hAnsi="Times New Roman" w:cs="Times New Roman"/>
                <w:color w:val="000000"/>
                <w:spacing w:val="0"/>
                <w:w w:val="100"/>
                <w:position w:val="0"/>
              </w:rPr>
              <w:t>2016</w:t>
            </w:r>
            <w:r>
              <w:rPr>
                <w:color w:val="000000"/>
                <w:spacing w:val="0"/>
                <w:w w:val="100"/>
                <w:position w:val="0"/>
              </w:rPr>
              <w:t>年公司使用募集资金</w:t>
            </w:r>
            <w:r>
              <w:rPr>
                <w:rFonts w:ascii="Times New Roman" w:eastAsia="Times New Roman" w:hAnsi="Times New Roman" w:cs="Times New Roman"/>
                <w:color w:val="000000"/>
                <w:spacing w:val="0"/>
                <w:w w:val="100"/>
                <w:position w:val="0"/>
              </w:rPr>
              <w:t xml:space="preserve">1,135.76 </w:t>
            </w:r>
            <w:r>
              <w:rPr>
                <w:color w:val="000000"/>
                <w:spacing w:val="0"/>
                <w:w w:val="100"/>
                <w:position w:val="0"/>
              </w:rPr>
              <w:t>万元向宁波宏创股权投资合伙企业（有限合伙）支付股权收购款，截止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日，募集资金专户余额为零。</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w:t>
      </w:r>
      <w:bookmarkEnd w:id="19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1"/>
      <w:bookmarkEnd w:id="192"/>
      <w:bookmarkEnd w:id="19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07" w:lineRule="exact"/>
              <w:ind w:left="0" w:right="0" w:firstLine="28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供应链管理软件外包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智能终端嵌入式软件 外包中心扩建项目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10,069.55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年度发行股份购 买资产并募集配套资 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年度发行股份购 买资产并募集配套资 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92,062.53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92,062.53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92,793.7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29,736.89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设立西安全资子公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收购并增资江苏开 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19,273.42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383.92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111,335.9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111,335.9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112,067.1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30,120.81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024" w:hRule="exact"/>
        </w:trPr>
        <w:tc>
          <w:tcPr>
            <w:vMerge/>
            <w:tcBorders>
              <w:left w:val="single" w:sz="4"/>
              <w:bottom w:val="single" w:sz="4"/>
            </w:tcBorders>
            <w:shd w:val="clear" w:color="auto" w:fill="D4D4D4"/>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日召开的第三届董事会第十八次会议、第三届监事会第八次会议和</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年第一次临时股东大会审议通过了《关于公司使用部分超募资金永久补充 流动资金的议案》，同意公司使用部分超募资金</w:t>
            </w:r>
            <w:r>
              <w:rPr>
                <w:rFonts w:ascii="Times New Roman" w:eastAsia="Times New Roman" w:hAnsi="Times New Roman" w:cs="Times New Roman"/>
                <w:color w:val="000000"/>
                <w:spacing w:val="0"/>
                <w:w w:val="100"/>
                <w:position w:val="0"/>
              </w:rPr>
              <w:t>3,500</w:t>
            </w:r>
            <w:r>
              <w:rPr>
                <w:color w:val="000000"/>
                <w:spacing w:val="0"/>
                <w:w w:val="100"/>
                <w:position w:val="0"/>
              </w:rPr>
              <w:t>万元永久性补充公司流动资金。（</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日召开的第三届董事会第二十次会议、第三届监事会第九次会议审议通过了《关于使用 部分超募资金在西安投资设立全资子公司的议案》，同意公司使用部分超募资金</w:t>
            </w:r>
            <w:r>
              <w:rPr>
                <w:rFonts w:ascii="Times New Roman" w:eastAsia="Times New Roman" w:hAnsi="Times New Roman" w:cs="Times New Roman"/>
                <w:color w:val="000000"/>
                <w:spacing w:val="0"/>
                <w:w w:val="100"/>
                <w:position w:val="0"/>
              </w:rPr>
              <w:t>2,000</w:t>
            </w:r>
            <w:r>
              <w:rPr>
                <w:color w:val="000000"/>
                <w:spacing w:val="0"/>
                <w:w w:val="100"/>
                <w:position w:val="0"/>
              </w:rPr>
              <w:t>万元设立全资 子公司西安润和软件信息技术有限公司。（</w:t>
            </w: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日召开的第四届董事会第六次 会议、第四届监事会第五次会议和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年第三次临时股东大会审议通过了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《关于使用部分超募资金收购并增资江苏开拓信息与系统有限公司的议案》，同意公司使用部分超募 资金</w:t>
            </w:r>
            <w:r>
              <w:rPr>
                <w:rFonts w:ascii="Times New Roman" w:eastAsia="Times New Roman" w:hAnsi="Times New Roman" w:cs="Times New Roman"/>
                <w:color w:val="000000"/>
                <w:spacing w:val="0"/>
                <w:w w:val="100"/>
                <w:position w:val="0"/>
              </w:rPr>
              <w:t>5,646.46</w:t>
            </w:r>
            <w:r>
              <w:rPr>
                <w:color w:val="000000"/>
                <w:spacing w:val="0"/>
                <w:w w:val="100"/>
                <w:position w:val="0"/>
              </w:rPr>
              <w:t>万元收购并增资江苏开拓信息与系统有限公司。截至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日止，上述款项 已全部支付完毕。（</w:t>
            </w:r>
            <w:r>
              <w:rPr>
                <w:rFonts w:ascii="Times New Roman" w:eastAsia="Times New Roman" w:hAnsi="Times New Roman" w:cs="Times New Roman"/>
                <w:color w:val="000000"/>
                <w:spacing w:val="0"/>
                <w:w w:val="100"/>
                <w:position w:val="0"/>
              </w:rPr>
              <w:t>4</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日召开的第四届董事会第十次会议、第四届监事会第 八次会议，和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年第一次临时股东大会审议通过了《关于公司使用部分 超募资金永久补充流动资金的议案》，同意公司使用部分超募资金</w:t>
            </w:r>
            <w:r>
              <w:rPr>
                <w:rFonts w:ascii="Times New Roman" w:eastAsia="Times New Roman" w:hAnsi="Times New Roman" w:cs="Times New Roman"/>
                <w:color w:val="000000"/>
                <w:spacing w:val="0"/>
                <w:w w:val="100"/>
                <w:position w:val="0"/>
              </w:rPr>
              <w:t>3,500</w:t>
            </w:r>
            <w:r>
              <w:rPr>
                <w:color w:val="000000"/>
                <w:spacing w:val="0"/>
                <w:w w:val="100"/>
                <w:position w:val="0"/>
              </w:rPr>
              <w:t>万元永久性补充公司流动资 金。截至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日止，上述款项已全部支付完毕。（</w:t>
            </w:r>
            <w:r>
              <w:rPr>
                <w:rFonts w:ascii="Times New Roman" w:eastAsia="Times New Roman" w:hAnsi="Times New Roman" w:cs="Times New Roman"/>
                <w:color w:val="000000"/>
                <w:spacing w:val="0"/>
                <w:w w:val="100"/>
                <w:position w:val="0"/>
              </w:rPr>
              <w:t>5</w:t>
            </w:r>
            <w:r>
              <w:rPr>
                <w:color w:val="000000"/>
                <w:spacing w:val="0"/>
                <w:w w:val="100"/>
                <w:position w:val="0"/>
              </w:rPr>
              <w:t>）收购并增资江苏开拓的</w:t>
            </w:r>
            <w:r>
              <w:rPr>
                <w:rFonts w:ascii="Times New Roman" w:eastAsia="Times New Roman" w:hAnsi="Times New Roman" w:cs="Times New Roman"/>
                <w:color w:val="000000"/>
                <w:spacing w:val="0"/>
                <w:w w:val="100"/>
                <w:position w:val="0"/>
              </w:rPr>
              <w:t>“</w:t>
            </w:r>
            <w:r>
              <w:rPr>
                <w:color w:val="000000"/>
                <w:spacing w:val="0"/>
                <w:w w:val="100"/>
                <w:position w:val="0"/>
              </w:rPr>
              <w:t>本年度实 现的效益</w:t>
            </w:r>
            <w:r>
              <w:rPr>
                <w:rFonts w:ascii="Times New Roman" w:eastAsia="Times New Roman" w:hAnsi="Times New Roman" w:cs="Times New Roman"/>
                <w:color w:val="000000"/>
                <w:spacing w:val="0"/>
                <w:w w:val="100"/>
                <w:position w:val="0"/>
              </w:rPr>
              <w:t>”</w:t>
            </w:r>
            <w:r>
              <w:rPr>
                <w:color w:val="000000"/>
                <w:spacing w:val="0"/>
                <w:w w:val="100"/>
                <w:position w:val="0"/>
              </w:rPr>
              <w:t>，是指本年度江苏开拓归属于母公司的公允价值报表的净利润。（</w:t>
            </w:r>
            <w:r>
              <w:rPr>
                <w:rFonts w:ascii="Times New Roman" w:eastAsia="Times New Roman" w:hAnsi="Times New Roman" w:cs="Times New Roman"/>
                <w:color w:val="000000"/>
                <w:spacing w:val="0"/>
                <w:w w:val="100"/>
                <w:position w:val="0"/>
              </w:rPr>
              <w:t>6</w:t>
            </w: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 xml:space="preserve">日召开的第四届董事会第二十八次会议、第四届监事会第二十二次会议和 </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日召 开的</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年第二次临时股东大会审议通过了《关于公司使用剩余超募资金永久补充流动资金的议 案》，同意公司使用剩余超募资金</w:t>
            </w:r>
            <w:r>
              <w:rPr>
                <w:rFonts w:ascii="Times New Roman" w:eastAsia="Times New Roman" w:hAnsi="Times New Roman" w:cs="Times New Roman"/>
                <w:color w:val="000000"/>
                <w:spacing w:val="0"/>
                <w:w w:val="100"/>
                <w:position w:val="0"/>
              </w:rPr>
              <w:t>46,210,648.46</w:t>
            </w:r>
            <w:r>
              <w:rPr>
                <w:color w:val="000000"/>
                <w:spacing w:val="0"/>
                <w:w w:val="100"/>
                <w:position w:val="0"/>
              </w:rPr>
              <w:t>元（含截至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日超募资金专户利息 收入）及超募资金专户后期利息收入用于永久补充流动资金。截至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 超募资金已全部使用完毕。</w:t>
            </w:r>
          </w:p>
        </w:tc>
      </w:tr>
    </w:tbl>
    <w:p>
      <w:pPr>
        <w:spacing w:lineRule="exact" w:line="1"/>
        <w:rPr>
          <w:sz w:val="2"/>
          <w:szCs w:val="2"/>
        </w:rPr>
      </w:pPr>
      <w:r>
        <w:br w:type="page"/>
      </w:r>
    </w:p>
    <w:tbl>
      <w:tblPr>
        <w:tblOverlap w:val="never"/>
        <w:jc w:val="center"/>
        <w:tblLayout w:type="fixed"/>
      </w:tblPr>
      <w:tblGrid>
        <w:gridCol w:w="1766"/>
        <w:gridCol w:w="781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w:t>
      </w:r>
      <w:bookmarkEnd w:id="19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5"/>
      <w:bookmarkEnd w:id="196"/>
      <w:bookmarkEnd w:id="198"/>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after="34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sz w:val="24"/>
          <w:szCs w:val="24"/>
        </w:rPr>
        <w:t>六</w:t>
      </w:r>
      <w:bookmarkEnd w:id="201"/>
      <w:r>
        <w:rPr>
          <w:color w:val="000000"/>
          <w:spacing w:val="0"/>
          <w:w w:val="100"/>
          <w:position w:val="0"/>
          <w:sz w:val="24"/>
          <w:szCs w:val="24"/>
        </w:rPr>
        <w:t>、重大资产和股权出售</w:t>
      </w:r>
      <w:bookmarkEnd w:id="199"/>
      <w:bookmarkEnd w:id="200"/>
      <w:bookmarkEnd w:id="202"/>
    </w:p>
    <w:p>
      <w:pPr>
        <w:pStyle w:val="Style32"/>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、出售重大资产情况</w:t>
      </w:r>
      <w:bookmarkEnd w:id="203"/>
      <w:bookmarkEnd w:id="204"/>
      <w:bookmarkEnd w:id="20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48"/>
        <w:gridCol w:w="638"/>
        <w:gridCol w:w="643"/>
        <w:gridCol w:w="638"/>
        <w:gridCol w:w="638"/>
        <w:gridCol w:w="653"/>
        <w:gridCol w:w="624"/>
        <w:gridCol w:w="638"/>
        <w:gridCol w:w="638"/>
        <w:gridCol w:w="648"/>
        <w:gridCol w:w="629"/>
        <w:gridCol w:w="653"/>
        <w:gridCol w:w="605"/>
        <w:gridCol w:w="653"/>
        <w:gridCol w:w="643"/>
      </w:tblGrid>
      <w:tr>
        <w:trPr>
          <w:trHeight w:val="385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资产为 上市公 司贡献 的净利 润（万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出售对 公司的 影响</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 占净利 润总额 的比例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 系（适 用关联 交易情 形）</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施，应 当说明 原因及 公司已 采取的 措施</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48"/>
        <w:gridCol w:w="638"/>
        <w:gridCol w:w="643"/>
        <w:gridCol w:w="638"/>
        <w:gridCol w:w="638"/>
        <w:gridCol w:w="638"/>
        <w:gridCol w:w="638"/>
        <w:gridCol w:w="638"/>
        <w:gridCol w:w="638"/>
        <w:gridCol w:w="638"/>
        <w:gridCol w:w="638"/>
        <w:gridCol w:w="638"/>
        <w:gridCol w:w="634"/>
        <w:gridCol w:w="638"/>
        <w:gridCol w:w="643"/>
      </w:tblGrid>
      <w:tr>
        <w:trPr>
          <w:trHeight w:val="85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南京润 典信息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新智能 流通业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 次对部 分业务 资产的 转让， 有利于 公司进 一步聚 焦经营 战略， 明晰主 营业 务；有 利于优 化资产 结构， 提高资 产质 量，改 善公司 经营与 财务状 况，有 利于公 司未来 更好的 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评估价 格为主 要参考 依据， 交易各 方协商 最终转 让价 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 nfo.co</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m.cn</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、出售重大股权情况</w:t>
      </w:r>
      <w:bookmarkEnd w:id="207"/>
      <w:bookmarkEnd w:id="208"/>
      <w:bookmarkEnd w:id="21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91"/>
        <w:gridCol w:w="677"/>
        <w:gridCol w:w="686"/>
        <w:gridCol w:w="682"/>
        <w:gridCol w:w="686"/>
        <w:gridCol w:w="682"/>
        <w:gridCol w:w="682"/>
        <w:gridCol w:w="686"/>
        <w:gridCol w:w="686"/>
        <w:gridCol w:w="682"/>
        <w:gridCol w:w="686"/>
        <w:gridCol w:w="682"/>
        <w:gridCol w:w="686"/>
        <w:gridCol w:w="686"/>
      </w:tblGrid>
      <w:tr>
        <w:trPr>
          <w:trHeight w:val="384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施，应 当说明 原因及 公司已 采取的 措施</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bl>
    <w:p>
      <w:pPr>
        <w:spacing w:lineRule="exact" w:line="1"/>
        <w:rPr>
          <w:sz w:val="2"/>
          <w:szCs w:val="2"/>
        </w:rPr>
      </w:pPr>
      <w:r>
        <w:br w:type="page"/>
      </w:r>
    </w:p>
    <w:tbl>
      <w:tblPr>
        <w:tblOverlap w:val="never"/>
        <w:jc w:val="center"/>
        <w:tblLayout w:type="fixed"/>
      </w:tblPr>
      <w:tblGrid>
        <w:gridCol w:w="691"/>
        <w:gridCol w:w="677"/>
        <w:gridCol w:w="686"/>
        <w:gridCol w:w="682"/>
        <w:gridCol w:w="686"/>
        <w:gridCol w:w="682"/>
        <w:gridCol w:w="682"/>
        <w:gridCol w:w="686"/>
        <w:gridCol w:w="686"/>
        <w:gridCol w:w="682"/>
        <w:gridCol w:w="686"/>
        <w:gridCol w:w="682"/>
        <w:gridCol w:w="686"/>
        <w:gridCol w:w="686"/>
      </w:tblGrid>
      <w:tr>
        <w:trPr>
          <w:trHeight w:val="3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SilkRoa d Capital 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SRS2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 易进一 步明晰 主营业 务，优 化资产 结构， 改善公 司经营 与财务 状况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投资成 本为主 要参考 依据，交 易各方 协商最 终转让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8"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 </w:t>
            </w:r>
            <w:r>
              <w:rPr>
                <w:rFonts w:ascii="Times New Roman" w:eastAsia="Times New Roman" w:hAnsi="Times New Roman" w:cs="Times New Roman"/>
                <w:color w:val="000000"/>
                <w:spacing w:val="0"/>
                <w:w w:val="100"/>
                <w:position w:val="0"/>
              </w:rPr>
              <w:t>fo.com</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78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 和科技 投资集 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江苏润 联信息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12,951.</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 易的主 要目的 是为了 盘活公 司资 产，将 长期资 产转化 为现金 资产， 降低公 司负 债，通 过对资 产进行 充分合 理的利 用，有 利于进 一步调 整和优 化公司 资产结 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评估价 格为为 主要参 考依据, 交易各 方协商 最终转 让价。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 </w:t>
            </w:r>
            <w:r>
              <w:rPr>
                <w:rFonts w:ascii="Times New Roman" w:eastAsia="Times New Roman" w:hAnsi="Times New Roman" w:cs="Times New Roman"/>
                <w:color w:val="000000"/>
                <w:spacing w:val="0"/>
                <w:w w:val="100"/>
                <w:position w:val="0"/>
              </w:rPr>
              <w:t>fo.com</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郝峻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晟、朱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丽英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上海云 角信息 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标的公 司近期 拟进一 步拓展 包括混 合现实 </w:t>
            </w:r>
            <w:r>
              <w:rPr>
                <w:rFonts w:ascii="Times New Roman" w:eastAsia="Times New Roman" w:hAnsi="Times New Roman" w:cs="Times New Roman"/>
                <w:color w:val="000000"/>
                <w:spacing w:val="0"/>
                <w:w w:val="100"/>
                <w:position w:val="0"/>
              </w:rPr>
              <w:t>MR/</w:t>
            </w:r>
            <w:r>
              <w:rPr>
                <w:color w:val="000000"/>
                <w:spacing w:val="0"/>
                <w:w w:val="100"/>
                <w:position w:val="0"/>
              </w:rPr>
              <w:t>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投资成 本为主 要参考 依据，交 易各方 协商最 终转让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08"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 </w:t>
            </w:r>
            <w:r>
              <w:rPr>
                <w:rFonts w:ascii="Times New Roman" w:eastAsia="Times New Roman" w:hAnsi="Times New Roman" w:cs="Times New Roman"/>
                <w:color w:val="000000"/>
                <w:spacing w:val="0"/>
                <w:w w:val="100"/>
                <w:position w:val="0"/>
              </w:rPr>
              <w:t>fo.com</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p>
        </w:tc>
      </w:tr>
    </w:tbl>
    <w:p>
      <w:pPr>
        <w:spacing w:lineRule="exact" w:line="1"/>
        <w:rPr>
          <w:sz w:val="2"/>
          <w:szCs w:val="2"/>
        </w:rPr>
      </w:pPr>
      <w:r>
        <w:br w:type="page"/>
      </w:r>
    </w:p>
    <w:tbl>
      <w:tblPr>
        <w:tblOverlap w:val="never"/>
        <w:jc w:val="center"/>
        <w:tblLayout w:type="fixed"/>
      </w:tblPr>
      <w:tblGrid>
        <w:gridCol w:w="691"/>
        <w:gridCol w:w="677"/>
        <w:gridCol w:w="686"/>
        <w:gridCol w:w="682"/>
        <w:gridCol w:w="686"/>
        <w:gridCol w:w="682"/>
        <w:gridCol w:w="682"/>
        <w:gridCol w:w="686"/>
        <w:gridCol w:w="686"/>
        <w:gridCol w:w="682"/>
        <w:gridCol w:w="686"/>
        <w:gridCol w:w="682"/>
        <w:gridCol w:w="686"/>
        <w:gridCol w:w="686"/>
      </w:tblGrid>
      <w:tr>
        <w:trPr>
          <w:trHeight w:val="724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拟现实 </w:t>
            </w:r>
            <w:r>
              <w:rPr>
                <w:rFonts w:ascii="Times New Roman" w:eastAsia="Times New Roman" w:hAnsi="Times New Roman" w:cs="Times New Roman"/>
                <w:color w:val="000000"/>
                <w:spacing w:val="0"/>
                <w:w w:val="100"/>
                <w:position w:val="0"/>
              </w:rPr>
              <w:t>AR</w:t>
            </w:r>
            <w:r>
              <w:rPr>
                <w:color w:val="000000"/>
                <w:spacing w:val="0"/>
                <w:w w:val="100"/>
                <w:position w:val="0"/>
              </w:rPr>
              <w:t>,</w:t>
            </w:r>
            <w:r>
              <w:rPr>
                <w:color w:val="000000"/>
                <w:spacing w:val="0"/>
                <w:w w:val="100"/>
                <w:position w:val="0"/>
              </w:rPr>
              <w:t>聊 天机器 人、物 联网等 行业解 决方案 业务并 进行下 一轮融 资，为 了保证 乙方的 控股权 不被进 一步稀 释，乙 方拟回 购部分 股权以 维持股 权结构 稳定。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七</w:t>
      </w:r>
      <w:bookmarkEnd w:id="213"/>
      <w:r>
        <w:rPr>
          <w:color w:val="000000"/>
          <w:spacing w:val="0"/>
          <w:w w:val="100"/>
          <w:position w:val="0"/>
          <w:sz w:val="24"/>
          <w:szCs w:val="24"/>
        </w:rPr>
        <w:t>、主要控股参股公司分析</w:t>
      </w:r>
      <w:bookmarkEnd w:id="211"/>
      <w:bookmarkEnd w:id="212"/>
      <w:bookmarkEnd w:id="21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2"/>
        <w:gridCol w:w="1046"/>
        <w:gridCol w:w="1046"/>
        <w:gridCol w:w="1042"/>
        <w:gridCol w:w="106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外包园公司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软件外园区 的投资和管 理；实业投 资；计算机 软、硬件销 售和服务； 物业管理； 自建房屋出 租；软件开 发与服务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131,807,219.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642,323,085.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205,387,156.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35,139,744.1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-26,564,542.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-10,853,185.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系统集成服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20,601,000.0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139,563,058.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105,492,874.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105,488,601.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6,288,731.98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3,839,171.96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捷科智诚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392,113,362.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217,633,501.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375,917,497.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74,452,091.5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70,053,007.1</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2"/>
        <w:gridCol w:w="1046"/>
        <w:gridCol w:w="1046"/>
        <w:gridCol w:w="1042"/>
        <w:gridCol w:w="1061"/>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联创智融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11,166,946.0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609,544,413.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534,736,665.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359,925,065.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159,931,913.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159,418,556.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18,341,684.9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14,792,553.9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31,276,408.1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-1,887,889.4</w:t>
            </w:r>
          </w:p>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341,883.53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菲耐得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42,122,584.1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38,313,825.6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66,604,248.0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13,497,246.6</w:t>
            </w:r>
          </w:p>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12,009,183.7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润和智融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为加大研发创新的投入，提升自主知识 产权软件产品的研发实力，将公司多年 积累的专业知识与技术优势进行产品 化、解决方案化，以适应和满足产业升 级背景下信息化、智能化、移动化发展 对软件服务的广阔市场需求，集中力量 提升公司的核心竞争力，降低公司运营 成本，促进公司整体战略发展。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润和颐能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根据公司的长期发展战略规划及实际经 营需要，鉴于华南地区智能电网信息化 软件外包市场和客户不断增加，为抓住 行业发展机遇，创造新的利润增长点， 实现公司整体战略布局和发展目标，公 司拟在广东省广州市投资设立控股子公 司。</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为了把握传统金融亟需转型升级和金融 </w:t>
            </w:r>
            <w:r>
              <w:rPr>
                <w:rFonts w:ascii="Times New Roman" w:eastAsia="Times New Roman" w:hAnsi="Times New Roman" w:cs="Times New Roman"/>
                <w:color w:val="000000"/>
                <w:spacing w:val="0"/>
                <w:w w:val="100"/>
                <w:position w:val="0"/>
              </w:rPr>
              <w:t>IT</w:t>
            </w:r>
            <w:r>
              <w:rPr>
                <w:color w:val="000000"/>
                <w:spacing w:val="0"/>
                <w:w w:val="100"/>
                <w:position w:val="0"/>
              </w:rPr>
              <w:t>逐步云化的历史机遇，抢占市场先机， 创造新的利润增长点，创造新的利润增 长点，全面实现公司金融云的战略布局， 公司拟在上海市投资设立全资子公司， 全面开展金融云服务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润联信息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有利于进一步整合公司资源，加强精细 化管理，提高资产使用效率；有利于进 一步提升公司盈利能力和核心竞争力， 符合公司未来发展及战略布局的需要。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SRS2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本次交易进一步明晰主营业务，优化资 产结构，改善公司经营与财务状况</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润联信息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本次交易的主要目的是为了盘活公司资 产，将长期资产转化为现金资产，降低 公司负债，通过对资产进行充分合理的 利用，有利于进一步调整和优化公司资</w:t>
            </w:r>
          </w:p>
        </w:tc>
      </w:tr>
    </w:tbl>
    <w:tbl>
      <w:tblPr>
        <w:tblOverlap w:val="never"/>
        <w:jc w:val="center"/>
        <w:tblLayout w:type="fixed"/>
      </w:tblPr>
      <w:tblGrid>
        <w:gridCol w:w="3197"/>
        <w:gridCol w:w="3187"/>
        <w:gridCol w:w="3202"/>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产结构</w:t>
            </w:r>
          </w:p>
        </w:tc>
      </w:tr>
    </w:tbl>
    <w:p>
      <w:pPr>
        <w:pStyle w:val="Style2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主要控股参股公司情况说明</w:t>
      </w:r>
    </w:p>
    <w:p>
      <w:pPr>
        <w:pStyle w:val="Style24"/>
        <w:keepNext/>
        <w:keepLines/>
        <w:widowControl w:val="0"/>
        <w:shd w:val="clear" w:color="auto" w:fill="auto"/>
        <w:tabs>
          <w:tab w:pos="580" w:val="left"/>
        </w:tabs>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八</w:t>
      </w:r>
      <w:bookmarkEnd w:id="217"/>
      <w:r>
        <w:rPr>
          <w:color w:val="000000"/>
          <w:spacing w:val="0"/>
          <w:w w:val="100"/>
          <w:position w:val="0"/>
          <w:sz w:val="24"/>
          <w:szCs w:val="24"/>
        </w:rPr>
        <w:t>、</w:t>
        <w:tab/>
        <w:t>公司控制的结构化主体情况</w:t>
      </w:r>
      <w:bookmarkEnd w:id="215"/>
      <w:bookmarkEnd w:id="216"/>
      <w:bookmarkEnd w:id="218"/>
    </w:p>
    <w:p>
      <w:pPr>
        <w:pStyle w:val="Style26"/>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80" w:val="left"/>
        </w:tabs>
        <w:bidi w:val="0"/>
        <w:spacing w:before="0" w:after="2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九</w:t>
      </w:r>
      <w:bookmarkEnd w:id="221"/>
      <w:r>
        <w:rPr>
          <w:color w:val="000000"/>
          <w:spacing w:val="0"/>
          <w:w w:val="100"/>
          <w:position w:val="0"/>
          <w:sz w:val="24"/>
          <w:szCs w:val="24"/>
        </w:rPr>
        <w:t>、</w:t>
        <w:tab/>
        <w:t>公司未来发展的展望</w:t>
      </w:r>
      <w:bookmarkEnd w:id="219"/>
      <w:bookmarkEnd w:id="220"/>
      <w:bookmarkEnd w:id="222"/>
    </w:p>
    <w:p>
      <w:pPr>
        <w:pStyle w:val="Style26"/>
        <w:keepNext w:val="0"/>
        <w:keepLines w:val="0"/>
        <w:widowControl w:val="0"/>
        <w:shd w:val="clear" w:color="auto" w:fill="auto"/>
        <w:tabs>
          <w:tab w:pos="580" w:val="left"/>
        </w:tabs>
        <w:bidi w:val="0"/>
        <w:spacing w:before="0" w:after="0" w:line="313" w:lineRule="exact"/>
        <w:ind w:left="0" w:right="0" w:firstLine="0"/>
        <w:jc w:val="left"/>
      </w:pPr>
      <w:bookmarkStart w:id="223" w:name="bookmark223"/>
      <w:r>
        <w:rPr>
          <w:color w:val="000000"/>
          <w:spacing w:val="0"/>
          <w:w w:val="100"/>
          <w:position w:val="0"/>
        </w:rPr>
        <w:t>（</w:t>
      </w:r>
      <w:bookmarkEnd w:id="223"/>
      <w:r>
        <w:rPr>
          <w:color w:val="000000"/>
          <w:spacing w:val="0"/>
          <w:w w:val="100"/>
          <w:position w:val="0"/>
        </w:rPr>
        <w:t>一）</w:t>
        <w:tab/>
        <w:t>公司发展规划</w:t>
      </w:r>
    </w:p>
    <w:p>
      <w:pPr>
        <w:pStyle w:val="Style26"/>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年是公司</w:t>
      </w:r>
      <w:r>
        <w:rPr>
          <w:rFonts w:ascii="Times New Roman" w:eastAsia="Times New Roman" w:hAnsi="Times New Roman" w:cs="Times New Roman"/>
          <w:color w:val="000000"/>
          <w:spacing w:val="0"/>
          <w:w w:val="100"/>
          <w:position w:val="0"/>
        </w:rPr>
        <w:t>“</w:t>
      </w:r>
      <w:r>
        <w:rPr>
          <w:color w:val="000000"/>
          <w:spacing w:val="0"/>
          <w:w w:val="100"/>
          <w:position w:val="0"/>
        </w:rPr>
        <w:t>业务升级战略</w:t>
      </w:r>
      <w:r>
        <w:rPr>
          <w:rFonts w:ascii="Times New Roman" w:eastAsia="Times New Roman" w:hAnsi="Times New Roman" w:cs="Times New Roman"/>
          <w:color w:val="000000"/>
          <w:spacing w:val="0"/>
          <w:w w:val="100"/>
          <w:position w:val="0"/>
        </w:rPr>
        <w:t>”</w:t>
      </w:r>
      <w:r>
        <w:rPr>
          <w:color w:val="000000"/>
          <w:spacing w:val="0"/>
          <w:w w:val="100"/>
          <w:position w:val="0"/>
        </w:rPr>
        <w:t>的第一年，报告期内，公司围绕着</w:t>
      </w:r>
      <w:r>
        <w:rPr>
          <w:rFonts w:ascii="Times New Roman" w:eastAsia="Times New Roman" w:hAnsi="Times New Roman" w:cs="Times New Roman"/>
          <w:color w:val="000000"/>
          <w:spacing w:val="0"/>
          <w:w w:val="100"/>
          <w:position w:val="0"/>
        </w:rPr>
        <w:t>“</w:t>
      </w:r>
      <w:r>
        <w:rPr>
          <w:color w:val="000000"/>
          <w:spacing w:val="0"/>
          <w:w w:val="100"/>
          <w:position w:val="0"/>
        </w:rPr>
        <w:t>线下线上并重</w:t>
      </w:r>
      <w:r>
        <w:rPr>
          <w:rFonts w:ascii="Times New Roman" w:eastAsia="Times New Roman" w:hAnsi="Times New Roman" w:cs="Times New Roman"/>
          <w:color w:val="000000"/>
          <w:spacing w:val="0"/>
          <w:w w:val="100"/>
          <w:position w:val="0"/>
        </w:rPr>
        <w:t>”</w:t>
      </w:r>
      <w:r>
        <w:rPr>
          <w:color w:val="000000"/>
          <w:spacing w:val="0"/>
          <w:w w:val="100"/>
          <w:position w:val="0"/>
        </w:rPr>
        <w:t>的业务发展战略，大力推进线下业务专 业交付，并启动了线上业务的产品和解决方案研发。公司发展规划为：</w:t>
      </w:r>
    </w:p>
    <w:p>
      <w:pPr>
        <w:pStyle w:val="Style26"/>
        <w:keepNext w:val="0"/>
        <w:keepLines w:val="0"/>
        <w:widowControl w:val="0"/>
        <w:shd w:val="clear" w:color="auto" w:fill="auto"/>
        <w:tabs>
          <w:tab w:pos="700" w:val="left"/>
        </w:tabs>
        <w:bidi w:val="0"/>
        <w:spacing w:before="0" w:after="0" w:line="313" w:lineRule="exact"/>
        <w:ind w:left="0" w:right="0"/>
        <w:jc w:val="left"/>
      </w:pPr>
      <w:bookmarkStart w:id="224" w:name="bookmark224"/>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线下线上并重的业务战略</w:t>
      </w:r>
    </w:p>
    <w:p>
      <w:pPr>
        <w:pStyle w:val="Style26"/>
        <w:keepNext w:val="0"/>
        <w:keepLines w:val="0"/>
        <w:widowControl w:val="0"/>
        <w:shd w:val="clear" w:color="auto" w:fill="auto"/>
        <w:bidi w:val="0"/>
        <w:spacing w:before="0" w:after="0" w:line="313" w:lineRule="exact"/>
        <w:ind w:left="0" w:right="0"/>
        <w:jc w:val="left"/>
      </w:pPr>
      <w:r>
        <w:rPr>
          <w:color w:val="000000"/>
          <w:spacing w:val="0"/>
          <w:w w:val="100"/>
          <w:position w:val="0"/>
        </w:rPr>
        <w:t>线下业务，公司将重点整合多年积累的行业经验，通过模块化、产品化的研发，实现线下业务交付的专业化，即以承载 行业经验的</w:t>
      </w:r>
      <w:r>
        <w:rPr>
          <w:rFonts w:ascii="Times New Roman" w:eastAsia="Times New Roman" w:hAnsi="Times New Roman" w:cs="Times New Roman"/>
          <w:color w:val="000000"/>
          <w:spacing w:val="0"/>
          <w:w w:val="100"/>
          <w:position w:val="0"/>
        </w:rPr>
        <w:t>“</w:t>
      </w:r>
      <w:r>
        <w:rPr>
          <w:color w:val="000000"/>
          <w:spacing w:val="0"/>
          <w:w w:val="100"/>
          <w:position w:val="0"/>
        </w:rPr>
        <w:t>模块化、产品化</w:t>
      </w:r>
      <w:r>
        <w:rPr>
          <w:rFonts w:ascii="Times New Roman" w:eastAsia="Times New Roman" w:hAnsi="Times New Roman" w:cs="Times New Roman"/>
          <w:color w:val="000000"/>
          <w:spacing w:val="0"/>
          <w:w w:val="100"/>
          <w:position w:val="0"/>
        </w:rPr>
        <w:t>”</w:t>
      </w:r>
      <w:r>
        <w:rPr>
          <w:color w:val="000000"/>
          <w:spacing w:val="0"/>
          <w:w w:val="100"/>
          <w:position w:val="0"/>
        </w:rPr>
        <w:t>解决方案为主要交付手段的新交付模式。</w:t>
      </w:r>
    </w:p>
    <w:p>
      <w:pPr>
        <w:pStyle w:val="Style26"/>
        <w:keepNext w:val="0"/>
        <w:keepLines w:val="0"/>
        <w:widowControl w:val="0"/>
        <w:shd w:val="clear" w:color="auto" w:fill="auto"/>
        <w:bidi w:val="0"/>
        <w:spacing w:before="0" w:after="0" w:line="313" w:lineRule="exact"/>
        <w:ind w:left="0" w:right="0"/>
        <w:jc w:val="left"/>
      </w:pPr>
      <w:r>
        <w:rPr>
          <w:color w:val="000000"/>
          <w:spacing w:val="0"/>
          <w:w w:val="100"/>
          <w:position w:val="0"/>
        </w:rPr>
        <w:t>线上业务，公司将累积多年的行业专业经验优势，结合新兴互联网技术，推出面向行业的线上业务产品及解决方案。 通过线下业务专业交付能力建设及线上业务产品化解决方案化的发展战略,将公司的主营业务从依赖人员规模的传统信息技 术服务模式转变为依赖行业专业知识及技术驱动的先进业务模式。</w:t>
      </w:r>
    </w:p>
    <w:p>
      <w:pPr>
        <w:pStyle w:val="Style26"/>
        <w:keepNext w:val="0"/>
        <w:keepLines w:val="0"/>
        <w:widowControl w:val="0"/>
        <w:shd w:val="clear" w:color="auto" w:fill="auto"/>
        <w:tabs>
          <w:tab w:pos="719" w:val="left"/>
        </w:tabs>
        <w:bidi w:val="0"/>
        <w:spacing w:before="0" w:after="0" w:line="313" w:lineRule="exact"/>
        <w:ind w:left="0" w:right="0"/>
        <w:jc w:val="both"/>
      </w:pPr>
      <w:bookmarkStart w:id="225" w:name="bookmark225"/>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内外并重的资本发展策略</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未来，公司会采用积极的资本运作手段，来加速公司发展战略的快速落地，通过快速落地业务发展战略抢占市场变革的 先机。</w:t>
      </w:r>
    </w:p>
    <w:p>
      <w:pPr>
        <w:pStyle w:val="Style26"/>
        <w:keepNext w:val="0"/>
        <w:keepLines w:val="0"/>
        <w:widowControl w:val="0"/>
        <w:shd w:val="clear" w:color="auto" w:fill="auto"/>
        <w:tabs>
          <w:tab w:pos="719" w:val="left"/>
        </w:tabs>
        <w:bidi w:val="0"/>
        <w:spacing w:before="0" w:after="0" w:line="313" w:lineRule="exact"/>
        <w:ind w:left="0" w:right="0"/>
        <w:jc w:val="both"/>
      </w:pPr>
      <w:bookmarkStart w:id="226" w:name="bookmark226"/>
      <w:r>
        <w:rPr>
          <w:rFonts w:ascii="Times New Roman" w:eastAsia="Times New Roman" w:hAnsi="Times New Roman" w:cs="Times New Roman"/>
          <w:color w:val="000000"/>
          <w:spacing w:val="0"/>
          <w:w w:val="100"/>
          <w:position w:val="0"/>
        </w:rPr>
        <w:t>3</w:t>
      </w:r>
      <w:bookmarkEnd w:id="226"/>
      <w:r>
        <w:rPr>
          <w:color w:val="000000"/>
          <w:spacing w:val="0"/>
          <w:w w:val="100"/>
          <w:position w:val="0"/>
        </w:rPr>
        <w:t>、</w:t>
        <w:tab/>
        <w:t>扁平化公司管理平台的管理战略</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未来，公司进一步深化</w:t>
      </w:r>
      <w:r>
        <w:rPr>
          <w:rFonts w:ascii="Times New Roman" w:eastAsia="Times New Roman" w:hAnsi="Times New Roman" w:cs="Times New Roman"/>
          <w:color w:val="000000"/>
          <w:spacing w:val="0"/>
          <w:w w:val="100"/>
          <w:position w:val="0"/>
        </w:rPr>
        <w:t>“</w:t>
      </w:r>
      <w:r>
        <w:rPr>
          <w:color w:val="000000"/>
          <w:spacing w:val="0"/>
          <w:w w:val="100"/>
          <w:position w:val="0"/>
        </w:rPr>
        <w:t>一体化经营管理平台</w:t>
      </w:r>
      <w:r>
        <w:rPr>
          <w:rFonts w:ascii="Times New Roman" w:eastAsia="Times New Roman" w:hAnsi="Times New Roman" w:cs="Times New Roman"/>
          <w:color w:val="000000"/>
          <w:spacing w:val="0"/>
          <w:w w:val="100"/>
          <w:position w:val="0"/>
        </w:rPr>
        <w:t>”</w:t>
      </w:r>
      <w:r>
        <w:rPr>
          <w:color w:val="000000"/>
          <w:spacing w:val="0"/>
          <w:w w:val="100"/>
          <w:position w:val="0"/>
        </w:rPr>
        <w:t>的管理战略，坚持</w:t>
      </w:r>
      <w:r>
        <w:rPr>
          <w:rFonts w:ascii="Times New Roman" w:eastAsia="Times New Roman" w:hAnsi="Times New Roman" w:cs="Times New Roman"/>
          <w:color w:val="000000"/>
          <w:spacing w:val="0"/>
          <w:w w:val="100"/>
          <w:position w:val="0"/>
        </w:rPr>
        <w:t>“</w:t>
      </w:r>
      <w:r>
        <w:rPr>
          <w:color w:val="000000"/>
          <w:spacing w:val="0"/>
          <w:w w:val="100"/>
          <w:position w:val="0"/>
        </w:rPr>
        <w:t>去流程化、去层级化</w:t>
      </w:r>
      <w:r>
        <w:rPr>
          <w:rFonts w:ascii="Times New Roman" w:eastAsia="Times New Roman" w:hAnsi="Times New Roman" w:cs="Times New Roman"/>
          <w:color w:val="000000"/>
          <w:spacing w:val="0"/>
          <w:w w:val="100"/>
          <w:position w:val="0"/>
        </w:rPr>
        <w:t>”</w:t>
      </w:r>
      <w:r>
        <w:rPr>
          <w:color w:val="000000"/>
          <w:spacing w:val="0"/>
          <w:w w:val="100"/>
          <w:position w:val="0"/>
        </w:rPr>
        <w:t>的扁平化管理原则，通过一体化 经营管理平台的建设，实现公司业务运作过程的数据流、信息流、资金流全面打通，实现公司在市场竞争中的高效决策。</w:t>
      </w:r>
    </w:p>
    <w:p>
      <w:pPr>
        <w:pStyle w:val="Style26"/>
        <w:keepNext w:val="0"/>
        <w:keepLines w:val="0"/>
        <w:widowControl w:val="0"/>
        <w:shd w:val="clear" w:color="auto" w:fill="auto"/>
        <w:tabs>
          <w:tab w:pos="580" w:val="left"/>
        </w:tabs>
        <w:bidi w:val="0"/>
        <w:spacing w:before="0" w:after="0" w:line="313" w:lineRule="exact"/>
        <w:ind w:left="0" w:right="0" w:firstLine="0"/>
        <w:jc w:val="left"/>
      </w:pPr>
      <w:bookmarkStart w:id="227" w:name="bookmark227"/>
      <w:r>
        <w:rPr>
          <w:color w:val="000000"/>
          <w:spacing w:val="0"/>
          <w:w w:val="100"/>
          <w:position w:val="0"/>
        </w:rPr>
        <w:t>（</w:t>
      </w:r>
      <w:bookmarkEnd w:id="227"/>
      <w:r>
        <w:rPr>
          <w:color w:val="000000"/>
          <w:spacing w:val="0"/>
          <w:w w:val="100"/>
          <w:position w:val="0"/>
        </w:rPr>
        <w:t>二）</w:t>
        <w:tab/>
        <w:t>公司经营面临的风险因素</w:t>
      </w:r>
    </w:p>
    <w:p>
      <w:pPr>
        <w:pStyle w:val="Style26"/>
        <w:keepNext w:val="0"/>
        <w:keepLines w:val="0"/>
        <w:widowControl w:val="0"/>
        <w:shd w:val="clear" w:color="auto" w:fill="auto"/>
        <w:tabs>
          <w:tab w:pos="700" w:val="left"/>
        </w:tabs>
        <w:bidi w:val="0"/>
        <w:spacing w:before="0" w:after="0" w:line="313" w:lineRule="exact"/>
        <w:ind w:left="0" w:right="0"/>
        <w:jc w:val="both"/>
      </w:pPr>
      <w:bookmarkStart w:id="228" w:name="bookmark228"/>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国家产业政策变动风险</w:t>
      </w:r>
    </w:p>
    <w:p>
      <w:pPr>
        <w:pStyle w:val="Style26"/>
        <w:keepNext w:val="0"/>
        <w:keepLines w:val="0"/>
        <w:widowControl w:val="0"/>
        <w:shd w:val="clear" w:color="auto" w:fill="auto"/>
        <w:bidi w:val="0"/>
        <w:spacing w:before="0" w:line="313"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2000</w:t>
      </w:r>
      <w:r>
        <w:rPr>
          <w:color w:val="000000"/>
          <w:spacing w:val="0"/>
          <w:w w:val="100"/>
          <w:position w:val="0"/>
        </w:rPr>
        <w:t>年国务院正式颁布《鼓励软件产业和集成电路产业发展的若干政策》（国发</w:t>
      </w:r>
      <w:r>
        <w:rPr>
          <w:rFonts w:ascii="Times New Roman" w:eastAsia="Times New Roman" w:hAnsi="Times New Roman" w:cs="Times New Roman"/>
          <w:color w:val="000000"/>
          <w:spacing w:val="0"/>
          <w:w w:val="100"/>
          <w:position w:val="0"/>
        </w:rPr>
        <w:t>[2000]18</w:t>
      </w:r>
      <w:r>
        <w:rPr>
          <w:color w:val="000000"/>
          <w:spacing w:val="0"/>
          <w:w w:val="100"/>
          <w:position w:val="0"/>
        </w:rPr>
        <w:t>号）以来，软件和信息技术 服务行业作为国家鼓励发展的战略性、基础性和先导性支柱产业的地位得以确立，软件企业长期以来受益于各级政府的一系 列优惠政策。这些政策从税收优惠、软件出口、人才吸引与培养、知识产权保护、行业组织与管理等多方面为软件产业发展 提供了政策保障和扶持。</w:t>
      </w:r>
      <w:r>
        <w:rPr>
          <w:rFonts w:ascii="Times New Roman" w:eastAsia="Times New Roman" w:hAnsi="Times New Roman" w:cs="Times New Roman"/>
          <w:color w:val="000000"/>
          <w:spacing w:val="0"/>
          <w:w w:val="100"/>
          <w:position w:val="0"/>
        </w:rPr>
        <w:t>2011</w:t>
      </w:r>
      <w:r>
        <w:rPr>
          <w:color w:val="000000"/>
          <w:spacing w:val="0"/>
          <w:w w:val="100"/>
          <w:position w:val="0"/>
        </w:rPr>
        <w:t>年国务院颁布了《进一步鼓励软件产业和集成电路产业发展若干政策的通知》（国发〔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号），确立了软件产业作为国家战略性新兴产业的地位，并进一步细化了对软件产业在税收优惠、金融支持等方面的政策 保障和扶持。可以说，我国软件和信息技术服务企业近年来的飞速发展与国家的产业政策扶持息息相关，一旦未来国家对软 件和信息技术服务行业的产业政策发生不利变化，将有可能对公司的生产经营造成不利影响。受益于税收政策及当地政府对 软件和信息技术服务业务给予的各种补贴政策，公司在业务规模的扩张和综合实力的增强方面得到了快速提升，同时，随着 业务的发展，公司对政策的依赖风险逐年下降，发展动力已转变为依靠公司自身的市场竞争力，随着公司的继续发展，对国 家产业政策的依赖风险将得到适当的控制。</w:t>
      </w:r>
    </w:p>
    <w:p>
      <w:pPr>
        <w:pStyle w:val="Style26"/>
        <w:keepNext w:val="0"/>
        <w:keepLines w:val="0"/>
        <w:widowControl w:val="0"/>
        <w:shd w:val="clear" w:color="auto" w:fill="auto"/>
        <w:tabs>
          <w:tab w:pos="719" w:val="left"/>
        </w:tabs>
        <w:bidi w:val="0"/>
        <w:spacing w:before="0" w:after="0"/>
        <w:ind w:left="0" w:right="0"/>
        <w:jc w:val="both"/>
      </w:pPr>
      <w:bookmarkStart w:id="229" w:name="bookmark229"/>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人力成本上升的风险</w:t>
      </w:r>
    </w:p>
    <w:p>
      <w:pPr>
        <w:pStyle w:val="Style26"/>
        <w:keepNext w:val="0"/>
        <w:keepLines w:val="0"/>
        <w:widowControl w:val="0"/>
        <w:shd w:val="clear" w:color="auto" w:fill="auto"/>
        <w:bidi w:val="0"/>
        <w:spacing w:before="0" w:line="313" w:lineRule="exact"/>
        <w:ind w:left="0" w:right="0"/>
        <w:jc w:val="both"/>
      </w:pPr>
      <w:r>
        <w:rPr>
          <w:color w:val="000000"/>
          <w:spacing w:val="0"/>
          <w:w w:val="100"/>
          <w:position w:val="0"/>
        </w:rPr>
        <w:t>作为智力密集和人才密集型企业，公司最主要的经营成本是人力成本。随着中国经济的快速发展，城市生活成本的上升， 社会平均工资逐年递增，尤其是大中城市，具有丰富业务经验的中高端人才工资薪酬呈上升趋势。随着生活水平的提高以及 社会工资水平的上涨，公司面临人力成本上升导致利润水平下降的风险。公司将通过扩大业务规模以及提高员工利用效率等 方法来保障公司利润水平的增长。</w:t>
      </w:r>
    </w:p>
    <w:p>
      <w:pPr>
        <w:pStyle w:val="Style26"/>
        <w:keepNext w:val="0"/>
        <w:keepLines w:val="0"/>
        <w:widowControl w:val="0"/>
        <w:shd w:val="clear" w:color="auto" w:fill="auto"/>
        <w:tabs>
          <w:tab w:pos="719" w:val="left"/>
        </w:tabs>
        <w:bidi w:val="0"/>
        <w:spacing w:before="0" w:after="0"/>
        <w:ind w:left="0" w:right="0"/>
        <w:jc w:val="both"/>
      </w:pPr>
      <w:bookmarkStart w:id="230" w:name="bookmark230"/>
      <w:r>
        <w:rPr>
          <w:rFonts w:ascii="Times New Roman" w:eastAsia="Times New Roman" w:hAnsi="Times New Roman" w:cs="Times New Roman"/>
          <w:color w:val="000000"/>
          <w:spacing w:val="0"/>
          <w:w w:val="100"/>
          <w:position w:val="0"/>
        </w:rPr>
        <w:t>3</w:t>
      </w:r>
      <w:bookmarkEnd w:id="230"/>
      <w:r>
        <w:rPr>
          <w:color w:val="000000"/>
          <w:spacing w:val="0"/>
          <w:w w:val="100"/>
          <w:position w:val="0"/>
        </w:rPr>
        <w:t>、</w:t>
        <w:tab/>
        <w:t>新产品开发风险</w:t>
      </w:r>
    </w:p>
    <w:p>
      <w:pPr>
        <w:pStyle w:val="Style26"/>
        <w:keepNext w:val="0"/>
        <w:keepLines w:val="0"/>
        <w:widowControl w:val="0"/>
        <w:shd w:val="clear" w:color="auto" w:fill="auto"/>
        <w:bidi w:val="0"/>
        <w:spacing w:before="0" w:line="313" w:lineRule="exact"/>
        <w:ind w:left="0" w:right="0"/>
        <w:jc w:val="both"/>
      </w:pPr>
      <w:r>
        <w:rPr>
          <w:color w:val="000000"/>
          <w:spacing w:val="0"/>
          <w:w w:val="100"/>
          <w:position w:val="0"/>
        </w:rPr>
        <w:t xml:space="preserve">新产品开发对公司的市场竞争力和未来发展具有重要影响。软件和信息技术服务技术发展日新月异，更新换代很快，公 司和其他优秀的软件公司一样，始终利用成熟、先进的技术作为开发和应用平台，但如果公司错误预测软件技术的发展趋势， </w:t>
      </w:r>
      <w:r>
        <w:rPr>
          <w:color w:val="000000"/>
          <w:spacing w:val="0"/>
          <w:w w:val="100"/>
          <w:position w:val="0"/>
        </w:rPr>
        <w:t>使用落后的技术开发新产品，或新产品开发失败，则会给公司造成较大的影响。公司将进一步加强行业发展趋势的研究，进 一步加强对市场的调研，收集客户当前和未来的需求信息，做好新产品研发的可行性分析；其次，将进一步完善激励机制， 鼓励技术人员知识更新、技术进步和产品创新；同时，公司将继续保持研发投入，提前研究前瞻性软件技术和行业业务模式， 保证公司的技术先进性。</w:t>
      </w:r>
    </w:p>
    <w:p>
      <w:pPr>
        <w:pStyle w:val="Style26"/>
        <w:keepNext w:val="0"/>
        <w:keepLines w:val="0"/>
        <w:widowControl w:val="0"/>
        <w:shd w:val="clear" w:color="auto" w:fill="auto"/>
        <w:tabs>
          <w:tab w:pos="669" w:val="left"/>
        </w:tabs>
        <w:bidi w:val="0"/>
        <w:spacing w:before="0" w:after="0"/>
        <w:ind w:left="0" w:right="0"/>
        <w:jc w:val="both"/>
      </w:pPr>
      <w:bookmarkStart w:id="231" w:name="bookmark231"/>
      <w:r>
        <w:rPr>
          <w:rFonts w:ascii="Times New Roman" w:eastAsia="Times New Roman" w:hAnsi="Times New Roman" w:cs="Times New Roman"/>
          <w:color w:val="000000"/>
          <w:spacing w:val="0"/>
          <w:w w:val="100"/>
          <w:position w:val="0"/>
        </w:rPr>
        <w:t>4</w:t>
      </w:r>
      <w:bookmarkEnd w:id="231"/>
      <w:r>
        <w:rPr>
          <w:color w:val="000000"/>
          <w:spacing w:val="0"/>
          <w:w w:val="100"/>
          <w:position w:val="0"/>
        </w:rPr>
        <w:t>、</w:t>
        <w:tab/>
        <w:t>核心技术泄密或被侵权的风险</w:t>
      </w:r>
    </w:p>
    <w:p>
      <w:pPr>
        <w:pStyle w:val="Style26"/>
        <w:keepNext w:val="0"/>
        <w:keepLines w:val="0"/>
        <w:widowControl w:val="0"/>
        <w:shd w:val="clear" w:color="auto" w:fill="auto"/>
        <w:bidi w:val="0"/>
        <w:spacing w:before="0" w:line="312" w:lineRule="exact"/>
        <w:ind w:left="0" w:right="0"/>
        <w:jc w:val="both"/>
      </w:pPr>
      <w:r>
        <w:rPr>
          <w:color w:val="000000"/>
          <w:spacing w:val="0"/>
          <w:w w:val="100"/>
          <w:position w:val="0"/>
        </w:rPr>
        <w:t>技术优势是公司在行业中保持竞争优势的最主要因素之一，目前，公司拥有的计算机软件著作权、专利、产品、在研技 术等均属于公司的核心技术，上述核心技术是公司平稳快速发展的基础，如果公司核心技术泄密或被侵权，则会对公司生产 经营造成较大负面影响。为控制核心技术泄密，公司在与员工签订劳动合同的同时签订保密协议书，要求员工严格遵守公司 制定的保密制度；为防范技术被侵权，公司及时将已开发的技术或产品在国家知识产权管理机构登记，通过法律手段保护公 司的知识产权。</w:t>
      </w:r>
    </w:p>
    <w:p>
      <w:pPr>
        <w:pStyle w:val="Style26"/>
        <w:keepNext w:val="0"/>
        <w:keepLines w:val="0"/>
        <w:widowControl w:val="0"/>
        <w:shd w:val="clear" w:color="auto" w:fill="auto"/>
        <w:tabs>
          <w:tab w:pos="669" w:val="left"/>
        </w:tabs>
        <w:bidi w:val="0"/>
        <w:spacing w:before="0" w:after="0"/>
        <w:ind w:left="0" w:right="0"/>
        <w:jc w:val="both"/>
      </w:pPr>
      <w:bookmarkStart w:id="232" w:name="bookmark232"/>
      <w:r>
        <w:rPr>
          <w:rFonts w:ascii="Times New Roman" w:eastAsia="Times New Roman" w:hAnsi="Times New Roman" w:cs="Times New Roman"/>
          <w:color w:val="000000"/>
          <w:spacing w:val="0"/>
          <w:w w:val="100"/>
          <w:position w:val="0"/>
        </w:rPr>
        <w:t>5</w:t>
      </w:r>
      <w:bookmarkEnd w:id="232"/>
      <w:r>
        <w:rPr>
          <w:color w:val="000000"/>
          <w:spacing w:val="0"/>
          <w:w w:val="100"/>
          <w:position w:val="0"/>
        </w:rPr>
        <w:t>、</w:t>
        <w:tab/>
        <w:t>公司规模扩大引致的管理风险</w:t>
      </w:r>
    </w:p>
    <w:p>
      <w:pPr>
        <w:pStyle w:val="Style26"/>
        <w:keepNext w:val="0"/>
        <w:keepLines w:val="0"/>
        <w:widowControl w:val="0"/>
        <w:shd w:val="clear" w:color="auto" w:fill="auto"/>
        <w:bidi w:val="0"/>
        <w:spacing w:before="0" w:line="312" w:lineRule="exact"/>
        <w:ind w:left="0" w:right="0"/>
        <w:jc w:val="both"/>
      </w:pPr>
      <w:r>
        <w:rPr>
          <w:color w:val="000000"/>
          <w:spacing w:val="0"/>
          <w:w w:val="100"/>
          <w:position w:val="0"/>
        </w:rPr>
        <w:t>随着公司的业务规模持续增长及并购等资本运作，公司的规模实现了高速扩张，公司子公司的数量正逐渐增加，从而对 公司现有的管理架构及管理能力形成一定的挑战。公司管理层将面临着公司规模扩大而导致的管理风险。公司通过不断完善 细化各项管理制度，引进管理人才，推行科学的管理办法，降低管理风险产生的可能性。对于公司子公司，特别是并购吸收 的子公司，公司通过不断加强子公司的管理治理，并加强对子公司的内部考核和财务管控，降低管理风险。</w:t>
      </w:r>
    </w:p>
    <w:p>
      <w:pPr>
        <w:pStyle w:val="Style26"/>
        <w:keepNext w:val="0"/>
        <w:keepLines w:val="0"/>
        <w:widowControl w:val="0"/>
        <w:shd w:val="clear" w:color="auto" w:fill="auto"/>
        <w:tabs>
          <w:tab w:pos="669" w:val="left"/>
        </w:tabs>
        <w:bidi w:val="0"/>
        <w:spacing w:before="0" w:after="0"/>
        <w:ind w:left="0" w:right="0"/>
        <w:jc w:val="both"/>
      </w:pPr>
      <w:bookmarkStart w:id="233" w:name="bookmark233"/>
      <w:r>
        <w:rPr>
          <w:rFonts w:ascii="Times New Roman" w:eastAsia="Times New Roman" w:hAnsi="Times New Roman" w:cs="Times New Roman"/>
          <w:color w:val="000000"/>
          <w:spacing w:val="0"/>
          <w:w w:val="100"/>
          <w:position w:val="0"/>
        </w:rPr>
        <w:t>6</w:t>
      </w:r>
      <w:bookmarkEnd w:id="233"/>
      <w:r>
        <w:rPr>
          <w:color w:val="000000"/>
          <w:spacing w:val="0"/>
          <w:w w:val="100"/>
          <w:position w:val="0"/>
        </w:rPr>
        <w:t>、</w:t>
        <w:tab/>
        <w:t>核心员工流失的管理风险</w:t>
      </w:r>
    </w:p>
    <w:p>
      <w:pPr>
        <w:pStyle w:val="Style26"/>
        <w:keepNext w:val="0"/>
        <w:keepLines w:val="0"/>
        <w:widowControl w:val="0"/>
        <w:shd w:val="clear" w:color="auto" w:fill="auto"/>
        <w:bidi w:val="0"/>
        <w:spacing w:before="0" w:line="312" w:lineRule="exact"/>
        <w:ind w:left="0" w:right="0"/>
        <w:jc w:val="both"/>
      </w:pPr>
      <w:r>
        <w:rPr>
          <w:color w:val="000000"/>
          <w:spacing w:val="0"/>
          <w:w w:val="100"/>
          <w:position w:val="0"/>
        </w:rPr>
        <w:t>公司的属于人才密集型行业，企业发展高度依赖人力资源，近些年来人力资源成本快速上涨，而行业竞争的日趋激烈， 对人才的争夺亦趋于白热化，企业间的高薪招聘等因素都为核心员工的流动提供了客观条件。公司为了避免核心人员流失， 稳定员工团队，公司一直重点关注人力资源体系的建设，通过多年的建设和实践已建成一个高效的人力资源体系，包括建立 以人为本的企业文化、员工职业生涯发展规划、渐进式的培训体系、技术人员任职资格鉴定、科学合理的薪酬及绩效体系、 优秀人才特别奖励办法等。同时公司也通过股权激励、员工持股计划等激励方式，与优秀员工共享公司发展成果。</w:t>
      </w:r>
    </w:p>
    <w:p>
      <w:pPr>
        <w:pStyle w:val="Style26"/>
        <w:keepNext w:val="0"/>
        <w:keepLines w:val="0"/>
        <w:widowControl w:val="0"/>
        <w:shd w:val="clear" w:color="auto" w:fill="auto"/>
        <w:tabs>
          <w:tab w:pos="669" w:val="left"/>
        </w:tabs>
        <w:bidi w:val="0"/>
        <w:spacing w:before="0" w:after="0"/>
        <w:ind w:left="0" w:right="0"/>
        <w:jc w:val="both"/>
      </w:pPr>
      <w:bookmarkStart w:id="234" w:name="bookmark234"/>
      <w:r>
        <w:rPr>
          <w:rFonts w:ascii="Times New Roman" w:eastAsia="Times New Roman" w:hAnsi="Times New Roman" w:cs="Times New Roman"/>
          <w:color w:val="000000"/>
          <w:spacing w:val="0"/>
          <w:w w:val="100"/>
          <w:position w:val="0"/>
        </w:rPr>
        <w:t>7</w:t>
      </w:r>
      <w:bookmarkEnd w:id="234"/>
      <w:r>
        <w:rPr>
          <w:color w:val="000000"/>
          <w:spacing w:val="0"/>
          <w:w w:val="100"/>
          <w:position w:val="0"/>
        </w:rPr>
        <w:t>、</w:t>
        <w:tab/>
        <w:t>应收账款回收风险</w:t>
      </w:r>
    </w:p>
    <w:p>
      <w:pPr>
        <w:pStyle w:val="Style26"/>
        <w:keepNext w:val="0"/>
        <w:keepLines w:val="0"/>
        <w:widowControl w:val="0"/>
        <w:shd w:val="clear" w:color="auto" w:fill="auto"/>
        <w:bidi w:val="0"/>
        <w:spacing w:before="0" w:line="312" w:lineRule="exact"/>
        <w:ind w:left="0" w:right="0"/>
        <w:jc w:val="both"/>
      </w:pPr>
      <w:r>
        <w:rPr>
          <w:color w:val="000000"/>
          <w:spacing w:val="0"/>
          <w:w w:val="100"/>
          <w:position w:val="0"/>
        </w:rPr>
        <w:t>公司开发的软件业务从合同签订到验收需要经历设计、开发、测试和上线试运行阶段，周期较长，且大多项目依据合同 分阶段验收，项目验收与客户付款之间存在时间差，同时，随着新客户的开发和业务规模的扩大，在原有的回款政策不变的 情形下，应收账款余额会不断增加，虽然期末应收账款都在结算期内，公司也已按照坏账准备政策提取了坏账准备，但仍不 排除因客户信用恶化导致坏账准备提取不足和应收款项发生坏账损失的风险。公司不断建立和完善信用审批前的信用调查、 建立并有效执行了谨慎合理的坏账准备计提政策、严格的应收账款催收制度以及应收账款回收率与销售业绩挂钩的业务考核 机制，将应收账款发生坏账的风险降低到可承受的水平。</w:t>
      </w:r>
    </w:p>
    <w:p>
      <w:pPr>
        <w:pStyle w:val="Style26"/>
        <w:keepNext w:val="0"/>
        <w:keepLines w:val="0"/>
        <w:widowControl w:val="0"/>
        <w:shd w:val="clear" w:color="auto" w:fill="auto"/>
        <w:tabs>
          <w:tab w:pos="669" w:val="left"/>
        </w:tabs>
        <w:bidi w:val="0"/>
        <w:spacing w:before="0" w:after="0"/>
        <w:ind w:left="0" w:right="0"/>
        <w:jc w:val="both"/>
      </w:pPr>
      <w:bookmarkStart w:id="235" w:name="bookmark235"/>
      <w:r>
        <w:rPr>
          <w:rFonts w:ascii="Times New Roman" w:eastAsia="Times New Roman" w:hAnsi="Times New Roman" w:cs="Times New Roman"/>
          <w:color w:val="000000"/>
          <w:spacing w:val="0"/>
          <w:w w:val="100"/>
          <w:position w:val="0"/>
        </w:rPr>
        <w:t>8</w:t>
      </w:r>
      <w:bookmarkEnd w:id="235"/>
      <w:r>
        <w:rPr>
          <w:color w:val="000000"/>
          <w:spacing w:val="0"/>
          <w:w w:val="100"/>
          <w:position w:val="0"/>
        </w:rPr>
        <w:t>、</w:t>
        <w:tab/>
        <w:t>商誉减值风险</w:t>
      </w:r>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根据企业会计准则要求，由于非同一控制下的企业合并形成的商誉，该商誉不作摊销处理，但需在未来年度每年年终进 行减值测试。如果未来因国家政策变化、金融信息化行业发展不乐观、自身业务下降或者其他因素导致未来经营状况和盈利 能力未达预期，则公司存在商誉减值的风险，从而对公司当期损益造成不利影响，若一旦集中计提大额的商誉减值，将对公 司盈利水平产生较大的不利影响。公司将建立相应的内控管理制度，每年对商誉进行减值测试。此外公司将以现有金融信息 化业务板块为基础，通过和并购标的资产在企业文化、市场、人员、技术、管理等方面的整合，积极发挥标的资产的优势， 保持标的资产的持续竞争力，将因非同一控制下的企业合并形成的商誉对公司未来业绩的影响降到最低程度。</w:t>
      </w:r>
    </w:p>
    <w:p>
      <w:pPr>
        <w:pStyle w:val="Style24"/>
        <w:keepNext/>
        <w:keepLines/>
        <w:widowControl w:val="0"/>
        <w:shd w:val="clear" w:color="auto" w:fill="auto"/>
        <w:bidi w:val="0"/>
        <w:spacing w:before="0" w:after="320" w:line="240" w:lineRule="auto"/>
        <w:ind w:left="0" w:right="0" w:firstLine="0"/>
        <w:jc w:val="left"/>
      </w:pPr>
      <w:bookmarkStart w:id="236" w:name="bookmark236"/>
      <w:bookmarkStart w:id="237" w:name="bookmark237"/>
      <w:bookmarkStart w:id="238" w:name="bookmark238"/>
      <w:r>
        <w:rPr>
          <w:color w:val="000000"/>
          <w:spacing w:val="0"/>
          <w:w w:val="100"/>
          <w:position w:val="0"/>
          <w:sz w:val="24"/>
          <w:szCs w:val="24"/>
        </w:rPr>
        <w:t>十、接待调研、沟通、采访等活动登记表</w:t>
      </w:r>
      <w:bookmarkEnd w:id="236"/>
      <w:bookmarkEnd w:id="237"/>
      <w:bookmarkEnd w:id="238"/>
    </w:p>
    <w:p>
      <w:pPr>
        <w:pStyle w:val="Style32"/>
        <w:keepNext/>
        <w:keepLines/>
        <w:widowControl w:val="0"/>
        <w:shd w:val="clear" w:color="auto" w:fill="auto"/>
        <w:bidi w:val="0"/>
        <w:spacing w:before="0" w:after="32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、报告期内接待调研、沟通、采访等活动登记表</w:t>
      </w:r>
      <w:bookmarkEnd w:id="239"/>
      <w:bookmarkEnd w:id="240"/>
      <w:bookmarkEnd w:id="24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9"/>
        <w:gridCol w:w="2174"/>
        <w:gridCol w:w="2174"/>
        <w:gridCol w:w="304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公司在金融信息化服务业方面的进展 和未来、子公司情况、非公开发行的进</w:t>
            </w:r>
          </w:p>
        </w:tc>
      </w:tr>
    </w:tbl>
    <w:p>
      <w:pPr>
        <w:spacing w:lineRule="exact" w:line="1"/>
        <w:rPr>
          <w:sz w:val="2"/>
          <w:szCs w:val="2"/>
        </w:rPr>
      </w:pPr>
      <w:r>
        <w:br w:type="page"/>
      </w:r>
    </w:p>
    <w:tbl>
      <w:tblPr>
        <w:tblOverlap w:val="never"/>
        <w:jc w:val="center"/>
        <w:tblLayout w:type="fixed"/>
      </w:tblPr>
      <w:tblGrid>
        <w:gridCol w:w="2189"/>
        <w:gridCol w:w="2174"/>
        <w:gridCol w:w="2174"/>
        <w:gridCol w:w="304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展情况、业务方向的调整情况等。</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公司在金融信息化服务业方面的进展 和未来、子公司情况、非公开发行的进 展情况、业务方向的调整情况、控股股 东情况等。</w:t>
            </w:r>
          </w:p>
        </w:tc>
      </w:tr>
    </w:tbl>
    <w:p>
      <w:pPr>
        <w:sectPr>
          <w:footnotePr>
            <w:pos w:val="pageBottom"/>
            <w:numFmt w:val="decimal"/>
            <w:numRestart w:val="continuous"/>
          </w:footnotePr>
          <w:pgSz w:w="11900" w:h="16840"/>
          <w:pgMar w:top="1388" w:right="1076" w:bottom="1321" w:left="1046" w:header="0" w:footer="3" w:gutter="0"/>
          <w:cols w:space="720"/>
          <w:noEndnote/>
          <w:rtlGutter w:val="0"/>
          <w:docGrid w:linePitch="360"/>
        </w:sectPr>
      </w:pPr>
    </w:p>
    <w:p>
      <w:pPr>
        <w:pStyle w:val="Style16"/>
        <w:keepNext/>
        <w:keepLines/>
        <w:widowControl w:val="0"/>
        <w:shd w:val="clear" w:color="auto" w:fill="auto"/>
        <w:bidi w:val="0"/>
        <w:spacing w:before="580" w:line="240" w:lineRule="auto"/>
        <w:ind w:left="0" w:right="0" w:firstLine="0"/>
        <w:jc w:val="center"/>
      </w:pPr>
      <w:bookmarkStart w:id="243" w:name="bookmark243"/>
      <w:bookmarkStart w:id="244" w:name="bookmark244"/>
      <w:bookmarkStart w:id="245" w:name="bookmark245"/>
      <w:r>
        <w:rPr>
          <w:color w:val="000000"/>
          <w:spacing w:val="0"/>
          <w:w w:val="100"/>
          <w:position w:val="0"/>
        </w:rPr>
        <w:t>第五节重要事项</w:t>
      </w:r>
      <w:bookmarkEnd w:id="243"/>
      <w:bookmarkEnd w:id="244"/>
      <w:bookmarkEnd w:id="245"/>
    </w:p>
    <w:p>
      <w:pPr>
        <w:pStyle w:val="Style24"/>
        <w:keepNext/>
        <w:keepLines/>
        <w:widowControl w:val="0"/>
        <w:shd w:val="clear" w:color="auto" w:fill="auto"/>
        <w:bidi w:val="0"/>
        <w:spacing w:before="0" w:after="260" w:line="240" w:lineRule="auto"/>
        <w:ind w:left="0" w:right="0" w:firstLine="0"/>
        <w:jc w:val="left"/>
      </w:pPr>
      <w:bookmarkStart w:id="246" w:name="bookmark246"/>
      <w:bookmarkStart w:id="247" w:name="bookmark247"/>
      <w:bookmarkStart w:id="248" w:name="bookmark248"/>
      <w:bookmarkStart w:id="249" w:name="bookmark249"/>
      <w:bookmarkStart w:id="250" w:name="bookmark250"/>
      <w:r>
        <w:rPr>
          <w:color w:val="000000"/>
          <w:spacing w:val="0"/>
          <w:w w:val="100"/>
          <w:position w:val="0"/>
          <w:sz w:val="24"/>
          <w:szCs w:val="24"/>
        </w:rPr>
        <w:t>一</w:t>
      </w:r>
      <w:bookmarkEnd w:id="249"/>
      <w:r>
        <w:rPr>
          <w:color w:val="000000"/>
          <w:spacing w:val="0"/>
          <w:w w:val="100"/>
          <w:position w:val="0"/>
          <w:sz w:val="24"/>
          <w:szCs w:val="24"/>
        </w:rPr>
        <w:t>、公司普通股利润分配及资本公积金转增股本情况</w:t>
      </w:r>
      <w:bookmarkEnd w:id="247"/>
      <w:bookmarkEnd w:id="248"/>
      <w:bookmarkEnd w:id="250"/>
      <w:bookmarkEnd w:id="246"/>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报告期内，公司严格按照《公司章程》中相关利润分配政策和审议程序执行利润分配方案，分红标准和分红比例明确清 晰，相关的决策程序和机制完备。在分配预案拟定和决策时，独立董事尽职履责发表了独立意见。公司以详细公告形式向全 体股东发出股东大会通知，并提供网络投票方式，中小股东有充分表达意见和诉求的机会，股东大会审议通过后公司在规定 时间内实施了权益分派，以充分维护中小股东的合法权益。</w:t>
      </w:r>
    </w:p>
    <w:p>
      <w:pPr>
        <w:pStyle w:val="Style26"/>
        <w:keepNext w:val="0"/>
        <w:keepLines w:val="0"/>
        <w:widowControl w:val="0"/>
        <w:shd w:val="clear" w:color="auto" w:fill="auto"/>
        <w:bidi w:val="0"/>
        <w:spacing w:before="0" w:line="31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日，公司召开第五届董事会第二次会议，审议通过了公司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年度利润分配预案：以公司现有总股本 </w:t>
      </w:r>
      <w:r>
        <w:rPr>
          <w:rFonts w:ascii="Times New Roman" w:eastAsia="Times New Roman" w:hAnsi="Times New Roman" w:cs="Times New Roman"/>
          <w:color w:val="000000"/>
          <w:spacing w:val="0"/>
          <w:w w:val="100"/>
          <w:position w:val="0"/>
        </w:rPr>
        <w:t>358,101,350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1.50</w:t>
      </w:r>
      <w:r>
        <w:rPr>
          <w:color w:val="000000"/>
          <w:spacing w:val="0"/>
          <w:w w:val="100"/>
          <w:position w:val="0"/>
        </w:rPr>
        <w:t>元人民币（含税），共计派送现金红利</w:t>
      </w:r>
      <w:r>
        <w:rPr>
          <w:rFonts w:ascii="Times New Roman" w:eastAsia="Times New Roman" w:hAnsi="Times New Roman" w:cs="Times New Roman"/>
          <w:color w:val="000000"/>
          <w:spacing w:val="0"/>
          <w:w w:val="100"/>
          <w:position w:val="0"/>
        </w:rPr>
        <w:t>53,715,202.50</w:t>
      </w:r>
      <w:r>
        <w:rPr>
          <w:color w:val="000000"/>
          <w:spacing w:val="0"/>
          <w:w w:val="100"/>
          <w:position w:val="0"/>
        </w:rPr>
        <w:t>元（含税）； 累计剩余未分配利润</w:t>
      </w:r>
      <w:r>
        <w:rPr>
          <w:rFonts w:ascii="Times New Roman" w:eastAsia="Times New Roman" w:hAnsi="Times New Roman" w:cs="Times New Roman"/>
          <w:color w:val="000000"/>
          <w:spacing w:val="0"/>
          <w:w w:val="100"/>
          <w:position w:val="0"/>
        </w:rPr>
        <w:t>98,870,874.74</w:t>
      </w:r>
      <w:r>
        <w:rPr>
          <w:color w:val="000000"/>
          <w:spacing w:val="0"/>
          <w:w w:val="100"/>
          <w:position w:val="0"/>
        </w:rPr>
        <w:t>元，结转至下年度。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日，公司在中国证监会指定的信息披露网站披露了《</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年年度权益分派实施公告》，本次 权益分派股权登记日为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日，公司本次利润分配方案于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357,733,350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71,546,670.00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171,417,024.38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bl>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408" w:lineRule="exact"/>
        <w:ind w:left="3040" w:right="0" w:hanging="2900"/>
        <w:jc w:val="left"/>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 利润分配或资本公积金转增预案的详细情况说明</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3" w:lineRule="exact"/>
        <w:ind w:left="0" w:right="0" w:firstLine="520"/>
        <w:jc w:val="left"/>
      </w:pPr>
      <w:r>
        <w:rPr>
          <w:color w:val="000000"/>
          <w:spacing w:val="0"/>
          <w:w w:val="100"/>
          <w:position w:val="0"/>
        </w:rPr>
        <w:t>经华普天健会计师事务所（特殊普通合伙）审计，公司</w:t>
      </w:r>
      <w:r>
        <w:rPr>
          <w:rFonts w:ascii="Times New Roman" w:eastAsia="Times New Roman" w:hAnsi="Times New Roman" w:cs="Times New Roman"/>
          <w:color w:val="000000"/>
          <w:spacing w:val="0"/>
          <w:w w:val="100"/>
          <w:position w:val="0"/>
        </w:rPr>
        <w:t>2016</w:t>
      </w:r>
      <w:r>
        <w:rPr>
          <w:color w:val="000000"/>
          <w:spacing w:val="0"/>
          <w:w w:val="100"/>
          <w:position w:val="0"/>
        </w:rPr>
        <w:t>年实现归属于上市公司股东的净利润为</w:t>
      </w:r>
      <w:r>
        <w:rPr>
          <w:rFonts w:ascii="Times New Roman" w:eastAsia="Times New Roman" w:hAnsi="Times New Roman" w:cs="Times New Roman"/>
          <w:color w:val="000000"/>
          <w:spacing w:val="0"/>
          <w:w w:val="100"/>
          <w:position w:val="0"/>
        </w:rPr>
        <w:t xml:space="preserve">303,579,054.80 </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80,606,832.93</w:t>
      </w:r>
      <w:r>
        <w:rPr>
          <w:color w:val="000000"/>
          <w:spacing w:val="0"/>
          <w:w w:val="100"/>
          <w:position w:val="0"/>
        </w:rPr>
        <w:t>元。按</w:t>
      </w:r>
      <w:r>
        <w:rPr>
          <w:rFonts w:ascii="Times New Roman" w:eastAsia="Times New Roman" w:hAnsi="Times New Roman" w:cs="Times New Roman"/>
          <w:color w:val="000000"/>
          <w:spacing w:val="0"/>
          <w:w w:val="100"/>
          <w:position w:val="0"/>
        </w:rPr>
        <w:t>2016</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提取法定盈余公积金之后，截至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日，母公司可供股东分配利润为</w:t>
      </w:r>
      <w:r>
        <w:rPr>
          <w:rFonts w:ascii="Times New Roman" w:eastAsia="Times New Roman" w:hAnsi="Times New Roman" w:cs="Times New Roman"/>
          <w:color w:val="000000"/>
          <w:spacing w:val="0"/>
          <w:w w:val="100"/>
          <w:position w:val="0"/>
        </w:rPr>
        <w:t>171,417,024.38</w:t>
      </w:r>
      <w:r>
        <w:rPr>
          <w:color w:val="000000"/>
          <w:spacing w:val="0"/>
          <w:w w:val="100"/>
          <w:position w:val="0"/>
        </w:rPr>
        <w:t>元，母公司年末资本公积金余额为</w:t>
      </w:r>
      <w:r>
        <w:rPr>
          <w:rFonts w:ascii="Times New Roman" w:eastAsia="Times New Roman" w:hAnsi="Times New Roman" w:cs="Times New Roman"/>
          <w:color w:val="000000"/>
          <w:spacing w:val="0"/>
          <w:w w:val="100"/>
          <w:position w:val="0"/>
        </w:rPr>
        <w:t>2,544,684,941.05</w:t>
      </w:r>
      <w:r>
        <w:rPr>
          <w:color w:val="000000"/>
          <w:spacing w:val="0"/>
          <w:w w:val="100"/>
          <w:position w:val="0"/>
        </w:rPr>
        <w:t>元。根据《公 司法》及《公司章程》的相关规定，结合公司实际情况，公司拟定</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年度利润分配预案，具体如下：拟以公司现有总 股本</w:t>
      </w:r>
      <w:r>
        <w:rPr>
          <w:rFonts w:ascii="Times New Roman" w:eastAsia="Times New Roman" w:hAnsi="Times New Roman" w:cs="Times New Roman"/>
          <w:color w:val="000000"/>
          <w:spacing w:val="0"/>
          <w:w w:val="100"/>
          <w:position w:val="0"/>
        </w:rPr>
        <w:t>357,733,350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2.00</w:t>
      </w:r>
      <w:r>
        <w:rPr>
          <w:color w:val="000000"/>
          <w:spacing w:val="0"/>
          <w:w w:val="100"/>
          <w:position w:val="0"/>
        </w:rPr>
        <w:t>元人民币（含税），共计派送现金红利</w:t>
      </w:r>
      <w:r>
        <w:rPr>
          <w:rFonts w:ascii="Times New Roman" w:eastAsia="Times New Roman" w:hAnsi="Times New Roman" w:cs="Times New Roman"/>
          <w:color w:val="000000"/>
          <w:spacing w:val="0"/>
          <w:w w:val="100"/>
          <w:position w:val="0"/>
        </w:rPr>
        <w:t>71,546,670.00</w:t>
      </w:r>
      <w:r>
        <w:rPr>
          <w:color w:val="000000"/>
          <w:spacing w:val="0"/>
          <w:w w:val="100"/>
          <w:position w:val="0"/>
        </w:rPr>
        <w:t>元 （含税），累计剩余未分配利润</w:t>
      </w:r>
      <w:r>
        <w:rPr>
          <w:rFonts w:ascii="Times New Roman" w:eastAsia="Times New Roman" w:hAnsi="Times New Roman" w:cs="Times New Roman"/>
          <w:color w:val="000000"/>
          <w:spacing w:val="0"/>
          <w:w w:val="100"/>
          <w:position w:val="0"/>
        </w:rPr>
        <w:t>99,870,354.38</w:t>
      </w:r>
      <w:r>
        <w:rPr>
          <w:color w:val="000000"/>
          <w:spacing w:val="0"/>
          <w:w w:val="100"/>
          <w:position w:val="0"/>
        </w:rPr>
        <w:t>元，结转至下年度；同时，以公司现有总股本</w:t>
      </w:r>
      <w:r>
        <w:rPr>
          <w:rFonts w:ascii="Times New Roman" w:eastAsia="Times New Roman" w:hAnsi="Times New Roman" w:cs="Times New Roman"/>
          <w:color w:val="000000"/>
          <w:spacing w:val="0"/>
          <w:w w:val="100"/>
          <w:position w:val="0"/>
        </w:rPr>
        <w:t>357,733,350</w:t>
      </w:r>
      <w:r>
        <w:rPr>
          <w:color w:val="000000"/>
          <w:spacing w:val="0"/>
          <w:w w:val="100"/>
          <w:position w:val="0"/>
        </w:rPr>
        <w:t>股为基数，用母公 司资本公积金向全体股东每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357,733,350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715,466,700</w:t>
      </w:r>
      <w:r>
        <w:rPr>
          <w:color w:val="000000"/>
          <w:spacing w:val="0"/>
          <w:w w:val="100"/>
          <w:position w:val="0"/>
        </w:rPr>
        <w:t>股，转增 后母公司资本公积金余额为</w:t>
      </w:r>
      <w:r>
        <w:rPr>
          <w:rFonts w:ascii="Times New Roman" w:eastAsia="Times New Roman" w:hAnsi="Times New Roman" w:cs="Times New Roman"/>
          <w:color w:val="000000"/>
          <w:spacing w:val="0"/>
          <w:w w:val="100"/>
          <w:position w:val="0"/>
        </w:rPr>
        <w:t>2,186,951,591.05</w:t>
      </w:r>
      <w:r>
        <w:rPr>
          <w:color w:val="000000"/>
          <w:spacing w:val="0"/>
          <w:w w:val="100"/>
          <w:position w:val="0"/>
        </w:rPr>
        <w:t>元。本次利润分配预案已经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日召开的第五届董事会第十八次 会议审议通过，尚需经公司</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年年度股东大会审议批准后实施。</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0" w:line="311" w:lineRule="exact"/>
        <w:ind w:left="0" w:right="0" w:firstLine="520"/>
        <w:jc w:val="left"/>
      </w:pPr>
      <w:bookmarkStart w:id="251" w:name="bookmark251"/>
      <w:r>
        <w:rPr>
          <w:rFonts w:ascii="Times New Roman" w:eastAsia="Times New Roman" w:hAnsi="Times New Roman" w:cs="Times New Roman"/>
          <w:color w:val="000000"/>
          <w:spacing w:val="0"/>
          <w:w w:val="100"/>
          <w:position w:val="0"/>
        </w:rPr>
        <w:t>1</w:t>
      </w:r>
      <w:bookmarkEnd w:id="251"/>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年度利润分配方案：以公司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日的总股本 </w:t>
      </w:r>
      <w:r>
        <w:rPr>
          <w:rFonts w:ascii="Times New Roman" w:eastAsia="Times New Roman" w:hAnsi="Times New Roman" w:cs="Times New Roman"/>
          <w:color w:val="000000"/>
          <w:spacing w:val="0"/>
          <w:w w:val="100"/>
          <w:position w:val="0"/>
        </w:rPr>
        <w:t>284,616,774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元人民币（含税），共计派发现金股利</w:t>
      </w:r>
      <w:r>
        <w:rPr>
          <w:rFonts w:ascii="Times New Roman" w:eastAsia="Times New Roman" w:hAnsi="Times New Roman" w:cs="Times New Roman"/>
          <w:color w:val="000000"/>
          <w:spacing w:val="0"/>
          <w:w w:val="100"/>
          <w:position w:val="0"/>
        </w:rPr>
        <w:t>28,461,677.40</w:t>
      </w:r>
      <w:r>
        <w:rPr>
          <w:color w:val="000000"/>
          <w:spacing w:val="0"/>
          <w:w w:val="100"/>
          <w:position w:val="0"/>
        </w:rPr>
        <w:t>元。上述利润 分配方案已于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日实施完毕。</w:t>
      </w:r>
    </w:p>
    <w:p>
      <w:pPr>
        <w:pStyle w:val="Style26"/>
        <w:keepNext w:val="0"/>
        <w:keepLines w:val="0"/>
        <w:widowControl w:val="0"/>
        <w:shd w:val="clear" w:color="auto" w:fill="auto"/>
        <w:tabs>
          <w:tab w:pos="649" w:val="left"/>
        </w:tabs>
        <w:bidi w:val="0"/>
        <w:spacing w:before="0" w:after="0" w:line="311" w:lineRule="exact"/>
        <w:ind w:left="0" w:right="0" w:firstLine="520"/>
        <w:jc w:val="left"/>
      </w:pPr>
      <w:bookmarkStart w:id="252" w:name="bookmark252"/>
      <w:r>
        <w:rPr>
          <w:rFonts w:ascii="Times New Roman" w:eastAsia="Times New Roman" w:hAnsi="Times New Roman" w:cs="Times New Roman"/>
          <w:color w:val="000000"/>
          <w:spacing w:val="0"/>
          <w:w w:val="100"/>
          <w:position w:val="0"/>
        </w:rPr>
        <w:t>2</w:t>
      </w:r>
      <w:bookmarkEnd w:id="25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年度利润分配预案：以公司现有总股本</w:t>
      </w:r>
      <w:r>
        <w:rPr>
          <w:rFonts w:ascii="Times New Roman" w:eastAsia="Times New Roman" w:hAnsi="Times New Roman" w:cs="Times New Roman"/>
          <w:color w:val="000000"/>
          <w:spacing w:val="0"/>
          <w:w w:val="100"/>
          <w:position w:val="0"/>
        </w:rPr>
        <w:t>358,101,350</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w:t>
      </w:r>
      <w:r>
        <w:rPr>
          <w:color w:val="000000"/>
          <w:spacing w:val="0"/>
          <w:w w:val="100"/>
          <w:position w:val="0"/>
        </w:rPr>
        <w:t>元人民币（含税），共计派送现金红利</w:t>
      </w:r>
      <w:r>
        <w:rPr>
          <w:rFonts w:ascii="Times New Roman" w:eastAsia="Times New Roman" w:hAnsi="Times New Roman" w:cs="Times New Roman"/>
          <w:color w:val="000000"/>
          <w:spacing w:val="0"/>
          <w:w w:val="100"/>
          <w:position w:val="0"/>
        </w:rPr>
        <w:t>53,715,202.50</w:t>
      </w:r>
      <w:r>
        <w:rPr>
          <w:color w:val="000000"/>
          <w:spacing w:val="0"/>
          <w:w w:val="100"/>
          <w:position w:val="0"/>
        </w:rPr>
        <w:t>元（含税）；累计剩余未分 配利润</w:t>
      </w:r>
      <w:r>
        <w:rPr>
          <w:rFonts w:ascii="Times New Roman" w:eastAsia="Times New Roman" w:hAnsi="Times New Roman" w:cs="Times New Roman"/>
          <w:color w:val="000000"/>
          <w:spacing w:val="0"/>
          <w:w w:val="100"/>
          <w:position w:val="0"/>
        </w:rPr>
        <w:t>98,870,874.74</w:t>
      </w:r>
      <w:r>
        <w:rPr>
          <w:color w:val="000000"/>
          <w:spacing w:val="0"/>
          <w:w w:val="100"/>
          <w:position w:val="0"/>
        </w:rPr>
        <w:t>元，结转至下年度。上述利润分配方案已于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日实施完毕。</w:t>
      </w:r>
    </w:p>
    <w:p>
      <w:pPr>
        <w:pStyle w:val="Style26"/>
        <w:keepNext w:val="0"/>
        <w:keepLines w:val="0"/>
        <w:widowControl w:val="0"/>
        <w:shd w:val="clear" w:color="auto" w:fill="auto"/>
        <w:tabs>
          <w:tab w:pos="658" w:val="left"/>
        </w:tabs>
        <w:bidi w:val="0"/>
        <w:spacing w:before="0" w:after="0" w:line="311" w:lineRule="exact"/>
        <w:ind w:left="0" w:right="0" w:firstLine="520"/>
        <w:jc w:val="left"/>
      </w:pPr>
      <w:bookmarkStart w:id="253" w:name="bookmark253"/>
      <w:r>
        <w:rPr>
          <w:rFonts w:ascii="Times New Roman" w:eastAsia="Times New Roman" w:hAnsi="Times New Roman" w:cs="Times New Roman"/>
          <w:color w:val="000000"/>
          <w:spacing w:val="0"/>
          <w:w w:val="100"/>
          <w:position w:val="0"/>
        </w:rPr>
        <w:t>3</w:t>
      </w:r>
      <w:bookmarkEnd w:id="253"/>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日，公司第五届董事会第十八次会议审议通过了公司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年度利润分配预案：拟以公司现有总股本 </w:t>
      </w:r>
      <w:r>
        <w:rPr>
          <w:rFonts w:ascii="Times New Roman" w:eastAsia="Times New Roman" w:hAnsi="Times New Roman" w:cs="Times New Roman"/>
          <w:color w:val="000000"/>
          <w:spacing w:val="0"/>
          <w:w w:val="100"/>
          <w:position w:val="0"/>
        </w:rPr>
        <w:t>357,733,350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2.00</w:t>
      </w:r>
      <w:r>
        <w:rPr>
          <w:color w:val="000000"/>
          <w:spacing w:val="0"/>
          <w:w w:val="100"/>
          <w:position w:val="0"/>
        </w:rPr>
        <w:t>元人民币（含税），共计派送现金红利</w:t>
      </w:r>
      <w:r>
        <w:rPr>
          <w:rFonts w:ascii="Times New Roman" w:eastAsia="Times New Roman" w:hAnsi="Times New Roman" w:cs="Times New Roman"/>
          <w:color w:val="000000"/>
          <w:spacing w:val="0"/>
          <w:w w:val="100"/>
          <w:position w:val="0"/>
        </w:rPr>
        <w:t>71,546,670.00</w:t>
      </w:r>
      <w:r>
        <w:rPr>
          <w:color w:val="000000"/>
          <w:spacing w:val="0"/>
          <w:w w:val="100"/>
          <w:position w:val="0"/>
        </w:rPr>
        <w:t>元（含税）， 累计剩余未分配利润</w:t>
      </w:r>
      <w:r>
        <w:rPr>
          <w:rFonts w:ascii="Times New Roman" w:eastAsia="Times New Roman" w:hAnsi="Times New Roman" w:cs="Times New Roman"/>
          <w:color w:val="000000"/>
          <w:spacing w:val="0"/>
          <w:w w:val="100"/>
          <w:position w:val="0"/>
        </w:rPr>
        <w:t>99,870,354.38</w:t>
      </w:r>
      <w:r>
        <w:rPr>
          <w:color w:val="000000"/>
          <w:spacing w:val="0"/>
          <w:w w:val="100"/>
          <w:position w:val="0"/>
        </w:rPr>
        <w:t>元，结转至下年度；同时，以公司现有总股本</w:t>
      </w:r>
      <w:r>
        <w:rPr>
          <w:rFonts w:ascii="Times New Roman" w:eastAsia="Times New Roman" w:hAnsi="Times New Roman" w:cs="Times New Roman"/>
          <w:color w:val="000000"/>
          <w:spacing w:val="0"/>
          <w:w w:val="100"/>
          <w:position w:val="0"/>
        </w:rPr>
        <w:t>357,733,350</w:t>
      </w:r>
      <w:r>
        <w:rPr>
          <w:color w:val="000000"/>
          <w:spacing w:val="0"/>
          <w:w w:val="100"/>
          <w:position w:val="0"/>
        </w:rPr>
        <w:t>股为基数，用母公司资本公积金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357,733,350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715,466,700</w:t>
      </w:r>
      <w:r>
        <w:rPr>
          <w:color w:val="000000"/>
          <w:spacing w:val="0"/>
          <w:w w:val="100"/>
          <w:position w:val="0"/>
        </w:rPr>
        <w:t>股，转增后母公司资本公积金 余额为</w:t>
      </w:r>
      <w:r>
        <w:rPr>
          <w:rFonts w:ascii="Times New Roman" w:eastAsia="Times New Roman" w:hAnsi="Times New Roman" w:cs="Times New Roman"/>
          <w:color w:val="000000"/>
          <w:spacing w:val="0"/>
          <w:w w:val="100"/>
          <w:position w:val="0"/>
        </w:rPr>
        <w:t>2,186,951,591.05</w:t>
      </w:r>
      <w:r>
        <w:rPr>
          <w:color w:val="000000"/>
          <w:spacing w:val="0"/>
          <w:w w:val="100"/>
          <w:position w:val="0"/>
        </w:rPr>
        <w:t>元。本次利润分配预案尚需经公司</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年年度股东大会审议批准后实施。</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line="240" w:lineRule="auto"/>
        <w:ind w:left="0" w:right="42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71,546,670.00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303,579,054.80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53,715,202.50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194,690,096.58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28,461,677.40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110,029,056.96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360" w:line="341" w:lineRule="exact"/>
        <w:ind w:left="0" w:right="0" w:firstLine="14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二</w:t>
      </w:r>
      <w:bookmarkEnd w:id="256"/>
      <w:r>
        <w:rPr>
          <w:color w:val="000000"/>
          <w:spacing w:val="0"/>
          <w:w w:val="100"/>
          <w:position w:val="0"/>
          <w:sz w:val="24"/>
          <w:szCs w:val="24"/>
        </w:rPr>
        <w:t>、承诺事项履行情况</w:t>
      </w:r>
      <w:bookmarkEnd w:id="254"/>
      <w:bookmarkEnd w:id="255"/>
      <w:bookmarkEnd w:id="257"/>
    </w:p>
    <w:p>
      <w:pPr>
        <w:pStyle w:val="Style32"/>
        <w:keepNext/>
        <w:keepLines/>
        <w:widowControl w:val="0"/>
        <w:shd w:val="clear" w:color="auto" w:fill="auto"/>
        <w:bidi w:val="0"/>
        <w:spacing w:before="0" w:after="360" w:line="326" w:lineRule="exact"/>
        <w:ind w:left="0" w:right="0" w:firstLine="14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、公司实际控制人、股东、关联方、收购人以及公司等承诺相关方在报告期内履行完毕及截至报告期末 尚未履行完毕的承诺事项</w:t>
      </w:r>
      <w:bookmarkEnd w:id="258"/>
      <w:bookmarkEnd w:id="259"/>
      <w:bookmarkEnd w:id="26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421"/>
        <w:gridCol w:w="1138"/>
        <w:gridCol w:w="1133"/>
        <w:gridCol w:w="3403"/>
        <w:gridCol w:w="1133"/>
        <w:gridCol w:w="1133"/>
        <w:gridCol w:w="8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、本次交易完成后，公司承诺在业务、资 产、财务、人员、机构等方面与实际控制人 及其关联方将继续保持独立。</w:t>
            </w:r>
            <w:r>
              <w:rPr>
                <w:rFonts w:ascii="Times New Roman" w:eastAsia="Times New Roman" w:hAnsi="Times New Roman" w:cs="Times New Roman"/>
                <w:color w:val="000000"/>
                <w:spacing w:val="0"/>
                <w:w w:val="100"/>
                <w:position w:val="0"/>
              </w:rPr>
              <w:t>2</w:t>
            </w:r>
            <w:r>
              <w:rPr>
                <w:color w:val="000000"/>
                <w:spacing w:val="0"/>
                <w:w w:val="100"/>
                <w:position w:val="0"/>
              </w:rPr>
              <w:t>、本次交易 完成后，公司与控股股东润和投资、实际控 制人周红卫、姚宁之间也不会形成同业竞争 或增加新的关联交易。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r>
        <w:trPr>
          <w:trHeight w:val="8822"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润和投资、周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红卫、姚宁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28" w:val="left"/>
              </w:tabs>
              <w:bidi w:val="0"/>
              <w:spacing w:before="0" w:after="0" w:line="312" w:lineRule="exact"/>
              <w:ind w:left="0" w:right="0" w:firstLine="0"/>
              <w:jc w:val="both"/>
            </w:pPr>
            <w:r>
              <w:rPr>
                <w:color w:val="000000"/>
                <w:spacing w:val="0"/>
                <w:w w:val="100"/>
                <w:position w:val="0"/>
              </w:rPr>
              <w:t>（一）</w:t>
              <w:tab/>
              <w:t>避免同业竞争：</w:t>
            </w: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本人及本 公司</w:t>
            </w:r>
            <w:r>
              <w:rPr>
                <w:rFonts w:ascii="Times New Roman" w:eastAsia="Times New Roman" w:hAnsi="Times New Roman" w:cs="Times New Roman"/>
                <w:color w:val="000000"/>
                <w:spacing w:val="0"/>
                <w:w w:val="100"/>
                <w:position w:val="0"/>
              </w:rPr>
              <w:t>/</w:t>
            </w:r>
            <w:r>
              <w:rPr>
                <w:color w:val="000000"/>
                <w:spacing w:val="0"/>
                <w:w w:val="100"/>
                <w:position w:val="0"/>
              </w:rPr>
              <w:t>本人控股和实际控制的其他企业目前 均未从事与润和软件及其子公司相竞争的 业务。</w:t>
            </w:r>
            <w:r>
              <w:rPr>
                <w:rFonts w:ascii="Times New Roman" w:eastAsia="Times New Roman" w:hAnsi="Times New Roman" w:cs="Times New Roman"/>
                <w:color w:val="000000"/>
                <w:spacing w:val="0"/>
                <w:w w:val="100"/>
                <w:position w:val="0"/>
              </w:rPr>
              <w:t>2</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本人保证本公司</w:t>
            </w:r>
            <w:r>
              <w:rPr>
                <w:rFonts w:ascii="Times New Roman" w:eastAsia="Times New Roman" w:hAnsi="Times New Roman" w:cs="Times New Roman"/>
                <w:color w:val="000000"/>
                <w:spacing w:val="0"/>
                <w:w w:val="100"/>
                <w:position w:val="0"/>
              </w:rPr>
              <w:t>/</w:t>
            </w:r>
            <w:r>
              <w:rPr>
                <w:color w:val="000000"/>
                <w:spacing w:val="0"/>
                <w:w w:val="100"/>
                <w:position w:val="0"/>
              </w:rPr>
              <w:t>本人及本 公司</w:t>
            </w:r>
            <w:r>
              <w:rPr>
                <w:rFonts w:ascii="Times New Roman" w:eastAsia="Times New Roman" w:hAnsi="Times New Roman" w:cs="Times New Roman"/>
                <w:color w:val="000000"/>
                <w:spacing w:val="0"/>
                <w:w w:val="100"/>
                <w:position w:val="0"/>
              </w:rPr>
              <w:t>/</w:t>
            </w:r>
            <w:r>
              <w:rPr>
                <w:color w:val="000000"/>
                <w:spacing w:val="0"/>
                <w:w w:val="100"/>
                <w:position w:val="0"/>
              </w:rPr>
              <w:t>本人控股和实际控制的其他企业未来 不会以任何形式直接或间接地从事与润和 软件及其子公司相同或相似的业务。</w:t>
            </w:r>
            <w:r>
              <w:rPr>
                <w:rFonts w:ascii="Times New Roman" w:eastAsia="Times New Roman" w:hAnsi="Times New Roman" w:cs="Times New Roman"/>
                <w:color w:val="000000"/>
                <w:spacing w:val="0"/>
                <w:w w:val="100"/>
                <w:position w:val="0"/>
              </w:rPr>
              <w:t>3</w:t>
            </w:r>
            <w:r>
              <w:rPr>
                <w:color w:val="000000"/>
                <w:spacing w:val="0"/>
                <w:w w:val="100"/>
                <w:position w:val="0"/>
              </w:rPr>
              <w:t>、本 公司</w:t>
            </w:r>
            <w:r>
              <w:rPr>
                <w:rFonts w:ascii="Times New Roman" w:eastAsia="Times New Roman" w:hAnsi="Times New Roman" w:cs="Times New Roman"/>
                <w:color w:val="000000"/>
                <w:spacing w:val="0"/>
                <w:w w:val="100"/>
                <w:position w:val="0"/>
              </w:rPr>
              <w:t>/</w:t>
            </w:r>
            <w:r>
              <w:rPr>
                <w:color w:val="000000"/>
                <w:spacing w:val="0"/>
                <w:w w:val="100"/>
                <w:position w:val="0"/>
              </w:rPr>
              <w:t>本人保证严格遵守中国证监会、证券 交易所有关规章及润和软件公司章程的规 定，与其他股东一样平等的行使股东权利、 履行股东义务，不利用控股股东</w:t>
            </w:r>
            <w:r>
              <w:rPr>
                <w:rFonts w:ascii="Times New Roman" w:eastAsia="Times New Roman" w:hAnsi="Times New Roman" w:cs="Times New Roman"/>
                <w:color w:val="000000"/>
                <w:spacing w:val="0"/>
                <w:w w:val="100"/>
                <w:position w:val="0"/>
              </w:rPr>
              <w:t>/</w:t>
            </w:r>
            <w:r>
              <w:rPr>
                <w:color w:val="000000"/>
                <w:spacing w:val="0"/>
                <w:w w:val="100"/>
                <w:position w:val="0"/>
              </w:rPr>
              <w:t>实际控制 人的地位谋取不当利益，不损害润和软件和 其他股东的合法权益。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、如果本公司</w:t>
            </w:r>
            <w:r>
              <w:rPr>
                <w:rFonts w:ascii="Times New Roman" w:eastAsia="Times New Roman" w:hAnsi="Times New Roman" w:cs="Times New Roman"/>
                <w:color w:val="000000"/>
                <w:spacing w:val="0"/>
                <w:w w:val="100"/>
                <w:position w:val="0"/>
              </w:rPr>
              <w:t>/</w:t>
            </w:r>
            <w:r>
              <w:rPr>
                <w:color w:val="000000"/>
                <w:spacing w:val="0"/>
                <w:w w:val="100"/>
                <w:position w:val="0"/>
              </w:rPr>
              <w:t>本人 违反上述声明、保证与承诺造成润和软件经 济损失的，承诺人同意赔偿相应损失。</w:t>
            </w:r>
          </w:p>
          <w:p>
            <w:pPr>
              <w:pStyle w:val="Style2"/>
              <w:keepNext w:val="0"/>
              <w:keepLines w:val="0"/>
              <w:widowControl w:val="0"/>
              <w:shd w:val="clear" w:color="auto" w:fill="auto"/>
              <w:tabs>
                <w:tab w:pos="552" w:val="left"/>
              </w:tabs>
              <w:bidi w:val="0"/>
              <w:spacing w:before="0" w:after="0" w:line="312" w:lineRule="exact"/>
              <w:ind w:left="0" w:right="0" w:firstLine="0"/>
              <w:jc w:val="both"/>
            </w:pPr>
            <w:r>
              <w:rPr>
                <w:color w:val="000000"/>
                <w:spacing w:val="0"/>
                <w:w w:val="100"/>
                <w:position w:val="0"/>
              </w:rPr>
              <w:t>（二）</w:t>
              <w:tab/>
              <w:t>减少和规范关联交易：</w:t>
            </w: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本人及本公司</w:t>
            </w:r>
            <w:r>
              <w:rPr>
                <w:rFonts w:ascii="Times New Roman" w:eastAsia="Times New Roman" w:hAnsi="Times New Roman" w:cs="Times New Roman"/>
                <w:color w:val="000000"/>
                <w:spacing w:val="0"/>
                <w:w w:val="100"/>
                <w:position w:val="0"/>
              </w:rPr>
              <w:t>/</w:t>
            </w:r>
            <w:r>
              <w:rPr>
                <w:color w:val="000000"/>
                <w:spacing w:val="0"/>
                <w:w w:val="100"/>
                <w:position w:val="0"/>
              </w:rPr>
              <w:t>本人关联方将不会通过借 款、代偿债务、代垫款项或者其他方式占用 润和软件及其子公司之资金。</w:t>
            </w:r>
            <w:r>
              <w:rPr>
                <w:rFonts w:ascii="Times New Roman" w:eastAsia="Times New Roman" w:hAnsi="Times New Roman" w:cs="Times New Roman"/>
                <w:color w:val="000000"/>
                <w:spacing w:val="0"/>
                <w:w w:val="100"/>
                <w:position w:val="0"/>
              </w:rPr>
              <w:t>2</w:t>
            </w:r>
            <w:r>
              <w:rPr>
                <w:color w:val="000000"/>
                <w:spacing w:val="0"/>
                <w:w w:val="100"/>
                <w:position w:val="0"/>
              </w:rPr>
              <w:t>、本公司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本人及本公司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本人关联方将采取措施尽量 减少与润和软件及其子公司发生关联交易； 若发生必要且不可避免的关联交易，本公司 </w:t>
            </w:r>
            <w:r>
              <w:rPr>
                <w:rFonts w:ascii="Times New Roman" w:eastAsia="Times New Roman" w:hAnsi="Times New Roman" w:cs="Times New Roman"/>
                <w:color w:val="000000"/>
                <w:spacing w:val="0"/>
                <w:w w:val="100"/>
                <w:position w:val="0"/>
              </w:rPr>
              <w:t>/</w:t>
            </w:r>
            <w:r>
              <w:rPr>
                <w:color w:val="000000"/>
                <w:spacing w:val="0"/>
                <w:w w:val="100"/>
                <w:position w:val="0"/>
              </w:rPr>
              <w:t>本人及本公司</w:t>
            </w:r>
            <w:r>
              <w:rPr>
                <w:rFonts w:ascii="Times New Roman" w:eastAsia="Times New Roman" w:hAnsi="Times New Roman" w:cs="Times New Roman"/>
                <w:color w:val="000000"/>
                <w:spacing w:val="0"/>
                <w:w w:val="100"/>
                <w:position w:val="0"/>
              </w:rPr>
              <w:t>/</w:t>
            </w:r>
            <w:r>
              <w:rPr>
                <w:color w:val="000000"/>
                <w:spacing w:val="0"/>
                <w:w w:val="100"/>
                <w:position w:val="0"/>
              </w:rPr>
              <w:t>本人关联方将严格按照法律 法规、规范性文件及润和软件公司制度的规 定履行信息披露义务及相关内部决策程序 和回避制度，保证交易条件和价格公正公 允，确保不损害润和软件及其他股东的合法 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r>
        <w:trPr>
          <w:trHeight w:val="99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本人于润和软件本次非公开发行股份募集 配套资金中以现金认购所取得的润和软件 股份，自该股份上市之日起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个月内将不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前，承诺 人严格履</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255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以任何方式转让，包括但不限于通过证券市 场公开转让或通过协议方式转让，也不由润 和软件回购。由于润和软件送红股，转增股 本原因而增持的股份，亦遵照上述锁定日期 进行锁定。如《中华人民共和国公司法》、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《中华人民共和国证券法》、证券监管部门 对本人持有的股份有其他锁定要求的，本人 亦将遵照执行。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行承诺， 未出现违 反上述承 诺的情 况。</w:t>
            </w: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浙江海宁嘉 慧投资合伙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本企业于润和软件本次非公开发行股份募 集配套资金中以现金认购所取得的润和软 件股份，自该股份上市之日起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个月内将 不以任何方式转让，包括但不限于通过证券 市场公开转让或通过协议方式转让，也不由 润和软件回购。由于润和软件送红股，转增 股本原因而增持的股份，亦遵照上述锁定日 期进行锁定。如《中华人民共和国公司法》、 《中华人民共和国证券法》、证券监管部门 对本人持有的股份有其他锁定要求的，本企 业亦将遵照执行。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r>
        <w:trPr>
          <w:trHeight w:val="2582"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王杰、王拥 军、吴向东、 郭小宇、许 峰、吴天波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本人以持有的捷科智诚股权所认购取得的 润和软件股份，自该股份上市之日起</w:t>
            </w:r>
            <w:r>
              <w:rPr>
                <w:rFonts w:ascii="Times New Roman" w:eastAsia="Times New Roman" w:hAnsi="Times New Roman" w:cs="Times New Roman"/>
                <w:color w:val="000000"/>
                <w:spacing w:val="0"/>
                <w:w w:val="100"/>
                <w:position w:val="0"/>
              </w:rPr>
              <w:t>36</w:t>
            </w:r>
            <w:r>
              <w:rPr>
                <w:color w:val="000000"/>
                <w:spacing w:val="0"/>
                <w:w w:val="100"/>
                <w:position w:val="0"/>
              </w:rPr>
              <w:t>个 月内将不以任何方式转让，包括但不限于通 过证券市场公开转让或通过协议方式转让， 因捷科智诚未实现承诺业绩而由润和软件 回购的情形除外。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r>
        <w:trPr>
          <w:trHeight w:val="505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王杰、王拥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军、吴向东、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郭小宇、吴天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波、许峰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关于规范资 金占用行为、 减少和规范 关联交易的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923" w:val="left"/>
              </w:tabs>
              <w:bidi w:val="0"/>
              <w:spacing w:before="0" w:after="0" w:line="312" w:lineRule="exact"/>
              <w:ind w:left="0" w:right="0" w:firstLine="0"/>
              <w:jc w:val="both"/>
            </w:pPr>
            <w:r>
              <w:rPr>
                <w:color w:val="000000"/>
                <w:spacing w:val="0"/>
                <w:w w:val="100"/>
                <w:position w:val="0"/>
              </w:rPr>
              <w:t>一、规范资金占用行为：</w:t>
            </w:r>
            <w:r>
              <w:rPr>
                <w:rFonts w:ascii="Times New Roman" w:eastAsia="Times New Roman" w:hAnsi="Times New Roman" w:cs="Times New Roman"/>
                <w:color w:val="000000"/>
                <w:spacing w:val="0"/>
                <w:w w:val="100"/>
                <w:position w:val="0"/>
              </w:rPr>
              <w:t>1</w:t>
            </w:r>
            <w:r>
              <w:rPr>
                <w:color w:val="000000"/>
                <w:spacing w:val="0"/>
                <w:w w:val="100"/>
                <w:position w:val="0"/>
              </w:rPr>
              <w:t>、截至本承诺出 具之日，本人及本人对外投资（包括直接持 股、间接持股或委托持股）、实际控制的企 业与捷科智诚及其子公司之间的非经营性 资金往来已全部清理完毕，不存在纠纷。</w:t>
            </w:r>
            <w:r>
              <w:rPr>
                <w:rFonts w:ascii="Times New Roman" w:eastAsia="Times New Roman" w:hAnsi="Times New Roman" w:cs="Times New Roman"/>
                <w:color w:val="000000"/>
                <w:spacing w:val="0"/>
                <w:w w:val="100"/>
                <w:position w:val="0"/>
              </w:rPr>
              <w:t>2</w:t>
            </w:r>
            <w:r>
              <w:rPr>
                <w:color w:val="000000"/>
                <w:spacing w:val="0"/>
                <w:w w:val="100"/>
                <w:position w:val="0"/>
              </w:rPr>
              <w:t xml:space="preserve">、 本承诺出具日后，本人及本人对外投资、实 际控制的企业不会利用本人的股东身份或 职务便利以借款、代偿债务、代垫款项或者 其他方式占用捷科智诚及其子公司之资金。 </w:t>
            </w:r>
            <w:r>
              <w:rPr>
                <w:rFonts w:ascii="Times New Roman" w:eastAsia="Times New Roman" w:hAnsi="Times New Roman" w:cs="Times New Roman"/>
                <w:color w:val="000000"/>
                <w:spacing w:val="0"/>
                <w:w w:val="100"/>
                <w:position w:val="0"/>
              </w:rPr>
              <w:t>3</w:t>
            </w:r>
            <w:r>
              <w:rPr>
                <w:color w:val="000000"/>
                <w:spacing w:val="0"/>
                <w:w w:val="100"/>
                <w:position w:val="0"/>
              </w:rPr>
              <w:t>、本人保证本人关系密切的家庭成员（包 括配偶、父母及配偶的父母、兄弟姐妹及其 配偶、年满</w:t>
            </w:r>
            <w:r>
              <w:rPr>
                <w:rFonts w:ascii="Times New Roman" w:eastAsia="Times New Roman" w:hAnsi="Times New Roman" w:cs="Times New Roman"/>
                <w:color w:val="000000"/>
                <w:spacing w:val="0"/>
                <w:w w:val="100"/>
                <w:position w:val="0"/>
              </w:rPr>
              <w:t>18</w:t>
            </w:r>
            <w:r>
              <w:rPr>
                <w:color w:val="000000"/>
                <w:spacing w:val="0"/>
                <w:w w:val="100"/>
                <w:position w:val="0"/>
              </w:rPr>
              <w:t>周岁的子女及其配偶、配偶 的兄弟姐妹和子女配偶的父母等）也遵守以 上承诺。</w:t>
              <w:tab/>
              <w:t>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减少和规范关联交易：</w:t>
            </w:r>
            <w:r>
              <w:rPr>
                <w:rFonts w:ascii="Times New Roman" w:eastAsia="Times New Roman" w:hAnsi="Times New Roman" w:cs="Times New Roman"/>
                <w:color w:val="000000"/>
                <w:spacing w:val="0"/>
                <w:w w:val="100"/>
                <w:position w:val="0"/>
              </w:rPr>
              <w:t>1</w:t>
            </w:r>
            <w:r>
              <w:rPr>
                <w:color w:val="000000"/>
                <w:spacing w:val="0"/>
                <w:w w:val="100"/>
                <w:position w:val="0"/>
              </w:rPr>
              <w:t>、本次交易完成后， 本人及本人对外投资的企业（包括但不限于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1035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直接持股、间接持股或委托持股）、实际控 制或担任董事、高级管理人员的企业将尽可 能减少与润和软件及其下属公司（包括但不 限于捷科智诚）的关联交易，不会利用自身 作为润和软件股东之地位谋求与润和软件 及其下属公司（包括但不限于捷科智诚）在 业务合作等方面给予优于市场第三方的权 利；不会利用自身作为润和软件股东之地位 谋求与润和软件及其下属公司（包括但不限 于捷科智诚）达成交易的优先权利。</w:t>
            </w:r>
            <w:r>
              <w:rPr>
                <w:rFonts w:ascii="Times New Roman" w:eastAsia="Times New Roman" w:hAnsi="Times New Roman" w:cs="Times New Roman"/>
                <w:color w:val="000000"/>
                <w:spacing w:val="0"/>
                <w:w w:val="100"/>
                <w:position w:val="0"/>
              </w:rPr>
              <w:t>2</w:t>
            </w:r>
            <w:r>
              <w:rPr>
                <w:color w:val="000000"/>
                <w:spacing w:val="0"/>
                <w:w w:val="100"/>
                <w:position w:val="0"/>
              </w:rPr>
              <w:t>、若 发生必要且不可避免的关联交易，本人及本 人对外投资的企业（包括但不限于直接持 股、间接持股或委托持股）、实际控制或担 任董事、高级管理人员的企业将与润和软件 及其下属公司（包括但不限于捷科智诚）按 照公平、公允、等价有偿等原则依法签订协 议，履行合法程序，并将按照有关法律法规 和《江苏润和软件股份有限公司章程》的规 定履行信息披露义务及相关内部决策程序 和回避制度，关联交易价格依照与无关联关 系的独立第三方进行相同或相似交易时的 价格确定，保证关联交易价格具有公允性， 亦不利用该等交易从事任何损害润和软件 及润和软件股东的合法权益的行为。</w:t>
            </w:r>
            <w:r>
              <w:rPr>
                <w:rFonts w:ascii="Times New Roman" w:eastAsia="Times New Roman" w:hAnsi="Times New Roman" w:cs="Times New Roman"/>
                <w:color w:val="000000"/>
                <w:spacing w:val="0"/>
                <w:w w:val="100"/>
                <w:position w:val="0"/>
              </w:rPr>
              <w:t>3</w:t>
            </w:r>
            <w:r>
              <w:rPr>
                <w:color w:val="000000"/>
                <w:spacing w:val="0"/>
                <w:w w:val="100"/>
                <w:position w:val="0"/>
              </w:rPr>
              <w:t>、本 人保证将依照《江苏润和软件股份有限公司 章程》的规定参加股东大会，平等地行使相 应权利，承担相应义务，不利用股东地位谋 取不正当利益，不利用关联交易非法转移润 和软件及其下属子公司（包括但不限于捷科 智诚）的资金、利润，保证不损害润和软件 及股东的合法权益。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、若违反上述声明和 保证，本人将对前述行为给润和软件造成的 损失向润和软件进行赔偿。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、截至本承诺出具之日，本人及本人直接 或间接控制的企业、或直接或间接参与经营 管理的企业未在中华人民共和国（包括香 港、澳门及台湾地区）从事与润和软件及其 下属公司（包括但不限于捷科智诚）相同或 相似的业务。</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日期间，本人及本人直接或间接 控制的企业、或直接或间接参与经营管理的 企业不会在中华人民共和国（包括香港、澳 门及台湾地区）从事与润和软件及其下属公 司（包括但不限于捷科智诚）相同或相似的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前，承诺 人严格履 行承诺， 未出现违 反上述承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723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w:t>
            </w:r>
            <w:r>
              <w:rPr>
                <w:rFonts w:ascii="Times New Roman" w:eastAsia="Times New Roman" w:hAnsi="Times New Roman" w:cs="Times New Roman"/>
                <w:color w:val="000000"/>
                <w:spacing w:val="0"/>
                <w:w w:val="100"/>
                <w:position w:val="0"/>
              </w:rPr>
              <w:t>3</w:t>
            </w:r>
            <w:r>
              <w:rPr>
                <w:color w:val="000000"/>
                <w:spacing w:val="0"/>
                <w:w w:val="100"/>
                <w:position w:val="0"/>
              </w:rPr>
              <w:t>、本次交易完成后至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日期间，本人及本人直接或间接控制的 企业、或直接或间接参与经营管理的企业不 会在中华人民共和国（包括香港、澳门及台 湾地区）从事金融业（含银行、保险和证券 等相关细分）的应用软件开发业务（含开发 服务、自有产品及代理产品的开发和服务） 和测试业务。</w:t>
            </w:r>
            <w:r>
              <w:rPr>
                <w:rFonts w:ascii="Times New Roman" w:eastAsia="Times New Roman" w:hAnsi="Times New Roman" w:cs="Times New Roman"/>
                <w:color w:val="000000"/>
                <w:spacing w:val="0"/>
                <w:w w:val="100"/>
                <w:position w:val="0"/>
              </w:rPr>
              <w:t>4</w:t>
            </w:r>
            <w:r>
              <w:rPr>
                <w:color w:val="000000"/>
                <w:spacing w:val="0"/>
                <w:w w:val="100"/>
                <w:position w:val="0"/>
              </w:rPr>
              <w:t>、若本人及本人直接或间接 控制的企业、或直接或间接参与经营管理的 企业违反上述承诺，本人及相关企业将采取 包括但不限于停止经营产生竞争的业务、将 产生竞争的业务纳入润和软件或者转让给 无关联关系第三方等合法方式，以避免同业 竞争。</w:t>
            </w:r>
            <w:r>
              <w:rPr>
                <w:rFonts w:ascii="Times New Roman" w:eastAsia="Times New Roman" w:hAnsi="Times New Roman" w:cs="Times New Roman"/>
                <w:color w:val="000000"/>
                <w:spacing w:val="0"/>
                <w:w w:val="100"/>
                <w:position w:val="0"/>
              </w:rPr>
              <w:t>5</w:t>
            </w:r>
            <w:r>
              <w:rPr>
                <w:color w:val="000000"/>
                <w:spacing w:val="0"/>
                <w:w w:val="100"/>
                <w:position w:val="0"/>
              </w:rPr>
              <w:t>、本人保证本人关系密切的家庭成 员（包括配偶、父母及配偶的父母、兄弟姐 妹及其配偶、年满</w:t>
            </w:r>
            <w:r>
              <w:rPr>
                <w:rFonts w:ascii="Times New Roman" w:eastAsia="Times New Roman" w:hAnsi="Times New Roman" w:cs="Times New Roman"/>
                <w:color w:val="000000"/>
                <w:spacing w:val="0"/>
                <w:w w:val="100"/>
                <w:position w:val="0"/>
              </w:rPr>
              <w:t>18</w:t>
            </w:r>
            <w:r>
              <w:rPr>
                <w:color w:val="000000"/>
                <w:spacing w:val="0"/>
                <w:w w:val="100"/>
                <w:position w:val="0"/>
              </w:rPr>
              <w:t>周岁的子女及其配偶、 配偶的兄弟姐妹和子女配偶的父母等）也遵 守以上承诺。</w:t>
            </w:r>
            <w:r>
              <w:rPr>
                <w:rFonts w:ascii="Times New Roman" w:eastAsia="Times New Roman" w:hAnsi="Times New Roman" w:cs="Times New Roman"/>
                <w:color w:val="000000"/>
                <w:spacing w:val="0"/>
                <w:w w:val="100"/>
                <w:position w:val="0"/>
              </w:rPr>
              <w:t>6</w:t>
            </w:r>
            <w:r>
              <w:rPr>
                <w:color w:val="000000"/>
                <w:spacing w:val="0"/>
                <w:w w:val="100"/>
                <w:position w:val="0"/>
              </w:rPr>
              <w:t>、如违反上述承诺，本人将 在违反竞业禁止业务当年向上市公司支付 违约金，违约金数额</w:t>
            </w:r>
            <w:r>
              <w:rPr>
                <w:rFonts w:ascii="Times New Roman" w:eastAsia="Times New Roman" w:hAnsi="Times New Roman" w:cs="Times New Roman"/>
                <w:color w:val="000000"/>
                <w:spacing w:val="0"/>
                <w:w w:val="100"/>
                <w:position w:val="0"/>
              </w:rPr>
              <w:t>=</w:t>
            </w:r>
            <w:r>
              <w:rPr>
                <w:color w:val="000000"/>
                <w:spacing w:val="0"/>
                <w:w w:val="100"/>
                <w:position w:val="0"/>
              </w:rPr>
              <w:t>本次交易中本人获得 的对价</w:t>
            </w:r>
            <w:r>
              <w:rPr>
                <w:rFonts w:ascii="Times New Roman" w:eastAsia="Times New Roman" w:hAnsi="Times New Roman" w:cs="Times New Roman"/>
                <w:color w:val="000000"/>
                <w:spacing w:val="0"/>
                <w:w w:val="100"/>
                <w:position w:val="0"/>
              </w:rPr>
              <w:t>*</w:t>
            </w:r>
            <w:r>
              <w:rPr>
                <w:color w:val="000000"/>
                <w:spacing w:val="0"/>
                <w:w w:val="100"/>
                <w:position w:val="0"/>
              </w:rPr>
              <w:t>竞业禁止义务未履行年数</w:t>
            </w:r>
            <w:r>
              <w:rPr>
                <w:rFonts w:ascii="Times New Roman" w:eastAsia="Times New Roman" w:hAnsi="Times New Roman" w:cs="Times New Roman"/>
                <w:color w:val="000000"/>
                <w:spacing w:val="0"/>
                <w:w w:val="100"/>
                <w:position w:val="0"/>
              </w:rPr>
              <w:t>*20%</w:t>
            </w:r>
            <w:r>
              <w:rPr>
                <w:color w:val="000000"/>
                <w:spacing w:val="0"/>
                <w:w w:val="100"/>
                <w:position w:val="0"/>
              </w:rPr>
              <w:t>,其 中竞业禁止义务未履行年数指违反竞业禁 止义务当年至</w:t>
            </w:r>
            <w:r>
              <w:rPr>
                <w:rFonts w:ascii="Times New Roman" w:eastAsia="Times New Roman" w:hAnsi="Times New Roman" w:cs="Times New Roman"/>
                <w:color w:val="000000"/>
                <w:spacing w:val="0"/>
                <w:w w:val="100"/>
                <w:position w:val="0"/>
              </w:rPr>
              <w:t>2018</w:t>
            </w:r>
            <w:r>
              <w:rPr>
                <w:color w:val="000000"/>
                <w:spacing w:val="0"/>
                <w:w w:val="100"/>
                <w:position w:val="0"/>
              </w:rPr>
              <w:t>年的年数。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吴向东、吴天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、截至本承诺出具之日，本人及本人直接 或间接控制的企业、或担任董事或高级管理 人员（包括总经理、副总经理、财务总监及 董事会秘书）的企业在中华人民共和国（包 括香港、澳门及台湾地区）未从事金融业（含 银行、保险和证券等相关细分）的应用软件 开发业务（含开发服务、自有产品及代理产 品的开发和服务）和测试业务。</w:t>
            </w:r>
            <w:r>
              <w:rPr>
                <w:rFonts w:ascii="Times New Roman" w:eastAsia="Times New Roman" w:hAnsi="Times New Roman" w:cs="Times New Roman"/>
                <w:color w:val="000000"/>
                <w:spacing w:val="0"/>
                <w:w w:val="100"/>
                <w:position w:val="0"/>
              </w:rPr>
              <w:t>2</w:t>
            </w:r>
            <w:r>
              <w:rPr>
                <w:color w:val="000000"/>
                <w:spacing w:val="0"/>
                <w:w w:val="100"/>
                <w:position w:val="0"/>
              </w:rPr>
              <w:t>、自本次 交易完成之日至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日，本人 及本人直接或间接控制的企业、或担任董事 或高级管理人员（包括总经理、副总经理、 财务总监及董事会秘书）的企业在中华人民 共和国（包括香港、澳门及台湾地区）未从 事金融业（含银行、保险和证券等相关细分） 的应用软件开发业务（含开发服务、自有产 品及代理产品的开发和服务）和测试业务。</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、若本人及本人直接或间接控制的企业、 或担任董事或高级管理人员（包括总经理、 副总经理、财务总监及董事会秘书）的企业 违反上述承诺，本人及相关企业将采取包括 但不限于停止经营产生竞争的业务、将产生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前，承诺 人严格履 行承诺， 未出现违 反上述承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380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竞争的业务纳入润和软件或者转让给无关 联关系第三方等合法方式，以避免同业竞 争。</w:t>
            </w:r>
            <w:r>
              <w:rPr>
                <w:rFonts w:ascii="Times New Roman" w:eastAsia="Times New Roman" w:hAnsi="Times New Roman" w:cs="Times New Roman"/>
                <w:color w:val="000000"/>
                <w:spacing w:val="0"/>
                <w:w w:val="100"/>
                <w:position w:val="0"/>
              </w:rPr>
              <w:t>4</w:t>
            </w:r>
            <w:r>
              <w:rPr>
                <w:color w:val="000000"/>
                <w:spacing w:val="0"/>
                <w:w w:val="100"/>
                <w:position w:val="0"/>
              </w:rPr>
              <w:t>、本人保证本人关系密切的家庭成员</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（包括配偶、父母及配偶的父母、兄弟姐妹 及其配偶、年满</w:t>
            </w:r>
            <w:r>
              <w:rPr>
                <w:rFonts w:ascii="Times New Roman" w:eastAsia="Times New Roman" w:hAnsi="Times New Roman" w:cs="Times New Roman"/>
                <w:color w:val="000000"/>
                <w:spacing w:val="0"/>
                <w:w w:val="100"/>
                <w:position w:val="0"/>
              </w:rPr>
              <w:t>18</w:t>
            </w:r>
            <w:r>
              <w:rPr>
                <w:color w:val="000000"/>
                <w:spacing w:val="0"/>
                <w:w w:val="100"/>
                <w:position w:val="0"/>
              </w:rPr>
              <w:t>周岁的子女及其配偶、 配偶的兄弟姐妹和子女配偶的父母等）也遵 守以上承诺。</w:t>
            </w:r>
            <w:r>
              <w:rPr>
                <w:rFonts w:ascii="Times New Roman" w:eastAsia="Times New Roman" w:hAnsi="Times New Roman" w:cs="Times New Roman"/>
                <w:color w:val="000000"/>
                <w:spacing w:val="0"/>
                <w:w w:val="100"/>
                <w:position w:val="0"/>
              </w:rPr>
              <w:t>5</w:t>
            </w:r>
            <w:r>
              <w:rPr>
                <w:color w:val="000000"/>
                <w:spacing w:val="0"/>
                <w:w w:val="100"/>
                <w:position w:val="0"/>
              </w:rPr>
              <w:t>、如违反上述承诺，本人将 在违反竞业禁止业务当年向上市公司支付 违约金，违约金数额</w:t>
            </w:r>
            <w:r>
              <w:rPr>
                <w:rFonts w:ascii="Times New Roman" w:eastAsia="Times New Roman" w:hAnsi="Times New Roman" w:cs="Times New Roman"/>
                <w:color w:val="000000"/>
                <w:spacing w:val="0"/>
                <w:w w:val="100"/>
                <w:position w:val="0"/>
              </w:rPr>
              <w:t>=</w:t>
            </w:r>
            <w:r>
              <w:rPr>
                <w:color w:val="000000"/>
                <w:spacing w:val="0"/>
                <w:w w:val="100"/>
                <w:position w:val="0"/>
              </w:rPr>
              <w:t>本次交易中本人获得 的对价</w:t>
            </w:r>
            <w:r>
              <w:rPr>
                <w:rFonts w:ascii="Times New Roman" w:eastAsia="Times New Roman" w:hAnsi="Times New Roman" w:cs="Times New Roman"/>
                <w:color w:val="000000"/>
                <w:spacing w:val="0"/>
                <w:w w:val="100"/>
                <w:position w:val="0"/>
              </w:rPr>
              <w:t>*</w:t>
            </w:r>
            <w:r>
              <w:rPr>
                <w:color w:val="000000"/>
                <w:spacing w:val="0"/>
                <w:w w:val="100"/>
                <w:position w:val="0"/>
              </w:rPr>
              <w:t>竞业禁止义务未履行年数</w:t>
            </w:r>
            <w:r>
              <w:rPr>
                <w:rFonts w:ascii="Times New Roman" w:eastAsia="Times New Roman" w:hAnsi="Times New Roman" w:cs="Times New Roman"/>
                <w:color w:val="000000"/>
                <w:spacing w:val="0"/>
                <w:w w:val="100"/>
                <w:position w:val="0"/>
              </w:rPr>
              <w:t>*20%</w:t>
            </w:r>
            <w:r>
              <w:rPr>
                <w:color w:val="000000"/>
                <w:spacing w:val="0"/>
                <w:w w:val="100"/>
                <w:position w:val="0"/>
              </w:rPr>
              <w:t>,其 中竞业禁止义务未履行年数指违反竞业禁 止义务当年至</w:t>
            </w:r>
            <w:r>
              <w:rPr>
                <w:rFonts w:ascii="Times New Roman" w:eastAsia="Times New Roman" w:hAnsi="Times New Roman" w:cs="Times New Roman"/>
                <w:color w:val="000000"/>
                <w:spacing w:val="0"/>
                <w:w w:val="100"/>
                <w:position w:val="0"/>
              </w:rPr>
              <w:t>2018</w:t>
            </w:r>
            <w:r>
              <w:rPr>
                <w:color w:val="000000"/>
                <w:spacing w:val="0"/>
                <w:w w:val="100"/>
                <w:position w:val="0"/>
              </w:rPr>
              <w:t>年的年数。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王拥军、郭小 宇、许峰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、截至本承诺出具之日，本人及本人直接 或间接控制的企业、或担任董事或高级管理 人员（包括总经理、副总经理、财务总监及 董事会秘书）的企业在中华人民共和国（包 括香港、澳门及台湾地区）未从事金融业（含 银行、保险和证券等相关细分）的应用软件 开发业务（含开发服务、自有产品及代理产 品的开发和服务）和测试业务。</w:t>
            </w:r>
            <w:r>
              <w:rPr>
                <w:rFonts w:ascii="Times New Roman" w:eastAsia="Times New Roman" w:hAnsi="Times New Roman" w:cs="Times New Roman"/>
                <w:color w:val="000000"/>
                <w:spacing w:val="0"/>
                <w:w w:val="100"/>
                <w:position w:val="0"/>
              </w:rPr>
              <w:t>2</w:t>
            </w:r>
            <w:r>
              <w:rPr>
                <w:color w:val="000000"/>
                <w:spacing w:val="0"/>
                <w:w w:val="100"/>
                <w:position w:val="0"/>
              </w:rPr>
              <w:t>、自本次 交易完成之日至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日，本人 及本人直接或间接控制的企业、或担任董事 或高级管理人员（包括总经理、副总经理、 财务总监及董事会秘书）的企业在中华人民 共和国（包括香港、澳门及台湾地区）未从 事金融业（含银行、保险和证券等相关细分） 的应用软件开发业务（含开发服务、自有产 品及代理产品的开发和服务）和测试业务。</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、若本人及本人直接或间接控制的企业、 或担任董事或高级管理人员（包括总经理、 副总经理、财务总监及董事会秘书）的企业 违反上述承诺，本人及相关企业将采取包括 但不限于停止经营产生竞争的业务、将产生 竞争的业务纳入润和软件或者转让给无关 联关系第三方等合法方式，以避免同业竞 争。</w:t>
            </w:r>
            <w:r>
              <w:rPr>
                <w:rFonts w:ascii="Times New Roman" w:eastAsia="Times New Roman" w:hAnsi="Times New Roman" w:cs="Times New Roman"/>
                <w:color w:val="000000"/>
                <w:spacing w:val="0"/>
                <w:w w:val="100"/>
                <w:position w:val="0"/>
              </w:rPr>
              <w:t>4</w:t>
            </w:r>
            <w:r>
              <w:rPr>
                <w:color w:val="000000"/>
                <w:spacing w:val="0"/>
                <w:w w:val="100"/>
                <w:position w:val="0"/>
              </w:rPr>
              <w:t>、本人保证本人关系密切的家庭成员</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（包括配偶、父母及配偶的父母、兄弟姐妹 及其配偶、年满</w:t>
            </w:r>
            <w:r>
              <w:rPr>
                <w:rFonts w:ascii="Times New Roman" w:eastAsia="Times New Roman" w:hAnsi="Times New Roman" w:cs="Times New Roman"/>
                <w:color w:val="000000"/>
                <w:spacing w:val="0"/>
                <w:w w:val="100"/>
                <w:position w:val="0"/>
              </w:rPr>
              <w:t>18</w:t>
            </w:r>
            <w:r>
              <w:rPr>
                <w:color w:val="000000"/>
                <w:spacing w:val="0"/>
                <w:w w:val="100"/>
                <w:position w:val="0"/>
              </w:rPr>
              <w:t>周岁的子女及其配偶、 配偶的兄弟姐妹和子女配偶的父母等）也遵 守以上承诺。</w:t>
            </w:r>
            <w:r>
              <w:rPr>
                <w:rFonts w:ascii="Times New Roman" w:eastAsia="Times New Roman" w:hAnsi="Times New Roman" w:cs="Times New Roman"/>
                <w:color w:val="000000"/>
                <w:spacing w:val="0"/>
                <w:w w:val="100"/>
                <w:position w:val="0"/>
              </w:rPr>
              <w:t>5</w:t>
            </w:r>
            <w:r>
              <w:rPr>
                <w:color w:val="000000"/>
                <w:spacing w:val="0"/>
                <w:w w:val="100"/>
                <w:position w:val="0"/>
              </w:rPr>
              <w:t>、如违反上述承诺，本人将 在违反竞业禁止业务当年向上市公司支付 违约金，违约金数额</w:t>
            </w:r>
            <w:r>
              <w:rPr>
                <w:rFonts w:ascii="Times New Roman" w:eastAsia="Times New Roman" w:hAnsi="Times New Roman" w:cs="Times New Roman"/>
                <w:color w:val="000000"/>
                <w:spacing w:val="0"/>
                <w:w w:val="100"/>
                <w:position w:val="0"/>
              </w:rPr>
              <w:t>=</w:t>
            </w:r>
            <w:r>
              <w:rPr>
                <w:color w:val="000000"/>
                <w:spacing w:val="0"/>
                <w:w w:val="100"/>
                <w:position w:val="0"/>
              </w:rPr>
              <w:t>本次交易中本人获得 的对价</w:t>
            </w:r>
            <w:r>
              <w:rPr>
                <w:rFonts w:ascii="Times New Roman" w:eastAsia="Times New Roman" w:hAnsi="Times New Roman" w:cs="Times New Roman"/>
                <w:color w:val="000000"/>
                <w:spacing w:val="0"/>
                <w:w w:val="100"/>
                <w:position w:val="0"/>
              </w:rPr>
              <w:t>*</w:t>
            </w:r>
            <w:r>
              <w:rPr>
                <w:color w:val="000000"/>
                <w:spacing w:val="0"/>
                <w:w w:val="100"/>
                <w:position w:val="0"/>
              </w:rPr>
              <w:t>竞业禁止义务未履行年数</w:t>
            </w:r>
            <w:r>
              <w:rPr>
                <w:rFonts w:ascii="Times New Roman" w:eastAsia="Times New Roman" w:hAnsi="Times New Roman" w:cs="Times New Roman"/>
                <w:color w:val="000000"/>
                <w:spacing w:val="0"/>
                <w:w w:val="100"/>
                <w:position w:val="0"/>
              </w:rPr>
              <w:t>*</w:t>
            </w:r>
            <w:r>
              <w:rPr>
                <w:color w:val="000000"/>
                <w:spacing w:val="0"/>
                <w:w w:val="100"/>
                <w:position w:val="0"/>
              </w:rPr>
              <w:t>三分之 一，其中竞业禁止义务未履行年数指违反竞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该承诺已 履行完 毕，承诺 人严格履 行了上述 承诺，未 有违反承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37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业禁止义务当年至</w:t>
            </w:r>
            <w:r>
              <w:rPr>
                <w:rFonts w:ascii="Times New Roman" w:eastAsia="Times New Roman" w:hAnsi="Times New Roman" w:cs="Times New Roman"/>
                <w:color w:val="000000"/>
                <w:spacing w:val="0"/>
                <w:w w:val="100"/>
                <w:position w:val="0"/>
              </w:rPr>
              <w:t>2016</w:t>
            </w:r>
            <w:r>
              <w:rPr>
                <w:color w:val="000000"/>
                <w:spacing w:val="0"/>
                <w:w w:val="100"/>
                <w:position w:val="0"/>
              </w:rPr>
              <w:t>年的年数。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王杰、吴向 东、郭小宇、 许峰、王拥 军、吴天波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捷科智诚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2014-2016</w:t>
            </w:r>
            <w:r>
              <w:rPr>
                <w:color w:val="000000"/>
                <w:spacing w:val="0"/>
                <w:w w:val="100"/>
                <w:position w:val="0"/>
              </w:rPr>
              <w:t>年度简称</w:t>
            </w:r>
            <w:r>
              <w:rPr>
                <w:rFonts w:ascii="Times New Roman" w:eastAsia="Times New Roman" w:hAnsi="Times New Roman" w:cs="Times New Roman"/>
                <w:color w:val="000000"/>
                <w:spacing w:val="0"/>
                <w:w w:val="100"/>
                <w:position w:val="0"/>
              </w:rPr>
              <w:t>“</w:t>
            </w:r>
            <w:r>
              <w:rPr>
                <w:color w:val="000000"/>
                <w:spacing w:val="0"/>
                <w:w w:val="100"/>
                <w:position w:val="0"/>
              </w:rPr>
              <w:t>考核期</w:t>
            </w:r>
            <w:r>
              <w:rPr>
                <w:rFonts w:ascii="Times New Roman" w:eastAsia="Times New Roman" w:hAnsi="Times New Roman" w:cs="Times New Roman"/>
                <w:color w:val="000000"/>
                <w:spacing w:val="0"/>
                <w:w w:val="100"/>
                <w:position w:val="0"/>
              </w:rPr>
              <w:t>”</w:t>
            </w:r>
            <w:r>
              <w:rPr>
                <w:color w:val="000000"/>
                <w:spacing w:val="0"/>
                <w:w w:val="100"/>
                <w:position w:val="0"/>
              </w:rPr>
              <w:t>）经审计的 扣除非经常性损益后的归属于母公司所有 者的净利润分别不低于</w:t>
            </w:r>
            <w:r>
              <w:rPr>
                <w:rFonts w:ascii="Times New Roman" w:eastAsia="Times New Roman" w:hAnsi="Times New Roman" w:cs="Times New Roman"/>
                <w:color w:val="000000"/>
                <w:spacing w:val="0"/>
                <w:w w:val="100"/>
                <w:position w:val="0"/>
              </w:rPr>
              <w:t>4,850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6,300 </w:t>
            </w:r>
            <w:r>
              <w:rPr>
                <w:color w:val="000000"/>
                <w:spacing w:val="0"/>
                <w:w w:val="100"/>
                <w:position w:val="0"/>
              </w:rPr>
              <w:t>万元和</w:t>
            </w:r>
            <w:r>
              <w:rPr>
                <w:rFonts w:ascii="Times New Roman" w:eastAsia="Times New Roman" w:hAnsi="Times New Roman" w:cs="Times New Roman"/>
                <w:color w:val="000000"/>
                <w:spacing w:val="0"/>
                <w:w w:val="100"/>
                <w:position w:val="0"/>
              </w:rPr>
              <w:t>6,805</w:t>
            </w:r>
            <w:r>
              <w:rPr>
                <w:color w:val="000000"/>
                <w:spacing w:val="0"/>
                <w:w w:val="100"/>
                <w:position w:val="0"/>
              </w:rPr>
              <w:t>万元（以下简称</w:t>
            </w:r>
            <w:r>
              <w:rPr>
                <w:rFonts w:ascii="Times New Roman" w:eastAsia="Times New Roman" w:hAnsi="Times New Roman" w:cs="Times New Roman"/>
                <w:color w:val="000000"/>
                <w:spacing w:val="0"/>
                <w:w w:val="100"/>
                <w:position w:val="0"/>
              </w:rPr>
              <w:t>“</w:t>
            </w:r>
            <w:r>
              <w:rPr>
                <w:color w:val="000000"/>
                <w:spacing w:val="0"/>
                <w:w w:val="100"/>
                <w:position w:val="0"/>
              </w:rPr>
              <w:t>承诺净利 润</w:t>
            </w:r>
            <w:r>
              <w:rPr>
                <w:rFonts w:ascii="Times New Roman" w:eastAsia="Times New Roman" w:hAnsi="Times New Roman" w:cs="Times New Roman"/>
                <w:color w:val="000000"/>
                <w:spacing w:val="0"/>
                <w:w w:val="100"/>
                <w:position w:val="0"/>
              </w:rPr>
              <w:t>”</w:t>
            </w:r>
            <w:r>
              <w:rPr>
                <w:color w:val="000000"/>
                <w:spacing w:val="0"/>
                <w:w w:val="100"/>
                <w:position w:val="0"/>
              </w:rPr>
              <w:t xml:space="preserve">），考核期实现扣除非经常性损益后的归 属于母公司所有者的净利润之和不低于 </w:t>
            </w:r>
            <w:r>
              <w:rPr>
                <w:rFonts w:ascii="Times New Roman" w:eastAsia="Times New Roman" w:hAnsi="Times New Roman" w:cs="Times New Roman"/>
                <w:color w:val="000000"/>
                <w:spacing w:val="0"/>
                <w:w w:val="100"/>
                <w:position w:val="0"/>
              </w:rPr>
              <w:t>17,955</w:t>
            </w:r>
            <w:r>
              <w:rPr>
                <w:color w:val="000000"/>
                <w:spacing w:val="0"/>
                <w:w w:val="100"/>
                <w:position w:val="0"/>
              </w:rPr>
              <w:t>万元。如果实现净利润低于上述承诺 净利润，则王杰等</w:t>
            </w:r>
            <w:r>
              <w:rPr>
                <w:rFonts w:ascii="Times New Roman" w:eastAsia="Times New Roman" w:hAnsi="Times New Roman" w:cs="Times New Roman"/>
                <w:color w:val="000000"/>
                <w:spacing w:val="0"/>
                <w:w w:val="100"/>
                <w:position w:val="0"/>
              </w:rPr>
              <w:t>6</w:t>
            </w:r>
            <w:r>
              <w:rPr>
                <w:color w:val="000000"/>
                <w:spacing w:val="0"/>
                <w:w w:val="100"/>
                <w:position w:val="0"/>
              </w:rPr>
              <w:t>名交易对方将按照签署 的《江苏润和软件股份有限公司向王杰等</w:t>
            </w:r>
            <w:r>
              <w:rPr>
                <w:rFonts w:ascii="Times New Roman" w:eastAsia="Times New Roman" w:hAnsi="Times New Roman" w:cs="Times New Roman"/>
                <w:color w:val="000000"/>
                <w:spacing w:val="0"/>
                <w:w w:val="100"/>
                <w:position w:val="0"/>
              </w:rPr>
              <w:t xml:space="preserve">6 </w:t>
            </w:r>
            <w:r>
              <w:rPr>
                <w:color w:val="000000"/>
                <w:spacing w:val="0"/>
                <w:w w:val="100"/>
                <w:position w:val="0"/>
              </w:rPr>
              <w:t>名自然人发行股份及支付现金购买资产之 盈利补偿协议》的约定进行补偿。捷科智诚 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日经审计的应收账款 余额，在</w:t>
            </w:r>
            <w:r>
              <w:rPr>
                <w:rFonts w:ascii="Times New Roman" w:eastAsia="Times New Roman" w:hAnsi="Times New Roman" w:cs="Times New Roman"/>
                <w:color w:val="000000"/>
                <w:spacing w:val="0"/>
                <w:w w:val="100"/>
                <w:position w:val="0"/>
              </w:rPr>
              <w:t>2017</w:t>
            </w:r>
            <w:r>
              <w:rPr>
                <w:color w:val="000000"/>
                <w:spacing w:val="0"/>
                <w:w w:val="100"/>
                <w:position w:val="0"/>
              </w:rPr>
              <w:t>年应收回不低于</w:t>
            </w:r>
            <w:r>
              <w:rPr>
                <w:rFonts w:ascii="Times New Roman" w:eastAsia="Times New Roman" w:hAnsi="Times New Roman" w:cs="Times New Roman"/>
                <w:color w:val="000000"/>
                <w:spacing w:val="0"/>
                <w:w w:val="100"/>
                <w:position w:val="0"/>
              </w:rPr>
              <w:t>90%</w:t>
            </w:r>
            <w:r>
              <w:rPr>
                <w:color w:val="000000"/>
                <w:spacing w:val="0"/>
                <w:w w:val="100"/>
                <w:position w:val="0"/>
              </w:rPr>
              <w:t>。应收 账款收回情况以有证券从业资格的会计师 事务所的专项审核报告为准。如截至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日，捷科智诚未完成上述应收账 款回收指标，则王杰等</w:t>
            </w:r>
            <w:r>
              <w:rPr>
                <w:rFonts w:ascii="Times New Roman" w:eastAsia="Times New Roman" w:hAnsi="Times New Roman" w:cs="Times New Roman"/>
                <w:color w:val="000000"/>
                <w:spacing w:val="0"/>
                <w:w w:val="100"/>
                <w:position w:val="0"/>
              </w:rPr>
              <w:t>6</w:t>
            </w:r>
            <w:r>
              <w:rPr>
                <w:color w:val="000000"/>
                <w:spacing w:val="0"/>
                <w:w w:val="100"/>
                <w:position w:val="0"/>
              </w:rPr>
              <w:t>名交易对方将按照 签署的《江苏润和软件股份有限公司向王杰 等</w:t>
            </w:r>
            <w:r>
              <w:rPr>
                <w:rFonts w:ascii="Times New Roman" w:eastAsia="Times New Roman" w:hAnsi="Times New Roman" w:cs="Times New Roman"/>
                <w:color w:val="000000"/>
                <w:spacing w:val="0"/>
                <w:w w:val="100"/>
                <w:position w:val="0"/>
              </w:rPr>
              <w:t>6</w:t>
            </w:r>
            <w:r>
              <w:rPr>
                <w:color w:val="000000"/>
                <w:spacing w:val="0"/>
                <w:w w:val="100"/>
                <w:position w:val="0"/>
              </w:rPr>
              <w:t>名自然人发行股份及支付现金购买资 产之盈利补偿协议》的约定进行补偿。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未出现违 反上述承 诺的情况</w:t>
            </w:r>
          </w:p>
        </w:tc>
      </w:tr>
      <w:tr>
        <w:trPr>
          <w:trHeight w:val="227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王杰、吴向 东、郭小宇、 许峰、吴天波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根据《江苏润和软件股份有限公司向王杰等 </w:t>
            </w:r>
            <w:r>
              <w:rPr>
                <w:rFonts w:ascii="Times New Roman" w:eastAsia="Times New Roman" w:hAnsi="Times New Roman" w:cs="Times New Roman"/>
                <w:color w:val="000000"/>
                <w:spacing w:val="0"/>
                <w:w w:val="100"/>
                <w:position w:val="0"/>
              </w:rPr>
              <w:t>6</w:t>
            </w:r>
            <w:r>
              <w:rPr>
                <w:color w:val="000000"/>
                <w:spacing w:val="0"/>
                <w:w w:val="100"/>
                <w:position w:val="0"/>
              </w:rPr>
              <w:t>名自然人发行股份及支付现金购买资产 协议书》约定，交易对方（除王拥军外）应 当按照交易对方及润和软件双方认可的协 议模板与标的公司签订劳动合同及保密协 议，服务期应当至少为本协议生效之日起</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未出现违 反上述承 诺的情况</w:t>
            </w:r>
          </w:p>
        </w:tc>
      </w:tr>
      <w:tr>
        <w:trPr>
          <w:trHeight w:val="442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宁波宏创股 权投资合伙 企业（有限合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在本次交易中取得的润和软件股份，自该股 份上市之日起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个月内将不以任何方式转 让，包括但不限于通过证券市场公开转让或 通过协议方式转让。自本次交易发行的股份 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个月起，本企业可以转让在 本次交易中认购的润和软件股份的</w:t>
            </w:r>
            <w:r>
              <w:rPr>
                <w:rFonts w:ascii="Times New Roman" w:eastAsia="Times New Roman" w:hAnsi="Times New Roman" w:cs="Times New Roman"/>
                <w:color w:val="000000"/>
                <w:spacing w:val="0"/>
                <w:w w:val="100"/>
                <w:position w:val="0"/>
              </w:rPr>
              <w:t>70%（</w:t>
            </w:r>
            <w:r>
              <w:rPr>
                <w:color w:val="000000"/>
                <w:spacing w:val="0"/>
                <w:w w:val="100"/>
                <w:position w:val="0"/>
              </w:rPr>
              <w:t>包 括因未完成考核期内业绩承诺而被润和软 件回购的股份），本企业在本次交易中认购 的</w:t>
            </w:r>
            <w:r>
              <w:rPr>
                <w:rFonts w:ascii="Times New Roman" w:eastAsia="Times New Roman" w:hAnsi="Times New Roman" w:cs="Times New Roman"/>
                <w:color w:val="000000"/>
                <w:spacing w:val="0"/>
                <w:w w:val="100"/>
                <w:position w:val="0"/>
              </w:rPr>
              <w:t>30%</w:t>
            </w:r>
            <w:r>
              <w:rPr>
                <w:color w:val="000000"/>
                <w:spacing w:val="0"/>
                <w:w w:val="100"/>
                <w:position w:val="0"/>
              </w:rPr>
              <w:t xml:space="preserve">的公司股份继续锁定。自联创智融 </w:t>
            </w:r>
            <w:r>
              <w:rPr>
                <w:rFonts w:ascii="Times New Roman" w:eastAsia="Times New Roman" w:hAnsi="Times New Roman" w:cs="Times New Roman"/>
                <w:color w:val="000000"/>
                <w:spacing w:val="0"/>
                <w:w w:val="100"/>
                <w:position w:val="0"/>
              </w:rPr>
              <w:t>2018</w:t>
            </w:r>
            <w:r>
              <w:rPr>
                <w:color w:val="000000"/>
                <w:spacing w:val="0"/>
                <w:w w:val="100"/>
                <w:position w:val="0"/>
              </w:rPr>
              <w:t>年度专项审核意见或《减值测试报告》 披露之日起，若（</w:t>
            </w:r>
            <w:r>
              <w:rPr>
                <w:rFonts w:ascii="Times New Roman" w:eastAsia="Times New Roman" w:hAnsi="Times New Roman" w:cs="Times New Roman"/>
                <w:color w:val="000000"/>
                <w:spacing w:val="0"/>
                <w:w w:val="100"/>
                <w:position w:val="0"/>
              </w:rPr>
              <w:t>1</w:t>
            </w:r>
            <w:r>
              <w:rPr>
                <w:color w:val="000000"/>
                <w:spacing w:val="0"/>
                <w:w w:val="100"/>
                <w:position w:val="0"/>
              </w:rPr>
              <w:t>）联创智融完成《盈利 补偿协议》约定的利润承诺及减值测试承 诺，则自联创智融</w:t>
            </w:r>
            <w:r>
              <w:rPr>
                <w:rFonts w:ascii="Times New Roman" w:eastAsia="Times New Roman" w:hAnsi="Times New Roman" w:cs="Times New Roman"/>
                <w:color w:val="000000"/>
                <w:spacing w:val="0"/>
                <w:w w:val="100"/>
                <w:position w:val="0"/>
              </w:rPr>
              <w:t>2018</w:t>
            </w:r>
            <w:r>
              <w:rPr>
                <w:color w:val="000000"/>
                <w:spacing w:val="0"/>
                <w:w w:val="100"/>
                <w:position w:val="0"/>
              </w:rPr>
              <w:t>年度专项审核意见 及《减值测试报告》披露之日起本企业可以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 可以转让所 持公司股份 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 xml:space="preserve">（包括 因未完成考 核期内业绩 承诺而被润 和软件回购 的股份）；自 联创智融 </w:t>
            </w:r>
            <w:r>
              <w:rPr>
                <w:rFonts w:ascii="Times New Roman" w:eastAsia="Times New Roman" w:hAnsi="Times New Roman" w:cs="Times New Roman"/>
                <w:color w:val="000000"/>
                <w:spacing w:val="0"/>
                <w:w w:val="100"/>
                <w:position w:val="0"/>
              </w:rPr>
              <w:t>2018</w:t>
            </w:r>
            <w:r>
              <w:rPr>
                <w:color w:val="000000"/>
                <w:spacing w:val="0"/>
                <w:w w:val="100"/>
                <w:position w:val="0"/>
              </w:rPr>
              <w:t>年度专 项审核意见 或《减值测试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910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转让持有的润和软件剩余全部股份；（</w:t>
            </w:r>
            <w:r>
              <w:rPr>
                <w:rFonts w:ascii="Times New Roman" w:eastAsia="Times New Roman" w:hAnsi="Times New Roman" w:cs="Times New Roman"/>
                <w:color w:val="000000"/>
                <w:spacing w:val="0"/>
                <w:w w:val="100"/>
                <w:position w:val="0"/>
              </w:rPr>
              <w:t>2</w:t>
            </w:r>
            <w:r>
              <w:rPr>
                <w:color w:val="000000"/>
                <w:spacing w:val="0"/>
                <w:w w:val="100"/>
                <w:position w:val="0"/>
              </w:rPr>
              <w:t>）联 创智融未能完成《盈利补偿协议》约定的利 润承诺或减值测试承诺，则自按照《盈利补 偿协议》完成补偿之日起本企业可以转让持 有的润和软件剩余全部股份。本次发行的股 份上市后还应当遵守证券监管部门其他关 于股份锁定的要求，包括但不限于若本企业 实际控制人周帮建未来成为润和软件的董 事、监事或高级管理人员，则本企业在本次 交易中认购的润和软件股份还应当按照法 律法规及证券监管部门关于上市公司董事、 监事及高级管理人员股份限售的要求进行 锁定。本次发行结束后，本企业因润和软件 送股、转增股本而取得的新增股份，亦遵守 上述锁定日期安排。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报告》披露之 日起，若（</w:t>
            </w:r>
            <w:r>
              <w:rPr>
                <w:rFonts w:ascii="Times New Roman" w:eastAsia="Times New Roman" w:hAnsi="Times New Roman" w:cs="Times New Roman"/>
                <w:color w:val="000000"/>
                <w:spacing w:val="0"/>
                <w:w w:val="100"/>
                <w:position w:val="0"/>
              </w:rPr>
              <w:t>1</w:t>
            </w:r>
            <w:r>
              <w:rPr>
                <w:color w:val="000000"/>
                <w:spacing w:val="0"/>
                <w:w w:val="100"/>
                <w:position w:val="0"/>
              </w:rPr>
              <w:t>） 联创智融完 成《盈利补偿 协议》约定的 利润承诺及 减值测试承 诺，则自联创 智融</w:t>
            </w:r>
            <w:r>
              <w:rPr>
                <w:rFonts w:ascii="Times New Roman" w:eastAsia="Times New Roman" w:hAnsi="Times New Roman" w:cs="Times New Roman"/>
                <w:color w:val="000000"/>
                <w:spacing w:val="0"/>
                <w:w w:val="100"/>
                <w:position w:val="0"/>
              </w:rPr>
              <w:t>2018</w:t>
            </w:r>
            <w:r>
              <w:rPr>
                <w:color w:val="000000"/>
                <w:spacing w:val="0"/>
                <w:w w:val="100"/>
                <w:position w:val="0"/>
              </w:rPr>
              <w:t>年 度专项审核 意见及《减值 测试报告》披 露之日起可 以转让持有 的公司剩余 全部股份；</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）联创智 融未能完成</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《盈利补偿 协议》约定的 利润承诺或 减值测试承 诺，则自按照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《盈利补偿 协议》完成补 偿之日起可 以转让持有 的公司剩余 全部股份。</w:t>
            </w: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南京泰瑞投 资管理中心</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（有限合 伙）、西藏瑞 华投资发展 有限公司、曹 荣、黄学军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本人于润和软件本次非公开发行股 份募集配套资金中以现金认购所取得的润 和软件股份，自该股份上市之日起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 内将不以任何方式转让，包括但不限于通过 证券市场公开转让或通过协议方式转让，也 不由润和软件回购。由于润和软件送红股， 转增股本原因而增持的股份，亦遵照上述锁 定日期进行锁定。如《中华人民共和国公司 法》、《中华人民共和国证券法》、证券监管 部门对本企业持有的股份有其他锁定要求 的，本企业</w:t>
            </w:r>
            <w:r>
              <w:rPr>
                <w:rFonts w:ascii="Times New Roman" w:eastAsia="Times New Roman" w:hAnsi="Times New Roman" w:cs="Times New Roman"/>
                <w:color w:val="000000"/>
                <w:spacing w:val="0"/>
                <w:w w:val="100"/>
                <w:position w:val="0"/>
              </w:rPr>
              <w:t>/</w:t>
            </w:r>
            <w:r>
              <w:rPr>
                <w:color w:val="000000"/>
                <w:spacing w:val="0"/>
                <w:w w:val="100"/>
                <w:position w:val="0"/>
              </w:rPr>
              <w:t>本人亦将遵照执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前，承诺 人严格履 行承诺， 未出现违 反上述承 诺的情 况。</w:t>
            </w:r>
          </w:p>
        </w:tc>
      </w:tr>
      <w:tr>
        <w:trPr>
          <w:trHeight w:val="130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宁波宏创股 权投资合伙 企业（有限合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、关于利润承诺及补偿：标的公司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年和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 xml:space="preserve">2015-2018 </w:t>
            </w:r>
            <w:r>
              <w:rPr>
                <w:color w:val="000000"/>
                <w:spacing w:val="0"/>
                <w:w w:val="100"/>
                <w:position w:val="0"/>
              </w:rPr>
              <w:t>年度简称</w:t>
            </w:r>
            <w:r>
              <w:rPr>
                <w:rFonts w:ascii="Times New Roman" w:eastAsia="Times New Roman" w:hAnsi="Times New Roman" w:cs="Times New Roman"/>
                <w:color w:val="000000"/>
                <w:spacing w:val="0"/>
                <w:w w:val="100"/>
                <w:position w:val="0"/>
              </w:rPr>
              <w:t>“</w:t>
            </w:r>
            <w:r>
              <w:rPr>
                <w:color w:val="000000"/>
                <w:spacing w:val="0"/>
                <w:w w:val="100"/>
                <w:position w:val="0"/>
              </w:rPr>
              <w:t>考核期</w:t>
            </w:r>
            <w:r>
              <w:rPr>
                <w:rFonts w:ascii="Times New Roman" w:eastAsia="Times New Roman" w:hAnsi="Times New Roman" w:cs="Times New Roman"/>
                <w:color w:val="000000"/>
                <w:spacing w:val="0"/>
                <w:w w:val="100"/>
                <w:position w:val="0"/>
              </w:rPr>
              <w:t>”</w:t>
            </w:r>
            <w:r>
              <w:rPr>
                <w:color w:val="000000"/>
                <w:spacing w:val="0"/>
                <w:w w:val="100"/>
                <w:position w:val="0"/>
              </w:rPr>
              <w:t>）实现的经上市公司指定 具有证券从业资格会计师事务所审计的扣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前，承诺 人严格履 行承诺，</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941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伙）、周帮建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除非经常性损益后归属于母公司所有者的 净利润分别不低于</w:t>
            </w:r>
            <w:r>
              <w:rPr>
                <w:rFonts w:ascii="Times New Roman" w:eastAsia="Times New Roman" w:hAnsi="Times New Roman" w:cs="Times New Roman"/>
                <w:color w:val="000000"/>
                <w:spacing w:val="0"/>
                <w:w w:val="100"/>
                <w:position w:val="0"/>
              </w:rPr>
              <w:t>13,000</w:t>
            </w:r>
            <w:r>
              <w:rPr>
                <w:color w:val="000000"/>
                <w:spacing w:val="0"/>
                <w:w w:val="100"/>
                <w:position w:val="0"/>
              </w:rPr>
              <w:t>万元、</w:t>
            </w:r>
            <w:r>
              <w:rPr>
                <w:rFonts w:ascii="Times New Roman" w:eastAsia="Times New Roman" w:hAnsi="Times New Roman" w:cs="Times New Roman"/>
                <w:color w:val="000000"/>
                <w:spacing w:val="0"/>
                <w:w w:val="100"/>
                <w:position w:val="0"/>
              </w:rPr>
              <w:t>16,600</w:t>
            </w:r>
            <w:r>
              <w:rPr>
                <w:color w:val="000000"/>
                <w:spacing w:val="0"/>
                <w:w w:val="100"/>
                <w:position w:val="0"/>
              </w:rPr>
              <w:t>万 元、</w:t>
            </w:r>
            <w:r>
              <w:rPr>
                <w:rFonts w:ascii="Times New Roman" w:eastAsia="Times New Roman" w:hAnsi="Times New Roman" w:cs="Times New Roman"/>
                <w:color w:val="000000"/>
                <w:spacing w:val="0"/>
                <w:w w:val="100"/>
                <w:position w:val="0"/>
              </w:rPr>
              <w:t>18,800</w:t>
            </w:r>
            <w:r>
              <w:rPr>
                <w:color w:val="000000"/>
                <w:spacing w:val="0"/>
                <w:w w:val="100"/>
                <w:position w:val="0"/>
              </w:rPr>
              <w:t>万元和</w:t>
            </w:r>
            <w:r>
              <w:rPr>
                <w:rFonts w:ascii="Times New Roman" w:eastAsia="Times New Roman" w:hAnsi="Times New Roman" w:cs="Times New Roman"/>
                <w:color w:val="000000"/>
                <w:spacing w:val="0"/>
                <w:w w:val="100"/>
                <w:position w:val="0"/>
              </w:rPr>
              <w:t>22,600</w:t>
            </w:r>
            <w:r>
              <w:rPr>
                <w:color w:val="000000"/>
                <w:spacing w:val="0"/>
                <w:w w:val="100"/>
                <w:position w:val="0"/>
              </w:rPr>
              <w:t>万元，考核期实 现的净利润之和不低于</w:t>
            </w:r>
            <w:r>
              <w:rPr>
                <w:rFonts w:ascii="Times New Roman" w:eastAsia="Times New Roman" w:hAnsi="Times New Roman" w:cs="Times New Roman"/>
                <w:color w:val="000000"/>
                <w:spacing w:val="0"/>
                <w:w w:val="100"/>
                <w:position w:val="0"/>
              </w:rPr>
              <w:t>71,000</w:t>
            </w:r>
            <w:r>
              <w:rPr>
                <w:color w:val="000000"/>
                <w:spacing w:val="0"/>
                <w:w w:val="100"/>
                <w:position w:val="0"/>
              </w:rPr>
              <w:t>万元。在考 核期内每个会计年度结束后，如标的公司截 至当年度实现的实际净利润之和未达到截 至当年度的承诺净利润之和，则宁波宏创将 以交易中取得的上市公司股份优先补偿，不 足部分以现金形式补偿。</w:t>
            </w:r>
            <w:r>
              <w:rPr>
                <w:rFonts w:ascii="Times New Roman" w:eastAsia="Times New Roman" w:hAnsi="Times New Roman" w:cs="Times New Roman"/>
                <w:color w:val="000000"/>
                <w:spacing w:val="0"/>
                <w:w w:val="100"/>
                <w:position w:val="0"/>
              </w:rPr>
              <w:t>2</w:t>
            </w:r>
            <w:r>
              <w:rPr>
                <w:color w:val="000000"/>
                <w:spacing w:val="0"/>
                <w:w w:val="100"/>
                <w:position w:val="0"/>
              </w:rPr>
              <w:t>、关于应收账款 承诺及补偿：标的公司截至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日经审计的应收账款余额，在</w:t>
            </w:r>
            <w:r>
              <w:rPr>
                <w:rFonts w:ascii="Times New Roman" w:eastAsia="Times New Roman" w:hAnsi="Times New Roman" w:cs="Times New Roman"/>
                <w:color w:val="000000"/>
                <w:spacing w:val="0"/>
                <w:w w:val="100"/>
                <w:position w:val="0"/>
              </w:rPr>
              <w:t>2019</w:t>
            </w:r>
            <w:r>
              <w:rPr>
                <w:color w:val="000000"/>
                <w:spacing w:val="0"/>
                <w:w w:val="100"/>
                <w:position w:val="0"/>
              </w:rPr>
              <w:t>年应 收回不低于</w:t>
            </w:r>
            <w:r>
              <w:rPr>
                <w:rFonts w:ascii="Times New Roman" w:eastAsia="Times New Roman" w:hAnsi="Times New Roman" w:cs="Times New Roman"/>
                <w:color w:val="000000"/>
                <w:spacing w:val="0"/>
                <w:w w:val="100"/>
                <w:position w:val="0"/>
              </w:rPr>
              <w:t>70%</w:t>
            </w:r>
            <w:r>
              <w:rPr>
                <w:color w:val="000000"/>
                <w:spacing w:val="0"/>
                <w:w w:val="100"/>
                <w:position w:val="0"/>
              </w:rPr>
              <w:t>。应收账款收回情况以有证 券从业资格的会计师事务所的专项审核报 告为准。如截至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日，标的 公司未完成上述应收账款回收指标，则宁波 宏创应将差额部分以现金形式补偿给标的 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日之前一次性支付 完毕。</w:t>
            </w:r>
            <w:r>
              <w:rPr>
                <w:rFonts w:ascii="Times New Roman" w:eastAsia="Times New Roman" w:hAnsi="Times New Roman" w:cs="Times New Roman"/>
                <w:color w:val="000000"/>
                <w:spacing w:val="0"/>
                <w:w w:val="100"/>
                <w:position w:val="0"/>
              </w:rPr>
              <w:t>3</w:t>
            </w:r>
            <w:r>
              <w:rPr>
                <w:color w:val="000000"/>
                <w:spacing w:val="0"/>
                <w:w w:val="100"/>
                <w:position w:val="0"/>
              </w:rPr>
              <w:t>、关于减值测试及补偿：在</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年度届满后，由上市公司指定的具有证券业 务资格的会计师事务所对标的公司依照中 国证监会的规则及要求进行减值测试，如标 的资产</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年末减值额 </w:t>
            </w:r>
            <w:r>
              <w:rPr>
                <w:rFonts w:ascii="Times New Roman" w:eastAsia="Times New Roman" w:hAnsi="Times New Roman" w:cs="Times New Roman"/>
                <w:color w:val="000000"/>
                <w:spacing w:val="0"/>
                <w:w w:val="100"/>
                <w:position w:val="0"/>
              </w:rPr>
              <w:t xml:space="preserve">&gt; </w:t>
            </w:r>
            <w:r>
              <w:rPr>
                <w:color w:val="000000"/>
                <w:spacing w:val="0"/>
                <w:w w:val="100"/>
                <w:position w:val="0"/>
              </w:rPr>
              <w:t>已回购股份总 数</w:t>
            </w:r>
            <w:r>
              <w:rPr>
                <w:rFonts w:ascii="Times New Roman" w:eastAsia="Times New Roman" w:hAnsi="Times New Roman" w:cs="Times New Roman"/>
                <w:color w:val="000000"/>
                <w:spacing w:val="0"/>
                <w:w w:val="100"/>
                <w:position w:val="0"/>
              </w:rPr>
              <w:t>*</w:t>
            </w:r>
            <w:r>
              <w:rPr>
                <w:color w:val="000000"/>
                <w:spacing w:val="0"/>
                <w:w w:val="100"/>
                <w:position w:val="0"/>
              </w:rPr>
              <w:t>本次股票发行价格</w:t>
            </w:r>
            <w:r>
              <w:rPr>
                <w:rFonts w:ascii="Times New Roman" w:eastAsia="Times New Roman" w:hAnsi="Times New Roman" w:cs="Times New Roman"/>
                <w:color w:val="000000"/>
                <w:spacing w:val="0"/>
                <w:w w:val="100"/>
                <w:position w:val="0"/>
              </w:rPr>
              <w:t>+</w:t>
            </w:r>
            <w:r>
              <w:rPr>
                <w:color w:val="000000"/>
                <w:spacing w:val="0"/>
                <w:w w:val="100"/>
                <w:position w:val="0"/>
              </w:rPr>
              <w:t>已补偿现金额，则宁 波宏创应当对上市公司另行补偿。</w:t>
            </w:r>
            <w:r>
              <w:rPr>
                <w:rFonts w:ascii="Times New Roman" w:eastAsia="Times New Roman" w:hAnsi="Times New Roman" w:cs="Times New Roman"/>
                <w:color w:val="000000"/>
                <w:spacing w:val="0"/>
                <w:w w:val="100"/>
                <w:position w:val="0"/>
              </w:rPr>
              <w:t>4</w:t>
            </w:r>
            <w:r>
              <w:rPr>
                <w:color w:val="000000"/>
                <w:spacing w:val="0"/>
                <w:w w:val="100"/>
                <w:position w:val="0"/>
              </w:rPr>
              <w:t>、关于 联创智融实际控制人承担连带保证责任</w:t>
            </w:r>
            <w:r>
              <w:rPr>
                <w:rFonts w:ascii="Times New Roman" w:eastAsia="Times New Roman" w:hAnsi="Times New Roman" w:cs="Times New Roman"/>
                <w:color w:val="000000"/>
                <w:spacing w:val="0"/>
                <w:w w:val="100"/>
                <w:position w:val="0"/>
              </w:rPr>
              <w:t>:</w:t>
            </w:r>
            <w:r>
              <w:rPr>
                <w:color w:val="000000"/>
                <w:spacing w:val="0"/>
                <w:w w:val="100"/>
                <w:position w:val="0"/>
              </w:rPr>
              <w:t>联 创智融实际控制人周帮建承诺，周帮建将督 促宁波宏创按照《盈利补偿协议》的约定进 行股份及现金补偿，并对宁波宏创在《盈利 补偿协议》下的所有补偿责任承担连带保证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未出现违 反上述承 诺的情 况。</w:t>
            </w:r>
          </w:p>
        </w:tc>
      </w:tr>
      <w:tr>
        <w:trPr>
          <w:trHeight w:val="442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宁波宏创股 权投资合伙 企业（有限合 伙）、江苏高 投成长价值 股权投资合 伙企业（有限 合伙）、宁波 道生一股权 投资合伙企 业（有限合 伙）、浙江海 宁嘉慧投资 合伙企业（有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07"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自本承诺出具之日至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日期间，本企业及本企业直接或间接控制的 企业、或直接或间接参与经营管理的企业不 会在中华人民共和国（包括香港、澳门及台 湾地区）从事与润和软件及其下属公司（包 括但不限于联创智融）相同或相似的业务。</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若本企业及本企业直接或间接控制的企 业、或直接或间接参与经营管理的企业违反 上述承诺，本企业及相关企业将采取包括但 不限于停止经营产生竞争的业务、将产生竞 争的业务纳入润和软件或者转让给无关联 关系第三方等合法方式，以避免同业竞争。</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如违反上述承诺，本企业将在违反竞业 禁止承诺当年向润和软件或联创智融支付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前，承诺 人严格履 行承诺， 未出现违 反上述承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255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限合伙）、山 南置立方投 资管理有限 公司、苏州市 富士莱技术 服务发展中 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违约金，违约金数额</w:t>
            </w:r>
            <w:r>
              <w:rPr>
                <w:color w:val="000000"/>
                <w:spacing w:val="0"/>
                <w:w w:val="100"/>
                <w:position w:val="0"/>
              </w:rPr>
              <w:t>二</w:t>
            </w:r>
            <w:r>
              <w:rPr>
                <w:color w:val="000000"/>
                <w:spacing w:val="0"/>
                <w:w w:val="100"/>
                <w:position w:val="0"/>
              </w:rPr>
              <w:t>本次交易中本企业获 得的对价</w:t>
            </w:r>
            <w:r>
              <w:rPr>
                <w:rFonts w:ascii="Times New Roman" w:eastAsia="Times New Roman" w:hAnsi="Times New Roman" w:cs="Times New Roman"/>
                <w:color w:val="000000"/>
                <w:spacing w:val="0"/>
                <w:w w:val="100"/>
                <w:position w:val="0"/>
              </w:rPr>
              <w:t>*</w:t>
            </w:r>
            <w:r>
              <w:rPr>
                <w:color w:val="000000"/>
                <w:spacing w:val="0"/>
                <w:w w:val="100"/>
                <w:position w:val="0"/>
              </w:rPr>
              <w:t>竞业禁止义务未履行年数</w:t>
            </w:r>
            <w:r>
              <w:rPr>
                <w:rFonts w:ascii="Times New Roman" w:eastAsia="Times New Roman" w:hAnsi="Times New Roman" w:cs="Times New Roman"/>
                <w:color w:val="000000"/>
                <w:spacing w:val="0"/>
                <w:w w:val="100"/>
                <w:position w:val="0"/>
              </w:rPr>
              <w:t>*20%</w:t>
            </w:r>
            <w:r>
              <w:rPr>
                <w:color w:val="000000"/>
                <w:spacing w:val="0"/>
                <w:w w:val="100"/>
                <w:position w:val="0"/>
              </w:rPr>
              <w:t>， 其中竞业禁止义务未履行年数指违反竞业 禁止义务当年至</w:t>
            </w:r>
            <w:r>
              <w:rPr>
                <w:rFonts w:ascii="Times New Roman" w:eastAsia="Times New Roman" w:hAnsi="Times New Roman" w:cs="Times New Roman"/>
                <w:color w:val="000000"/>
                <w:spacing w:val="0"/>
                <w:w w:val="100"/>
                <w:position w:val="0"/>
              </w:rPr>
              <w:t>2019</w:t>
            </w:r>
            <w:r>
              <w:rPr>
                <w:color w:val="000000"/>
                <w:spacing w:val="0"/>
                <w:w w:val="100"/>
                <w:position w:val="0"/>
              </w:rPr>
              <w:t>年的年数。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宁波宏创股 权投资合伙 企业（有限合 伙）、江苏高 投成长价值 股权投资合 伙企业（有限 合伙）、宁波 道生一股权 投资合伙企 业（有限合 伙）、浙江海 宁嘉慧投资 合伙企业（有 限合伙）、山 南置立方投 资管理有限 公司、苏州市 富士莱技术 服务发展中 心（有限合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关于减少和 规范关联交 易、规范资金 占用行为的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一、关于减少和规范关联交易的承诺：</w:t>
            </w:r>
            <w:r>
              <w:rPr>
                <w:rFonts w:ascii="Times New Roman" w:eastAsia="Times New Roman" w:hAnsi="Times New Roman" w:cs="Times New Roman"/>
                <w:color w:val="000000"/>
                <w:spacing w:val="0"/>
                <w:w w:val="100"/>
                <w:position w:val="0"/>
              </w:rPr>
              <w:t>1</w:t>
            </w:r>
            <w:r>
              <w:rPr>
                <w:color w:val="000000"/>
                <w:spacing w:val="0"/>
                <w:w w:val="100"/>
                <w:position w:val="0"/>
              </w:rPr>
              <w:t>、 本次交易完成后，本企业及本企业对外投资 的企业（包括但不限于直接持股、间接持股 或委托持股）、实际控制的企业将尽可能减 少与润和软件及其下属公司（包括但不限于 联创智融）的关联交易，不会利用自身作为 润和软件股东之地位谋求与润和软件及其 下属公司（包括但不限于联创智融）在业务 合作等方面给予优于市场第三方的权利或 达成交易的优先权利。</w:t>
            </w:r>
            <w:r>
              <w:rPr>
                <w:rFonts w:ascii="Times New Roman" w:eastAsia="Times New Roman" w:hAnsi="Times New Roman" w:cs="Times New Roman"/>
                <w:color w:val="000000"/>
                <w:spacing w:val="0"/>
                <w:w w:val="100"/>
                <w:position w:val="0"/>
              </w:rPr>
              <w:t>2</w:t>
            </w:r>
            <w:r>
              <w:rPr>
                <w:color w:val="000000"/>
                <w:spacing w:val="0"/>
                <w:w w:val="100"/>
                <w:position w:val="0"/>
              </w:rPr>
              <w:t>、若发生必要且不 可避免的关联交易，本企业及本企业对外投 资的企业（包括但不限于直接持股、间接持 股或委托持股）、实际控制的企业将与润和 软件及其下属公司（包括但不限于联创智 融）按照公平、公允、等价有偿等原则依法 签订协议，履行合法程序，并将按照有关法 律法规和《江苏润和软件股份有限公司章 程》的规定履行信息披露义务及相关内部决 策程序和回避制度，关联交易价格依照与无 关联关系的独立第三方进行相同或相似交 易时的价格确定，保证关联交易价格具有公 允性，亦不利用该等交易从事任何损害润和 软件及润和软件股东的合法权益的行为。</w:t>
            </w:r>
            <w:r>
              <w:rPr>
                <w:rFonts w:ascii="Times New Roman" w:eastAsia="Times New Roman" w:hAnsi="Times New Roman" w:cs="Times New Roman"/>
                <w:color w:val="000000"/>
                <w:spacing w:val="0"/>
                <w:w w:val="100"/>
                <w:position w:val="0"/>
              </w:rPr>
              <w:t>3</w:t>
            </w:r>
            <w:r>
              <w:rPr>
                <w:color w:val="000000"/>
                <w:spacing w:val="0"/>
                <w:w w:val="100"/>
                <w:position w:val="0"/>
              </w:rPr>
              <w:t>、 本企业保证将依照《江苏润和软件股份有限 公司章程》的规定参加股东大会，平等地行 使相应权利，承担相应义务，不利用股东地 位谋取不正当利益，不利用关联交易非法转 移润和软件及其下属子公司（包括但不限于 联创智融）的资金、利润，保证不损害润和 软件及股东的合法权益。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、若违反上述声 明和保证，本企业将对前述行为给润和软件 造成的损失向润和软件进行赔偿。二、关于 规范资金占用行为的承诺：</w:t>
            </w:r>
            <w:r>
              <w:rPr>
                <w:rFonts w:ascii="Times New Roman" w:eastAsia="Times New Roman" w:hAnsi="Times New Roman" w:cs="Times New Roman"/>
                <w:color w:val="000000"/>
                <w:spacing w:val="0"/>
                <w:w w:val="100"/>
                <w:position w:val="0"/>
              </w:rPr>
              <w:t>1</w:t>
            </w:r>
            <w:r>
              <w:rPr>
                <w:color w:val="000000"/>
                <w:spacing w:val="0"/>
                <w:w w:val="100"/>
                <w:position w:val="0"/>
              </w:rPr>
              <w:t>、截至本承诺 出具之日，本企业及本企业对外投资（包括 直接持股、间接持股或委托持股）、实际控 制的企业与联创智融及其子公司之间的非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前，承诺 人严格履 行承诺， 未出现违 反上述承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286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经营性资金往来已全部清理完毕，不存在纠 纷。</w:t>
            </w:r>
            <w:r>
              <w:rPr>
                <w:rFonts w:ascii="Times New Roman" w:eastAsia="Times New Roman" w:hAnsi="Times New Roman" w:cs="Times New Roman"/>
                <w:color w:val="000000"/>
                <w:spacing w:val="0"/>
                <w:w w:val="100"/>
                <w:position w:val="0"/>
              </w:rPr>
              <w:t>2</w:t>
            </w:r>
            <w:r>
              <w:rPr>
                <w:color w:val="000000"/>
                <w:spacing w:val="0"/>
                <w:w w:val="100"/>
                <w:position w:val="0"/>
              </w:rPr>
              <w:t>、本承诺出具日后，本企业及本企业 对外投资、实际控制的企业不会利用本企业 的股东身份或职务便利以借款、代偿债务、 代垫款项或者其他方式占用联创智融及其 子公司之资金。</w:t>
            </w:r>
            <w:r>
              <w:rPr>
                <w:rFonts w:ascii="Times New Roman" w:eastAsia="Times New Roman" w:hAnsi="Times New Roman" w:cs="Times New Roman"/>
                <w:color w:val="000000"/>
                <w:spacing w:val="0"/>
                <w:w w:val="100"/>
                <w:position w:val="0"/>
              </w:rPr>
              <w:t>3</w:t>
            </w:r>
            <w:r>
              <w:rPr>
                <w:color w:val="000000"/>
                <w:spacing w:val="0"/>
                <w:w w:val="100"/>
                <w:position w:val="0"/>
              </w:rPr>
              <w:t>、若未来联创智融因本次 交易完成前的资金占用情形或本企业违反 上述承诺而受到有关主管部门处罚的，本企 业将对联创智融遭受的全部损失予以赔偿。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周帮建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、自本承诺出具之日至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日期间，本人及本人直接或间接控制的企 业、或直接或间接参与经营管理的企业不会 在中华人民共和国（包括香港、澳门及台湾 地区）从事与润和软件及其下属公司（包括 但不限于联创智融）相同或相似的业务。</w:t>
            </w:r>
            <w:r>
              <w:rPr>
                <w:rFonts w:ascii="Times New Roman" w:eastAsia="Times New Roman" w:hAnsi="Times New Roman" w:cs="Times New Roman"/>
                <w:color w:val="000000"/>
                <w:spacing w:val="0"/>
                <w:w w:val="100"/>
                <w:position w:val="0"/>
              </w:rPr>
              <w:t>2</w:t>
            </w:r>
            <w:r>
              <w:rPr>
                <w:color w:val="000000"/>
                <w:spacing w:val="0"/>
                <w:w w:val="100"/>
                <w:position w:val="0"/>
              </w:rPr>
              <w:t>、 若本人及本人直接或间接控制的企业、或直 接或间接参与经营管理的企业违反上述承 诺，本人及其相关企业将采取包括但不限于 停止经营产生竞争的业务、将产生竞争的业 务纳入润和软件或者转让给无关联关系第 三方等合法方式，以避免同业竞争。</w:t>
            </w:r>
            <w:r>
              <w:rPr>
                <w:rFonts w:ascii="Times New Roman" w:eastAsia="Times New Roman" w:hAnsi="Times New Roman" w:cs="Times New Roman"/>
                <w:color w:val="000000"/>
                <w:spacing w:val="0"/>
                <w:w w:val="100"/>
                <w:position w:val="0"/>
              </w:rPr>
              <w:t>3</w:t>
            </w:r>
            <w:r>
              <w:rPr>
                <w:color w:val="000000"/>
                <w:spacing w:val="0"/>
                <w:w w:val="100"/>
                <w:position w:val="0"/>
              </w:rPr>
              <w:t>、本 人关系密切的家庭成员（包括配偶、父母及 配偶的父母、兄弟姐妹及其配偶、年满</w:t>
            </w:r>
            <w:r>
              <w:rPr>
                <w:rFonts w:ascii="Times New Roman" w:eastAsia="Times New Roman" w:hAnsi="Times New Roman" w:cs="Times New Roman"/>
                <w:color w:val="000000"/>
                <w:spacing w:val="0"/>
                <w:w w:val="100"/>
                <w:position w:val="0"/>
              </w:rPr>
              <w:t xml:space="preserve">18 </w:t>
            </w:r>
            <w:r>
              <w:rPr>
                <w:color w:val="000000"/>
                <w:spacing w:val="0"/>
                <w:w w:val="100"/>
                <w:position w:val="0"/>
              </w:rPr>
              <w:t>周岁的子女及其配偶、配偶的兄弟姐妹和子 女配偶的父母等）也遵守以上承诺。</w:t>
            </w:r>
            <w:r>
              <w:rPr>
                <w:rFonts w:ascii="Times New Roman" w:eastAsia="Times New Roman" w:hAnsi="Times New Roman" w:cs="Times New Roman"/>
                <w:color w:val="000000"/>
                <w:spacing w:val="0"/>
                <w:w w:val="100"/>
                <w:position w:val="0"/>
              </w:rPr>
              <w:t>4</w:t>
            </w:r>
            <w:r>
              <w:rPr>
                <w:color w:val="000000"/>
                <w:spacing w:val="0"/>
                <w:w w:val="100"/>
                <w:position w:val="0"/>
              </w:rPr>
              <w:t>、上 述关于避免同业竞争承诺的约定，是基于本 次交易而作出的，而不是基于本人和联创智 融的劳动合同关系而作出的。本人不会以本 款约定与《中华人民共和国劳动合同法》规 定不一致、相冲突、未收取离职补偿金等为 由，而主张本承诺无效、可撤销或者变更。</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、如违反上述承诺，本人将在违反竞业禁 止承诺当年向润和软件或联创智融支付违 约金，违约金数额</w:t>
            </w:r>
            <w:r>
              <w:rPr>
                <w:rFonts w:ascii="Times New Roman" w:eastAsia="Times New Roman" w:hAnsi="Times New Roman" w:cs="Times New Roman"/>
                <w:color w:val="000000"/>
                <w:spacing w:val="0"/>
                <w:w w:val="100"/>
                <w:position w:val="0"/>
              </w:rPr>
              <w:t>=</w:t>
            </w:r>
            <w:r>
              <w:rPr>
                <w:color w:val="000000"/>
                <w:spacing w:val="0"/>
                <w:w w:val="100"/>
                <w:position w:val="0"/>
              </w:rPr>
              <w:t>本次交易中宁波宏创股 权投资合伙企业（有限合伙）获得的对价</w:t>
            </w:r>
            <w:r>
              <w:rPr>
                <w:rFonts w:ascii="Times New Roman" w:eastAsia="Times New Roman" w:hAnsi="Times New Roman" w:cs="Times New Roman"/>
                <w:color w:val="000000"/>
                <w:spacing w:val="0"/>
                <w:w w:val="100"/>
                <w:position w:val="0"/>
              </w:rPr>
              <w:t xml:space="preserve">* </w:t>
            </w:r>
            <w:r>
              <w:rPr>
                <w:color w:val="000000"/>
                <w:spacing w:val="0"/>
                <w:w w:val="100"/>
                <w:position w:val="0"/>
              </w:rPr>
              <w:t>竞业禁止义务未履行年数</w:t>
            </w:r>
            <w:r>
              <w:rPr>
                <w:rFonts w:ascii="Times New Roman" w:eastAsia="Times New Roman" w:hAnsi="Times New Roman" w:cs="Times New Roman"/>
                <w:color w:val="000000"/>
                <w:spacing w:val="0"/>
                <w:w w:val="100"/>
                <w:position w:val="0"/>
              </w:rPr>
              <w:t>*20%</w:t>
            </w:r>
            <w:r>
              <w:rPr>
                <w:color w:val="000000"/>
                <w:spacing w:val="0"/>
                <w:w w:val="100"/>
                <w:position w:val="0"/>
              </w:rPr>
              <w:t>，其中竞业 禁止义务未履行年数指违反竞业禁止义务 当年至</w:t>
            </w:r>
            <w:r>
              <w:rPr>
                <w:rFonts w:ascii="Times New Roman" w:eastAsia="Times New Roman" w:hAnsi="Times New Roman" w:cs="Times New Roman"/>
                <w:color w:val="000000"/>
                <w:spacing w:val="0"/>
                <w:w w:val="100"/>
                <w:position w:val="0"/>
              </w:rPr>
              <w:t>2019</w:t>
            </w:r>
            <w:r>
              <w:rPr>
                <w:color w:val="000000"/>
                <w:spacing w:val="0"/>
                <w:w w:val="100"/>
                <w:position w:val="0"/>
              </w:rPr>
              <w:t>年的年数。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r>
        <w:trPr>
          <w:trHeight w:val="193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周帮建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关于减少和 规范关联交 易、规范资金 占用行为的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一、关于减少和规范关联交易的承诺：</w:t>
            </w:r>
            <w:r>
              <w:rPr>
                <w:rFonts w:ascii="Times New Roman" w:eastAsia="Times New Roman" w:hAnsi="Times New Roman" w:cs="Times New Roman"/>
                <w:color w:val="000000"/>
                <w:spacing w:val="0"/>
                <w:w w:val="100"/>
                <w:position w:val="0"/>
              </w:rPr>
              <w:t>1</w:t>
            </w:r>
            <w:r>
              <w:rPr>
                <w:color w:val="000000"/>
                <w:spacing w:val="0"/>
                <w:w w:val="100"/>
                <w:position w:val="0"/>
              </w:rPr>
              <w:t>、 本次交易完成后，本人及本人对外投资的企 业（包括但不限于直接持股、间接持股或委 托持股）、实际控制或担任董事、高级管理 人员的企业将尽可能减少与润和软件及其 下属公司（包括但不限于联创智融）的关联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前，承诺 人严格履 行承诺，</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未出现违 反上述承</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1285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交易，不会利用本人作为润和软件董事之地 位或宁波宏创作为润和软件股东之地位谋 求与润和软件及其下属公司（包括但不限于 联创智融）在业务合作等方面给予优于市场 第三方的权利或达成交易的优先权利。</w:t>
            </w:r>
            <w:r>
              <w:rPr>
                <w:rFonts w:ascii="Times New Roman" w:eastAsia="Times New Roman" w:hAnsi="Times New Roman" w:cs="Times New Roman"/>
                <w:color w:val="000000"/>
                <w:spacing w:val="0"/>
                <w:w w:val="100"/>
                <w:position w:val="0"/>
              </w:rPr>
              <w:t>2</w:t>
            </w:r>
            <w:r>
              <w:rPr>
                <w:color w:val="000000"/>
                <w:spacing w:val="0"/>
                <w:w w:val="100"/>
                <w:position w:val="0"/>
              </w:rPr>
              <w:t>、 若发生必要且不可避免的关联交易，本人及 本人对外投资的企业（包括但不限于直接持 股、间接持股或委托持股）、实际控制或担 任董事、高级管理人员的企业将与润和软件 及其下属公司（包括但不限于联创智融）按 照公平、公允、等价有偿等原则依法签订协 议，履行合法程序，并将按照有关法律法规 和《江苏润和软件股份有限公司章程》的规 定履行信息披露义务及相关内部决策程序 和回避制度，关联交易价格依照与无关联关 系的独立第三方进行相同或相似交易时的 价格确定，保证关联交易价格具有公允性， 亦不利用该等交易从事任何损害润和软件 及润和软件股东的合法权益的行为。</w:t>
            </w:r>
            <w:r>
              <w:rPr>
                <w:rFonts w:ascii="Times New Roman" w:eastAsia="Times New Roman" w:hAnsi="Times New Roman" w:cs="Times New Roman"/>
                <w:color w:val="000000"/>
                <w:spacing w:val="0"/>
                <w:w w:val="100"/>
                <w:position w:val="0"/>
              </w:rPr>
              <w:t>3</w:t>
            </w:r>
            <w:r>
              <w:rPr>
                <w:color w:val="000000"/>
                <w:spacing w:val="0"/>
                <w:w w:val="100"/>
                <w:position w:val="0"/>
              </w:rPr>
              <w:t>、本 人保证将依照《江苏润和软件股份有限公司 章程》的规定参加董事会、股东大会，平等 地行使相应权利，承担相应义务，不利用董 事或股东地位谋取不正当利益，不利用关联 交易非法转移润和软件及其下属子公司（包 括但不限于联创智融）的资金、利润，保证 不损害润和软件及股东的合法权益。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、若 违反上述声明和保证，本人将对前述行为给 润和软件造成的损失向润和软件进行赔偿。 二、关于规范资金占用行为的承诺：</w:t>
            </w:r>
            <w:r>
              <w:rPr>
                <w:rFonts w:ascii="Times New Roman" w:eastAsia="Times New Roman" w:hAnsi="Times New Roman" w:cs="Times New Roman"/>
                <w:color w:val="000000"/>
                <w:spacing w:val="0"/>
                <w:w w:val="100"/>
                <w:position w:val="0"/>
              </w:rPr>
              <w:t>1</w:t>
            </w:r>
            <w:r>
              <w:rPr>
                <w:color w:val="000000"/>
                <w:spacing w:val="0"/>
                <w:w w:val="100"/>
                <w:position w:val="0"/>
              </w:rPr>
              <w:t>、截 至本承诺出具之日，本人及本人对外投资 （包括直接持股、间接持股或委托持股）、 实际控制的企业与联创智融及其子公司之 间的非经营性资金往来已全部清理完毕，不 存在纠纷。</w:t>
            </w:r>
            <w:r>
              <w:rPr>
                <w:rFonts w:ascii="Times New Roman" w:eastAsia="Times New Roman" w:hAnsi="Times New Roman" w:cs="Times New Roman"/>
                <w:color w:val="000000"/>
                <w:spacing w:val="0"/>
                <w:w w:val="100"/>
                <w:position w:val="0"/>
              </w:rPr>
              <w:t>2</w:t>
            </w:r>
            <w:r>
              <w:rPr>
                <w:color w:val="000000"/>
                <w:spacing w:val="0"/>
                <w:w w:val="100"/>
                <w:position w:val="0"/>
              </w:rPr>
              <w:t>、本承诺出具日后，本人及本 人对外投资、实际控制的企业不会利用本人 的股东身份或职务便利以借款、代偿债务、 代垫款项或者其他方式占用联创智融及其 子公司之资金。</w:t>
            </w:r>
            <w:r>
              <w:rPr>
                <w:rFonts w:ascii="Times New Roman" w:eastAsia="Times New Roman" w:hAnsi="Times New Roman" w:cs="Times New Roman"/>
                <w:color w:val="000000"/>
                <w:spacing w:val="0"/>
                <w:w w:val="100"/>
                <w:position w:val="0"/>
              </w:rPr>
              <w:t>3</w:t>
            </w:r>
            <w:r>
              <w:rPr>
                <w:color w:val="000000"/>
                <w:spacing w:val="0"/>
                <w:w w:val="100"/>
                <w:position w:val="0"/>
              </w:rPr>
              <w:t>、若未来联创智融因本次 交易完成前的资金占用情形或本人违反上 述承诺而受到有关主管部门处罚的，本人将 对联创智融遭受的全部损失予以赔偿。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诺的情 况。</w:t>
            </w:r>
          </w:p>
        </w:tc>
      </w:tr>
      <w:tr>
        <w:trPr>
          <w:trHeight w:val="99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宁波宏创股 权投资合伙 企业（有限合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一、保证润和软件及其下属公司、联创智融 及其下属公司的人员独立：</w:t>
            </w:r>
            <w:r>
              <w:rPr>
                <w:rFonts w:ascii="Times New Roman" w:eastAsia="Times New Roman" w:hAnsi="Times New Roman" w:cs="Times New Roman"/>
                <w:color w:val="000000"/>
                <w:spacing w:val="0"/>
                <w:w w:val="100"/>
                <w:position w:val="0"/>
              </w:rPr>
              <w:t>1</w:t>
            </w:r>
            <w:r>
              <w:rPr>
                <w:color w:val="000000"/>
                <w:spacing w:val="0"/>
                <w:w w:val="100"/>
                <w:position w:val="0"/>
              </w:rPr>
              <w:t>.保证本次交 易完成后润和软件及其下属公司、联创智融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前，承诺 人严格履</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及其下属公司的劳动、人事及薪酬管理与本 企业及本企业控制的其他公司或者其他经 济组织等关联方之间完全独立。</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保证本 次交易完成后润和软件及其下属公司、联创 智融及其下属公司的高级管理人员均专职 在润和软件及其下属公司、联创智融及其下 属公司任职并领取薪酬，不在本企业及本企 业控制的其他公司、企业或者其他经济组织 等关联方担任董事以外的职务。</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保证本 次交易完成后不干预润和软件及其下属公 司、联创智融及其下属公司股东（大）会、 董事会行使职权进行人事任免。二、保证润 和软件及其下属公司、联创智融及其下属公 司的机构独立：</w:t>
            </w:r>
            <w:r>
              <w:rPr>
                <w:rFonts w:ascii="Times New Roman" w:eastAsia="Times New Roman" w:hAnsi="Times New Roman" w:cs="Times New Roman"/>
                <w:color w:val="000000"/>
                <w:spacing w:val="0"/>
                <w:w w:val="100"/>
                <w:position w:val="0"/>
              </w:rPr>
              <w:t>1</w:t>
            </w:r>
            <w:r>
              <w:rPr>
                <w:color w:val="000000"/>
                <w:spacing w:val="0"/>
                <w:w w:val="100"/>
                <w:position w:val="0"/>
              </w:rPr>
              <w:t>.保证本次交易完成后润 和软件及其下属公司、联创智融及其下属公 司构建健全的公司法人治理结构，拥有独 立、完整的组织机构。</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保证本次交易完 成后润和软件及其下属公司、联创智融及其 下属公司的股东（大）会、董事会、监事会 等依照法律、法规及润和软件及其下属公 司、联创智融及其下属公司公司章程的规定 独立行使职权。三、保证润和软件及其下属 公司、联创智融及其下属公司的资产独立、 完整：</w:t>
            </w:r>
            <w:r>
              <w:rPr>
                <w:rFonts w:ascii="Times New Roman" w:eastAsia="Times New Roman" w:hAnsi="Times New Roman" w:cs="Times New Roman"/>
                <w:color w:val="000000"/>
                <w:spacing w:val="0"/>
                <w:w w:val="100"/>
                <w:position w:val="0"/>
              </w:rPr>
              <w:t>1</w:t>
            </w:r>
            <w:r>
              <w:rPr>
                <w:color w:val="000000"/>
                <w:spacing w:val="0"/>
                <w:w w:val="100"/>
                <w:position w:val="0"/>
              </w:rPr>
              <w:t>.保证本次交易完成后润和软件及 其下属公司、联创智融及其下属公司拥有与 生产经营有关的独立、完整的资产。</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 证本次交易完成后润和软件及其下属公司、 联创智融及其下属公司的经营场所独立于 本企业及本企业控制的其他公司、企业或者 其他经济组织等关联方。</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除正常经营性 往来外，保证本次交易完成后润和软件及其 下属公司、联创智融及其下属公司不存在资 金、资产被本企业及本企业控制的其他公 司、企业或者其他经济组织等关联方占用的 情形。四、保证润和软件及其下属公司、联 创智融及其下属公司的业务独立：</w:t>
            </w:r>
            <w:r>
              <w:rPr>
                <w:rFonts w:ascii="Times New Roman" w:eastAsia="Times New Roman" w:hAnsi="Times New Roman" w:cs="Times New Roman"/>
                <w:color w:val="000000"/>
                <w:spacing w:val="0"/>
                <w:w w:val="100"/>
                <w:position w:val="0"/>
              </w:rPr>
              <w:t>1</w:t>
            </w:r>
            <w:r>
              <w:rPr>
                <w:color w:val="000000"/>
                <w:spacing w:val="0"/>
                <w:w w:val="100"/>
                <w:position w:val="0"/>
              </w:rPr>
              <w:t>.保证 本次交易完成后润和软件及其下属公司、联 创智融及其下属公司拥有独立开展经营活 动的相关资质，具有面向市场的独立、自主、 持续的经营能力。</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保证本次交易完成后 本企业及本企业控制的其他公司、企业或者 其他经济组织等关联方避免从事与润和软 件及其下属公司、联创智融及其下属公司及 其控制的其他公司、企业或者其他经济组织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行承诺， 未出现违 反上述承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910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具有竞争关系的业务。</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保证本次交易完 成后本企业及本企业控制的其他公司、企业 或者其他经济组织等关联方减少与润和软 件及其下属公司、联创智融及其下属公司及 其控制的其他公司、企业或者其他经济组织 的关联交易；对于确有必要且无法避免的关 联交易，保证按市场原则和公允价格进行公 平操作，并按相关法律、法规及规范性文件 的规定履行相关审批程序及信息披露义务。 五、保证润和软件及其下属公司、联创智融 及其下属公司的财务独立：</w:t>
            </w:r>
            <w:r>
              <w:rPr>
                <w:rFonts w:ascii="Times New Roman" w:eastAsia="Times New Roman" w:hAnsi="Times New Roman" w:cs="Times New Roman"/>
                <w:color w:val="000000"/>
                <w:spacing w:val="0"/>
                <w:w w:val="100"/>
                <w:position w:val="0"/>
              </w:rPr>
              <w:t>1</w:t>
            </w:r>
            <w:r>
              <w:rPr>
                <w:color w:val="000000"/>
                <w:spacing w:val="0"/>
                <w:w w:val="100"/>
                <w:position w:val="0"/>
              </w:rPr>
              <w:t>.保证润和软 件及其下属公司、联创智融及其下属公司本 次交易完成后分别具备独立的财务部门以 及独立的财务核算体系，具有规范、独立的 财务会计制度。</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保证润和软件及其下属 公司、联创智融及其下属公司本次交易完成 后独立在银行开户，不与本企业及本企业控 制的其他公司、企业或者其他经济组织等关 联方共用银行账户。</w:t>
            </w:r>
            <w:r>
              <w:rPr>
                <w:rFonts w:ascii="Times New Roman" w:eastAsia="Times New Roman" w:hAnsi="Times New Roman" w:cs="Times New Roman"/>
                <w:color w:val="000000"/>
                <w:spacing w:val="0"/>
                <w:w w:val="100"/>
                <w:position w:val="0"/>
              </w:rPr>
              <w:t>3</w:t>
            </w:r>
            <w:r>
              <w:rPr>
                <w:color w:val="000000"/>
                <w:spacing w:val="0"/>
                <w:w w:val="100"/>
                <w:position w:val="0"/>
              </w:rPr>
              <w:t>.保证本次交易完成 后润和软件及其下属公司、联创智融及其下 属公司的财务人员不在本企业及本企业控 制的其他公司、企业或者其他经济组织等关 联方兼职。</w:t>
            </w:r>
            <w:r>
              <w:rPr>
                <w:rFonts w:ascii="Times New Roman" w:eastAsia="Times New Roman" w:hAnsi="Times New Roman" w:cs="Times New Roman"/>
                <w:color w:val="000000"/>
                <w:spacing w:val="0"/>
                <w:w w:val="100"/>
                <w:position w:val="0"/>
              </w:rPr>
              <w:t>4</w:t>
            </w:r>
            <w:r>
              <w:rPr>
                <w:color w:val="000000"/>
                <w:spacing w:val="0"/>
                <w:w w:val="100"/>
                <w:position w:val="0"/>
              </w:rPr>
              <w:t>.保证本次交易完成后润和软 件及其下属公司、联创智融及其下属公司能 够独立做出财务决策，本企业不干预润和软 件及其下属公司、联创智融及其下属公司的 资金使用。</w:t>
            </w:r>
            <w:r>
              <w:rPr>
                <w:rFonts w:ascii="Times New Roman" w:eastAsia="Times New Roman" w:hAnsi="Times New Roman" w:cs="Times New Roman"/>
                <w:color w:val="000000"/>
                <w:spacing w:val="0"/>
                <w:w w:val="100"/>
                <w:position w:val="0"/>
              </w:rPr>
              <w:t>5</w:t>
            </w:r>
            <w:r>
              <w:rPr>
                <w:color w:val="000000"/>
                <w:spacing w:val="0"/>
                <w:w w:val="100"/>
                <w:position w:val="0"/>
              </w:rPr>
              <w:t>.保证本次交易完成后润和软 件及其下属公司、联创智融及其下属公司依 法独立纳税。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 再融资时所作承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周红卫、姚宁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股东一致行 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日，周红卫、姚宁签订了《一 致行动人协议》，共同表示在对润和投资、 润和软件重大事项决策前均事先沟通，达成 一致意见后进行表决，协议主要内容如下： ①本协议一方拟向公司（润和投资）和</w:t>
            </w:r>
            <w:r>
              <w:rPr>
                <w:rFonts w:ascii="Times New Roman" w:eastAsia="Times New Roman" w:hAnsi="Times New Roman" w:cs="Times New Roman"/>
                <w:color w:val="000000"/>
                <w:spacing w:val="0"/>
                <w:w w:val="100"/>
                <w:position w:val="0"/>
              </w:rPr>
              <w:t>/</w:t>
            </w:r>
            <w:r>
              <w:rPr>
                <w:color w:val="000000"/>
                <w:spacing w:val="0"/>
                <w:w w:val="100"/>
                <w:position w:val="0"/>
              </w:rPr>
              <w:t>或 股份公司（发行人）董事会和</w:t>
            </w:r>
            <w:r>
              <w:rPr>
                <w:rFonts w:ascii="Times New Roman" w:eastAsia="Times New Roman" w:hAnsi="Times New Roman" w:cs="Times New Roman"/>
                <w:color w:val="000000"/>
                <w:spacing w:val="0"/>
                <w:w w:val="100"/>
                <w:position w:val="0"/>
              </w:rPr>
              <w:t>/</w:t>
            </w:r>
            <w:r>
              <w:rPr>
                <w:color w:val="000000"/>
                <w:spacing w:val="0"/>
                <w:w w:val="100"/>
                <w:position w:val="0"/>
              </w:rPr>
              <w:t>或股东大会 提出应由董事会和或股东大会审议的议案 时，应当事先就该议案内容与另一方进行充 分的沟通和交流，如果另一方对议案内容有 异议，在不违反法律法规、监管机构的规定 和公司章程规定的前提下，双方均应当做出 适当让步，对议案内容进行修改，直至双方 共同认可议案的内容后，以其中一方的名义 或双方的名义向公司和</w:t>
            </w:r>
            <w:r>
              <w:rPr>
                <w:rFonts w:ascii="Times New Roman" w:eastAsia="Times New Roman" w:hAnsi="Times New Roman" w:cs="Times New Roman"/>
                <w:color w:val="000000"/>
                <w:spacing w:val="0"/>
                <w:w w:val="100"/>
                <w:position w:val="0"/>
              </w:rPr>
              <w:t>/</w:t>
            </w:r>
            <w:r>
              <w:rPr>
                <w:color w:val="000000"/>
                <w:spacing w:val="0"/>
                <w:w w:val="100"/>
                <w:position w:val="0"/>
              </w:rPr>
              <w:t>或股份公司董事会 和</w:t>
            </w:r>
            <w:r>
              <w:rPr>
                <w:rFonts w:ascii="Times New Roman" w:eastAsia="Times New Roman" w:hAnsi="Times New Roman" w:cs="Times New Roman"/>
                <w:color w:val="000000"/>
                <w:spacing w:val="0"/>
                <w:w w:val="100"/>
                <w:position w:val="0"/>
              </w:rPr>
              <w:t>/</w:t>
            </w:r>
            <w:r>
              <w:rPr>
                <w:color w:val="000000"/>
                <w:spacing w:val="0"/>
                <w:w w:val="100"/>
                <w:position w:val="0"/>
              </w:rPr>
              <w:t>或股东大会提出相关议案，并对议案做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前，承诺 人严格履 行承诺， 未出现违 反上述承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505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出相同的表决意见。②对于非由本协议的一 方或双方提出的议案，在公司和</w:t>
            </w:r>
            <w:r>
              <w:rPr>
                <w:rFonts w:ascii="Times New Roman" w:eastAsia="Times New Roman" w:hAnsi="Times New Roman" w:cs="Times New Roman"/>
                <w:color w:val="000000"/>
                <w:spacing w:val="0"/>
                <w:w w:val="100"/>
                <w:position w:val="0"/>
              </w:rPr>
              <w:t>/</w:t>
            </w:r>
            <w:r>
              <w:rPr>
                <w:color w:val="000000"/>
                <w:spacing w:val="0"/>
                <w:w w:val="100"/>
                <w:position w:val="0"/>
              </w:rPr>
              <w:t>或股份公 司董事会和</w:t>
            </w:r>
            <w:r>
              <w:rPr>
                <w:rFonts w:ascii="Times New Roman" w:eastAsia="Times New Roman" w:hAnsi="Times New Roman" w:cs="Times New Roman"/>
                <w:color w:val="000000"/>
                <w:spacing w:val="0"/>
                <w:w w:val="100"/>
                <w:position w:val="0"/>
              </w:rPr>
              <w:t>/</w:t>
            </w:r>
            <w:r>
              <w:rPr>
                <w:color w:val="000000"/>
                <w:spacing w:val="0"/>
                <w:w w:val="100"/>
                <w:position w:val="0"/>
              </w:rPr>
              <w:t>或股东大会召开前，双方应当 就待审议的议案进行充分的沟通和交流，尽 快达成一致意见，并以自身的名义或一方授 权另一方按照形成的一致意见在公司和</w:t>
            </w:r>
            <w:r>
              <w:rPr>
                <w:rFonts w:ascii="Times New Roman" w:eastAsia="Times New Roman" w:hAnsi="Times New Roman" w:cs="Times New Roman"/>
                <w:color w:val="000000"/>
                <w:spacing w:val="0"/>
                <w:w w:val="100"/>
                <w:position w:val="0"/>
              </w:rPr>
              <w:t>/</w:t>
            </w:r>
            <w:r>
              <w:rPr>
                <w:color w:val="000000"/>
                <w:spacing w:val="0"/>
                <w:w w:val="100"/>
                <w:position w:val="0"/>
              </w:rPr>
              <w:t>或 股份公司董事会和</w:t>
            </w:r>
            <w:r>
              <w:rPr>
                <w:rFonts w:ascii="Times New Roman" w:eastAsia="Times New Roman" w:hAnsi="Times New Roman" w:cs="Times New Roman"/>
                <w:color w:val="000000"/>
                <w:spacing w:val="0"/>
                <w:w w:val="100"/>
                <w:position w:val="0"/>
              </w:rPr>
              <w:t>/</w:t>
            </w:r>
            <w:r>
              <w:rPr>
                <w:color w:val="000000"/>
                <w:spacing w:val="0"/>
                <w:w w:val="100"/>
                <w:position w:val="0"/>
              </w:rPr>
              <w:t>或股东大会会议上做出 相同的表决意见。如果难以达成一致意见， 以多数持股原则处理，即如对某一议案出现 一方拟投同意票，一方拟投反对或弃权票的 情况，在议案内容符合法律法规、监管机构 的规定和公司章程规定的前提下，则双方均 应按在公司持股多的一方的意见投票。③本 协议自双方签字之日起生效，有效期为自本 协议签订之日起至公司首次公开发行并上 市</w:t>
            </w:r>
            <w:r>
              <w:rPr>
                <w:rFonts w:ascii="Times New Roman" w:eastAsia="Times New Roman" w:hAnsi="Times New Roman" w:cs="Times New Roman"/>
                <w:color w:val="000000"/>
                <w:spacing w:val="0"/>
                <w:w w:val="100"/>
                <w:position w:val="0"/>
              </w:rPr>
              <w:t>5</w:t>
            </w:r>
            <w:r>
              <w:rPr>
                <w:color w:val="000000"/>
                <w:spacing w:val="0"/>
                <w:w w:val="100"/>
                <w:position w:val="0"/>
              </w:rPr>
              <w:t>年届满之日。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周红卫、姚宁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业竞争、避免 和减少关联 交易的承诺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避免同业竞争：</w:t>
            </w:r>
            <w:r>
              <w:rPr>
                <w:rFonts w:ascii="Times New Roman" w:eastAsia="Times New Roman" w:hAnsi="Times New Roman" w:cs="Times New Roman"/>
                <w:color w:val="000000"/>
                <w:spacing w:val="0"/>
                <w:w w:val="100"/>
                <w:position w:val="0"/>
              </w:rPr>
              <w:t>1</w:t>
            </w:r>
            <w:r>
              <w:rPr>
                <w:color w:val="000000"/>
                <w:spacing w:val="0"/>
                <w:w w:val="100"/>
                <w:position w:val="0"/>
              </w:rPr>
              <w:t>、作为公司的实际控 制人，周红卫和姚宁及周红卫和姚宁控股和 实际控制下的其他企业目前未从事与公司 相竞争的业务。周红卫和姚宁将对其他控 股、实际控制的企业按本协议进行监督，并 行使必要的权力，促使其遵守本协议。周红 卫和姚宁保证周红卫和姚宁及其控股和实 际控制的其他企业不会以任何形式直接或 间接地从事与公司相同或相似的业务。</w:t>
            </w:r>
            <w:r>
              <w:rPr>
                <w:rFonts w:ascii="Times New Roman" w:eastAsia="Times New Roman" w:hAnsi="Times New Roman" w:cs="Times New Roman"/>
                <w:color w:val="000000"/>
                <w:spacing w:val="0"/>
                <w:w w:val="100"/>
                <w:position w:val="0"/>
              </w:rPr>
              <w:t>2</w:t>
            </w:r>
            <w:r>
              <w:rPr>
                <w:color w:val="000000"/>
                <w:spacing w:val="0"/>
                <w:w w:val="100"/>
                <w:position w:val="0"/>
              </w:rPr>
              <w:t>、 在公司审议是否与周红卫和姚宁存在同业 竞争的董事会或股东大会上，周红卫和姚宁 将按规定进行回避，不参与表决。如公司认 定周红卫和姚宁或其控股、实际控制的其他 企业正在或将要从事的业务与公司存在同 业竞争，则周红卫和姚宁将在公司提出异议 后自行或要求相关企业及时转让或终止上 述业务或以获得周红卫和姚宁及证券监管 部门共同认可的其他方式对上述业务进行 处理；如公司进一步提出受让请求，则周红 卫和姚宁应无条件按有证券从业资格的中 介机构审计或评估后的公允价格将上述业 务和资产优先转让给公司。</w:t>
            </w:r>
            <w:r>
              <w:rPr>
                <w:rFonts w:ascii="Times New Roman" w:eastAsia="Times New Roman" w:hAnsi="Times New Roman" w:cs="Times New Roman"/>
                <w:color w:val="000000"/>
                <w:spacing w:val="0"/>
                <w:w w:val="100"/>
                <w:position w:val="0"/>
              </w:rPr>
              <w:t>3</w:t>
            </w:r>
            <w:r>
              <w:rPr>
                <w:color w:val="000000"/>
                <w:spacing w:val="0"/>
                <w:w w:val="100"/>
                <w:position w:val="0"/>
              </w:rPr>
              <w:t>、周红卫和姚 宁保证严格遵守中国证监会、证券交易所有 关规章及公司《公司章程》的规定，与其他 股东一样平等的行使股东权利、履行股东义 务，不利用大股东的地位谋取不当利益，不 损害公司和其他股东的合法权益。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（二）避免和减少关联交易：公司实际控制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前，承诺 人严格履 行承诺， 未出现违 反上述承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193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人周红卫和姚宁出具了《关于避免和减少关 联交易的承诺书》，承诺将尽可能避免和减 少与公司之间的关联交易。若有关的关联交 易为公司日常经营所必须或者无法避免，承 诺方保证该等关联交易所列之交易条件公 允，不损害公司及股东利益。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8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 业竞争、避免 和减少关联 交易的承诺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避免同业竞争：</w:t>
            </w:r>
            <w:r>
              <w:rPr>
                <w:rFonts w:ascii="Times New Roman" w:eastAsia="Times New Roman" w:hAnsi="Times New Roman" w:cs="Times New Roman"/>
                <w:color w:val="000000"/>
                <w:spacing w:val="0"/>
                <w:w w:val="100"/>
                <w:position w:val="0"/>
              </w:rPr>
              <w:t>1</w:t>
            </w:r>
            <w:r>
              <w:rPr>
                <w:color w:val="000000"/>
                <w:spacing w:val="0"/>
                <w:w w:val="100"/>
                <w:position w:val="0"/>
              </w:rPr>
              <w:t>、作为公司的控股股 东，润和投资及润和投资控股和实际控制下 的其他企业目前未从事与公司相竞争的业 务。润和投资将对其他控股、实际控制的企 业按本协议进行监督，并行使必要的权力， 促使其遵守本协议。润和投资保证润和投资 及其控股和实际控制的其他企业不会以任 何形式直接或间接地从事与公司相同或相 似的业务。</w:t>
            </w:r>
            <w:r>
              <w:rPr>
                <w:rFonts w:ascii="Times New Roman" w:eastAsia="Times New Roman" w:hAnsi="Times New Roman" w:cs="Times New Roman"/>
                <w:color w:val="000000"/>
                <w:spacing w:val="0"/>
                <w:w w:val="100"/>
                <w:position w:val="0"/>
              </w:rPr>
              <w:t>2</w:t>
            </w:r>
            <w:r>
              <w:rPr>
                <w:color w:val="000000"/>
                <w:spacing w:val="0"/>
                <w:w w:val="100"/>
                <w:position w:val="0"/>
              </w:rPr>
              <w:t>、在公司审议是否与润和投资 存在同业竞争的董事会或股东大会上，润和 投资将按规定进行回避，不参与表决。如公 司认定润和投资或其控股、实际控制的其他 企业正在或将要从事的业务与公司存在同 业竞争，则润和投资将在公司提出异议后自 行或要求相关企业及时转让或终止上述业 务或以获得润和投资及证券监管部门共同 认可的其他方式对上述业务进行处理；如公 司进一步提出受让请求，则润和投资应无条 件按有证券从业资格的中介机构审计或评 估后的公允价格将上述业务和资产优先转 让给公司。</w:t>
            </w:r>
            <w:r>
              <w:rPr>
                <w:rFonts w:ascii="Times New Roman" w:eastAsia="Times New Roman" w:hAnsi="Times New Roman" w:cs="Times New Roman"/>
                <w:color w:val="000000"/>
                <w:spacing w:val="0"/>
                <w:w w:val="100"/>
                <w:position w:val="0"/>
              </w:rPr>
              <w:t>3</w:t>
            </w:r>
            <w:r>
              <w:rPr>
                <w:color w:val="000000"/>
                <w:spacing w:val="0"/>
                <w:w w:val="100"/>
                <w:position w:val="0"/>
              </w:rPr>
              <w:t>、润和投资保证严格遵守中国 证监会、证券交易所有关规章及公司《公司 章程》的规定，与其他股东一样平等的行使 股东权利、履行股东义务，不利用大股东的 地位谋取不当利益，不损害公司和其他股东 的合法权益。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（二）避免和减少关联交易：润和投资出具 了《关于避免和减少关联交易的承诺书》， 承诺将尽可能避免和减少与公司之间的关 联交易。若有关的关联交易为公司日常经营 所必须或者无法避免，承诺方保证该等关联 交易所列之交易条件公允，不损害公司及股 东利益。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前，承诺 人严格履 行承诺， 未出现违 反上述承 诺的情 况。</w:t>
            </w:r>
          </w:p>
        </w:tc>
      </w:tr>
      <w:tr>
        <w:trPr>
          <w:trHeight w:val="161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若公司在执行社会保障法律法规及缴纳住 房公积金方面，经有关主管部门认定需为员 工补缴保险金或住房公积金，或受到主管部 门处罚，或任何利益相关方以任何方式提出 权利要求且该等要求获有关主管部门支持，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截至目</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前，承诺 人严格履 行承诺，</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未出现违</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99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润和投资将无条件全额承担相关补缴、处罚 款项、利益相关方提出的赔偿或补偿，以及 发行人因此所支付的相关费用。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反上述承 诺的情 况。</w:t>
            </w:r>
          </w:p>
        </w:tc>
      </w:tr>
      <w:tr>
        <w:trPr>
          <w:trHeight w:val="2582"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润和投资、周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红卫、姚宁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为保障公司填补回报措施能够得到切实履 行，公司实际控制人及控股股东承诺：不越 权干预公司经营管理活动，不侵占公司益。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r>
        <w:trPr>
          <w:trHeight w:val="508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周红卫、姚 宁、朱祖龙、 钟峻、杜宁 宁、洪磊、杨 春福、刘晓 星、桑传刚、 吴昊、廉智 慧、陈斌、刘 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为保障公司填补回报措施能够得到切实履 行，公司董事、高级管理人员承诺如下：</w:t>
            </w:r>
            <w:r>
              <w:rPr>
                <w:rFonts w:ascii="Times New Roman" w:eastAsia="Times New Roman" w:hAnsi="Times New Roman" w:cs="Times New Roman"/>
                <w:color w:val="000000"/>
                <w:spacing w:val="0"/>
                <w:w w:val="100"/>
                <w:position w:val="0"/>
              </w:rPr>
              <w:t>1</w:t>
            </w:r>
            <w:r>
              <w:rPr>
                <w:color w:val="000000"/>
                <w:spacing w:val="0"/>
                <w:w w:val="100"/>
                <w:position w:val="0"/>
              </w:rPr>
              <w:t>、 不无偿或以不公平条件向其他单位或者个 人输送利益，也不采用其他方式损害公司利 益；</w:t>
            </w:r>
            <w:r>
              <w:rPr>
                <w:rFonts w:ascii="Times New Roman" w:eastAsia="Times New Roman" w:hAnsi="Times New Roman" w:cs="Times New Roman"/>
                <w:color w:val="000000"/>
                <w:spacing w:val="0"/>
                <w:w w:val="100"/>
                <w:position w:val="0"/>
              </w:rPr>
              <w:t>2</w:t>
            </w:r>
            <w:r>
              <w:rPr>
                <w:color w:val="000000"/>
                <w:spacing w:val="0"/>
                <w:w w:val="100"/>
                <w:position w:val="0"/>
              </w:rPr>
              <w:t>、对董事和高级管理人员的职务消费 行为进行约束；</w:t>
            </w:r>
            <w:r>
              <w:rPr>
                <w:rFonts w:ascii="Times New Roman" w:eastAsia="Times New Roman" w:hAnsi="Times New Roman" w:cs="Times New Roman"/>
                <w:color w:val="000000"/>
                <w:spacing w:val="0"/>
                <w:w w:val="100"/>
                <w:position w:val="0"/>
              </w:rPr>
              <w:t>3</w:t>
            </w:r>
            <w:r>
              <w:rPr>
                <w:color w:val="000000"/>
                <w:spacing w:val="0"/>
                <w:w w:val="100"/>
                <w:position w:val="0"/>
              </w:rPr>
              <w:t>、不动用公司资产从事与 其履行职责无关的投资、消费活动；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 xml:space="preserve">、由 董事会或薪酬与考核委员会制定的薪酬制 度与公司填补回报措施的执行情况相挂钩； </w:t>
            </w:r>
            <w:r>
              <w:rPr>
                <w:rFonts w:ascii="Times New Roman" w:eastAsia="Times New Roman" w:hAnsi="Times New Roman" w:cs="Times New Roman"/>
                <w:color w:val="000000"/>
                <w:spacing w:val="0"/>
                <w:w w:val="100"/>
                <w:position w:val="0"/>
              </w:rPr>
              <w:t>5</w:t>
            </w:r>
            <w:r>
              <w:rPr>
                <w:color w:val="000000"/>
                <w:spacing w:val="0"/>
                <w:w w:val="100"/>
                <w:position w:val="0"/>
              </w:rPr>
              <w:t>、承诺支持公司股权激励（如有）的行权 条件与公司填补回报措施的执行情况相挂 钩。相关责任主体违反承诺或拒不履行承 诺，相关承诺主体应在股东大会及中国证监 会指定报刊公开作出解释并道歉，违反承诺 给公司或者股东造成损失的，依法承担补偿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r>
        <w:trPr>
          <w:trHeight w:val="505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 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本次非公开发行募集资金拟投资项目不涉 及向金融行业客户提供硬件设施租赁服务 或机房托管业务，公司同时承诺：（一）公 司承诺</w:t>
            </w:r>
            <w:r>
              <w:rPr>
                <w:rFonts w:ascii="Times New Roman" w:eastAsia="Times New Roman" w:hAnsi="Times New Roman" w:cs="Times New Roman"/>
                <w:color w:val="000000"/>
                <w:spacing w:val="0"/>
                <w:w w:val="100"/>
                <w:position w:val="0"/>
              </w:rPr>
              <w:t>“</w:t>
            </w:r>
            <w:r>
              <w:rPr>
                <w:color w:val="000000"/>
                <w:spacing w:val="0"/>
                <w:w w:val="100"/>
                <w:position w:val="0"/>
              </w:rPr>
              <w:t>金融云服务平台建设项目</w:t>
            </w:r>
            <w:r>
              <w:rPr>
                <w:rFonts w:ascii="Times New Roman" w:eastAsia="Times New Roman" w:hAnsi="Times New Roman" w:cs="Times New Roman"/>
                <w:color w:val="000000"/>
                <w:spacing w:val="0"/>
                <w:w w:val="100"/>
                <w:position w:val="0"/>
              </w:rPr>
              <w:t>”</w:t>
            </w:r>
            <w:r>
              <w:rPr>
                <w:color w:val="000000"/>
                <w:spacing w:val="0"/>
                <w:w w:val="100"/>
                <w:position w:val="0"/>
              </w:rPr>
              <w:t>仅以软 件产品销售或租赁的形式交付给金融机构 使用，软件产品的使用权、运营权，以及运 营过程中产生的数据完全归属于使用机构， 公司不参与金融机构后续软件系统的运营， 并将严格采取安全措施避免利用便利条件 获取客户数据情形；公司将严格遵守有关法 律法规和金融行业监管规则，严格遵循只为 持牌金融机构开展持牌金融业务提供</w:t>
            </w:r>
            <w:r>
              <w:rPr>
                <w:rFonts w:ascii="Times New Roman" w:eastAsia="Times New Roman" w:hAnsi="Times New Roman" w:cs="Times New Roman"/>
                <w:color w:val="000000"/>
                <w:spacing w:val="0"/>
                <w:w w:val="100"/>
                <w:position w:val="0"/>
              </w:rPr>
              <w:t>IT</w:t>
            </w:r>
            <w:r>
              <w:rPr>
                <w:color w:val="000000"/>
                <w:spacing w:val="0"/>
                <w:w w:val="100"/>
                <w:position w:val="0"/>
              </w:rPr>
              <w:t>服 务的基本原则，并严格遵循润和软件只参与 自身持牌业务的基本原则。（二）自本次募 集资金到账之日起</w:t>
            </w:r>
            <w:r>
              <w:rPr>
                <w:rFonts w:ascii="Times New Roman" w:eastAsia="Times New Roman" w:hAnsi="Times New Roman" w:cs="Times New Roman"/>
                <w:color w:val="000000"/>
                <w:spacing w:val="0"/>
                <w:w w:val="100"/>
                <w:position w:val="0"/>
              </w:rPr>
              <w:t>24</w:t>
            </w:r>
            <w:r>
              <w:rPr>
                <w:color w:val="000000"/>
                <w:spacing w:val="0"/>
                <w:w w:val="100"/>
                <w:position w:val="0"/>
              </w:rPr>
              <w:t>个月内，公司不向金 融行业客户提供硬件设施租赁服务或机房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自本次募集 资金到账之 日起</w:t>
            </w:r>
            <w:r>
              <w:rPr>
                <w:rFonts w:ascii="Times New Roman" w:eastAsia="Times New Roman" w:hAnsi="Times New Roman" w:cs="Times New Roman"/>
                <w:color w:val="000000"/>
                <w:spacing w:val="0"/>
                <w:w w:val="100"/>
                <w:position w:val="0"/>
              </w:rPr>
              <w:t>24</w:t>
            </w:r>
            <w:r>
              <w:rPr>
                <w:color w:val="000000"/>
                <w:spacing w:val="0"/>
                <w:w w:val="100"/>
                <w:position w:val="0"/>
              </w:rPr>
              <w:t>个月 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bl>
    <w:p>
      <w:pPr>
        <w:spacing w:lineRule="exact" w:line="1"/>
        <w:rPr>
          <w:sz w:val="2"/>
          <w:szCs w:val="2"/>
        </w:rPr>
      </w:pPr>
      <w:r>
        <w:br w:type="page"/>
      </w:r>
    </w:p>
    <w:tbl>
      <w:tblPr>
        <w:tblOverlap w:val="never"/>
        <w:jc w:val="center"/>
        <w:tblLayout w:type="fixed"/>
      </w:tblPr>
      <w:tblGrid>
        <w:gridCol w:w="1421"/>
        <w:gridCol w:w="1138"/>
        <w:gridCol w:w="1133"/>
        <w:gridCol w:w="3403"/>
        <w:gridCol w:w="1133"/>
        <w:gridCol w:w="1133"/>
        <w:gridCol w:w="859"/>
      </w:tblGrid>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托管业务。（三）上述承诺一经作出即不可 变更或撤销。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润和软件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公司承诺不为</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 的激励对象获取有关权益工具提供贷款以 及其他任何形式的财务资助，包括为其贷款 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r>
        <w:trPr>
          <w:trHeight w:val="289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润和投资、周 红卫、姚宁、 孙强、马玉 峰、黄维江、 朱祖龙、钟 峻、周庆、吴 昊、廉智慧、 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公司控股股东、实际控制人及董事（独立董 事除外）、监事、高级管理人员拟计划在未 来三个月内，通过合法有效的方式在二级市 场增持公司股票，并积极鼓励公司核心员工 增持公司股票</w:t>
            </w:r>
            <w:r>
              <w:rPr>
                <w:color w:val="000000"/>
                <w:spacing w:val="0"/>
                <w:w w:val="100"/>
                <w:position w:val="0"/>
              </w:rPr>
              <w:t>，</w:t>
            </w:r>
            <w:r>
              <w:rPr>
                <w:color w:val="000000"/>
                <w:spacing w:val="0"/>
                <w:w w:val="100"/>
                <w:position w:val="0"/>
              </w:rPr>
              <w:t>合计增持金额不低于</w:t>
            </w:r>
            <w:r>
              <w:rPr>
                <w:rFonts w:ascii="Times New Roman" w:eastAsia="Times New Roman" w:hAnsi="Times New Roman" w:cs="Times New Roman"/>
                <w:color w:val="000000"/>
                <w:spacing w:val="0"/>
                <w:w w:val="100"/>
                <w:position w:val="0"/>
              </w:rPr>
              <w:t>5000</w:t>
            </w:r>
            <w:r>
              <w:rPr>
                <w:color w:val="000000"/>
                <w:spacing w:val="0"/>
                <w:w w:val="100"/>
                <w:position w:val="0"/>
              </w:rPr>
              <w:t>万 元人民币，增持所需的资金来源为其自筹获 得。本次增持计划的参与人均承诺在增持计 划完成后的六个月内不减持所持有的公司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该承诺已 履行完 毕，承诺 人严格履 行了上述 承诺，未 有违反承 诺的情 况。</w:t>
            </w:r>
          </w:p>
        </w:tc>
      </w:tr>
      <w:tr>
        <w:trPr>
          <w:trHeight w:val="3518"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润和投资、周 红卫、姚宁、 王杰、宁波宏 创、孙强、马 玉峰、黄维 江、朱祖龙、 钟峻、张顺 颐、杜宁宁、 洪磊、骆威、 周庆、吴昊、 廉智慧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公司控股股东、实际控制人、持股</w:t>
            </w:r>
            <w:r>
              <w:rPr>
                <w:rFonts w:ascii="Times New Roman" w:eastAsia="Times New Roman" w:hAnsi="Times New Roman" w:cs="Times New Roman"/>
                <w:color w:val="000000"/>
                <w:spacing w:val="0"/>
                <w:w w:val="100"/>
                <w:position w:val="0"/>
              </w:rPr>
              <w:t>5%</w:t>
            </w:r>
            <w:r>
              <w:rPr>
                <w:color w:val="000000"/>
                <w:spacing w:val="0"/>
                <w:w w:val="100"/>
                <w:position w:val="0"/>
              </w:rPr>
              <w:t>以上 股东以及董事、监事和高级管理人员承诺： 自公告之日起未来六个月内，不通过二级市 场减持公司股份。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该承诺已 履行完 毕，承诺 人严格履 行了上述 承诺，未 有违反承 诺的情 况。</w:t>
            </w:r>
          </w:p>
        </w:tc>
      </w:tr>
      <w:tr>
        <w:trPr>
          <w:trHeight w:val="4114"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润和软件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利润分配承诺：公司每年以现金方式分配的 利润不少于当年实现的可分配利润的</w:t>
            </w:r>
            <w:r>
              <w:rPr>
                <w:rFonts w:ascii="Times New Roman" w:eastAsia="Times New Roman" w:hAnsi="Times New Roman" w:cs="Times New Roman"/>
                <w:color w:val="000000"/>
                <w:spacing w:val="0"/>
                <w:w w:val="100"/>
                <w:position w:val="0"/>
              </w:rPr>
              <w:t>20%</w:t>
            </w:r>
            <w:r>
              <w:rPr>
                <w:color w:val="000000"/>
                <w:spacing w:val="0"/>
                <w:w w:val="100"/>
                <w:position w:val="0"/>
              </w:rPr>
              <w:t>； 对于公司当年的利润分配计划，公司董事会 应当在定期报告中披露当年未分配利润的 使用计划、安排或原则。公司董事会未做出 年度现金利润分配预案或年度现金利润分 配比例不足</w:t>
            </w:r>
            <w:r>
              <w:rPr>
                <w:rFonts w:ascii="Times New Roman" w:eastAsia="Times New Roman" w:hAnsi="Times New Roman" w:cs="Times New Roman"/>
                <w:color w:val="000000"/>
                <w:spacing w:val="0"/>
                <w:w w:val="100"/>
                <w:position w:val="0"/>
              </w:rPr>
              <w:t>20%</w:t>
            </w:r>
            <w:r>
              <w:rPr>
                <w:color w:val="000000"/>
                <w:spacing w:val="0"/>
                <w:w w:val="100"/>
                <w:position w:val="0"/>
              </w:rPr>
              <w:t>的，应当在定期报告中披露 原因、公司留存资金的使用计划和安排，该 等年度现金利润分配方案须经董事会审议、 监事会审核后提交股东大会审议；股东大会 审议该等年度现金利润分配方案时，公司应 当提供网络投票表决方式为社会公众股东 参加股东大会提供便利；对于该等年度现金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截至目</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前，承诺 人严格履 行承诺， 未出现违 反上述承 诺的情 况。</w:t>
            </w:r>
          </w:p>
        </w:tc>
      </w:tr>
    </w:tbl>
    <w:tbl>
      <w:tblPr>
        <w:tblOverlap w:val="never"/>
        <w:jc w:val="center"/>
        <w:tblLayout w:type="fixed"/>
      </w:tblPr>
      <w:tblGrid>
        <w:gridCol w:w="1421"/>
        <w:gridCol w:w="1138"/>
        <w:gridCol w:w="1133"/>
        <w:gridCol w:w="3403"/>
        <w:gridCol w:w="1133"/>
        <w:gridCol w:w="1133"/>
        <w:gridCol w:w="859"/>
      </w:tblGrid>
      <w:tr>
        <w:trPr>
          <w:trHeight w:val="68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160" w:right="0" w:firstLine="0"/>
              <w:jc w:val="left"/>
            </w:pPr>
            <w:r>
              <w:rPr>
                <w:color w:val="000000"/>
                <w:spacing w:val="0"/>
                <w:w w:val="100"/>
                <w:position w:val="0"/>
              </w:rPr>
              <w:t>利润分配方案，独立董事应当发表独立意 见。</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 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年第二次临时股东大会审议批 准，公司使用剩余超募资金永久补充流动资 金，公司承诺：在本次使用超募资金永久补 充流动资金后十二个月内不进行证券投资、 委托理财、衍生品投资、创业投资等高风险 投资以及为他人提供财务资助。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该承诺已 履行完 毕，承诺 人严格履 行了上述 承诺，未 有违反承 诺的情 况。</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承诺是否按时履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6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2"/>
        <w:keepNext/>
        <w:keepLines/>
        <w:widowControl w:val="0"/>
        <w:shd w:val="clear" w:color="auto" w:fill="auto"/>
        <w:bidi w:val="0"/>
        <w:spacing w:before="0" w:line="322" w:lineRule="exact"/>
        <w:ind w:left="14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、公司资产或项目存在盈利预测，且报告期仍处在盈利预测期间，公司就资产或项目达到原盈利预测及 其原因做出说明</w:t>
      </w:r>
      <w:bookmarkEnd w:id="262"/>
      <w:bookmarkEnd w:id="263"/>
      <w:bookmarkEnd w:id="265"/>
    </w:p>
    <w:p>
      <w:pPr>
        <w:pStyle w:val="Style26"/>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666" w:val="left"/>
        </w:tabs>
        <w:bidi w:val="0"/>
        <w:spacing w:before="0" w:after="340" w:line="240" w:lineRule="auto"/>
        <w:ind w:left="0" w:right="0" w:firstLine="140"/>
        <w:jc w:val="left"/>
      </w:pPr>
      <w:bookmarkStart w:id="266" w:name="bookmark266"/>
      <w:bookmarkStart w:id="267" w:name="bookmark267"/>
      <w:bookmarkStart w:id="268" w:name="bookmark268"/>
      <w:bookmarkStart w:id="269" w:name="bookmark269"/>
      <w:r>
        <w:rPr>
          <w:color w:val="000000"/>
          <w:spacing w:val="0"/>
          <w:w w:val="100"/>
          <w:position w:val="0"/>
          <w:sz w:val="24"/>
          <w:szCs w:val="24"/>
        </w:rPr>
        <w:t>三</w:t>
      </w:r>
      <w:bookmarkEnd w:id="268"/>
      <w:r>
        <w:rPr>
          <w:color w:val="000000"/>
          <w:spacing w:val="0"/>
          <w:w w:val="100"/>
          <w:position w:val="0"/>
          <w:sz w:val="24"/>
          <w:szCs w:val="24"/>
        </w:rPr>
        <w:t>、</w:t>
        <w:tab/>
        <w:t>控股股东及其关联方对上市公司的非经营性占用资金情况</w:t>
      </w:r>
      <w:bookmarkEnd w:id="266"/>
      <w:bookmarkEnd w:id="267"/>
      <w:bookmarkEnd w:id="269"/>
    </w:p>
    <w:p>
      <w:pPr>
        <w:pStyle w:val="Style26"/>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666" w:val="left"/>
        </w:tabs>
        <w:bidi w:val="0"/>
        <w:spacing w:before="0" w:after="340" w:line="240" w:lineRule="auto"/>
        <w:ind w:left="0" w:right="0" w:firstLine="140"/>
        <w:jc w:val="left"/>
      </w:pPr>
      <w:bookmarkStart w:id="270" w:name="bookmark270"/>
      <w:bookmarkStart w:id="271" w:name="bookmark271"/>
      <w:bookmarkStart w:id="272" w:name="bookmark272"/>
      <w:bookmarkStart w:id="273" w:name="bookmark273"/>
      <w:r>
        <w:rPr>
          <w:color w:val="000000"/>
          <w:spacing w:val="0"/>
          <w:w w:val="100"/>
          <w:position w:val="0"/>
          <w:sz w:val="24"/>
          <w:szCs w:val="24"/>
        </w:rPr>
        <w:t>四</w:t>
      </w:r>
      <w:bookmarkEnd w:id="27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0"/>
      <w:bookmarkEnd w:id="271"/>
      <w:bookmarkEnd w:id="273"/>
    </w:p>
    <w:p>
      <w:pPr>
        <w:pStyle w:val="Style26"/>
        <w:keepNext w:val="0"/>
        <w:keepLines w:val="0"/>
        <w:widowControl w:val="0"/>
        <w:shd w:val="clear" w:color="auto" w:fill="auto"/>
        <w:bidi w:val="0"/>
        <w:spacing w:before="0" w:after="340" w:line="240" w:lineRule="auto"/>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666" w:val="left"/>
        </w:tabs>
        <w:bidi w:val="0"/>
        <w:spacing w:before="0" w:after="340" w:line="240" w:lineRule="auto"/>
        <w:ind w:left="0" w:right="0" w:firstLine="140"/>
        <w:jc w:val="left"/>
      </w:pPr>
      <w:bookmarkStart w:id="274" w:name="bookmark274"/>
      <w:bookmarkStart w:id="275" w:name="bookmark275"/>
      <w:bookmarkStart w:id="276" w:name="bookmark276"/>
      <w:bookmarkStart w:id="277" w:name="bookmark277"/>
      <w:r>
        <w:rPr>
          <w:color w:val="000000"/>
          <w:spacing w:val="0"/>
          <w:w w:val="100"/>
          <w:position w:val="0"/>
          <w:sz w:val="24"/>
          <w:szCs w:val="24"/>
        </w:rPr>
        <w:t>五</w:t>
      </w:r>
      <w:bookmarkEnd w:id="27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4"/>
      <w:bookmarkEnd w:id="275"/>
      <w:bookmarkEnd w:id="277"/>
    </w:p>
    <w:p>
      <w:pPr>
        <w:pStyle w:val="Style26"/>
        <w:keepNext w:val="0"/>
        <w:keepLines w:val="0"/>
        <w:widowControl w:val="0"/>
        <w:shd w:val="clear" w:color="auto" w:fill="auto"/>
        <w:bidi w:val="0"/>
        <w:spacing w:before="0" w:after="340" w:line="240" w:lineRule="auto"/>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666" w:val="left"/>
        </w:tabs>
        <w:bidi w:val="0"/>
        <w:spacing w:before="0" w:after="340" w:line="240" w:lineRule="auto"/>
        <w:ind w:left="0" w:right="0" w:firstLine="140"/>
        <w:jc w:val="left"/>
      </w:pPr>
      <w:bookmarkStart w:id="278" w:name="bookmark278"/>
      <w:bookmarkStart w:id="279" w:name="bookmark279"/>
      <w:bookmarkStart w:id="280" w:name="bookmark280"/>
      <w:bookmarkStart w:id="281" w:name="bookmark281"/>
      <w:r>
        <w:rPr>
          <w:color w:val="000000"/>
          <w:spacing w:val="0"/>
          <w:w w:val="100"/>
          <w:position w:val="0"/>
          <w:sz w:val="24"/>
          <w:szCs w:val="24"/>
        </w:rPr>
        <w:t>六</w:t>
      </w:r>
      <w:bookmarkEnd w:id="280"/>
      <w:r>
        <w:rPr>
          <w:color w:val="000000"/>
          <w:spacing w:val="0"/>
          <w:w w:val="100"/>
          <w:position w:val="0"/>
          <w:sz w:val="24"/>
          <w:szCs w:val="24"/>
        </w:rPr>
        <w:t>、</w:t>
        <w:tab/>
        <w:t>董事会关于报告期会计政策、会计估计变更或重大会计差错更正的说明</w:t>
      </w:r>
      <w:bookmarkEnd w:id="278"/>
      <w:bookmarkEnd w:id="279"/>
      <w:bookmarkEnd w:id="281"/>
    </w:p>
    <w:p>
      <w:pPr>
        <w:pStyle w:val="Style26"/>
        <w:keepNext w:val="0"/>
        <w:keepLines w:val="0"/>
        <w:widowControl w:val="0"/>
        <w:shd w:val="clear" w:color="auto" w:fill="auto"/>
        <w:bidi w:val="0"/>
        <w:spacing w:before="0" w:after="340" w:line="240" w:lineRule="auto"/>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6" w:val="left"/>
        </w:tabs>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七</w:t>
      </w:r>
      <w:bookmarkEnd w:id="284"/>
      <w:r>
        <w:rPr>
          <w:color w:val="000000"/>
          <w:spacing w:val="0"/>
          <w:w w:val="100"/>
          <w:position w:val="0"/>
          <w:sz w:val="24"/>
          <w:szCs w:val="24"/>
        </w:rPr>
        <w:t>、</w:t>
        <w:tab/>
        <w:t>与上年度财务报告相比，合并报表范围发生变化的情况说明</w:t>
      </w:r>
      <w:bookmarkEnd w:id="282"/>
      <w:bookmarkEnd w:id="283"/>
      <w:bookmarkEnd w:id="285"/>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具体情况详见第十一节、八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tabs>
          <w:tab w:pos="526" w:val="left"/>
        </w:tabs>
        <w:bidi w:val="0"/>
        <w:spacing w:before="0" w:after="3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八</w:t>
      </w:r>
      <w:bookmarkEnd w:id="288"/>
      <w:r>
        <w:rPr>
          <w:color w:val="000000"/>
          <w:spacing w:val="0"/>
          <w:w w:val="100"/>
          <w:position w:val="0"/>
          <w:sz w:val="24"/>
          <w:szCs w:val="24"/>
        </w:rPr>
        <w:t>、</w:t>
        <w:tab/>
        <w:t>聘任、解聘会计师事务所情况</w:t>
      </w:r>
      <w:bookmarkEnd w:id="286"/>
      <w:bookmarkEnd w:id="287"/>
      <w:bookmarkEnd w:id="289"/>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褚诗炜、汪玉寿、周晓飞</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九</w:t>
      </w:r>
      <w:bookmarkEnd w:id="292"/>
      <w:r>
        <w:rPr>
          <w:color w:val="000000"/>
          <w:spacing w:val="0"/>
          <w:w w:val="100"/>
          <w:position w:val="0"/>
          <w:sz w:val="24"/>
          <w:szCs w:val="24"/>
        </w:rPr>
        <w:t>、年度报告披露后面临暂停上市和终止上市情况</w:t>
      </w:r>
      <w:bookmarkEnd w:id="290"/>
      <w:bookmarkEnd w:id="291"/>
      <w:bookmarkEnd w:id="29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r>
        <w:rPr>
          <w:color w:val="000000"/>
          <w:spacing w:val="0"/>
          <w:w w:val="100"/>
          <w:position w:val="0"/>
          <w:sz w:val="24"/>
          <w:szCs w:val="24"/>
        </w:rPr>
        <w:t>十、破产重整相关事项</w:t>
      </w:r>
      <w:bookmarkEnd w:id="294"/>
      <w:bookmarkEnd w:id="295"/>
      <w:bookmarkEnd w:id="296"/>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r>
        <w:rPr>
          <w:color w:val="000000"/>
          <w:spacing w:val="0"/>
          <w:w w:val="100"/>
          <w:position w:val="0"/>
          <w:sz w:val="24"/>
          <w:szCs w:val="24"/>
        </w:rPr>
        <w:t>十一、重大诉讼、仲裁事项</w:t>
      </w:r>
      <w:bookmarkEnd w:id="297"/>
      <w:bookmarkEnd w:id="298"/>
      <w:bookmarkEnd w:id="299"/>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after="360" w:line="240" w:lineRule="auto"/>
        <w:ind w:left="0" w:right="0" w:firstLine="0"/>
        <w:jc w:val="left"/>
      </w:pPr>
      <w:bookmarkStart w:id="300" w:name="bookmark300"/>
      <w:bookmarkStart w:id="301" w:name="bookmark301"/>
      <w:bookmarkStart w:id="302" w:name="bookmark302"/>
      <w:r>
        <w:rPr>
          <w:color w:val="000000"/>
          <w:spacing w:val="0"/>
          <w:w w:val="100"/>
          <w:position w:val="0"/>
          <w:sz w:val="24"/>
          <w:szCs w:val="24"/>
        </w:rPr>
        <w:t>十二、处罚及整改情况</w:t>
      </w:r>
      <w:bookmarkEnd w:id="300"/>
      <w:bookmarkEnd w:id="301"/>
      <w:bookmarkEnd w:id="302"/>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十三、公司及其控股股东、实际控制人的诚信状况</w:t>
      </w:r>
      <w:bookmarkEnd w:id="303"/>
      <w:bookmarkEnd w:id="304"/>
      <w:bookmarkEnd w:id="305"/>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r>
        <w:rPr>
          <w:color w:val="000000"/>
          <w:spacing w:val="0"/>
          <w:w w:val="100"/>
          <w:position w:val="0"/>
          <w:sz w:val="24"/>
          <w:szCs w:val="24"/>
        </w:rPr>
        <w:t>十四、公司股权激励计划、员工持股计划或其他员工激励措施的实施情况</w:t>
      </w:r>
      <w:bookmarkEnd w:id="306"/>
      <w:bookmarkEnd w:id="307"/>
      <w:bookmarkEnd w:id="308"/>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315" w:lineRule="exact"/>
        <w:ind w:left="0" w:right="0" w:firstLine="500"/>
        <w:jc w:val="left"/>
      </w:pPr>
      <w:r>
        <w:rPr>
          <w:color w:val="000000"/>
          <w:spacing w:val="0"/>
          <w:w w:val="100"/>
          <w:position w:val="0"/>
        </w:rPr>
        <w:t>（一）限制性股票激励计划</w:t>
      </w:r>
    </w:p>
    <w:p>
      <w:pPr>
        <w:pStyle w:val="Style26"/>
        <w:keepNext w:val="0"/>
        <w:keepLines w:val="0"/>
        <w:widowControl w:val="0"/>
        <w:shd w:val="clear" w:color="auto" w:fill="auto"/>
        <w:bidi w:val="0"/>
        <w:spacing w:before="0" w:after="0" w:line="315" w:lineRule="exact"/>
        <w:ind w:left="0" w:right="0" w:firstLine="500"/>
        <w:jc w:val="left"/>
      </w:pPr>
      <w:bookmarkStart w:id="309" w:name="bookmark309"/>
      <w:r>
        <w:rPr>
          <w:rFonts w:ascii="Times New Roman" w:eastAsia="Times New Roman" w:hAnsi="Times New Roman" w:cs="Times New Roman"/>
          <w:color w:val="000000"/>
          <w:spacing w:val="0"/>
          <w:w w:val="100"/>
          <w:position w:val="0"/>
        </w:rPr>
        <w:t>1</w:t>
      </w:r>
      <w:bookmarkEnd w:id="309"/>
      <w:r>
        <w:rPr>
          <w:color w:val="000000"/>
          <w:spacing w:val="0"/>
          <w:w w:val="100"/>
          <w:position w:val="0"/>
        </w:rPr>
        <w:t>、已履行的相关审批程序及总体情况</w:t>
      </w:r>
    </w:p>
    <w:p>
      <w:pPr>
        <w:pStyle w:val="Style26"/>
        <w:keepNext w:val="0"/>
        <w:keepLines w:val="0"/>
        <w:widowControl w:val="0"/>
        <w:shd w:val="clear" w:color="auto" w:fill="auto"/>
        <w:tabs>
          <w:tab w:pos="976" w:val="left"/>
        </w:tabs>
        <w:bidi w:val="0"/>
        <w:spacing w:before="0" w:after="0" w:line="315" w:lineRule="exact"/>
        <w:ind w:left="140" w:right="0" w:firstLine="360"/>
        <w:jc w:val="both"/>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日，公司召开第四届董事会第十九次会议，审议并通过了《关于</w:t>
      </w:r>
      <w:r>
        <w:rPr>
          <w:color w:val="000000"/>
          <w:spacing w:val="0"/>
          <w:w w:val="100"/>
          <w:position w:val="0"/>
        </w:rPr>
        <w:t>〈</w:t>
      </w: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 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年限制性股票激励计划考核管 理办法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年限制性股票激励计划相关事宜的议案》等本次激励计划 相关议案；同日，公司召开第四届监事会第十五次会议，审议并通过了《关于</w:t>
      </w:r>
      <w:r>
        <w:rPr>
          <w:color w:val="000000"/>
          <w:spacing w:val="0"/>
          <w:w w:val="100"/>
          <w:position w:val="0"/>
        </w:rPr>
        <w:t>〈</w:t>
      </w: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及其摘要的议案》、《关于核实</w:t>
      </w:r>
      <w:r>
        <w:rPr>
          <w:color w:val="000000"/>
          <w:spacing w:val="0"/>
          <w:w w:val="100"/>
          <w:position w:val="0"/>
        </w:rPr>
        <w:t>〈</w:t>
      </w: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年限制性股票激励计划激励对象名 单</w:t>
      </w:r>
      <w:r>
        <w:rPr>
          <w:color w:val="000000"/>
          <w:spacing w:val="0"/>
          <w:w w:val="100"/>
          <w:position w:val="0"/>
        </w:rPr>
        <w:t>〉</w:t>
      </w:r>
      <w:r>
        <w:rPr>
          <w:color w:val="000000"/>
          <w:spacing w:val="0"/>
          <w:w w:val="100"/>
          <w:position w:val="0"/>
        </w:rPr>
        <w:t>的议案》和《关于</w:t>
      </w:r>
      <w:r>
        <w:rPr>
          <w:color w:val="000000"/>
          <w:spacing w:val="0"/>
          <w:w w:val="100"/>
          <w:position w:val="0"/>
        </w:rPr>
        <w:t>〈</w:t>
      </w: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年限制性股票激励计划考核管理办法</w:t>
      </w:r>
      <w:r>
        <w:rPr>
          <w:color w:val="000000"/>
          <w:spacing w:val="0"/>
          <w:w w:val="100"/>
          <w:position w:val="0"/>
        </w:rPr>
        <w:t>〉</w:t>
      </w:r>
      <w:r>
        <w:rPr>
          <w:color w:val="000000"/>
          <w:spacing w:val="0"/>
          <w:w w:val="100"/>
          <w:position w:val="0"/>
        </w:rPr>
        <w:t>的议案》。公司独立董事对上 述事项发表了一致同意的独立意见。</w:t>
      </w:r>
    </w:p>
    <w:p>
      <w:pPr>
        <w:pStyle w:val="Style26"/>
        <w:keepNext w:val="0"/>
        <w:keepLines w:val="0"/>
        <w:widowControl w:val="0"/>
        <w:shd w:val="clear" w:color="auto" w:fill="auto"/>
        <w:tabs>
          <w:tab w:pos="981" w:val="left"/>
        </w:tabs>
        <w:bidi w:val="0"/>
        <w:spacing w:before="0" w:after="0" w:line="315" w:lineRule="exact"/>
        <w:ind w:left="140" w:right="0" w:firstLine="360"/>
        <w:jc w:val="both"/>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日，公司召开第四届董事会第二十次会议，审议并通过了《关于</w:t>
      </w:r>
      <w:r>
        <w:rPr>
          <w:color w:val="000000"/>
          <w:spacing w:val="0"/>
          <w:w w:val="100"/>
          <w:position w:val="0"/>
        </w:rPr>
        <w:t>〈</w:t>
      </w: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 限制性股票激励计划（草案修订稿）</w:t>
      </w:r>
      <w:r>
        <w:rPr>
          <w:color w:val="000000"/>
          <w:spacing w:val="0"/>
          <w:w w:val="100"/>
          <w:position w:val="0"/>
        </w:rPr>
        <w:t>〉</w:t>
      </w:r>
      <w:r>
        <w:rPr>
          <w:color w:val="000000"/>
          <w:spacing w:val="0"/>
          <w:w w:val="100"/>
          <w:position w:val="0"/>
        </w:rPr>
        <w:t>及其摘要的议案》；同日，公司召开第四届监事会第十六次会议，审议并通过了《关 于</w:t>
      </w:r>
      <w:r>
        <w:rPr>
          <w:color w:val="000000"/>
          <w:spacing w:val="0"/>
          <w:w w:val="100"/>
          <w:position w:val="0"/>
        </w:rPr>
        <w:t>〈</w:t>
      </w: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及其摘要的议案》和《关于核实</w:t>
      </w:r>
      <w:r>
        <w:rPr>
          <w:color w:val="000000"/>
          <w:spacing w:val="0"/>
          <w:w w:val="100"/>
          <w:position w:val="0"/>
        </w:rPr>
        <w:t>〈</w:t>
      </w:r>
      <w:r>
        <w:rPr>
          <w:color w:val="000000"/>
          <w:spacing w:val="0"/>
          <w:w w:val="100"/>
          <w:position w:val="0"/>
        </w:rPr>
        <w:t>江苏润和软件 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年限制性股票激励计划激励对象名单（调整后）</w:t>
      </w:r>
      <w:r>
        <w:rPr>
          <w:rFonts w:ascii="Times New Roman" w:eastAsia="Times New Roman" w:hAnsi="Times New Roman" w:cs="Times New Roman"/>
          <w:color w:val="000000"/>
          <w:spacing w:val="0"/>
          <w:w w:val="100"/>
          <w:position w:val="0"/>
        </w:rPr>
        <w:t>＞</w:t>
      </w:r>
      <w:r>
        <w:rPr>
          <w:color w:val="000000"/>
          <w:spacing w:val="0"/>
          <w:w w:val="100"/>
          <w:position w:val="0"/>
        </w:rPr>
        <w:t>的议案》。公司独立董事对上述事项发表了一致同意的 独立意见。</w:t>
      </w:r>
    </w:p>
    <w:p>
      <w:pPr>
        <w:pStyle w:val="Style26"/>
        <w:keepNext w:val="0"/>
        <w:keepLines w:val="0"/>
        <w:widowControl w:val="0"/>
        <w:shd w:val="clear" w:color="auto" w:fill="auto"/>
        <w:tabs>
          <w:tab w:pos="981" w:val="left"/>
        </w:tabs>
        <w:bidi w:val="0"/>
        <w:spacing w:before="0" w:after="0" w:line="315" w:lineRule="exact"/>
        <w:ind w:left="140" w:right="0" w:firstLine="360"/>
        <w:jc w:val="both"/>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日，公司向中国证监会报送《关于限制性股票激励计划备案申请文件》，并于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日获悉中 国证监会对限制性股票激励计划确认无异议并进行了备案，同日公司对外披露了《关于</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年限制性股票激励计划获得中国 证监会备案无异议公告》。</w:t>
      </w:r>
    </w:p>
    <w:p>
      <w:pPr>
        <w:pStyle w:val="Style26"/>
        <w:keepNext w:val="0"/>
        <w:keepLines w:val="0"/>
        <w:widowControl w:val="0"/>
        <w:shd w:val="clear" w:color="auto" w:fill="auto"/>
        <w:tabs>
          <w:tab w:pos="986" w:val="left"/>
        </w:tabs>
        <w:bidi w:val="0"/>
        <w:spacing w:before="0" w:after="0" w:line="315" w:lineRule="exact"/>
        <w:ind w:left="140" w:right="0" w:firstLine="360"/>
        <w:jc w:val="both"/>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年第五次临时股东大会，审议并通过了《关于</w:t>
      </w:r>
      <w:r>
        <w:rPr>
          <w:color w:val="000000"/>
          <w:spacing w:val="0"/>
          <w:w w:val="100"/>
          <w:position w:val="0"/>
        </w:rPr>
        <w:t>〈</w:t>
      </w: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年限制性股票激励计划（草案修订稿）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 划考核江苏润和软件股份有限公司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年年度报告全文管理办法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年限制性股票激励计划相关事宜的议案》等本次激励计划相关议案。</w:t>
      </w:r>
    </w:p>
    <w:p>
      <w:pPr>
        <w:pStyle w:val="Style26"/>
        <w:keepNext w:val="0"/>
        <w:keepLines w:val="0"/>
        <w:widowControl w:val="0"/>
        <w:shd w:val="clear" w:color="auto" w:fill="auto"/>
        <w:tabs>
          <w:tab w:pos="986" w:val="left"/>
        </w:tabs>
        <w:bidi w:val="0"/>
        <w:spacing w:before="0" w:after="0" w:line="315" w:lineRule="exact"/>
        <w:ind w:left="140" w:right="0" w:firstLine="360"/>
        <w:jc w:val="both"/>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日，公司召开第四届董事会第二十三次会议，审议并通过了《关于调整公司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 划授予对象和授予数量的议案》和《关于向激励对象授予限制性股票的议案》；同日，公司召开第四届监事会第十九次会议, 审议并通过了《关于调整公司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年限制性股票激励计划授予对象和授予数量的议案》。公司独立董事对上述事项发表了一 致同意的独立意见。</w:t>
      </w:r>
    </w:p>
    <w:p>
      <w:pPr>
        <w:pStyle w:val="Style26"/>
        <w:keepNext w:val="0"/>
        <w:keepLines w:val="0"/>
        <w:widowControl w:val="0"/>
        <w:shd w:val="clear" w:color="auto" w:fill="auto"/>
        <w:tabs>
          <w:tab w:pos="981" w:val="left"/>
        </w:tabs>
        <w:bidi w:val="0"/>
        <w:spacing w:before="0" w:after="0" w:line="315" w:lineRule="exact"/>
        <w:ind w:left="140" w:right="0" w:firstLine="36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日，公司召开第四届董事会第二十四次会议，审议并通过了《关于调整公司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计划授予对象和授予数量的议案》；同日，公司召开第四届监事会第二十次会议，审议并通过了《关于调整公司</w:t>
      </w:r>
      <w:r>
        <w:rPr>
          <w:rFonts w:ascii="Times New Roman" w:eastAsia="Times New Roman" w:hAnsi="Times New Roman" w:cs="Times New Roman"/>
          <w:color w:val="000000"/>
          <w:spacing w:val="0"/>
          <w:w w:val="100"/>
          <w:position w:val="0"/>
        </w:rPr>
        <w:t>2014</w:t>
      </w:r>
      <w:r>
        <w:rPr>
          <w:color w:val="000000"/>
          <w:spacing w:val="0"/>
          <w:w w:val="100"/>
          <w:position w:val="0"/>
        </w:rPr>
        <w:t>年限制 性股票激励计划授予对象和授予数量的议案》。公司独立董事对上述事项发表了一致同意的独立意见。</w:t>
      </w:r>
    </w:p>
    <w:p>
      <w:pPr>
        <w:pStyle w:val="Style26"/>
        <w:keepNext w:val="0"/>
        <w:keepLines w:val="0"/>
        <w:widowControl w:val="0"/>
        <w:shd w:val="clear" w:color="auto" w:fill="auto"/>
        <w:tabs>
          <w:tab w:pos="916" w:val="left"/>
        </w:tabs>
        <w:bidi w:val="0"/>
        <w:spacing w:before="0" w:after="0" w:line="315" w:lineRule="exact"/>
        <w:ind w:left="140" w:right="0" w:firstLine="28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日，公司完成了</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年限制性股票的首次授予登记工作。首次授予股票</w:t>
      </w:r>
      <w:r>
        <w:rPr>
          <w:rFonts w:ascii="Times New Roman" w:eastAsia="Times New Roman" w:hAnsi="Times New Roman" w:cs="Times New Roman"/>
          <w:color w:val="000000"/>
          <w:spacing w:val="0"/>
          <w:w w:val="100"/>
          <w:position w:val="0"/>
        </w:rPr>
        <w:t>1,095.00</w:t>
      </w:r>
      <w:r>
        <w:rPr>
          <w:color w:val="000000"/>
          <w:spacing w:val="0"/>
          <w:w w:val="100"/>
          <w:position w:val="0"/>
        </w:rPr>
        <w:t>万股，占激励计划草 案摘要公告日公司股本总数的</w:t>
      </w:r>
      <w:r>
        <w:rPr>
          <w:rFonts w:ascii="Times New Roman" w:eastAsia="Times New Roman" w:hAnsi="Times New Roman" w:cs="Times New Roman"/>
          <w:color w:val="000000"/>
          <w:spacing w:val="0"/>
          <w:w w:val="100"/>
          <w:position w:val="0"/>
        </w:rPr>
        <w:t>4.00%</w:t>
      </w:r>
      <w:r>
        <w:rPr>
          <w:color w:val="000000"/>
          <w:spacing w:val="0"/>
          <w:w w:val="100"/>
          <w:position w:val="0"/>
        </w:rPr>
        <w:t>，首次授予的激励对象共计</w:t>
      </w:r>
      <w:r>
        <w:rPr>
          <w:rFonts w:ascii="Times New Roman" w:eastAsia="Times New Roman" w:hAnsi="Times New Roman" w:cs="Times New Roman"/>
          <w:color w:val="000000"/>
          <w:spacing w:val="0"/>
          <w:w w:val="100"/>
          <w:position w:val="0"/>
        </w:rPr>
        <w:t>300</w:t>
      </w:r>
      <w:r>
        <w:rPr>
          <w:color w:val="000000"/>
          <w:spacing w:val="0"/>
          <w:w w:val="100"/>
          <w:position w:val="0"/>
        </w:rPr>
        <w:t>人，授予价格</w:t>
      </w:r>
      <w:r>
        <w:rPr>
          <w:rFonts w:ascii="Times New Roman" w:eastAsia="Times New Roman" w:hAnsi="Times New Roman" w:cs="Times New Roman"/>
          <w:color w:val="000000"/>
          <w:spacing w:val="0"/>
          <w:w w:val="100"/>
          <w:position w:val="0"/>
        </w:rPr>
        <w:t>9.99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股，授予日为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日，首次 授予股份的上市日期为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6"/>
        <w:keepNext w:val="0"/>
        <w:keepLines w:val="0"/>
        <w:widowControl w:val="0"/>
        <w:shd w:val="clear" w:color="auto" w:fill="auto"/>
        <w:tabs>
          <w:tab w:pos="916" w:val="left"/>
        </w:tabs>
        <w:bidi w:val="0"/>
        <w:spacing w:before="0" w:after="0" w:line="315" w:lineRule="exact"/>
        <w:ind w:left="140" w:right="0" w:firstLine="28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日，公司召开第四届董事会第三十二次会议，审议并通过了《关于回购注销</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 划部分已获授但尚未解锁的限制性股票的议案》。鉴于公司《激励计划（草案修订稿）》原激励对象张传位、范蕾、孙明志、 王继伟、王莹、顾进峰、蒋新星、吴茵、戴岱、涂庆红、陈立菲共计</w:t>
      </w:r>
      <w:r>
        <w:rPr>
          <w:rFonts w:ascii="Times New Roman" w:eastAsia="Times New Roman" w:hAnsi="Times New Roman" w:cs="Times New Roman"/>
          <w:color w:val="000000"/>
          <w:spacing w:val="0"/>
          <w:w w:val="100"/>
          <w:position w:val="0"/>
        </w:rPr>
        <w:t>11</w:t>
      </w:r>
      <w:r>
        <w:rPr>
          <w:color w:val="000000"/>
          <w:spacing w:val="0"/>
          <w:w w:val="100"/>
          <w:position w:val="0"/>
        </w:rPr>
        <w:t>人已离职，根据《激励计划（草案修订稿）》的规定 和股东大会的授权，公司董事会同意取消上述</w:t>
      </w:r>
      <w:r>
        <w:rPr>
          <w:rFonts w:ascii="Times New Roman" w:eastAsia="Times New Roman" w:hAnsi="Times New Roman" w:cs="Times New Roman"/>
          <w:color w:val="000000"/>
          <w:spacing w:val="0"/>
          <w:w w:val="100"/>
          <w:position w:val="0"/>
        </w:rPr>
        <w:t>11</w:t>
      </w:r>
      <w:r>
        <w:rPr>
          <w:color w:val="000000"/>
          <w:spacing w:val="0"/>
          <w:w w:val="100"/>
          <w:position w:val="0"/>
        </w:rPr>
        <w:t xml:space="preserve">人的激励对象资格并回购注销其已获授权但尚未解锁的全部限制性股票共计 </w:t>
      </w:r>
      <w:r>
        <w:rPr>
          <w:rFonts w:ascii="Times New Roman" w:eastAsia="Times New Roman" w:hAnsi="Times New Roman" w:cs="Times New Roman"/>
          <w:color w:val="000000"/>
          <w:spacing w:val="0"/>
          <w:w w:val="100"/>
          <w:position w:val="0"/>
        </w:rPr>
        <w:t>185,000</w:t>
      </w:r>
      <w:r>
        <w:rPr>
          <w:color w:val="000000"/>
          <w:spacing w:val="0"/>
          <w:w w:val="100"/>
          <w:position w:val="0"/>
        </w:rPr>
        <w:t>股。监事会对已不符合公司限制性股票激励计划规定的激励对象及回购注销的限制性股票数量、价格进行了审核， 同意回购注销</w:t>
      </w:r>
      <w:r>
        <w:rPr>
          <w:rFonts w:ascii="Times New Roman" w:eastAsia="Times New Roman" w:hAnsi="Times New Roman" w:cs="Times New Roman"/>
          <w:color w:val="000000"/>
          <w:spacing w:val="0"/>
          <w:w w:val="100"/>
          <w:position w:val="0"/>
        </w:rPr>
        <w:t>185,000</w:t>
      </w:r>
      <w:r>
        <w:rPr>
          <w:color w:val="000000"/>
          <w:spacing w:val="0"/>
          <w:w w:val="100"/>
          <w:position w:val="0"/>
        </w:rPr>
        <w:t>股限制性股票。公司独立董事对此发表了独立意见，律师出具了法律意见书。</w:t>
      </w:r>
    </w:p>
    <w:p>
      <w:pPr>
        <w:pStyle w:val="Style26"/>
        <w:keepNext w:val="0"/>
        <w:keepLines w:val="0"/>
        <w:widowControl w:val="0"/>
        <w:shd w:val="clear" w:color="auto" w:fill="auto"/>
        <w:tabs>
          <w:tab w:pos="916" w:val="left"/>
        </w:tabs>
        <w:bidi w:val="0"/>
        <w:spacing w:before="0" w:after="0" w:line="315" w:lineRule="exact"/>
        <w:ind w:left="140" w:right="0" w:firstLine="280"/>
        <w:jc w:val="both"/>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日，公司召开第四届董事会第三十七次会议，审议并通过了《关于向激励对象授予预留限制性股票的 议案》；同日，公司召开第四届监事会第二十六次会议，审议并通过了《关于核实</w:t>
      </w:r>
      <w:r>
        <w:rPr>
          <w:color w:val="000000"/>
          <w:spacing w:val="0"/>
          <w:w w:val="100"/>
          <w:position w:val="0"/>
        </w:rPr>
        <w:t>〈</w:t>
      </w: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 性股票激励计划预留股票激励对象名单</w:t>
      </w:r>
      <w:r>
        <w:rPr>
          <w:color w:val="000000"/>
          <w:spacing w:val="0"/>
          <w:w w:val="100"/>
          <w:position w:val="0"/>
        </w:rPr>
        <w:t>〉</w:t>
      </w:r>
      <w:r>
        <w:rPr>
          <w:color w:val="000000"/>
          <w:spacing w:val="0"/>
          <w:w w:val="100"/>
          <w:position w:val="0"/>
        </w:rPr>
        <w:t>的议案》。公司独立董事对上述事项发表了一致同意的独立意见。</w:t>
      </w:r>
    </w:p>
    <w:p>
      <w:pPr>
        <w:pStyle w:val="Style26"/>
        <w:keepNext w:val="0"/>
        <w:keepLines w:val="0"/>
        <w:widowControl w:val="0"/>
        <w:shd w:val="clear" w:color="auto" w:fill="auto"/>
        <w:tabs>
          <w:tab w:pos="986" w:val="left"/>
        </w:tabs>
        <w:bidi w:val="0"/>
        <w:spacing w:before="0" w:after="0" w:line="315" w:lineRule="exact"/>
        <w:ind w:left="140" w:right="0" w:firstLine="280"/>
        <w:jc w:val="both"/>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日，公司召开第四届董事会第三十九次会议，审议并通过了《关于回购注销</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计划部分已获授但尚未解锁的限制性股票的议案》和《关于</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年限制性股票激励计划第一个解锁期条件成就可解锁的议 案》。鉴于公司《激励计划（草案修订稿）》原激励对象杨凡、张峥、韩孝阳、邓一波共计</w:t>
      </w:r>
      <w:r>
        <w:rPr>
          <w:rFonts w:ascii="Times New Roman" w:eastAsia="Times New Roman" w:hAnsi="Times New Roman" w:cs="Times New Roman"/>
          <w:color w:val="000000"/>
          <w:spacing w:val="0"/>
          <w:w w:val="100"/>
          <w:position w:val="0"/>
        </w:rPr>
        <w:t>4</w:t>
      </w:r>
      <w:r>
        <w:rPr>
          <w:color w:val="000000"/>
          <w:spacing w:val="0"/>
          <w:w w:val="100"/>
          <w:position w:val="0"/>
        </w:rPr>
        <w:t>人因个人原因已离职，原激励 对象杨斌与公司协商解除劳动合同，激励对象强征因在第一个解锁期的个人绩效考核结果为</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 xml:space="preserve">根据《激励计划（草案修订 </w:t>
      </w:r>
      <w:r>
        <w:rPr>
          <w:color w:val="000000"/>
          <w:spacing w:val="0"/>
          <w:w w:val="100"/>
          <w:position w:val="0"/>
        </w:rPr>
        <w:t>稿）》的规定和股东大会的授权，公司董事会同意：（</w:t>
      </w:r>
      <w:r>
        <w:rPr>
          <w:rFonts w:ascii="Times New Roman" w:eastAsia="Times New Roman" w:hAnsi="Times New Roman" w:cs="Times New Roman"/>
          <w:color w:val="000000"/>
          <w:spacing w:val="0"/>
          <w:w w:val="100"/>
          <w:position w:val="0"/>
        </w:rPr>
        <w:t>1</w:t>
      </w:r>
      <w:r>
        <w:rPr>
          <w:color w:val="000000"/>
          <w:spacing w:val="0"/>
          <w:w w:val="100"/>
          <w:position w:val="0"/>
        </w:rPr>
        <w:t>）取消杨凡、张峥、韩孝阳、邓一波</w:t>
      </w:r>
      <w:r>
        <w:rPr>
          <w:rFonts w:ascii="Times New Roman" w:eastAsia="Times New Roman" w:hAnsi="Times New Roman" w:cs="Times New Roman"/>
          <w:color w:val="000000"/>
          <w:spacing w:val="0"/>
          <w:w w:val="100"/>
          <w:position w:val="0"/>
        </w:rPr>
        <w:t>4</w:t>
      </w:r>
      <w:r>
        <w:rPr>
          <w:color w:val="000000"/>
          <w:spacing w:val="0"/>
          <w:w w:val="100"/>
          <w:position w:val="0"/>
        </w:rPr>
        <w:t>人的激励对象资格并回购注销 其已获授权但尚未解锁的全部限制性股票共计</w:t>
      </w:r>
      <w:r>
        <w:rPr>
          <w:rFonts w:ascii="Times New Roman" w:eastAsia="Times New Roman" w:hAnsi="Times New Roman" w:cs="Times New Roman"/>
          <w:color w:val="000000"/>
          <w:spacing w:val="0"/>
          <w:w w:val="100"/>
          <w:position w:val="0"/>
        </w:rPr>
        <w:t>60,000</w:t>
      </w:r>
      <w:r>
        <w:rPr>
          <w:color w:val="000000"/>
          <w:spacing w:val="0"/>
          <w:w w:val="100"/>
          <w:position w:val="0"/>
        </w:rPr>
        <w:t>股；（</w:t>
      </w:r>
      <w:r>
        <w:rPr>
          <w:rFonts w:ascii="Times New Roman" w:eastAsia="Times New Roman" w:hAnsi="Times New Roman" w:cs="Times New Roman"/>
          <w:color w:val="000000"/>
          <w:spacing w:val="0"/>
          <w:w w:val="100"/>
          <w:position w:val="0"/>
        </w:rPr>
        <w:t>2</w:t>
      </w:r>
      <w:r>
        <w:rPr>
          <w:color w:val="000000"/>
          <w:spacing w:val="0"/>
          <w:w w:val="100"/>
          <w:position w:val="0"/>
        </w:rPr>
        <w:t>）将激励对象杨斌已满足解锁条件的</w:t>
      </w:r>
      <w:r>
        <w:rPr>
          <w:rFonts w:ascii="Times New Roman" w:eastAsia="Times New Roman" w:hAnsi="Times New Roman" w:cs="Times New Roman"/>
          <w:color w:val="000000"/>
          <w:spacing w:val="0"/>
          <w:w w:val="100"/>
          <w:position w:val="0"/>
        </w:rPr>
        <w:t>3,000</w:t>
      </w:r>
      <w:r>
        <w:rPr>
          <w:color w:val="000000"/>
          <w:spacing w:val="0"/>
          <w:w w:val="100"/>
          <w:position w:val="0"/>
        </w:rPr>
        <w:t>股限制性股票根据考 核结果解锁，并将其剩余</w:t>
      </w:r>
      <w:r>
        <w:rPr>
          <w:rFonts w:ascii="Times New Roman" w:eastAsia="Times New Roman" w:hAnsi="Times New Roman" w:cs="Times New Roman"/>
          <w:color w:val="000000"/>
          <w:spacing w:val="0"/>
          <w:w w:val="100"/>
          <w:position w:val="0"/>
        </w:rPr>
        <w:t>7,000</w:t>
      </w:r>
      <w:r>
        <w:rPr>
          <w:color w:val="000000"/>
          <w:spacing w:val="0"/>
          <w:w w:val="100"/>
          <w:position w:val="0"/>
        </w:rPr>
        <w:t>股已获授权但尚未解锁的限制性股票由公司回购后予以注销；（</w:t>
      </w:r>
      <w:r>
        <w:rPr>
          <w:rFonts w:ascii="Times New Roman" w:eastAsia="Times New Roman" w:hAnsi="Times New Roman" w:cs="Times New Roman"/>
          <w:color w:val="000000"/>
          <w:spacing w:val="0"/>
          <w:w w:val="100"/>
          <w:position w:val="0"/>
        </w:rPr>
        <w:t>3</w:t>
      </w:r>
      <w:r>
        <w:rPr>
          <w:color w:val="000000"/>
          <w:spacing w:val="0"/>
          <w:w w:val="100"/>
          <w:position w:val="0"/>
        </w:rPr>
        <w:t>）将激励对象强征已获授但 尚未解锁的</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w:t>
      </w:r>
      <w:r>
        <w:rPr>
          <w:rFonts w:ascii="Times New Roman" w:eastAsia="Times New Roman" w:hAnsi="Times New Roman" w:cs="Times New Roman"/>
          <w:color w:val="000000"/>
          <w:spacing w:val="0"/>
          <w:w w:val="100"/>
          <w:position w:val="0"/>
        </w:rPr>
        <w:t>7,500</w:t>
      </w:r>
      <w:r>
        <w:rPr>
          <w:color w:val="000000"/>
          <w:spacing w:val="0"/>
          <w:w w:val="100"/>
          <w:position w:val="0"/>
        </w:rPr>
        <w:t>股进行回购注销；（</w:t>
      </w:r>
      <w:r>
        <w:rPr>
          <w:rFonts w:ascii="Times New Roman" w:eastAsia="Times New Roman" w:hAnsi="Times New Roman" w:cs="Times New Roman"/>
          <w:color w:val="000000"/>
          <w:spacing w:val="0"/>
          <w:w w:val="100"/>
          <w:position w:val="0"/>
        </w:rPr>
        <w:t>4</w:t>
      </w:r>
      <w:r>
        <w:rPr>
          <w:color w:val="000000"/>
          <w:spacing w:val="0"/>
          <w:w w:val="100"/>
          <w:position w:val="0"/>
        </w:rPr>
        <w:t>）其余</w:t>
      </w:r>
      <w:r>
        <w:rPr>
          <w:rFonts w:ascii="Times New Roman" w:eastAsia="Times New Roman" w:hAnsi="Times New Roman" w:cs="Times New Roman"/>
          <w:color w:val="000000"/>
          <w:spacing w:val="0"/>
          <w:w w:val="100"/>
          <w:position w:val="0"/>
        </w:rPr>
        <w:t>284</w:t>
      </w:r>
      <w:r>
        <w:rPr>
          <w:color w:val="000000"/>
          <w:spacing w:val="0"/>
          <w:w w:val="100"/>
          <w:position w:val="0"/>
        </w:rPr>
        <w:t>名激励对象在第一个解锁期的个人绩效考核结果均达到 完全解锁条件，可解锁激励对象的主体资格合法、有效，同意公司对</w:t>
      </w:r>
      <w:r>
        <w:rPr>
          <w:rFonts w:ascii="Times New Roman" w:eastAsia="Times New Roman" w:hAnsi="Times New Roman" w:cs="Times New Roman"/>
          <w:color w:val="000000"/>
          <w:spacing w:val="0"/>
          <w:w w:val="100"/>
          <w:position w:val="0"/>
        </w:rPr>
        <w:t>284</w:t>
      </w:r>
      <w:r>
        <w:rPr>
          <w:color w:val="000000"/>
          <w:spacing w:val="0"/>
          <w:w w:val="100"/>
          <w:position w:val="0"/>
        </w:rPr>
        <w:t>名激励对象在《激励计划（草案修订稿）》规定的 第一个解锁期内解锁。监事会对上述事项进行了核查，独立董事对此发表了独立意见，律师出具了法律意见书。</w:t>
      </w:r>
    </w:p>
    <w:p>
      <w:pPr>
        <w:pStyle w:val="Style26"/>
        <w:keepNext w:val="0"/>
        <w:keepLines w:val="0"/>
        <w:widowControl w:val="0"/>
        <w:shd w:val="clear" w:color="auto" w:fill="auto"/>
        <w:tabs>
          <w:tab w:pos="1072" w:val="left"/>
        </w:tabs>
        <w:bidi w:val="0"/>
        <w:spacing w:before="0" w:after="0" w:line="314" w:lineRule="exact"/>
        <w:ind w:left="140" w:right="0" w:firstLine="360"/>
        <w:jc w:val="both"/>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日，公司召开第五届董事会第四次会议，审议并通过了《关于回购注销</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 部分已获授但尚未解锁的限制性股票的议案》。公司董事会同意：根据《激励计划（草案修订稿）》的规定和</w:t>
      </w:r>
      <w:r>
        <w:rPr>
          <w:rFonts w:ascii="Times New Roman" w:eastAsia="Times New Roman" w:hAnsi="Times New Roman" w:cs="Times New Roman"/>
          <w:color w:val="000000"/>
          <w:spacing w:val="0"/>
          <w:w w:val="100"/>
          <w:position w:val="0"/>
        </w:rPr>
        <w:t>2014</w:t>
      </w:r>
      <w:r>
        <w:rPr>
          <w:color w:val="000000"/>
          <w:spacing w:val="0"/>
          <w:w w:val="100"/>
          <w:position w:val="0"/>
        </w:rPr>
        <w:t>年第五次 临时股东大会的授权，取消孙国卿、孙剑锋、钱罡、仇释、顾凯、徐远、陈磊、张凯、查维强、甘明春、李华、翁存中、田 勇、孙月军、秦智超、徐仙仙、陈守章、韩静、强征共</w:t>
      </w:r>
      <w:r>
        <w:rPr>
          <w:rFonts w:ascii="Times New Roman" w:eastAsia="Times New Roman" w:hAnsi="Times New Roman" w:cs="Times New Roman"/>
          <w:color w:val="000000"/>
          <w:spacing w:val="0"/>
          <w:w w:val="100"/>
          <w:position w:val="0"/>
        </w:rPr>
        <w:t>19</w:t>
      </w:r>
      <w:r>
        <w:rPr>
          <w:color w:val="000000"/>
          <w:spacing w:val="0"/>
          <w:w w:val="100"/>
          <w:position w:val="0"/>
        </w:rPr>
        <w:t>人的激励对象资格并回购注销上述人员已获授权但尚未解锁的限制 性股票共计</w:t>
      </w:r>
      <w:r>
        <w:rPr>
          <w:rFonts w:ascii="Times New Roman" w:eastAsia="Times New Roman" w:hAnsi="Times New Roman" w:cs="Times New Roman"/>
          <w:color w:val="000000"/>
          <w:spacing w:val="0"/>
          <w:w w:val="100"/>
          <w:position w:val="0"/>
        </w:rPr>
        <w:t>249,500</w:t>
      </w:r>
      <w:r>
        <w:rPr>
          <w:color w:val="000000"/>
          <w:spacing w:val="0"/>
          <w:w w:val="100"/>
          <w:position w:val="0"/>
        </w:rPr>
        <w:t>股，同时对回购价格进行调整。监事会对上述事项进行了核查。公司独立董事对此发表了独立意见，律 师出具了法律意见书。上述限制性股票已在中国证券登记结算有限责任公司深圳分公司完成回购注销手续。</w:t>
      </w:r>
    </w:p>
    <w:p>
      <w:pPr>
        <w:pStyle w:val="Style26"/>
        <w:keepNext w:val="0"/>
        <w:keepLines w:val="0"/>
        <w:widowControl w:val="0"/>
        <w:shd w:val="clear" w:color="auto" w:fill="auto"/>
        <w:tabs>
          <w:tab w:pos="1077" w:val="left"/>
        </w:tabs>
        <w:bidi w:val="0"/>
        <w:spacing w:before="0" w:after="0" w:line="314" w:lineRule="exact"/>
        <w:ind w:left="140" w:right="0" w:firstLine="360"/>
        <w:jc w:val="both"/>
      </w:pPr>
      <w:bookmarkStart w:id="321" w:name="bookmark321"/>
      <w:r>
        <w:rPr>
          <w:color w:val="000000"/>
          <w:spacing w:val="0"/>
          <w:w w:val="100"/>
          <w:position w:val="0"/>
        </w:rPr>
        <w:t>（</w:t>
      </w:r>
      <w:bookmarkEnd w:id="321"/>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日，公司召开第五届董事会第十三次会议，审议并通过了《关于回购注销</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计划部分已获授但尚未解锁的限制性股票的议案》和《关于</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年限制性股票激励计划首次授予的限制性股票第二个解锁期 及预留授予的限制性股票第一个解锁期条件成就可解锁的议案》。经董事会审议，认为：（</w:t>
      </w:r>
      <w:r>
        <w:rPr>
          <w:rFonts w:ascii="Times New Roman" w:eastAsia="Times New Roman" w:hAnsi="Times New Roman" w:cs="Times New Roman"/>
          <w:color w:val="000000"/>
          <w:spacing w:val="0"/>
          <w:w w:val="100"/>
          <w:position w:val="0"/>
        </w:rPr>
        <w:t>1</w:t>
      </w:r>
      <w:r>
        <w:rPr>
          <w:color w:val="000000"/>
          <w:spacing w:val="0"/>
          <w:w w:val="100"/>
          <w:position w:val="0"/>
        </w:rPr>
        <w:t>）鉴于公司《激励计划（草案 修订稿）》首次授予的激励对象顾辰飞、胡良民、李玎、李剑、薛瑞、赵瑶彬、王慧以及预留授予的激励对象钱忠斌、陈业 新、吴胜周、戴安宁，共计</w:t>
      </w:r>
      <w:r>
        <w:rPr>
          <w:rFonts w:ascii="Times New Roman" w:eastAsia="Times New Roman" w:hAnsi="Times New Roman" w:cs="Times New Roman"/>
          <w:color w:val="000000"/>
          <w:spacing w:val="0"/>
          <w:w w:val="100"/>
          <w:position w:val="0"/>
        </w:rPr>
        <w:t>11</w:t>
      </w:r>
      <w:r>
        <w:rPr>
          <w:color w:val="000000"/>
          <w:spacing w:val="0"/>
          <w:w w:val="100"/>
          <w:position w:val="0"/>
        </w:rPr>
        <w:t>人因个人原因已离职，根据《激励计划（草案修订稿）》的规定和公司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 大会的授权，公司董事会同意取消上述</w:t>
      </w:r>
      <w:r>
        <w:rPr>
          <w:rFonts w:ascii="Times New Roman" w:eastAsia="Times New Roman" w:hAnsi="Times New Roman" w:cs="Times New Roman"/>
          <w:color w:val="000000"/>
          <w:spacing w:val="0"/>
          <w:w w:val="100"/>
          <w:position w:val="0"/>
        </w:rPr>
        <w:t>11</w:t>
      </w:r>
      <w:r>
        <w:rPr>
          <w:color w:val="000000"/>
          <w:spacing w:val="0"/>
          <w:w w:val="100"/>
          <w:position w:val="0"/>
        </w:rPr>
        <w:t xml:space="preserve">人的激励对象资格并回购注销上述人员已获授权但尚未解锁的全部限制性股票共计 </w:t>
      </w:r>
      <w:r>
        <w:rPr>
          <w:rFonts w:ascii="Times New Roman" w:eastAsia="Times New Roman" w:hAnsi="Times New Roman" w:cs="Times New Roman"/>
          <w:color w:val="000000"/>
          <w:spacing w:val="0"/>
          <w:w w:val="100"/>
          <w:position w:val="0"/>
        </w:rPr>
        <w:t>11.85</w:t>
      </w:r>
      <w:r>
        <w:rPr>
          <w:color w:val="000000"/>
          <w:spacing w:val="0"/>
          <w:w w:val="100"/>
          <w:position w:val="0"/>
        </w:rPr>
        <w:t>万股，并对回购价格进行调整；（</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年限制性股票激励计划首次授予的限制性股票第二个解锁期及预留授予 的限制性股票第一个解锁期已经届满，共计</w:t>
      </w:r>
      <w:r>
        <w:rPr>
          <w:rFonts w:ascii="Times New Roman" w:eastAsia="Times New Roman" w:hAnsi="Times New Roman" w:cs="Times New Roman"/>
          <w:color w:val="000000"/>
          <w:spacing w:val="0"/>
          <w:w w:val="100"/>
          <w:position w:val="0"/>
        </w:rPr>
        <w:t>345</w:t>
      </w:r>
      <w:r>
        <w:rPr>
          <w:color w:val="000000"/>
          <w:spacing w:val="0"/>
          <w:w w:val="100"/>
          <w:position w:val="0"/>
        </w:rPr>
        <w:t>名激励对象均达到完全解锁条件，董事会同意按照《激励计划（草案修订 稿）》的相关规定办理首次授予的限制性股票第二个解锁期以及预留授予的第一个解锁期股票的解锁相关事宜。监事会对上 述事项进行了核查，独立董事对此发表了独立意见，律师出具了法律意见书。</w:t>
      </w:r>
    </w:p>
    <w:p>
      <w:pPr>
        <w:pStyle w:val="Style43"/>
        <w:keepNext w:val="0"/>
        <w:keepLines w:val="0"/>
        <w:widowControl w:val="0"/>
        <w:shd w:val="clear" w:color="auto" w:fill="auto"/>
        <w:bidi w:val="0"/>
        <w:spacing w:before="0" w:after="100" w:line="314" w:lineRule="exact"/>
        <w:ind w:right="0"/>
        <w:jc w:val="both"/>
      </w:pPr>
      <w:r>
        <w:rPr>
          <w:rFonts w:ascii="SimSun" w:eastAsia="SimSun" w:hAnsi="SimSun" w:cs="SimSun"/>
          <w:color w:val="000000"/>
          <w:spacing w:val="0"/>
          <w:w w:val="100"/>
          <w:position w:val="0"/>
        </w:rPr>
        <w:t>以上具体内容请详见</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2015</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日和</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日在中国证监会指定的创业板信息披露网站公告。</w:t>
      </w:r>
    </w:p>
    <w:p>
      <w:pPr>
        <w:pStyle w:val="Style26"/>
        <w:keepNext w:val="0"/>
        <w:keepLines w:val="0"/>
        <w:widowControl w:val="0"/>
        <w:shd w:val="clear" w:color="auto" w:fill="auto"/>
        <w:bidi w:val="0"/>
        <w:spacing w:before="0" w:after="0"/>
        <w:ind w:left="0" w:right="0" w:firstLine="500"/>
        <w:jc w:val="left"/>
      </w:pPr>
      <w:bookmarkStart w:id="322" w:name="bookmark322"/>
      <w:r>
        <w:rPr>
          <w:rFonts w:ascii="Times New Roman" w:eastAsia="Times New Roman" w:hAnsi="Times New Roman" w:cs="Times New Roman"/>
          <w:color w:val="000000"/>
          <w:spacing w:val="0"/>
          <w:w w:val="100"/>
          <w:position w:val="0"/>
        </w:rPr>
        <w:t>2</w:t>
      </w:r>
      <w:bookmarkEnd w:id="322"/>
      <w:r>
        <w:rPr>
          <w:color w:val="000000"/>
          <w:spacing w:val="0"/>
          <w:w w:val="100"/>
          <w:position w:val="0"/>
        </w:rPr>
        <w:t>、对公司经营业绩的影响</w:t>
      </w:r>
    </w:p>
    <w:p>
      <w:pPr>
        <w:pStyle w:val="Style26"/>
        <w:keepNext w:val="0"/>
        <w:keepLines w:val="0"/>
        <w:widowControl w:val="0"/>
        <w:shd w:val="clear" w:color="auto" w:fill="auto"/>
        <w:bidi w:val="0"/>
        <w:spacing w:before="0" w:after="0" w:line="314" w:lineRule="exact"/>
        <w:ind w:left="140" w:right="0" w:firstLine="36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号一股份支付》的规定，公司限制性股票的授予对公司相关年度的财务状况和经营成果将产 生一定的影响。经测算，公司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年限制性股票激励计划首次授予的总成本为</w:t>
      </w:r>
      <w:r>
        <w:rPr>
          <w:rFonts w:ascii="Times New Roman" w:eastAsia="Times New Roman" w:hAnsi="Times New Roman" w:cs="Times New Roman"/>
          <w:color w:val="000000"/>
          <w:spacing w:val="0"/>
          <w:w w:val="100"/>
          <w:position w:val="0"/>
        </w:rPr>
        <w:t>4635.36</w:t>
      </w:r>
      <w:r>
        <w:rPr>
          <w:color w:val="000000"/>
          <w:spacing w:val="0"/>
          <w:w w:val="100"/>
          <w:position w:val="0"/>
        </w:rPr>
        <w:t>万元，其中</w:t>
      </w:r>
      <w:r>
        <w:rPr>
          <w:rFonts w:ascii="Times New Roman" w:eastAsia="Times New Roman" w:hAnsi="Times New Roman" w:cs="Times New Roman"/>
          <w:color w:val="000000"/>
          <w:spacing w:val="0"/>
          <w:w w:val="100"/>
          <w:position w:val="0"/>
        </w:rPr>
        <w:t>2014</w:t>
      </w:r>
      <w:r>
        <w:rPr>
          <w:color w:val="000000"/>
          <w:spacing w:val="0"/>
          <w:w w:val="100"/>
          <w:position w:val="0"/>
        </w:rPr>
        <w:t>年成本摊销费用</w:t>
      </w:r>
      <w:r>
        <w:rPr>
          <w:rFonts w:ascii="Times New Roman" w:eastAsia="Times New Roman" w:hAnsi="Times New Roman" w:cs="Times New Roman"/>
          <w:color w:val="000000"/>
          <w:spacing w:val="0"/>
          <w:w w:val="100"/>
          <w:position w:val="0"/>
        </w:rPr>
        <w:t xml:space="preserve">183.77 </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年成本摊销费用</w:t>
      </w:r>
      <w:r>
        <w:rPr>
          <w:rFonts w:ascii="Times New Roman" w:eastAsia="Times New Roman" w:hAnsi="Times New Roman" w:cs="Times New Roman"/>
          <w:color w:val="000000"/>
          <w:spacing w:val="0"/>
          <w:w w:val="100"/>
          <w:position w:val="0"/>
        </w:rPr>
        <w:t>3,180.29</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年成本摊销费用</w:t>
      </w:r>
      <w:r>
        <w:rPr>
          <w:rFonts w:ascii="Times New Roman" w:eastAsia="Times New Roman" w:hAnsi="Times New Roman" w:cs="Times New Roman"/>
          <w:color w:val="000000"/>
          <w:spacing w:val="0"/>
          <w:w w:val="100"/>
          <w:position w:val="0"/>
        </w:rPr>
        <w:t>973.10</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年成本摊销费用</w:t>
      </w:r>
      <w:r>
        <w:rPr>
          <w:rFonts w:ascii="Times New Roman" w:eastAsia="Times New Roman" w:hAnsi="Times New Roman" w:cs="Times New Roman"/>
          <w:color w:val="000000"/>
          <w:spacing w:val="0"/>
          <w:w w:val="100"/>
          <w:position w:val="0"/>
        </w:rPr>
        <w:t>298.20</w:t>
      </w:r>
      <w:r>
        <w:rPr>
          <w:color w:val="000000"/>
          <w:spacing w:val="0"/>
          <w:w w:val="100"/>
          <w:position w:val="0"/>
        </w:rPr>
        <w:t>万元。公司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年限制性股票激励计划预留授予的总成本为</w:t>
      </w:r>
      <w:r>
        <w:rPr>
          <w:rFonts w:ascii="Times New Roman" w:eastAsia="Times New Roman" w:hAnsi="Times New Roman" w:cs="Times New Roman"/>
          <w:color w:val="000000"/>
          <w:spacing w:val="0"/>
          <w:w w:val="100"/>
          <w:position w:val="0"/>
        </w:rPr>
        <w:t>415.17</w:t>
      </w:r>
      <w:r>
        <w:rPr>
          <w:color w:val="000000"/>
          <w:spacing w:val="0"/>
          <w:w w:val="100"/>
          <w:position w:val="0"/>
        </w:rPr>
        <w:t>万元，其中</w:t>
      </w:r>
      <w:r>
        <w:rPr>
          <w:rFonts w:ascii="Times New Roman" w:eastAsia="Times New Roman" w:hAnsi="Times New Roman" w:cs="Times New Roman"/>
          <w:color w:val="000000"/>
          <w:spacing w:val="0"/>
          <w:w w:val="100"/>
          <w:position w:val="0"/>
        </w:rPr>
        <w:t>2015</w:t>
      </w:r>
      <w:r>
        <w:rPr>
          <w:color w:val="000000"/>
          <w:spacing w:val="0"/>
          <w:w w:val="100"/>
          <w:position w:val="0"/>
        </w:rPr>
        <w:t>年成本摊销费用</w:t>
      </w:r>
      <w:r>
        <w:rPr>
          <w:rFonts w:ascii="Times New Roman" w:eastAsia="Times New Roman" w:hAnsi="Times New Roman" w:cs="Times New Roman"/>
          <w:color w:val="000000"/>
          <w:spacing w:val="0"/>
          <w:w w:val="100"/>
          <w:position w:val="0"/>
        </w:rPr>
        <w:t>56.08</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年成本摊销费用</w:t>
      </w:r>
      <w:r>
        <w:rPr>
          <w:rFonts w:ascii="Times New Roman" w:eastAsia="Times New Roman" w:hAnsi="Times New Roman" w:cs="Times New Roman"/>
          <w:color w:val="000000"/>
          <w:spacing w:val="0"/>
          <w:w w:val="100"/>
          <w:position w:val="0"/>
        </w:rPr>
        <w:t>349.29</w:t>
      </w:r>
      <w:r>
        <w:rPr>
          <w:color w:val="000000"/>
          <w:spacing w:val="0"/>
          <w:w w:val="100"/>
          <w:position w:val="0"/>
        </w:rPr>
        <w:t>万 元，</w:t>
      </w:r>
      <w:r>
        <w:rPr>
          <w:rFonts w:ascii="Times New Roman" w:eastAsia="Times New Roman" w:hAnsi="Times New Roman" w:cs="Times New Roman"/>
          <w:color w:val="000000"/>
          <w:spacing w:val="0"/>
          <w:w w:val="100"/>
          <w:position w:val="0"/>
        </w:rPr>
        <w:t>2017</w:t>
      </w:r>
      <w:r>
        <w:rPr>
          <w:color w:val="000000"/>
          <w:spacing w:val="0"/>
          <w:w w:val="100"/>
          <w:position w:val="0"/>
        </w:rPr>
        <w:t>年成本摊销费用</w:t>
      </w:r>
      <w:r>
        <w:rPr>
          <w:rFonts w:ascii="Times New Roman" w:eastAsia="Times New Roman" w:hAnsi="Times New Roman" w:cs="Times New Roman"/>
          <w:color w:val="000000"/>
          <w:spacing w:val="0"/>
          <w:w w:val="100"/>
          <w:position w:val="0"/>
        </w:rPr>
        <w:t>9.80</w:t>
      </w:r>
      <w:r>
        <w:rPr>
          <w:color w:val="000000"/>
          <w:spacing w:val="0"/>
          <w:w w:val="100"/>
          <w:position w:val="0"/>
        </w:rPr>
        <w:t>万元。上述授予限制性股票激励计划的成本将在经常性损益中列支，对公司财务状况和经营成 果的影响最终结果以会计师事务所出具的年度审计报告为准。以上具体内容请分别详见</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日在中 国证监会指定的创业板信息披露网站公告。</w:t>
      </w:r>
    </w:p>
    <w:p>
      <w:pPr>
        <w:pStyle w:val="Style26"/>
        <w:keepNext w:val="0"/>
        <w:keepLines w:val="0"/>
        <w:widowControl w:val="0"/>
        <w:shd w:val="clear" w:color="auto" w:fill="auto"/>
        <w:bidi w:val="0"/>
        <w:spacing w:before="0" w:after="0" w:line="314" w:lineRule="exact"/>
        <w:ind w:left="0" w:right="0" w:firstLine="500"/>
        <w:jc w:val="left"/>
      </w:pPr>
      <w:r>
        <w:rPr>
          <w:color w:val="000000"/>
          <w:spacing w:val="0"/>
          <w:w w:val="100"/>
          <w:position w:val="0"/>
        </w:rPr>
        <w:t>二、员工持股计划</w:t>
      </w:r>
    </w:p>
    <w:p>
      <w:pPr>
        <w:pStyle w:val="Style26"/>
        <w:keepNext w:val="0"/>
        <w:keepLines w:val="0"/>
        <w:widowControl w:val="0"/>
        <w:shd w:val="clear" w:color="auto" w:fill="auto"/>
        <w:bidi w:val="0"/>
        <w:spacing w:before="0" w:after="0" w:line="314" w:lineRule="exact"/>
        <w:ind w:left="0" w:right="0" w:firstLine="500"/>
        <w:jc w:val="left"/>
      </w:pPr>
      <w:r>
        <w:rPr>
          <w:color w:val="000000"/>
          <w:spacing w:val="0"/>
          <w:w w:val="100"/>
          <w:position w:val="0"/>
        </w:rPr>
        <w:t>（一）已履行的相关审批程序及总体情况：</w:t>
      </w:r>
    </w:p>
    <w:p>
      <w:pPr>
        <w:pStyle w:val="Style26"/>
        <w:keepNext w:val="0"/>
        <w:keepLines w:val="0"/>
        <w:widowControl w:val="0"/>
        <w:shd w:val="clear" w:color="auto" w:fill="auto"/>
        <w:tabs>
          <w:tab w:pos="774" w:val="left"/>
        </w:tabs>
        <w:bidi w:val="0"/>
        <w:spacing w:before="0" w:after="0" w:line="314" w:lineRule="exact"/>
        <w:ind w:left="0" w:right="0" w:firstLine="500"/>
        <w:jc w:val="left"/>
      </w:pPr>
      <w:bookmarkStart w:id="323" w:name="bookmark323"/>
      <w:r>
        <w:rPr>
          <w:rFonts w:ascii="Times New Roman" w:eastAsia="Times New Roman" w:hAnsi="Times New Roman" w:cs="Times New Roman"/>
          <w:color w:val="000000"/>
          <w:spacing w:val="0"/>
          <w:w w:val="100"/>
          <w:position w:val="0"/>
        </w:rPr>
        <w:t>1</w:t>
      </w:r>
      <w:bookmarkEnd w:id="32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日，公司披露了关于筹划员工持股计划的提示性公告。</w:t>
      </w:r>
    </w:p>
    <w:p>
      <w:pPr>
        <w:pStyle w:val="Style26"/>
        <w:keepNext w:val="0"/>
        <w:keepLines w:val="0"/>
        <w:widowControl w:val="0"/>
        <w:shd w:val="clear" w:color="auto" w:fill="auto"/>
        <w:tabs>
          <w:tab w:pos="784" w:val="left"/>
        </w:tabs>
        <w:bidi w:val="0"/>
        <w:spacing w:before="0" w:after="0" w:line="314" w:lineRule="exact"/>
        <w:ind w:left="140" w:right="0" w:firstLine="360"/>
        <w:jc w:val="both"/>
      </w:pPr>
      <w:bookmarkStart w:id="324" w:name="bookmark324"/>
      <w:r>
        <w:rPr>
          <w:rFonts w:ascii="Times New Roman" w:eastAsia="Times New Roman" w:hAnsi="Times New Roman" w:cs="Times New Roman"/>
          <w:color w:val="000000"/>
          <w:spacing w:val="0"/>
          <w:w w:val="100"/>
          <w:position w:val="0"/>
        </w:rPr>
        <w:t>2</w:t>
      </w:r>
      <w:bookmarkEnd w:id="32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日，公司召开第五届董事会第十二次会议，审议并通过了《关于</w:t>
      </w:r>
      <w:r>
        <w:rPr>
          <w:color w:val="000000"/>
          <w:spacing w:val="0"/>
          <w:w w:val="100"/>
          <w:position w:val="0"/>
        </w:rPr>
        <w:t>〈</w:t>
      </w:r>
      <w:r>
        <w:rPr>
          <w:color w:val="000000"/>
          <w:spacing w:val="0"/>
          <w:w w:val="100"/>
          <w:position w:val="0"/>
        </w:rPr>
        <w:t>江苏润和软件股份有限公司第一期员 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及其摘要的议案》、《关于提请股东大会授权董事会办理江苏润和软件股份有限公司第一期员工持股 计划相关事宜的议案》、《江苏润和软件股份有限公司第一期员工持股计划管理办法》三项议案，公司独立董事对上述事项 发表了一致同意的独立意见；同日，公司召开第五届监事会第九次会议，审议并通过了《关于</w:t>
      </w:r>
      <w:r>
        <w:rPr>
          <w:color w:val="000000"/>
          <w:spacing w:val="0"/>
          <w:w w:val="100"/>
          <w:position w:val="0"/>
        </w:rPr>
        <w:t>〈</w:t>
      </w:r>
      <w:r>
        <w:rPr>
          <w:color w:val="000000"/>
          <w:spacing w:val="0"/>
          <w:w w:val="100"/>
          <w:position w:val="0"/>
        </w:rPr>
        <w:t>江苏润和软件股份有限公司 第一期员工持股计划（草案）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及其摘要的议案》和《关于核查公司第一期员工持股计划持有人名单及其份额分配的议案》。</w:t>
      </w:r>
    </w:p>
    <w:p>
      <w:pPr>
        <w:pStyle w:val="Style26"/>
        <w:keepNext w:val="0"/>
        <w:keepLines w:val="0"/>
        <w:widowControl w:val="0"/>
        <w:shd w:val="clear" w:color="auto" w:fill="auto"/>
        <w:tabs>
          <w:tab w:pos="794" w:val="left"/>
        </w:tabs>
        <w:bidi w:val="0"/>
        <w:spacing w:before="0" w:after="0" w:line="314" w:lineRule="exact"/>
        <w:ind w:left="140" w:right="0" w:firstLine="360"/>
        <w:jc w:val="both"/>
      </w:pPr>
      <w:bookmarkStart w:id="325" w:name="bookmark325"/>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年第五次临时股东大会，审议通过了《关于</w:t>
      </w:r>
      <w:r>
        <w:rPr>
          <w:color w:val="000000"/>
          <w:spacing w:val="0"/>
          <w:w w:val="100"/>
          <w:position w:val="0"/>
        </w:rPr>
        <w:t>〈</w:t>
      </w:r>
      <w:r>
        <w:rPr>
          <w:color w:val="000000"/>
          <w:spacing w:val="0"/>
          <w:w w:val="100"/>
          <w:position w:val="0"/>
        </w:rPr>
        <w:t>江苏润和软件股份有限公司第一期员 工持股计划（草案）</w:t>
      </w:r>
      <w:r>
        <w:rPr>
          <w:rFonts w:ascii="Times New Roman" w:eastAsia="Times New Roman" w:hAnsi="Times New Roman" w:cs="Times New Roman"/>
          <w:color w:val="000000"/>
          <w:spacing w:val="0"/>
          <w:w w:val="100"/>
          <w:position w:val="0"/>
        </w:rPr>
        <w:t>＞</w:t>
      </w:r>
      <w:r>
        <w:rPr>
          <w:color w:val="000000"/>
          <w:spacing w:val="0"/>
          <w:w w:val="100"/>
          <w:position w:val="0"/>
        </w:rPr>
        <w:t xml:space="preserve">及其摘要的议案》、《关于提请股东大会授权董事会办理江苏润和软件股份有限公司第一期员工持股 </w:t>
      </w:r>
      <w:r>
        <w:rPr>
          <w:color w:val="000000"/>
          <w:spacing w:val="0"/>
          <w:w w:val="100"/>
          <w:position w:val="0"/>
        </w:rPr>
        <w:t>计划相关事宜的议案》、《江苏润和软件股份有限公司第一期员工持股计划管理办法》等议案。</w:t>
      </w:r>
    </w:p>
    <w:p>
      <w:pPr>
        <w:pStyle w:val="Style26"/>
        <w:keepNext w:val="0"/>
        <w:keepLines w:val="0"/>
        <w:widowControl w:val="0"/>
        <w:shd w:val="clear" w:color="auto" w:fill="auto"/>
        <w:tabs>
          <w:tab w:pos="701" w:val="left"/>
        </w:tabs>
        <w:bidi w:val="0"/>
        <w:spacing w:before="0" w:after="0" w:line="313" w:lineRule="exact"/>
        <w:ind w:left="0" w:right="0" w:firstLine="500"/>
        <w:jc w:val="both"/>
      </w:pPr>
      <w:bookmarkStart w:id="326" w:name="bookmark326"/>
      <w:r>
        <w:rPr>
          <w:rFonts w:ascii="Times New Roman" w:eastAsia="Times New Roman" w:hAnsi="Times New Roman" w:cs="Times New Roman"/>
          <w:color w:val="000000"/>
          <w:spacing w:val="0"/>
          <w:w w:val="100"/>
          <w:position w:val="0"/>
        </w:rPr>
        <w:t>4</w:t>
      </w:r>
      <w:bookmarkEnd w:id="32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日，公司召开第一期员工持股计划首次持有人会议，审议通过了《关于设立公司第一期员工持股计划 管理委员会的议案》、《关于选举公司第一期员工持股计划管理委员会委员的议案》和《关于员工持股计划持有人会议授权 员工持股计划管理委员会办理公司第一期员工持股计划相关事宜的议案》；同日，公司召开了第一期员工持股计划管理委员 会首次会议，审议并通过了《关于选举第一期员工持股计划管理委员会主任的议案》。</w:t>
      </w:r>
    </w:p>
    <w:p>
      <w:pPr>
        <w:pStyle w:val="Style26"/>
        <w:keepNext w:val="0"/>
        <w:keepLines w:val="0"/>
        <w:widowControl w:val="0"/>
        <w:shd w:val="clear" w:color="auto" w:fill="auto"/>
        <w:tabs>
          <w:tab w:pos="706" w:val="left"/>
        </w:tabs>
        <w:bidi w:val="0"/>
        <w:spacing w:before="0" w:after="0" w:line="313" w:lineRule="exact"/>
        <w:ind w:left="0" w:right="0" w:firstLine="500"/>
        <w:jc w:val="both"/>
      </w:pPr>
      <w:bookmarkStart w:id="327" w:name="bookmark327"/>
      <w:r>
        <w:rPr>
          <w:rFonts w:ascii="Times New Roman" w:eastAsia="Times New Roman" w:hAnsi="Times New Roman" w:cs="Times New Roman"/>
          <w:color w:val="000000"/>
          <w:spacing w:val="0"/>
          <w:w w:val="100"/>
          <w:position w:val="0"/>
        </w:rPr>
        <w:t>5</w:t>
      </w:r>
      <w:bookmarkEnd w:id="327"/>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日，公司披露了《兴业国际信托有限公司兴业信托</w:t>
      </w:r>
      <w:r>
        <w:rPr>
          <w:rFonts w:ascii="Times New Roman" w:eastAsia="Times New Roman" w:hAnsi="Times New Roman" w:cs="Times New Roman"/>
          <w:color w:val="000000"/>
          <w:spacing w:val="0"/>
          <w:w w:val="100"/>
          <w:position w:val="0"/>
        </w:rPr>
        <w:t>-</w:t>
      </w:r>
      <w:r>
        <w:rPr>
          <w:color w:val="000000"/>
          <w:spacing w:val="0"/>
          <w:w w:val="100"/>
          <w:position w:val="0"/>
        </w:rPr>
        <w:t>润和软件</w:t>
      </w:r>
      <w:r>
        <w:rPr>
          <w:rFonts w:ascii="Times New Roman" w:eastAsia="Times New Roman" w:hAnsi="Times New Roman" w:cs="Times New Roman"/>
          <w:color w:val="000000"/>
          <w:spacing w:val="0"/>
          <w:w w:val="100"/>
          <w:position w:val="0"/>
        </w:rPr>
        <w:t>1</w:t>
      </w:r>
      <w:r>
        <w:rPr>
          <w:color w:val="000000"/>
          <w:spacing w:val="0"/>
          <w:w w:val="100"/>
          <w:position w:val="0"/>
        </w:rPr>
        <w:t>号员工持股集合资金信托计划资金信托合 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日，公司披露了第一期员工持股计划实施进展公告。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日，公司披露了第一期员工持股计划完 成股票购买的公告，截至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日，兴业信托</w:t>
      </w:r>
      <w:r>
        <w:rPr>
          <w:color w:val="000000"/>
          <w:spacing w:val="0"/>
          <w:w w:val="100"/>
          <w:position w:val="0"/>
        </w:rPr>
        <w:t>一</w:t>
      </w:r>
      <w:r>
        <w:rPr>
          <w:color w:val="000000"/>
          <w:spacing w:val="0"/>
          <w:w w:val="100"/>
          <w:position w:val="0"/>
        </w:rPr>
        <w:t>润和软件</w:t>
      </w:r>
      <w:r>
        <w:rPr>
          <w:rFonts w:ascii="Times New Roman" w:eastAsia="Times New Roman" w:hAnsi="Times New Roman" w:cs="Times New Roman"/>
          <w:color w:val="000000"/>
          <w:spacing w:val="0"/>
          <w:w w:val="100"/>
          <w:position w:val="0"/>
        </w:rPr>
        <w:t>1</w:t>
      </w:r>
      <w:r>
        <w:rPr>
          <w:color w:val="000000"/>
          <w:spacing w:val="0"/>
          <w:w w:val="100"/>
          <w:position w:val="0"/>
        </w:rPr>
        <w:t>号员工持股集合资金信托计划已通过深圳证券交易所交易系 统累计购买公司股票</w:t>
      </w:r>
      <w:r>
        <w:rPr>
          <w:rFonts w:ascii="Times New Roman" w:eastAsia="Times New Roman" w:hAnsi="Times New Roman" w:cs="Times New Roman"/>
          <w:color w:val="000000"/>
          <w:spacing w:val="0"/>
          <w:w w:val="100"/>
          <w:position w:val="0"/>
        </w:rPr>
        <w:t>10,548,038</w:t>
      </w:r>
      <w:r>
        <w:rPr>
          <w:color w:val="000000"/>
          <w:spacing w:val="0"/>
          <w:w w:val="100"/>
          <w:position w:val="0"/>
        </w:rPr>
        <w:t>股，占公司总股本比例约为</w:t>
      </w:r>
      <w:r>
        <w:rPr>
          <w:rFonts w:ascii="Times New Roman" w:eastAsia="Times New Roman" w:hAnsi="Times New Roman" w:cs="Times New Roman"/>
          <w:color w:val="000000"/>
          <w:spacing w:val="0"/>
          <w:w w:val="100"/>
          <w:position w:val="0"/>
        </w:rPr>
        <w:t>2.95%</w:t>
      </w:r>
      <w:r>
        <w:rPr>
          <w:color w:val="000000"/>
          <w:spacing w:val="0"/>
          <w:w w:val="100"/>
          <w:position w:val="0"/>
        </w:rPr>
        <w:t>，成交均价约为人民币</w:t>
      </w:r>
      <w:r>
        <w:rPr>
          <w:rFonts w:ascii="Times New Roman" w:eastAsia="Times New Roman" w:hAnsi="Times New Roman" w:cs="Times New Roman"/>
          <w:color w:val="000000"/>
          <w:spacing w:val="0"/>
          <w:w w:val="100"/>
          <w:position w:val="0"/>
        </w:rPr>
        <w:t>30.9</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股，成交总金额为 </w:t>
      </w:r>
      <w:r>
        <w:rPr>
          <w:rFonts w:ascii="Times New Roman" w:eastAsia="Times New Roman" w:hAnsi="Times New Roman" w:cs="Times New Roman"/>
          <w:color w:val="000000"/>
          <w:spacing w:val="0"/>
          <w:w w:val="100"/>
          <w:position w:val="0"/>
        </w:rPr>
        <w:t>325,992,095.58</w:t>
      </w:r>
      <w:r>
        <w:rPr>
          <w:color w:val="000000"/>
          <w:spacing w:val="0"/>
          <w:w w:val="100"/>
          <w:position w:val="0"/>
        </w:rPr>
        <w:t>元，剩余资金留作备付资金。公司第一期员工持股计划已完成股票购买，该计划所购买的股票锁定期为</w:t>
      </w:r>
      <w:r>
        <w:rPr>
          <w:rFonts w:ascii="Times New Roman" w:eastAsia="Times New Roman" w:hAnsi="Times New Roman" w:cs="Times New Roman"/>
          <w:color w:val="000000"/>
          <w:spacing w:val="0"/>
          <w:w w:val="100"/>
          <w:position w:val="0"/>
        </w:rPr>
        <w:t>12</w:t>
      </w:r>
      <w:r>
        <w:rPr>
          <w:color w:val="000000"/>
          <w:spacing w:val="0"/>
          <w:w w:val="100"/>
          <w:position w:val="0"/>
        </w:rPr>
        <w:t>个 月，锁定期自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26"/>
        <w:keepNext w:val="0"/>
        <w:keepLines w:val="0"/>
        <w:widowControl w:val="0"/>
        <w:shd w:val="clear" w:color="auto" w:fill="auto"/>
        <w:bidi w:val="0"/>
        <w:spacing w:before="0" w:after="700" w:line="313" w:lineRule="exact"/>
        <w:ind w:left="0" w:right="0" w:firstLine="50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日在中国证监会指定的创业板信息披露网站公告。</w:t>
      </w:r>
    </w:p>
    <w:p>
      <w:pPr>
        <w:pStyle w:val="Style24"/>
        <w:keepNext/>
        <w:keepLines/>
        <w:widowControl w:val="0"/>
        <w:shd w:val="clear" w:color="auto" w:fill="auto"/>
        <w:bidi w:val="0"/>
        <w:spacing w:before="0" w:after="34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十五、重大关联交易</w:t>
      </w:r>
      <w:bookmarkEnd w:id="328"/>
      <w:bookmarkEnd w:id="329"/>
      <w:bookmarkEnd w:id="330"/>
    </w:p>
    <w:p>
      <w:pPr>
        <w:pStyle w:val="Style32"/>
        <w:keepNext/>
        <w:keepLines/>
        <w:widowControl w:val="0"/>
        <w:shd w:val="clear" w:color="auto" w:fill="auto"/>
        <w:tabs>
          <w:tab w:pos="361" w:val="left"/>
        </w:tabs>
        <w:bidi w:val="0"/>
        <w:spacing w:before="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w:t>
        <w:tab/>
        <w:t>与日常经营相关的关联交易</w:t>
      </w:r>
      <w:bookmarkEnd w:id="331"/>
      <w:bookmarkEnd w:id="332"/>
      <w:bookmarkEnd w:id="334"/>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0" w:val="left"/>
        </w:tabs>
        <w:bidi w:val="0"/>
        <w:spacing w:before="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2</w:t>
      </w:r>
      <w:bookmarkEnd w:id="337"/>
      <w:r>
        <w:rPr>
          <w:color w:val="000000"/>
          <w:spacing w:val="0"/>
          <w:w w:val="100"/>
          <w:position w:val="0"/>
        </w:rPr>
        <w:t>、</w:t>
        <w:tab/>
        <w:t>资产或股权收购、出售发生的关联交易</w:t>
      </w:r>
      <w:bookmarkEnd w:id="335"/>
      <w:bookmarkEnd w:id="336"/>
      <w:bookmarkEnd w:id="33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754"/>
        <w:gridCol w:w="797"/>
        <w:gridCol w:w="806"/>
        <w:gridCol w:w="792"/>
        <w:gridCol w:w="797"/>
        <w:gridCol w:w="802"/>
        <w:gridCol w:w="792"/>
        <w:gridCol w:w="797"/>
        <w:gridCol w:w="797"/>
        <w:gridCol w:w="797"/>
        <w:gridCol w:w="802"/>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定价原则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转让价格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 科技投资 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转让子公 司润联信 息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评估价格 为主要参 考依据， 交易各方 协商最终 转让价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7" w:lineRule="exact"/>
              <w:ind w:left="0" w:right="0" w:firstLine="0"/>
              <w:jc w:val="both"/>
            </w:pPr>
            <w:r>
              <w:rPr>
                <w:color w:val="000000"/>
                <w:spacing w:val="0"/>
                <w:w w:val="100"/>
                <w:position w:val="0"/>
              </w:rPr>
              <w:t xml:space="preserve">巨潮资讯 网 </w:t>
            </w: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rPr>
              <w:t>http://ww</w:t>
            </w:r>
            <w:r>
              <w:fldChar w:fldCharType="end"/>
            </w:r>
            <w:r>
              <w:rPr>
                <w:rFonts w:ascii="Times New Roman" w:eastAsia="Times New Roman" w:hAnsi="Times New Roman" w:cs="Times New Roman"/>
                <w:color w:val="000000"/>
                <w:spacing w:val="0"/>
                <w:w w:val="100"/>
                <w:position w:val="0"/>
              </w:rPr>
              <w:t xml:space="preserve"> w.cninfo.</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com.cn</w:t>
            </w:r>
          </w:p>
        </w:tc>
      </w:tr>
      <w:tr>
        <w:trPr>
          <w:trHeight w:val="710"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该交易增加净利润</w:t>
            </w:r>
            <w:r>
              <w:rPr>
                <w:rFonts w:ascii="Times New Roman" w:eastAsia="Times New Roman" w:hAnsi="Times New Roman" w:cs="Times New Roman"/>
                <w:color w:val="000000"/>
                <w:spacing w:val="0"/>
                <w:w w:val="100"/>
                <w:position w:val="0"/>
              </w:rPr>
              <w:t>4402.2</w:t>
            </w:r>
            <w:r>
              <w:rPr>
                <w:color w:val="000000"/>
                <w:spacing w:val="0"/>
                <w:w w:val="100"/>
                <w:position w:val="0"/>
              </w:rPr>
              <w:t>万元，资产增加</w:t>
            </w:r>
            <w:r>
              <w:rPr>
                <w:rFonts w:ascii="Times New Roman" w:eastAsia="Times New Roman" w:hAnsi="Times New Roman" w:cs="Times New Roman"/>
                <w:color w:val="000000"/>
                <w:spacing w:val="0"/>
                <w:w w:val="100"/>
                <w:position w:val="0"/>
              </w:rPr>
              <w:t>4,202.33</w:t>
            </w:r>
            <w:r>
              <w:rPr>
                <w:color w:val="000000"/>
                <w:spacing w:val="0"/>
                <w:w w:val="100"/>
                <w:position w:val="0"/>
              </w:rPr>
              <w:t>万元，负债减少</w:t>
            </w:r>
            <w:r>
              <w:rPr>
                <w:rFonts w:ascii="Times New Roman" w:eastAsia="Times New Roman" w:hAnsi="Times New Roman" w:cs="Times New Roman"/>
                <w:color w:val="000000"/>
                <w:spacing w:val="0"/>
                <w:w w:val="100"/>
                <w:position w:val="0"/>
              </w:rPr>
              <w:t>199.87</w:t>
            </w:r>
            <w:r>
              <w:rPr>
                <w:color w:val="000000"/>
                <w:spacing w:val="0"/>
                <w:w w:val="100"/>
                <w:position w:val="0"/>
              </w:rPr>
              <w:t>万元。</w:t>
            </w:r>
          </w:p>
        </w:tc>
      </w:tr>
      <w:tr>
        <w:trPr>
          <w:trHeight w:val="725"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keepLines/>
        <w:widowControl w:val="0"/>
        <w:shd w:val="clear" w:color="auto" w:fill="auto"/>
        <w:tabs>
          <w:tab w:pos="378" w:val="left"/>
        </w:tabs>
        <w:bidi w:val="0"/>
        <w:spacing w:before="0" w:after="30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3</w:t>
      </w:r>
      <w:bookmarkEnd w:id="341"/>
      <w:r>
        <w:rPr>
          <w:color w:val="000000"/>
          <w:spacing w:val="0"/>
          <w:w w:val="100"/>
          <w:position w:val="0"/>
        </w:rPr>
        <w:t>、</w:t>
        <w:tab/>
        <w:t>共同对外投资的关联交易</w:t>
      </w:r>
      <w:bookmarkEnd w:id="339"/>
      <w:bookmarkEnd w:id="340"/>
      <w:bookmarkEnd w:id="342"/>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0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4</w:t>
      </w:r>
      <w:bookmarkEnd w:id="345"/>
      <w:r>
        <w:rPr>
          <w:color w:val="000000"/>
          <w:spacing w:val="0"/>
          <w:w w:val="100"/>
          <w:position w:val="0"/>
        </w:rPr>
        <w:t>、</w:t>
        <w:tab/>
        <w:t>关联债权债务往来</w:t>
      </w:r>
      <w:bookmarkEnd w:id="343"/>
      <w:bookmarkEnd w:id="344"/>
      <w:bookmarkEnd w:id="346"/>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公司报告期不存在非经营性关联债权债务往来。</w:t>
      </w:r>
    </w:p>
    <w:p>
      <w:pPr>
        <w:pStyle w:val="Style32"/>
        <w:keepNext/>
        <w:keepLines/>
        <w:widowControl w:val="0"/>
        <w:shd w:val="clear" w:color="auto" w:fill="auto"/>
        <w:tabs>
          <w:tab w:pos="378" w:val="left"/>
        </w:tabs>
        <w:bidi w:val="0"/>
        <w:spacing w:before="0" w:after="30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5</w:t>
      </w:r>
      <w:bookmarkEnd w:id="349"/>
      <w:r>
        <w:rPr>
          <w:color w:val="000000"/>
          <w:spacing w:val="0"/>
          <w:w w:val="100"/>
          <w:position w:val="0"/>
        </w:rPr>
        <w:t>、</w:t>
        <w:tab/>
        <w:t>其他重大关联交易</w:t>
      </w:r>
      <w:bookmarkEnd w:id="347"/>
      <w:bookmarkEnd w:id="348"/>
      <w:bookmarkEnd w:id="350"/>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312" w:lineRule="exact"/>
        <w:ind w:left="0" w:right="0" w:firstLine="50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日，外包园公司与南京润宏置业有限公司（以下简称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润宏置业</w:t>
      </w:r>
      <w:r>
        <w:rPr>
          <w:rFonts w:ascii="Times New Roman" w:eastAsia="Times New Roman" w:hAnsi="Times New Roman" w:cs="Times New Roman"/>
          <w:color w:val="000000"/>
          <w:spacing w:val="0"/>
          <w:w w:val="100"/>
          <w:position w:val="0"/>
        </w:rPr>
        <w:t>”</w:t>
      </w:r>
      <w:r>
        <w:rPr>
          <w:color w:val="000000"/>
          <w:spacing w:val="0"/>
          <w:w w:val="100"/>
          <w:position w:val="0"/>
        </w:rPr>
        <w:t>）签署了关于外包园公司子公司外包园置 业的股权转让协议。协议经</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日召开公司</w:t>
      </w:r>
      <w:r>
        <w:rPr>
          <w:rFonts w:ascii="Times New Roman" w:eastAsia="Times New Roman" w:hAnsi="Times New Roman" w:cs="Times New Roman"/>
          <w:color w:val="000000"/>
          <w:spacing w:val="0"/>
          <w:w w:val="100"/>
          <w:position w:val="0"/>
        </w:rPr>
        <w:t>2015</w:t>
      </w:r>
      <w:r>
        <w:rPr>
          <w:color w:val="000000"/>
          <w:spacing w:val="0"/>
          <w:w w:val="100"/>
          <w:position w:val="0"/>
        </w:rPr>
        <w:t>年第五次临时股东大会审议通过后生效。上述协议约定如受让方未 能按照约定按期支付股权转让价款的，每逾期一日，受让方应当按照应付未付金额的</w:t>
      </w:r>
      <w:r>
        <w:rPr>
          <w:rFonts w:ascii="Times New Roman" w:eastAsia="Times New Roman" w:hAnsi="Times New Roman" w:cs="Times New Roman"/>
          <w:color w:val="000000"/>
          <w:spacing w:val="0"/>
          <w:w w:val="100"/>
          <w:position w:val="0"/>
        </w:rPr>
        <w:t>0.5%</w:t>
      </w:r>
      <w:r>
        <w:rPr>
          <w:color w:val="000000"/>
          <w:spacing w:val="0"/>
          <w:w w:val="100"/>
          <w:position w:val="0"/>
        </w:rPr>
        <w:t>支付逾期利息。因受让方润宏置 业未能按时支付股权转让款，本公司</w:t>
      </w:r>
      <w:r>
        <w:rPr>
          <w:rFonts w:ascii="Times New Roman" w:eastAsia="Times New Roman" w:hAnsi="Times New Roman" w:cs="Times New Roman"/>
          <w:color w:val="000000"/>
          <w:spacing w:val="0"/>
          <w:w w:val="100"/>
          <w:position w:val="0"/>
        </w:rPr>
        <w:t>2016</w:t>
      </w:r>
      <w:r>
        <w:rPr>
          <w:color w:val="000000"/>
          <w:spacing w:val="0"/>
          <w:w w:val="100"/>
          <w:position w:val="0"/>
        </w:rPr>
        <w:t>年确认对其罚息共计</w:t>
      </w:r>
      <w:r>
        <w:rPr>
          <w:rFonts w:ascii="Times New Roman" w:eastAsia="Times New Roman" w:hAnsi="Times New Roman" w:cs="Times New Roman"/>
          <w:color w:val="000000"/>
          <w:spacing w:val="0"/>
          <w:w w:val="100"/>
          <w:position w:val="0"/>
        </w:rPr>
        <w:t>15,008,154.75</w:t>
      </w:r>
      <w:r>
        <w:rPr>
          <w:color w:val="000000"/>
          <w:spacing w:val="0"/>
          <w:w w:val="100"/>
          <w:position w:val="0"/>
        </w:rPr>
        <w:t>元。</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《关于关联交易的公告》、《第四届董事会第 三十八次会议决议公告》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年第五次临时股东大会决议公告》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十六、重大合同及其履行情况</w:t>
      </w:r>
      <w:bookmarkEnd w:id="351"/>
      <w:bookmarkEnd w:id="352"/>
      <w:bookmarkEnd w:id="353"/>
    </w:p>
    <w:p>
      <w:pPr>
        <w:pStyle w:val="Style32"/>
        <w:keepNext/>
        <w:keepLines/>
        <w:widowControl w:val="0"/>
        <w:shd w:val="clear" w:color="auto" w:fill="auto"/>
        <w:bidi w:val="0"/>
        <w:spacing w:before="0" w:after="30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、托管、承包、租赁事项情况</w:t>
      </w:r>
      <w:bookmarkEnd w:id="354"/>
      <w:bookmarkEnd w:id="355"/>
      <w:bookmarkEnd w:id="357"/>
    </w:p>
    <w:p>
      <w:pPr>
        <w:pStyle w:val="Style36"/>
        <w:keepNext/>
        <w:keepLines/>
        <w:widowControl w:val="0"/>
        <w:shd w:val="clear" w:color="auto" w:fill="auto"/>
        <w:tabs>
          <w:tab w:pos="488" w:val="left"/>
        </w:tabs>
        <w:bidi w:val="0"/>
        <w:spacing w:before="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8"/>
      <w:bookmarkEnd w:id="359"/>
      <w:bookmarkEnd w:id="361"/>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88" w:val="left"/>
        </w:tabs>
        <w:bidi w:val="0"/>
        <w:spacing w:before="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2"/>
      <w:bookmarkEnd w:id="363"/>
      <w:bookmarkEnd w:id="365"/>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88"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6"/>
      <w:bookmarkEnd w:id="367"/>
      <w:bookmarkEnd w:id="369"/>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公司报告期不存在租赁情况。</w:t>
      </w:r>
      <w:r>
        <w:br w:type="page"/>
      </w:r>
    </w:p>
    <w:p>
      <w:pPr>
        <w:pStyle w:val="Style32"/>
        <w:keepNext/>
        <w:keepLines/>
        <w:widowControl w:val="0"/>
        <w:shd w:val="clear" w:color="auto" w:fill="auto"/>
        <w:bidi w:val="0"/>
        <w:spacing w:before="0" w:after="36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、重大担保</w:t>
      </w:r>
      <w:bookmarkEnd w:id="370"/>
      <w:bookmarkEnd w:id="371"/>
      <w:bookmarkEnd w:id="37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4"/>
      <w:bookmarkEnd w:id="375"/>
      <w:bookmarkEnd w:id="3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301"/>
        <w:gridCol w:w="1056"/>
        <w:gridCol w:w="1042"/>
        <w:gridCol w:w="1046"/>
        <w:gridCol w:w="792"/>
        <w:gridCol w:w="792"/>
      </w:tblGrid>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江苏润和南京软件外 包园投资有限公司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不超过七年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江苏开拓信息与系统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北京捷科智诚科技有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25,000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10,000</w:t>
            </w:r>
          </w:p>
        </w:tc>
      </w:tr>
      <w:tr>
        <w:trPr>
          <w:trHeight w:val="72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50,000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25,000</w:t>
            </w:r>
          </w:p>
        </w:tc>
      </w:tr>
      <w:tr>
        <w:trPr>
          <w:trHeight w:val="39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r>
        <w:trPr>
          <w:trHeight w:val="413" w:hRule="exact"/>
        </w:trPr>
        <w:tc>
          <w:tcPr>
            <w:gridSpan w:val="9"/>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36"/>
        <w:keepNext/>
        <w:keepLines/>
        <w:widowControl w:val="0"/>
        <w:shd w:val="clear" w:color="auto" w:fill="auto"/>
        <w:bidi w:val="0"/>
        <w:spacing w:before="0" w:after="260" w:line="240" w:lineRule="auto"/>
        <w:ind w:left="0" w:right="0" w:firstLine="14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8"/>
      <w:bookmarkEnd w:id="379"/>
      <w:bookmarkEnd w:id="381"/>
    </w:p>
    <w:p>
      <w:pPr>
        <w:pStyle w:val="Style26"/>
        <w:keepNext w:val="0"/>
        <w:keepLines w:val="0"/>
        <w:widowControl w:val="0"/>
        <w:shd w:val="clear" w:color="auto" w:fill="auto"/>
        <w:bidi w:val="0"/>
        <w:spacing w:before="0" w:after="40" w:line="311" w:lineRule="exact"/>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1" w:lineRule="exact"/>
        <w:ind w:left="0" w:right="0" w:firstLine="140"/>
        <w:jc w:val="left"/>
      </w:pPr>
      <w:r>
        <w:rPr>
          <w:color w:val="000000"/>
          <w:spacing w:val="0"/>
          <w:w w:val="100"/>
          <w:position w:val="0"/>
        </w:rPr>
        <w:t>公司报告期无违规对外担保情况。</w:t>
      </w:r>
    </w:p>
    <w:p>
      <w:pPr>
        <w:pStyle w:val="Style32"/>
        <w:keepNext/>
        <w:keepLines/>
        <w:widowControl w:val="0"/>
        <w:shd w:val="clear" w:color="auto" w:fill="auto"/>
        <w:tabs>
          <w:tab w:pos="518" w:val="left"/>
        </w:tabs>
        <w:bidi w:val="0"/>
        <w:spacing w:before="0" w:after="360" w:line="240" w:lineRule="auto"/>
        <w:ind w:left="0" w:right="0" w:firstLine="14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w:t>
        <w:tab/>
        <w:t>委托他人进行现金资产管理情况</w:t>
      </w:r>
      <w:bookmarkEnd w:id="382"/>
      <w:bookmarkEnd w:id="383"/>
      <w:bookmarkEnd w:id="385"/>
    </w:p>
    <w:p>
      <w:pPr>
        <w:pStyle w:val="Style36"/>
        <w:keepNext/>
        <w:keepLines/>
        <w:widowControl w:val="0"/>
        <w:shd w:val="clear" w:color="auto" w:fill="auto"/>
        <w:tabs>
          <w:tab w:pos="628" w:val="left"/>
        </w:tabs>
        <w:bidi w:val="0"/>
        <w:spacing w:before="0" w:after="260" w:line="240" w:lineRule="auto"/>
        <w:ind w:left="0" w:right="0" w:firstLine="14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6"/>
      <w:bookmarkEnd w:id="387"/>
      <w:bookmarkEnd w:id="389"/>
    </w:p>
    <w:p>
      <w:pPr>
        <w:pStyle w:val="Style26"/>
        <w:keepNext w:val="0"/>
        <w:keepLines w:val="0"/>
        <w:widowControl w:val="0"/>
        <w:shd w:val="clear" w:color="auto" w:fill="auto"/>
        <w:bidi w:val="0"/>
        <w:spacing w:before="0" w:after="40" w:line="311" w:lineRule="exact"/>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1" w:lineRule="exact"/>
        <w:ind w:left="0" w:right="0" w:firstLine="140"/>
        <w:jc w:val="left"/>
      </w:pPr>
      <w:r>
        <w:rPr>
          <w:color w:val="000000"/>
          <w:spacing w:val="0"/>
          <w:w w:val="100"/>
          <w:position w:val="0"/>
        </w:rPr>
        <w:t>公司报告期不存在委托理财。</w:t>
      </w:r>
    </w:p>
    <w:p>
      <w:pPr>
        <w:pStyle w:val="Style36"/>
        <w:keepNext/>
        <w:keepLines/>
        <w:widowControl w:val="0"/>
        <w:shd w:val="clear" w:color="auto" w:fill="auto"/>
        <w:tabs>
          <w:tab w:pos="628" w:val="left"/>
        </w:tabs>
        <w:bidi w:val="0"/>
        <w:spacing w:before="0" w:after="260" w:line="240" w:lineRule="auto"/>
        <w:ind w:left="0" w:right="0" w:firstLine="14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90"/>
      <w:bookmarkEnd w:id="391"/>
      <w:bookmarkEnd w:id="393"/>
    </w:p>
    <w:p>
      <w:pPr>
        <w:pStyle w:val="Style26"/>
        <w:keepNext w:val="0"/>
        <w:keepLines w:val="0"/>
        <w:widowControl w:val="0"/>
        <w:shd w:val="clear" w:color="auto" w:fill="auto"/>
        <w:bidi w:val="0"/>
        <w:spacing w:before="0" w:after="40" w:line="311" w:lineRule="exact"/>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1" w:lineRule="exact"/>
        <w:ind w:left="0" w:right="0" w:firstLine="140"/>
        <w:jc w:val="both"/>
      </w:pPr>
      <w:r>
        <w:rPr>
          <w:color w:val="000000"/>
          <w:spacing w:val="0"/>
          <w:w w:val="100"/>
          <w:position w:val="0"/>
        </w:rPr>
        <w:t>公司报告期不存在委托贷款。</w:t>
      </w:r>
    </w:p>
    <w:p>
      <w:pPr>
        <w:pStyle w:val="Style32"/>
        <w:keepNext/>
        <w:keepLines/>
        <w:widowControl w:val="0"/>
        <w:shd w:val="clear" w:color="auto" w:fill="auto"/>
        <w:tabs>
          <w:tab w:pos="518" w:val="left"/>
        </w:tabs>
        <w:bidi w:val="0"/>
        <w:spacing w:before="0" w:after="260" w:line="240" w:lineRule="auto"/>
        <w:ind w:left="0" w:right="0" w:firstLine="14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4</w:t>
      </w:r>
      <w:bookmarkEnd w:id="396"/>
      <w:r>
        <w:rPr>
          <w:color w:val="000000"/>
          <w:spacing w:val="0"/>
          <w:w w:val="100"/>
          <w:position w:val="0"/>
        </w:rPr>
        <w:t>、</w:t>
        <w:tab/>
        <w:t>其他重大合同</w:t>
      </w:r>
      <w:bookmarkEnd w:id="394"/>
      <w:bookmarkEnd w:id="395"/>
      <w:bookmarkEnd w:id="397"/>
    </w:p>
    <w:p>
      <w:pPr>
        <w:pStyle w:val="Style26"/>
        <w:keepNext w:val="0"/>
        <w:keepLines w:val="0"/>
        <w:widowControl w:val="0"/>
        <w:shd w:val="clear" w:color="auto" w:fill="auto"/>
        <w:bidi w:val="0"/>
        <w:spacing w:before="0" w:after="40" w:line="311" w:lineRule="exact"/>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1" w:lineRule="exact"/>
        <w:ind w:left="0" w:right="0" w:firstLine="14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360" w:line="240" w:lineRule="auto"/>
        <w:ind w:left="0" w:right="0" w:firstLine="140"/>
        <w:jc w:val="both"/>
      </w:pPr>
      <w:bookmarkStart w:id="398" w:name="bookmark398"/>
      <w:bookmarkStart w:id="399" w:name="bookmark399"/>
      <w:bookmarkStart w:id="400" w:name="bookmark400"/>
      <w:r>
        <w:rPr>
          <w:color w:val="000000"/>
          <w:spacing w:val="0"/>
          <w:w w:val="100"/>
          <w:position w:val="0"/>
          <w:sz w:val="24"/>
          <w:szCs w:val="24"/>
        </w:rPr>
        <w:t>十七、社会责任情况</w:t>
      </w:r>
      <w:bookmarkEnd w:id="398"/>
      <w:bookmarkEnd w:id="399"/>
      <w:bookmarkEnd w:id="400"/>
    </w:p>
    <w:p>
      <w:pPr>
        <w:pStyle w:val="Style32"/>
        <w:keepNext/>
        <w:keepLines/>
        <w:widowControl w:val="0"/>
        <w:shd w:val="clear" w:color="auto" w:fill="auto"/>
        <w:tabs>
          <w:tab w:pos="508" w:val="left"/>
        </w:tabs>
        <w:bidi w:val="0"/>
        <w:spacing w:before="0" w:after="260" w:line="240" w:lineRule="auto"/>
        <w:ind w:left="0" w:right="0" w:firstLine="140"/>
        <w:jc w:val="both"/>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w:t>
        <w:tab/>
        <w:t>履行精准扶贫社会责任情况</w:t>
      </w:r>
      <w:bookmarkEnd w:id="401"/>
      <w:bookmarkEnd w:id="402"/>
      <w:bookmarkEnd w:id="404"/>
    </w:p>
    <w:p>
      <w:pPr>
        <w:pStyle w:val="Style26"/>
        <w:keepNext w:val="0"/>
        <w:keepLines w:val="0"/>
        <w:widowControl w:val="0"/>
        <w:shd w:val="clear" w:color="auto" w:fill="auto"/>
        <w:bidi w:val="0"/>
        <w:spacing w:before="0" w:after="360" w:line="311" w:lineRule="exact"/>
        <w:ind w:left="0" w:right="0" w:firstLine="140"/>
        <w:jc w:val="both"/>
      </w:pPr>
      <w:r>
        <w:rPr>
          <w:color w:val="000000"/>
          <w:spacing w:val="0"/>
          <w:w w:val="100"/>
          <w:position w:val="0"/>
        </w:rPr>
        <w:t>公司报告年度暂未展开精准扶贫工作，也暂无后续精准扶贫计划。</w:t>
      </w:r>
    </w:p>
    <w:p>
      <w:pPr>
        <w:pStyle w:val="Style32"/>
        <w:keepNext/>
        <w:keepLines/>
        <w:widowControl w:val="0"/>
        <w:shd w:val="clear" w:color="auto" w:fill="auto"/>
        <w:tabs>
          <w:tab w:pos="518" w:val="left"/>
        </w:tabs>
        <w:bidi w:val="0"/>
        <w:spacing w:before="0" w:after="260" w:line="240" w:lineRule="auto"/>
        <w:ind w:left="0" w:right="0" w:firstLine="14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履行其他社会责任的情况</w:t>
      </w:r>
      <w:bookmarkEnd w:id="405"/>
      <w:bookmarkEnd w:id="406"/>
      <w:bookmarkEnd w:id="408"/>
    </w:p>
    <w:p>
      <w:pPr>
        <w:pStyle w:val="Style26"/>
        <w:keepNext w:val="0"/>
        <w:keepLines w:val="0"/>
        <w:widowControl w:val="0"/>
        <w:shd w:val="clear" w:color="auto" w:fill="auto"/>
        <w:bidi w:val="0"/>
        <w:spacing w:before="0" w:after="40" w:line="311" w:lineRule="exact"/>
        <w:ind w:left="0" w:right="0" w:firstLine="140"/>
        <w:jc w:val="both"/>
      </w:pPr>
      <w:r>
        <w:rPr>
          <w:color w:val="000000"/>
          <w:spacing w:val="0"/>
          <w:w w:val="100"/>
          <w:position w:val="0"/>
        </w:rPr>
        <w:t>不适用</w:t>
      </w:r>
    </w:p>
    <w:p>
      <w:pPr>
        <w:pStyle w:val="Style26"/>
        <w:keepNext w:val="0"/>
        <w:keepLines w:val="0"/>
        <w:widowControl w:val="0"/>
        <w:shd w:val="clear" w:color="auto" w:fill="auto"/>
        <w:bidi w:val="0"/>
        <w:spacing w:before="0" w:after="40" w:line="311" w:lineRule="exact"/>
        <w:ind w:left="0" w:right="0" w:firstLine="140"/>
        <w:jc w:val="both"/>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40" w:line="311" w:lineRule="exact"/>
        <w:ind w:left="0" w:right="0" w:firstLine="140"/>
        <w:jc w:val="both"/>
      </w:pPr>
      <w:r>
        <w:rPr>
          <w:color w:val="000000"/>
          <w:spacing w:val="0"/>
          <w:w w:val="100"/>
          <w:position w:val="0"/>
        </w:rPr>
        <w:t>不适用</w:t>
      </w:r>
    </w:p>
    <w:p>
      <w:pPr>
        <w:pStyle w:val="Style26"/>
        <w:keepNext w:val="0"/>
        <w:keepLines w:val="0"/>
        <w:widowControl w:val="0"/>
        <w:shd w:val="clear" w:color="auto" w:fill="auto"/>
        <w:bidi w:val="0"/>
        <w:spacing w:before="0" w:after="40" w:line="311" w:lineRule="exact"/>
        <w:ind w:left="0" w:right="0" w:firstLine="140"/>
        <w:jc w:val="both"/>
      </w:pPr>
      <w:r>
        <w:rPr>
          <w:color w:val="000000"/>
          <w:spacing w:val="0"/>
          <w:w w:val="100"/>
          <w:position w:val="0"/>
        </w:rPr>
        <w:t>是否发布社会责任报告</w:t>
      </w:r>
    </w:p>
    <w:p>
      <w:pPr>
        <w:pStyle w:val="Style26"/>
        <w:keepNext w:val="0"/>
        <w:keepLines w:val="0"/>
        <w:widowControl w:val="0"/>
        <w:shd w:val="clear" w:color="auto" w:fill="auto"/>
        <w:bidi w:val="0"/>
        <w:spacing w:before="0" w:after="360" w:line="311" w:lineRule="exact"/>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260" w:line="240" w:lineRule="auto"/>
        <w:ind w:left="0" w:right="0" w:firstLine="140"/>
        <w:jc w:val="both"/>
      </w:pPr>
      <w:bookmarkStart w:id="409" w:name="bookmark409"/>
      <w:bookmarkStart w:id="410" w:name="bookmark410"/>
      <w:bookmarkStart w:id="411" w:name="bookmark411"/>
      <w:r>
        <w:rPr>
          <w:color w:val="000000"/>
          <w:spacing w:val="0"/>
          <w:w w:val="100"/>
          <w:position w:val="0"/>
          <w:sz w:val="24"/>
          <w:szCs w:val="24"/>
        </w:rPr>
        <w:t>十八、其他重大事项的说明</w:t>
      </w:r>
      <w:bookmarkEnd w:id="409"/>
      <w:bookmarkEnd w:id="410"/>
      <w:bookmarkEnd w:id="411"/>
    </w:p>
    <w:p>
      <w:pPr>
        <w:pStyle w:val="Style26"/>
        <w:keepNext w:val="0"/>
        <w:keepLines w:val="0"/>
        <w:widowControl w:val="0"/>
        <w:shd w:val="clear" w:color="auto" w:fill="auto"/>
        <w:bidi w:val="0"/>
        <w:spacing w:before="0" w:after="40" w:line="311" w:lineRule="exact"/>
        <w:ind w:left="0" w:right="0" w:firstLine="1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260" w:line="311" w:lineRule="exact"/>
        <w:ind w:left="140" w:right="0" w:firstLine="360"/>
        <w:jc w:val="left"/>
      </w:pPr>
      <w:bookmarkStart w:id="412" w:name="bookmark412"/>
      <w:r>
        <w:rPr>
          <w:rFonts w:ascii="Times New Roman" w:eastAsia="Times New Roman" w:hAnsi="Times New Roman" w:cs="Times New Roman"/>
          <w:color w:val="000000"/>
          <w:spacing w:val="0"/>
          <w:w w:val="100"/>
          <w:position w:val="0"/>
        </w:rPr>
        <w:t>1</w:t>
      </w:r>
      <w:bookmarkEnd w:id="412"/>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日，公司召开第四届董事会第四十次会议，审议通过了《关于公司投资设立广州控股子公司的议案》。 公司以自有资金</w:t>
      </w:r>
      <w:r>
        <w:rPr>
          <w:rFonts w:ascii="Times New Roman" w:eastAsia="Times New Roman" w:hAnsi="Times New Roman" w:cs="Times New Roman"/>
          <w:color w:val="000000"/>
          <w:spacing w:val="0"/>
          <w:w w:val="100"/>
          <w:position w:val="0"/>
        </w:rPr>
        <w:t>510</w:t>
      </w:r>
      <w:r>
        <w:rPr>
          <w:color w:val="000000"/>
          <w:spacing w:val="0"/>
          <w:w w:val="100"/>
          <w:position w:val="0"/>
        </w:rPr>
        <w:t>万元出资，持有广州子公司</w:t>
      </w:r>
      <w:r>
        <w:rPr>
          <w:rFonts w:ascii="Times New Roman" w:eastAsia="Times New Roman" w:hAnsi="Times New Roman" w:cs="Times New Roman"/>
          <w:color w:val="000000"/>
          <w:spacing w:val="0"/>
          <w:w w:val="100"/>
          <w:position w:val="0"/>
        </w:rPr>
        <w:t>51%</w:t>
      </w:r>
      <w:r>
        <w:rPr>
          <w:color w:val="000000"/>
          <w:spacing w:val="0"/>
          <w:w w:val="100"/>
          <w:position w:val="0"/>
        </w:rPr>
        <w:t>的股权。广州控股子公司已完成工商设立登记。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 开第四届董事会第四十次会议，审议通过了《关于公司投资设立上海全资子公司的议案》。公司以自有资金</w:t>
      </w:r>
      <w:r>
        <w:rPr>
          <w:rFonts w:ascii="Times New Roman" w:eastAsia="Times New Roman" w:hAnsi="Times New Roman" w:cs="Times New Roman"/>
          <w:color w:val="000000"/>
          <w:spacing w:val="0"/>
          <w:w w:val="100"/>
          <w:position w:val="0"/>
        </w:rPr>
        <w:t>1</w:t>
      </w:r>
      <w:r>
        <w:rPr>
          <w:color w:val="000000"/>
          <w:spacing w:val="0"/>
          <w:w w:val="100"/>
          <w:position w:val="0"/>
        </w:rPr>
        <w:t>亿元出资，持 有上海子公司</w:t>
      </w:r>
      <w:r>
        <w:rPr>
          <w:rFonts w:ascii="Times New Roman" w:eastAsia="Times New Roman" w:hAnsi="Times New Roman" w:cs="Times New Roman"/>
          <w:color w:val="000000"/>
          <w:spacing w:val="0"/>
          <w:w w:val="100"/>
          <w:position w:val="0"/>
        </w:rPr>
        <w:t>100%</w:t>
      </w:r>
      <w:r>
        <w:rPr>
          <w:color w:val="000000"/>
          <w:spacing w:val="0"/>
          <w:w w:val="100"/>
          <w:position w:val="0"/>
        </w:rPr>
        <w:t>的股权。上海子公司已完成工商设立登记。以上具体内容请详见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日和</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84" w:val="left"/>
        </w:tabs>
        <w:bidi w:val="0"/>
        <w:spacing w:before="0" w:after="0" w:line="311" w:lineRule="exact"/>
        <w:ind w:left="140" w:right="0" w:firstLine="360"/>
        <w:jc w:val="both"/>
      </w:pPr>
      <w:bookmarkStart w:id="413" w:name="bookmark413"/>
      <w:r>
        <w:rPr>
          <w:rFonts w:ascii="Times New Roman" w:eastAsia="Times New Roman" w:hAnsi="Times New Roman" w:cs="Times New Roman"/>
          <w:color w:val="000000"/>
          <w:spacing w:val="0"/>
          <w:w w:val="100"/>
          <w:position w:val="0"/>
        </w:rPr>
        <w:t>2</w:t>
      </w:r>
      <w:bookmarkEnd w:id="41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日，公司召开第四届董事会第四十次会议，审议通过了《关于公司增资参股苏州博纳讯动软件有限公司 的议案》。公司以自有资金共计</w:t>
      </w:r>
      <w:r>
        <w:rPr>
          <w:rFonts w:ascii="Times New Roman" w:eastAsia="Times New Roman" w:hAnsi="Times New Roman" w:cs="Times New Roman"/>
          <w:color w:val="000000"/>
          <w:spacing w:val="0"/>
          <w:w w:val="100"/>
          <w:position w:val="0"/>
        </w:rPr>
        <w:t>1,650</w:t>
      </w:r>
      <w:r>
        <w:rPr>
          <w:color w:val="000000"/>
          <w:spacing w:val="0"/>
          <w:w w:val="100"/>
          <w:position w:val="0"/>
        </w:rPr>
        <w:t>万元人民币向博纳讯动增资。本次增资完成后，公司将持有博纳讯动</w:t>
      </w:r>
      <w:r>
        <w:rPr>
          <w:rFonts w:ascii="Times New Roman" w:eastAsia="Times New Roman" w:hAnsi="Times New Roman" w:cs="Times New Roman"/>
          <w:color w:val="000000"/>
          <w:spacing w:val="0"/>
          <w:w w:val="100"/>
          <w:position w:val="0"/>
        </w:rPr>
        <w:t>15%</w:t>
      </w:r>
      <w:r>
        <w:rPr>
          <w:color w:val="000000"/>
          <w:spacing w:val="0"/>
          <w:w w:val="100"/>
          <w:position w:val="0"/>
        </w:rPr>
        <w:t>的股权，博 纳讯动成为公司的参股子公司。以上具体内容请详见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94" w:val="left"/>
        </w:tabs>
        <w:bidi w:val="0"/>
        <w:spacing w:before="0" w:after="0" w:line="311" w:lineRule="exact"/>
        <w:ind w:left="140" w:right="0" w:firstLine="360"/>
        <w:jc w:val="both"/>
      </w:pPr>
      <w:bookmarkStart w:id="414" w:name="bookmark414"/>
      <w:r>
        <w:rPr>
          <w:rFonts w:ascii="Times New Roman" w:eastAsia="Times New Roman" w:hAnsi="Times New Roman" w:cs="Times New Roman"/>
          <w:color w:val="000000"/>
          <w:spacing w:val="0"/>
          <w:w w:val="100"/>
          <w:position w:val="0"/>
        </w:rPr>
        <w:t>3</w:t>
      </w:r>
      <w:bookmarkEnd w:id="41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日，公司与阿里云计算有限公司正式签订《战略合作框架协议》，建立金融行业战略合作伙伴关系。以 上具体内容请详见</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94" w:val="left"/>
        </w:tabs>
        <w:bidi w:val="0"/>
        <w:spacing w:before="0" w:after="0" w:line="311" w:lineRule="exact"/>
        <w:ind w:left="140" w:right="0" w:firstLine="360"/>
        <w:jc w:val="both"/>
      </w:pPr>
      <w:bookmarkStart w:id="415" w:name="bookmark415"/>
      <w:r>
        <w:rPr>
          <w:rFonts w:ascii="Times New Roman" w:eastAsia="Times New Roman" w:hAnsi="Times New Roman" w:cs="Times New Roman"/>
          <w:color w:val="000000"/>
          <w:spacing w:val="0"/>
          <w:w w:val="100"/>
          <w:position w:val="0"/>
        </w:rPr>
        <w:t>4</w:t>
      </w:r>
      <w:bookmarkEnd w:id="41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日，润和投资将其于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日质押给东吴证券股份有限公司的本公司有限售条件流通股</w:t>
      </w:r>
      <w:r>
        <w:rPr>
          <w:rFonts w:ascii="Times New Roman" w:eastAsia="Times New Roman" w:hAnsi="Times New Roman" w:cs="Times New Roman"/>
          <w:color w:val="000000"/>
          <w:spacing w:val="0"/>
          <w:w w:val="100"/>
          <w:position w:val="0"/>
        </w:rPr>
        <w:t xml:space="preserve">16,500,000 </w:t>
      </w:r>
      <w:r>
        <w:rPr>
          <w:color w:val="000000"/>
          <w:spacing w:val="0"/>
          <w:w w:val="100"/>
          <w:position w:val="0"/>
        </w:rPr>
        <w:t>股解除质押。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日，润和投资将其持有的本公司股份</w:t>
      </w:r>
      <w:r>
        <w:rPr>
          <w:rFonts w:ascii="Times New Roman" w:eastAsia="Times New Roman" w:hAnsi="Times New Roman" w:cs="Times New Roman"/>
          <w:color w:val="000000"/>
          <w:spacing w:val="0"/>
          <w:w w:val="100"/>
          <w:position w:val="0"/>
        </w:rPr>
        <w:t>15,000,000</w:t>
      </w:r>
      <w:r>
        <w:rPr>
          <w:color w:val="000000"/>
          <w:spacing w:val="0"/>
          <w:w w:val="100"/>
          <w:position w:val="0"/>
        </w:rPr>
        <w:t>股质押给东吴证券股份有限公司办理股票质押式回 购交易。</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color w:val="000000"/>
          <w:spacing w:val="0"/>
          <w:w w:val="100"/>
          <w:position w:val="0"/>
        </w:rPr>
        <w:t>，</w:t>
      </w:r>
      <w:r>
        <w:rPr>
          <w:color w:val="000000"/>
          <w:spacing w:val="0"/>
          <w:w w:val="100"/>
          <w:position w:val="0"/>
        </w:rPr>
        <w:t>润和投资将其于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日质押给山西证券股份有限公司的本公司有限售条件流通股</w:t>
      </w:r>
      <w:r>
        <w:rPr>
          <w:rFonts w:ascii="Times New Roman" w:eastAsia="Times New Roman" w:hAnsi="Times New Roman" w:cs="Times New Roman"/>
          <w:color w:val="000000"/>
          <w:spacing w:val="0"/>
          <w:w w:val="100"/>
          <w:position w:val="0"/>
        </w:rPr>
        <w:t xml:space="preserve">4,820,000 </w:t>
      </w:r>
      <w:r>
        <w:rPr>
          <w:color w:val="000000"/>
          <w:spacing w:val="0"/>
          <w:w w:val="100"/>
          <w:position w:val="0"/>
        </w:rPr>
        <w:t>股解除质押。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日，润和投资将其于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日质押给山西证券股份有限公司的本公司有限 售条件流通股共计</w:t>
      </w:r>
      <w:r>
        <w:rPr>
          <w:rFonts w:ascii="Times New Roman" w:eastAsia="Times New Roman" w:hAnsi="Times New Roman" w:cs="Times New Roman"/>
          <w:color w:val="000000"/>
          <w:spacing w:val="0"/>
          <w:w w:val="100"/>
          <w:position w:val="0"/>
        </w:rPr>
        <w:t>6,050,000</w:t>
      </w:r>
      <w:r>
        <w:rPr>
          <w:color w:val="000000"/>
          <w:spacing w:val="0"/>
          <w:w w:val="100"/>
          <w:position w:val="0"/>
        </w:rPr>
        <w:t>股解除质押。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日，润和投资将其持有的本公司股票</w:t>
      </w:r>
      <w:r>
        <w:rPr>
          <w:rFonts w:ascii="Times New Roman" w:eastAsia="Times New Roman" w:hAnsi="Times New Roman" w:cs="Times New Roman"/>
          <w:color w:val="000000"/>
          <w:spacing w:val="0"/>
          <w:w w:val="100"/>
          <w:position w:val="0"/>
        </w:rPr>
        <w:t>6,300,000</w:t>
      </w:r>
      <w:r>
        <w:rPr>
          <w:color w:val="000000"/>
          <w:spacing w:val="0"/>
          <w:w w:val="100"/>
          <w:position w:val="0"/>
        </w:rPr>
        <w:t>股质押给东吴证券股份有 限公司办理股票质押式回购交易。</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日，润和投资将其于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日质押给山西证券股份有限 公司的本公司有限售条件流通股共计</w:t>
      </w:r>
      <w:r>
        <w:rPr>
          <w:rFonts w:ascii="Times New Roman" w:eastAsia="Times New Roman" w:hAnsi="Times New Roman" w:cs="Times New Roman"/>
          <w:color w:val="000000"/>
          <w:spacing w:val="0"/>
          <w:w w:val="100"/>
          <w:position w:val="0"/>
        </w:rPr>
        <w:t>7,400,000</w:t>
      </w:r>
      <w:r>
        <w:rPr>
          <w:color w:val="000000"/>
          <w:spacing w:val="0"/>
          <w:w w:val="100"/>
          <w:position w:val="0"/>
        </w:rPr>
        <w:t>股解除质押。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日，和投资将其持有的本公司股份</w:t>
      </w:r>
      <w:r>
        <w:rPr>
          <w:rFonts w:ascii="Times New Roman" w:eastAsia="Times New Roman" w:hAnsi="Times New Roman" w:cs="Times New Roman"/>
          <w:color w:val="000000"/>
          <w:spacing w:val="0"/>
          <w:w w:val="100"/>
          <w:position w:val="0"/>
        </w:rPr>
        <w:t>6,050,000</w:t>
      </w:r>
      <w:r>
        <w:rPr>
          <w:color w:val="000000"/>
          <w:spacing w:val="0"/>
          <w:w w:val="100"/>
          <w:position w:val="0"/>
        </w:rPr>
        <w:t>股质押 给平安证券有限责任公司办理股票质押式回购交易。</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日，润和投资将其于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日分别 质押给山西证券股份有限公司和东吴证券股份有限公司的本公司股票共计</w:t>
      </w:r>
      <w:r>
        <w:rPr>
          <w:rFonts w:ascii="Times New Roman" w:eastAsia="Times New Roman" w:hAnsi="Times New Roman" w:cs="Times New Roman"/>
          <w:color w:val="000000"/>
          <w:spacing w:val="0"/>
          <w:w w:val="100"/>
          <w:position w:val="0"/>
        </w:rPr>
        <w:t>23,300,000</w:t>
      </w:r>
      <w:r>
        <w:rPr>
          <w:color w:val="000000"/>
          <w:spacing w:val="0"/>
          <w:w w:val="100"/>
          <w:position w:val="0"/>
        </w:rPr>
        <w:t>股解除质押。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日，润和投资 将其于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日质押给华创证券有限责任公司和华福证券有限责任公司的本公司股票共计 </w:t>
      </w:r>
      <w:r>
        <w:rPr>
          <w:rFonts w:ascii="Times New Roman" w:eastAsia="Times New Roman" w:hAnsi="Times New Roman" w:cs="Times New Roman"/>
          <w:color w:val="000000"/>
          <w:spacing w:val="0"/>
          <w:w w:val="100"/>
          <w:position w:val="0"/>
        </w:rPr>
        <w:t>17,000,000</w:t>
      </w:r>
      <w:r>
        <w:rPr>
          <w:color w:val="000000"/>
          <w:spacing w:val="0"/>
          <w:w w:val="100"/>
          <w:position w:val="0"/>
        </w:rPr>
        <w:t>股解除质押。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日，润和投资将所持有的本公司</w:t>
      </w:r>
      <w:r>
        <w:rPr>
          <w:rFonts w:ascii="Times New Roman" w:eastAsia="Times New Roman" w:hAnsi="Times New Roman" w:cs="Times New Roman"/>
          <w:color w:val="000000"/>
          <w:spacing w:val="0"/>
          <w:w w:val="100"/>
          <w:position w:val="0"/>
        </w:rPr>
        <w:t>42,000,000</w:t>
      </w:r>
      <w:r>
        <w:rPr>
          <w:color w:val="000000"/>
          <w:spacing w:val="0"/>
          <w:w w:val="100"/>
          <w:position w:val="0"/>
        </w:rPr>
        <w:t>股无限售条件流通股质押给华泰联合证券有限 责任公司，用于可交换债券持有人交换本公司股票和本期债券的本息偿付提供担保。</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日，润和投资将所持有的 本公司</w:t>
      </w:r>
      <w:r>
        <w:rPr>
          <w:rFonts w:ascii="Times New Roman" w:eastAsia="Times New Roman" w:hAnsi="Times New Roman" w:cs="Times New Roman"/>
          <w:color w:val="000000"/>
          <w:spacing w:val="0"/>
          <w:w w:val="100"/>
          <w:position w:val="0"/>
        </w:rPr>
        <w:t>2,600,000</w:t>
      </w:r>
      <w:r>
        <w:rPr>
          <w:color w:val="000000"/>
          <w:spacing w:val="0"/>
          <w:w w:val="100"/>
          <w:position w:val="0"/>
        </w:rPr>
        <w:t>股无限售条件流通股质押给山西证券股份有限公司。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日，润和投资将其于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日质押给 山西证券股份有限公司的本公司股票共计</w:t>
      </w:r>
      <w:r>
        <w:rPr>
          <w:rFonts w:ascii="Times New Roman" w:eastAsia="Times New Roman" w:hAnsi="Times New Roman" w:cs="Times New Roman"/>
          <w:color w:val="000000"/>
          <w:spacing w:val="0"/>
          <w:w w:val="100"/>
          <w:position w:val="0"/>
        </w:rPr>
        <w:t>2,430,000</w:t>
      </w:r>
      <w:r>
        <w:rPr>
          <w:color w:val="000000"/>
          <w:spacing w:val="0"/>
          <w:w w:val="100"/>
          <w:position w:val="0"/>
        </w:rPr>
        <w:t>股解除质押。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日，润和投资将所持有的本公司</w:t>
      </w:r>
      <w:r>
        <w:rPr>
          <w:rFonts w:ascii="Times New Roman" w:eastAsia="Times New Roman" w:hAnsi="Times New Roman" w:cs="Times New Roman"/>
          <w:color w:val="000000"/>
          <w:spacing w:val="0"/>
          <w:w w:val="100"/>
          <w:position w:val="0"/>
        </w:rPr>
        <w:t>5,600,000</w:t>
      </w:r>
      <w:r>
        <w:rPr>
          <w:color w:val="000000"/>
          <w:spacing w:val="0"/>
          <w:w w:val="100"/>
          <w:position w:val="0"/>
        </w:rPr>
        <w:t>股无 限售条件流通股质押给中信建投证券股份有限公司办理股票质押式回购交易。</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日，润和投资将其于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日质押给山西证券股份有限公司的本公司股票共计</w:t>
      </w:r>
      <w:r>
        <w:rPr>
          <w:rFonts w:ascii="Times New Roman" w:eastAsia="Times New Roman" w:hAnsi="Times New Roman" w:cs="Times New Roman"/>
          <w:color w:val="000000"/>
          <w:spacing w:val="0"/>
          <w:w w:val="100"/>
          <w:position w:val="0"/>
        </w:rPr>
        <w:t>2,600,000</w:t>
      </w:r>
      <w:r>
        <w:rPr>
          <w:color w:val="000000"/>
          <w:spacing w:val="0"/>
          <w:w w:val="100"/>
          <w:position w:val="0"/>
        </w:rPr>
        <w:t>股解除质押。</w:t>
      </w:r>
    </w:p>
    <w:p>
      <w:pPr>
        <w:pStyle w:val="Style43"/>
        <w:keepNext w:val="0"/>
        <w:keepLines w:val="0"/>
        <w:widowControl w:val="0"/>
        <w:shd w:val="clear" w:color="auto" w:fill="auto"/>
        <w:bidi w:val="0"/>
        <w:spacing w:before="0" w:after="0" w:line="311" w:lineRule="exact"/>
        <w:ind w:right="0"/>
        <w:jc w:val="both"/>
      </w:pPr>
      <w:r>
        <w:rPr>
          <w:rFonts w:ascii="SimSun" w:eastAsia="SimSun" w:hAnsi="SimSun" w:cs="SimSun"/>
          <w:color w:val="000000"/>
          <w:spacing w:val="0"/>
          <w:w w:val="100"/>
          <w:position w:val="0"/>
        </w:rPr>
        <w:t>以上具体内容请详见</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 xml:space="preserve">14 </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 xml:space="preserve">日和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日在中国证监会指定的创业板信息披露网站公告。</w:t>
      </w:r>
    </w:p>
    <w:p>
      <w:pPr>
        <w:pStyle w:val="Style26"/>
        <w:keepNext w:val="0"/>
        <w:keepLines w:val="0"/>
        <w:widowControl w:val="0"/>
        <w:shd w:val="clear" w:color="auto" w:fill="auto"/>
        <w:tabs>
          <w:tab w:pos="794" w:val="left"/>
        </w:tabs>
        <w:bidi w:val="0"/>
        <w:spacing w:before="0" w:after="0" w:line="311" w:lineRule="exact"/>
        <w:ind w:left="140" w:right="0" w:firstLine="360"/>
        <w:jc w:val="both"/>
      </w:pPr>
      <w:bookmarkStart w:id="416" w:name="bookmark416"/>
      <w:r>
        <w:rPr>
          <w:rFonts w:ascii="Times New Roman" w:eastAsia="Times New Roman" w:hAnsi="Times New Roman" w:cs="Times New Roman"/>
          <w:color w:val="000000"/>
          <w:spacing w:val="0"/>
          <w:w w:val="100"/>
          <w:position w:val="0"/>
        </w:rPr>
        <w:t>5</w:t>
      </w:r>
      <w:bookmarkEnd w:id="41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日，公司召开第四届董事会第四十一次会议，审议通过了《关于公司参与发起设立互联网财产保险公司 的议案》。公司计划使用自有资金出资</w:t>
      </w:r>
      <w:r>
        <w:rPr>
          <w:rFonts w:ascii="Times New Roman" w:eastAsia="Times New Roman" w:hAnsi="Times New Roman" w:cs="Times New Roman"/>
          <w:color w:val="000000"/>
          <w:spacing w:val="0"/>
          <w:w w:val="100"/>
          <w:position w:val="0"/>
        </w:rPr>
        <w:t>1.5</w:t>
      </w:r>
      <w:r>
        <w:rPr>
          <w:color w:val="000000"/>
          <w:spacing w:val="0"/>
          <w:w w:val="100"/>
          <w:position w:val="0"/>
        </w:rPr>
        <w:t>亿元人民币，参与发起设立新一站在线财产保险股份有限公司（暂定名）。新一 站在线财险公司注册资本拟定为</w:t>
      </w:r>
      <w:r>
        <w:rPr>
          <w:rFonts w:ascii="Times New Roman" w:eastAsia="Times New Roman" w:hAnsi="Times New Roman" w:cs="Times New Roman"/>
          <w:color w:val="000000"/>
          <w:spacing w:val="0"/>
          <w:w w:val="100"/>
          <w:position w:val="0"/>
        </w:rPr>
        <w:t>10</w:t>
      </w:r>
      <w:r>
        <w:rPr>
          <w:color w:val="000000"/>
          <w:spacing w:val="0"/>
          <w:w w:val="100"/>
          <w:position w:val="0"/>
        </w:rPr>
        <w:t>亿元人民币，其中公司以货币出资</w:t>
      </w:r>
      <w:r>
        <w:rPr>
          <w:rFonts w:ascii="Times New Roman" w:eastAsia="Times New Roman" w:hAnsi="Times New Roman" w:cs="Times New Roman"/>
          <w:color w:val="000000"/>
          <w:spacing w:val="0"/>
          <w:w w:val="100"/>
          <w:position w:val="0"/>
        </w:rPr>
        <w:t>1.5</w:t>
      </w:r>
      <w:r>
        <w:rPr>
          <w:color w:val="000000"/>
          <w:spacing w:val="0"/>
          <w:w w:val="100"/>
          <w:position w:val="0"/>
        </w:rPr>
        <w:t>亿元人民币，出资后公司拟占新一站在线财险公司 注册资本的</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年第一次临时股东大会审议通过了上述事项。以上具体内容请详见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84" w:val="left"/>
        </w:tabs>
        <w:bidi w:val="0"/>
        <w:spacing w:before="0" w:after="0" w:line="311" w:lineRule="exact"/>
        <w:ind w:left="140" w:right="0" w:firstLine="360"/>
        <w:jc w:val="both"/>
      </w:pPr>
      <w:bookmarkStart w:id="417" w:name="bookmark417"/>
      <w:r>
        <w:rPr>
          <w:rFonts w:ascii="Times New Roman" w:eastAsia="Times New Roman" w:hAnsi="Times New Roman" w:cs="Times New Roman"/>
          <w:color w:val="000000"/>
          <w:spacing w:val="0"/>
          <w:w w:val="100"/>
          <w:position w:val="0"/>
        </w:rPr>
        <w:t>6</w:t>
      </w:r>
      <w:bookmarkEnd w:id="417"/>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日收到公司独立董事骆威先生提交的书面辞职报告。骆威先生因个人原因，申请辞去公司独立董 事职务，辞职报告于公司股东大会选举产生新任独立董事填补其空缺后生效。骆威先生辞职后将不在公司担任任何职务。以 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89" w:val="left"/>
        </w:tabs>
        <w:bidi w:val="0"/>
        <w:spacing w:before="0" w:after="0" w:line="311" w:lineRule="exact"/>
        <w:ind w:left="140" w:right="0" w:firstLine="360"/>
        <w:jc w:val="both"/>
      </w:pPr>
      <w:bookmarkStart w:id="418" w:name="bookmark418"/>
      <w:r>
        <w:rPr>
          <w:rFonts w:ascii="Times New Roman" w:eastAsia="Times New Roman" w:hAnsi="Times New Roman" w:cs="Times New Roman"/>
          <w:color w:val="000000"/>
          <w:spacing w:val="0"/>
          <w:w w:val="100"/>
          <w:position w:val="0"/>
        </w:rPr>
        <w:t>7</w:t>
      </w:r>
      <w:bookmarkEnd w:id="418"/>
      <w:r>
        <w:rPr>
          <w:color w:val="000000"/>
          <w:spacing w:val="0"/>
          <w:w w:val="100"/>
          <w:position w:val="0"/>
        </w:rPr>
        <w:t>、</w:t>
        <w:tab/>
        <w:t>鉴于公司第四届董事会、监事会任期届满，公司于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年第二次临时股东大会，审议通过了董 事会、监事会换届选举的相关议案，并于同日下午召开第五届董事会第一次会议审议通过了聘任高级管理人员的相关议案。 以上具体内容请详见</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89" w:val="left"/>
        </w:tabs>
        <w:bidi w:val="0"/>
        <w:spacing w:before="0" w:after="0" w:line="311" w:lineRule="exact"/>
        <w:ind w:left="140" w:right="0" w:firstLine="360"/>
        <w:jc w:val="both"/>
      </w:pPr>
      <w:bookmarkStart w:id="419" w:name="bookmark419"/>
      <w:r>
        <w:rPr>
          <w:rFonts w:ascii="Times New Roman" w:eastAsia="Times New Roman" w:hAnsi="Times New Roman" w:cs="Times New Roman"/>
          <w:color w:val="000000"/>
          <w:spacing w:val="0"/>
          <w:w w:val="100"/>
          <w:position w:val="0"/>
        </w:rPr>
        <w:t>8</w:t>
      </w:r>
      <w:bookmarkEnd w:id="419"/>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日召开的第五届董事会第二次会议和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年度股东大会上审议通过了《关 于变更公司注册资本并修改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的议案》，公司注册资本由人民币</w:t>
      </w:r>
      <w:r>
        <w:rPr>
          <w:rFonts w:ascii="Times New Roman" w:eastAsia="Times New Roman" w:hAnsi="Times New Roman" w:cs="Times New Roman"/>
          <w:color w:val="000000"/>
          <w:spacing w:val="0"/>
          <w:w w:val="100"/>
          <w:position w:val="0"/>
        </w:rPr>
        <w:t>35,709.585</w:t>
      </w:r>
      <w:r>
        <w:rPr>
          <w:rFonts w:ascii="Times New Roman" w:eastAsia="Times New Roman" w:hAnsi="Times New Roman" w:cs="Times New Roman"/>
          <w:color w:val="000000"/>
          <w:spacing w:val="0"/>
          <w:w w:val="100"/>
          <w:position w:val="0"/>
        </w:rPr>
        <w:t>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35,810.1350</w:t>
      </w:r>
      <w:r>
        <w:rPr>
          <w:color w:val="000000"/>
          <w:spacing w:val="0"/>
          <w:w w:val="100"/>
          <w:position w:val="0"/>
        </w:rPr>
        <w:t>万元， 公司总股本由</w:t>
      </w:r>
      <w:r>
        <w:rPr>
          <w:rFonts w:ascii="Times New Roman" w:eastAsia="Times New Roman" w:hAnsi="Times New Roman" w:cs="Times New Roman"/>
          <w:color w:val="000000"/>
          <w:spacing w:val="0"/>
          <w:w w:val="100"/>
          <w:position w:val="0"/>
        </w:rPr>
        <w:t>35,709.585</w:t>
      </w:r>
      <w:r>
        <w:rPr>
          <w:rFonts w:ascii="Times New Roman" w:eastAsia="Times New Roman" w:hAnsi="Times New Roman" w:cs="Times New Roman"/>
          <w:color w:val="000000"/>
          <w:spacing w:val="0"/>
          <w:w w:val="100"/>
          <w:position w:val="0"/>
        </w:rPr>
        <w:t>0</w:t>
      </w:r>
      <w:r>
        <w:rPr>
          <w:color w:val="000000"/>
          <w:spacing w:val="0"/>
          <w:w w:val="100"/>
          <w:position w:val="0"/>
        </w:rPr>
        <w:t>万股变更为</w:t>
      </w:r>
      <w:r>
        <w:rPr>
          <w:rFonts w:ascii="Times New Roman" w:eastAsia="Times New Roman" w:hAnsi="Times New Roman" w:cs="Times New Roman"/>
          <w:color w:val="000000"/>
          <w:spacing w:val="0"/>
          <w:w w:val="100"/>
          <w:position w:val="0"/>
        </w:rPr>
        <w:t>35,810.1350</w:t>
      </w:r>
      <w:r>
        <w:rPr>
          <w:color w:val="000000"/>
          <w:spacing w:val="0"/>
          <w:w w:val="100"/>
          <w:position w:val="0"/>
        </w:rPr>
        <w:t>万股。公司已完成了上述工商变更事宜。</w:t>
      </w:r>
    </w:p>
    <w:p>
      <w:pPr>
        <w:pStyle w:val="Style26"/>
        <w:keepNext w:val="0"/>
        <w:keepLines w:val="0"/>
        <w:widowControl w:val="0"/>
        <w:shd w:val="clear" w:color="auto" w:fill="auto"/>
        <w:bidi w:val="0"/>
        <w:spacing w:before="0" w:after="0" w:line="311" w:lineRule="exact"/>
        <w:ind w:left="140" w:right="0" w:firstLine="28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日召开的第五届董事会第六次会议审议通过了《关于变更公司注册资本并修改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 公司注册资本由人民币</w:t>
      </w:r>
      <w:r>
        <w:rPr>
          <w:rFonts w:ascii="Times New Roman" w:eastAsia="Times New Roman" w:hAnsi="Times New Roman" w:cs="Times New Roman"/>
          <w:color w:val="000000"/>
          <w:spacing w:val="0"/>
          <w:w w:val="100"/>
          <w:position w:val="0"/>
        </w:rPr>
        <w:t>35,810.1350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35,785.1850</w:t>
      </w:r>
      <w:r>
        <w:rPr>
          <w:color w:val="000000"/>
          <w:spacing w:val="0"/>
          <w:w w:val="100"/>
          <w:position w:val="0"/>
        </w:rPr>
        <w:t>万元，公司总股本由</w:t>
      </w:r>
      <w:r>
        <w:rPr>
          <w:rFonts w:ascii="Times New Roman" w:eastAsia="Times New Roman" w:hAnsi="Times New Roman" w:cs="Times New Roman"/>
          <w:color w:val="000000"/>
          <w:spacing w:val="0"/>
          <w:w w:val="100"/>
          <w:position w:val="0"/>
        </w:rPr>
        <w:t>35,810.135</w:t>
      </w:r>
      <w:r>
        <w:rPr>
          <w:rFonts w:ascii="Times New Roman" w:eastAsia="Times New Roman" w:hAnsi="Times New Roman" w:cs="Times New Roman"/>
          <w:color w:val="000000"/>
          <w:spacing w:val="0"/>
          <w:w w:val="100"/>
          <w:position w:val="0"/>
        </w:rPr>
        <w:t>0</w:t>
      </w:r>
      <w:r>
        <w:rPr>
          <w:color w:val="000000"/>
          <w:spacing w:val="0"/>
          <w:w w:val="100"/>
          <w:position w:val="0"/>
        </w:rPr>
        <w:t>万股变更为</w:t>
      </w:r>
      <w:r>
        <w:rPr>
          <w:rFonts w:ascii="Times New Roman" w:eastAsia="Times New Roman" w:hAnsi="Times New Roman" w:cs="Times New Roman"/>
          <w:color w:val="000000"/>
          <w:spacing w:val="0"/>
          <w:w w:val="100"/>
          <w:position w:val="0"/>
        </w:rPr>
        <w:t>35,785.185</w:t>
      </w:r>
      <w:r>
        <w:rPr>
          <w:rFonts w:ascii="Times New Roman" w:eastAsia="Times New Roman" w:hAnsi="Times New Roman" w:cs="Times New Roman"/>
          <w:color w:val="000000"/>
          <w:spacing w:val="0"/>
          <w:w w:val="100"/>
          <w:position w:val="0"/>
        </w:rPr>
        <w:t>0</w:t>
      </w:r>
      <w:r>
        <w:rPr>
          <w:color w:val="000000"/>
          <w:spacing w:val="0"/>
          <w:w w:val="100"/>
          <w:position w:val="0"/>
        </w:rPr>
        <w:t>万 股。公司已完成了上述工商变更事宜。</w:t>
      </w:r>
    </w:p>
    <w:p>
      <w:pPr>
        <w:pStyle w:val="Style26"/>
        <w:keepNext w:val="0"/>
        <w:keepLines w:val="0"/>
        <w:widowControl w:val="0"/>
        <w:shd w:val="clear" w:color="auto" w:fill="auto"/>
        <w:bidi w:val="0"/>
        <w:spacing w:before="0" w:after="0" w:line="311" w:lineRule="exact"/>
        <w:ind w:left="0" w:right="0" w:firstLine="48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89" w:val="left"/>
        </w:tabs>
        <w:bidi w:val="0"/>
        <w:spacing w:before="0" w:after="0" w:line="311" w:lineRule="exact"/>
        <w:ind w:left="140" w:right="0" w:firstLine="360"/>
        <w:jc w:val="both"/>
      </w:pPr>
      <w:bookmarkStart w:id="420" w:name="bookmark420"/>
      <w:r>
        <w:rPr>
          <w:rFonts w:ascii="Times New Roman" w:eastAsia="Times New Roman" w:hAnsi="Times New Roman" w:cs="Times New Roman"/>
          <w:color w:val="000000"/>
          <w:spacing w:val="0"/>
          <w:w w:val="100"/>
          <w:position w:val="0"/>
        </w:rPr>
        <w:t>9</w:t>
      </w:r>
      <w:bookmarkEnd w:id="420"/>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月，公司收到南京市金融发展办公室下发的《中标通知书》，确定公司为主发起人的招投标团队在本次南 京市互联网科技小额贷款公司招标活动中正式中标，并于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月收到江苏省人民政府金融工作办公室下发的《关于同意 </w:t>
      </w:r>
      <w:r>
        <w:rPr>
          <w:color w:val="000000"/>
          <w:spacing w:val="0"/>
          <w:w w:val="100"/>
          <w:position w:val="0"/>
        </w:rPr>
        <w:t>筹建南京市润和互联网科技小额贷款有限公司的批复》（苏金融办复</w:t>
      </w:r>
      <w:r>
        <w:rPr>
          <w:rFonts w:ascii="Times New Roman" w:eastAsia="Times New Roman" w:hAnsi="Times New Roman" w:cs="Times New Roman"/>
          <w:color w:val="000000"/>
          <w:spacing w:val="0"/>
          <w:w w:val="100"/>
          <w:position w:val="0"/>
        </w:rPr>
        <w:t>[2016]38</w:t>
      </w:r>
      <w:r>
        <w:rPr>
          <w:color w:val="000000"/>
          <w:spacing w:val="0"/>
          <w:w w:val="100"/>
          <w:position w:val="0"/>
        </w:rPr>
        <w:t>号），同意公司发起筹建南京市润和互联网科 技小额贷款有限公司，筹建地点在中国（南京）软件谷。公司于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日召开的第五届董事会第四次会议和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年第三次临时股东大会审议通过《关于投资设立互联网科技小额贷款公司的议案》，公司拟与上海文沥信 息技术有限公司、自然人陈波、自然人单峰拟共同出资</w:t>
      </w:r>
      <w:r>
        <w:rPr>
          <w:rFonts w:ascii="Times New Roman" w:eastAsia="Times New Roman" w:hAnsi="Times New Roman" w:cs="Times New Roman"/>
          <w:color w:val="000000"/>
          <w:spacing w:val="0"/>
          <w:w w:val="100"/>
          <w:position w:val="0"/>
        </w:rPr>
        <w:t>20,000</w:t>
      </w:r>
      <w:r>
        <w:rPr>
          <w:color w:val="000000"/>
          <w:spacing w:val="0"/>
          <w:w w:val="100"/>
          <w:position w:val="0"/>
        </w:rPr>
        <w:t>万元设立南京市润和互联网科技小额贷款有限公司。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月，公司收到并收到了市金融办下发的《关于同意暂缓发起互联网科技小额贷款公司的批复》（宁金融办地</w:t>
      </w:r>
      <w:r>
        <w:rPr>
          <w:rFonts w:ascii="Times New Roman" w:eastAsia="Times New Roman" w:hAnsi="Times New Roman" w:cs="Times New Roman"/>
          <w:color w:val="000000"/>
          <w:spacing w:val="0"/>
          <w:w w:val="100"/>
          <w:position w:val="0"/>
        </w:rPr>
        <w:t>[2016]30</w:t>
      </w:r>
      <w:r>
        <w:rPr>
          <w:color w:val="000000"/>
          <w:spacing w:val="0"/>
          <w:w w:val="100"/>
          <w:position w:val="0"/>
        </w:rPr>
        <w:t>号）。</w:t>
      </w:r>
    </w:p>
    <w:p>
      <w:pPr>
        <w:pStyle w:val="Style26"/>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日在中国证监会 指定的创业板信息披露网站公告。</w:t>
      </w:r>
    </w:p>
    <w:p>
      <w:pPr>
        <w:pStyle w:val="Style26"/>
        <w:keepNext w:val="0"/>
        <w:keepLines w:val="0"/>
        <w:widowControl w:val="0"/>
        <w:shd w:val="clear" w:color="auto" w:fill="auto"/>
        <w:tabs>
          <w:tab w:pos="875" w:val="left"/>
        </w:tabs>
        <w:bidi w:val="0"/>
        <w:spacing w:before="0" w:after="0" w:line="313" w:lineRule="exact"/>
        <w:ind w:left="140" w:right="0" w:firstLine="360"/>
        <w:jc w:val="both"/>
      </w:pPr>
      <w:bookmarkStart w:id="421" w:name="bookmark421"/>
      <w:r>
        <w:rPr>
          <w:rFonts w:ascii="Times New Roman" w:eastAsia="Times New Roman" w:hAnsi="Times New Roman" w:cs="Times New Roman"/>
          <w:color w:val="000000"/>
          <w:spacing w:val="0"/>
          <w:w w:val="100"/>
          <w:position w:val="0"/>
        </w:rPr>
        <w:t>1</w:t>
      </w:r>
      <w:bookmarkEnd w:id="421"/>
      <w:r>
        <w:rPr>
          <w:rFonts w:ascii="Times New Roman" w:eastAsia="Times New Roman" w:hAnsi="Times New Roman" w:cs="Times New Roman"/>
          <w:color w:val="000000"/>
          <w:spacing w:val="0"/>
          <w:w w:val="100"/>
          <w:position w:val="0"/>
        </w:rPr>
        <w:t>0</w:t>
      </w:r>
      <w:r>
        <w:rPr>
          <w:color w:val="000000"/>
          <w:spacing w:val="0"/>
          <w:w w:val="100"/>
          <w:position w:val="0"/>
        </w:rPr>
        <w:t>、</w:t>
        <w:tab/>
        <w:t>公司因筹划非公开发行股票事项自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日开市起停牌。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日，公司召开第五届董事会第四次会议， 审议并通过了本次非公开发行股票事项的相关议案，公司于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日开市起复牌。本次非公开发行股票事已获</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日收到中国证券监督管理委员会出具的《中国证 监会行政许可申请受理通知书》（</w:t>
      </w:r>
      <w:r>
        <w:rPr>
          <w:rFonts w:ascii="Times New Roman" w:eastAsia="Times New Roman" w:hAnsi="Times New Roman" w:cs="Times New Roman"/>
          <w:color w:val="000000"/>
          <w:spacing w:val="0"/>
          <w:w w:val="100"/>
          <w:position w:val="0"/>
        </w:rPr>
        <w:t>161418</w:t>
      </w:r>
      <w:r>
        <w:rPr>
          <w:color w:val="000000"/>
          <w:spacing w:val="0"/>
          <w:w w:val="100"/>
          <w:position w:val="0"/>
        </w:rPr>
        <w:t>号），并收到中国证监会于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日出具的《中国证监会行政许可项目审查 反馈意见通知书》（</w:t>
      </w:r>
      <w:r>
        <w:rPr>
          <w:rFonts w:ascii="Times New Roman" w:eastAsia="Times New Roman" w:hAnsi="Times New Roman" w:cs="Times New Roman"/>
          <w:color w:val="000000"/>
          <w:spacing w:val="0"/>
          <w:w w:val="100"/>
          <w:position w:val="0"/>
        </w:rPr>
        <w:t>161418</w:t>
      </w:r>
      <w:r>
        <w:rPr>
          <w:color w:val="000000"/>
          <w:spacing w:val="0"/>
          <w:w w:val="100"/>
          <w:position w:val="0"/>
        </w:rPr>
        <w:t>号）。公司于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日对上述反馈意见书做出回复，并召开第五届董事会第八次会议对本 次非公开发行股票事项的预案、可行性分析报告等文件做出修订。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日，公司根据证监会要求，对反馈意见的回 复做了进一步的补充说明。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日，召开第五届董事会第十六次会议，审议通过了《关于再次调整公司</w:t>
      </w:r>
      <w:r>
        <w:rPr>
          <w:rFonts w:ascii="Times New Roman" w:eastAsia="Times New Roman" w:hAnsi="Times New Roman" w:cs="Times New Roman"/>
          <w:color w:val="000000"/>
          <w:spacing w:val="0"/>
          <w:w w:val="100"/>
          <w:position w:val="0"/>
        </w:rPr>
        <w:t>2016</w:t>
      </w:r>
      <w:r>
        <w:rPr>
          <w:color w:val="000000"/>
          <w:spacing w:val="0"/>
          <w:w w:val="100"/>
          <w:position w:val="0"/>
        </w:rPr>
        <w:t>年度非 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股股票预案（二次修订稿）</w:t>
      </w:r>
      <w:r>
        <w:rPr>
          <w:rFonts w:ascii="Times New Roman" w:eastAsia="Times New Roman" w:hAnsi="Times New Roman" w:cs="Times New Roman"/>
          <w:color w:val="000000"/>
          <w:spacing w:val="0"/>
          <w:w w:val="100"/>
          <w:position w:val="0"/>
        </w:rPr>
        <w:t>＞</w:t>
      </w:r>
      <w:r>
        <w:rPr>
          <w:color w:val="000000"/>
          <w:spacing w:val="0"/>
          <w:w w:val="100"/>
          <w:position w:val="0"/>
        </w:rPr>
        <w:t>的议案》等二次修订的相 关议案。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日，公司召开第五届董事会第十七次会议，审议通过了《江苏润和软件股份有限公司关于本次非公开发 行募投项目相关事项的承诺》。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日，公司与华泰证券就非公开发行股票告知函的有关问题做出了回复。</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日，中国证监会行审核委员会对公司非公开发行股票申请进行了审核，根据审核结果，公司非公开发行股票申请获得审 核通过。</w:t>
      </w:r>
    </w:p>
    <w:p>
      <w:pPr>
        <w:pStyle w:val="Style26"/>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80" w:val="left"/>
        </w:tabs>
        <w:bidi w:val="0"/>
        <w:spacing w:before="0" w:after="0" w:line="313" w:lineRule="exact"/>
        <w:ind w:left="140" w:right="0" w:firstLine="360"/>
        <w:jc w:val="both"/>
      </w:pPr>
      <w:bookmarkStart w:id="422" w:name="bookmark422"/>
      <w:r>
        <w:rPr>
          <w:rFonts w:ascii="Times New Roman" w:eastAsia="Times New Roman" w:hAnsi="Times New Roman" w:cs="Times New Roman"/>
          <w:color w:val="000000"/>
          <w:spacing w:val="0"/>
          <w:w w:val="100"/>
          <w:position w:val="0"/>
        </w:rPr>
        <w:t>1</w:t>
      </w:r>
      <w:bookmarkEnd w:id="422"/>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日召开第五届董事会第四次会议，审议并通过了《关于聘任公司高级副总裁的议案》，同意聘 任刘延新先生担任公司高级副总裁职务，任期自第五届董事会第四次会议审议通过之日起至第五届董事会届满时止。以上具 体内容请详见</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75" w:val="left"/>
        </w:tabs>
        <w:bidi w:val="0"/>
        <w:spacing w:before="0" w:after="0" w:line="313" w:lineRule="exact"/>
        <w:ind w:left="140" w:right="0" w:firstLine="360"/>
        <w:jc w:val="both"/>
      </w:pPr>
      <w:bookmarkStart w:id="423" w:name="bookmark423"/>
      <w:r>
        <w:rPr>
          <w:rFonts w:ascii="Times New Roman" w:eastAsia="Times New Roman" w:hAnsi="Times New Roman" w:cs="Times New Roman"/>
          <w:color w:val="000000"/>
          <w:spacing w:val="0"/>
          <w:w w:val="100"/>
          <w:position w:val="0"/>
        </w:rPr>
        <w:t>1</w:t>
      </w:r>
      <w:bookmarkEnd w:id="423"/>
      <w:r>
        <w:rPr>
          <w:rFonts w:ascii="Times New Roman" w:eastAsia="Times New Roman" w:hAnsi="Times New Roman" w:cs="Times New Roman"/>
          <w:color w:val="000000"/>
          <w:spacing w:val="0"/>
          <w:w w:val="100"/>
          <w:position w:val="0"/>
        </w:rPr>
        <w:t>2</w:t>
      </w:r>
      <w:r>
        <w:rPr>
          <w:color w:val="000000"/>
          <w:spacing w:val="0"/>
          <w:w w:val="100"/>
          <w:position w:val="0"/>
        </w:rPr>
        <w:t>、</w:t>
        <w:tab/>
        <w:t>公司控股股东润和投资筹划以其所持有的本公司部分股票为标的非公开发行可交换公司债券，本次非公开发行可交 换公司债券事项已取得深圳证券交易所于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日出具的《关于江苏润和科技投资集团有限公司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年非公开发行可 交换公司债券符合深交所转让条件的无异议函》（深证函</w:t>
      </w:r>
      <w:r>
        <w:rPr>
          <w:rFonts w:ascii="Times New Roman" w:eastAsia="Times New Roman" w:hAnsi="Times New Roman" w:cs="Times New Roman"/>
          <w:color w:val="000000"/>
          <w:spacing w:val="0"/>
          <w:w w:val="100"/>
          <w:position w:val="0"/>
        </w:rPr>
        <w:t>[2016]513</w:t>
      </w:r>
      <w:r>
        <w:rPr>
          <w:color w:val="000000"/>
          <w:spacing w:val="0"/>
          <w:w w:val="100"/>
          <w:position w:val="0"/>
        </w:rPr>
        <w:t>号），深圳证券交易所对润和投资申请确认发行面值不 超过</w:t>
      </w:r>
      <w:r>
        <w:rPr>
          <w:rFonts w:ascii="Times New Roman" w:eastAsia="Times New Roman" w:hAnsi="Times New Roman" w:cs="Times New Roman"/>
          <w:color w:val="000000"/>
          <w:spacing w:val="0"/>
          <w:w w:val="100"/>
          <w:position w:val="0"/>
        </w:rPr>
        <w:t>10</w:t>
      </w:r>
      <w:r>
        <w:rPr>
          <w:color w:val="000000"/>
          <w:spacing w:val="0"/>
          <w:w w:val="100"/>
          <w:position w:val="0"/>
        </w:rPr>
        <w:t>亿元人民币的</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年非公开发行可交换公司债券符合深圳证券交易所转让条件无异议。公司控股股东润和投资非公开 发行可交换公司债券已发行成功。</w:t>
      </w:r>
    </w:p>
    <w:p>
      <w:pPr>
        <w:pStyle w:val="Style26"/>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根据《江苏润和科技投资集团有限公司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年非公开发行可交换公司债券募集说明书》的有关约定，</w:t>
      </w:r>
      <w:r>
        <w:rPr>
          <w:rFonts w:ascii="Times New Roman" w:eastAsia="Times New Roman" w:hAnsi="Times New Roman" w:cs="Times New Roman"/>
          <w:color w:val="000000"/>
          <w:spacing w:val="0"/>
          <w:w w:val="100"/>
          <w:position w:val="0"/>
        </w:rPr>
        <w:t>“16</w:t>
      </w:r>
      <w:r>
        <w:rPr>
          <w:color w:val="000000"/>
          <w:spacing w:val="0"/>
          <w:w w:val="100"/>
          <w:position w:val="0"/>
        </w:rPr>
        <w:t>润和债</w:t>
      </w:r>
      <w:r>
        <w:rPr>
          <w:rFonts w:ascii="Times New Roman" w:eastAsia="Times New Roman" w:hAnsi="Times New Roman" w:cs="Times New Roman"/>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日进入换股期，可交换为润和投资所持的润和软件</w:t>
      </w:r>
      <w:r>
        <w:rPr>
          <w:rFonts w:ascii="Times New Roman" w:eastAsia="Times New Roman" w:hAnsi="Times New Roman" w:cs="Times New Roman"/>
          <w:color w:val="000000"/>
          <w:spacing w:val="0"/>
          <w:w w:val="100"/>
          <w:position w:val="0"/>
        </w:rPr>
        <w:t>A</w:t>
      </w:r>
      <w:r>
        <w:rPr>
          <w:color w:val="000000"/>
          <w:spacing w:val="0"/>
          <w:w w:val="100"/>
          <w:position w:val="0"/>
        </w:rPr>
        <w:t>股股票，初始换股价格为</w:t>
      </w:r>
      <w:r>
        <w:rPr>
          <w:rFonts w:ascii="Times New Roman" w:eastAsia="Times New Roman" w:hAnsi="Times New Roman" w:cs="Times New Roman"/>
          <w:color w:val="000000"/>
          <w:spacing w:val="0"/>
          <w:w w:val="100"/>
          <w:position w:val="0"/>
        </w:rPr>
        <w:t>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股，换股期限自发行结 束日起满六个月后的第一个交易日（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日）起至本次可交换公司债券摘牌日前一个交易日（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日，实际 以深交所安排为准）止。换股期间，润和投资所持本公司股份可能会因投资者选择换股而导致减少。</w:t>
      </w:r>
    </w:p>
    <w:p>
      <w:pPr>
        <w:pStyle w:val="Style26"/>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日在中国证监会指定的创业板信息 披露网站公告。</w:t>
      </w:r>
    </w:p>
    <w:p>
      <w:pPr>
        <w:pStyle w:val="Style26"/>
        <w:keepNext w:val="0"/>
        <w:keepLines w:val="0"/>
        <w:widowControl w:val="0"/>
        <w:shd w:val="clear" w:color="auto" w:fill="auto"/>
        <w:tabs>
          <w:tab w:pos="885" w:val="left"/>
        </w:tabs>
        <w:bidi w:val="0"/>
        <w:spacing w:before="0" w:after="0" w:line="313" w:lineRule="exact"/>
        <w:ind w:left="140" w:right="0" w:firstLine="360"/>
        <w:jc w:val="both"/>
      </w:pPr>
      <w:bookmarkStart w:id="424" w:name="bookmark424"/>
      <w:r>
        <w:rPr>
          <w:rFonts w:ascii="Times New Roman" w:eastAsia="Times New Roman" w:hAnsi="Times New Roman" w:cs="Times New Roman"/>
          <w:color w:val="000000"/>
          <w:spacing w:val="0"/>
          <w:w w:val="100"/>
          <w:position w:val="0"/>
        </w:rPr>
        <w:t>1</w:t>
      </w:r>
      <w:bookmarkEnd w:id="424"/>
      <w:r>
        <w:rPr>
          <w:rFonts w:ascii="Times New Roman" w:eastAsia="Times New Roman" w:hAnsi="Times New Roman" w:cs="Times New Roman"/>
          <w:color w:val="000000"/>
          <w:spacing w:val="0"/>
          <w:w w:val="100"/>
          <w:position w:val="0"/>
        </w:rPr>
        <w:t>3</w:t>
      </w:r>
      <w:r>
        <w:rPr>
          <w:color w:val="000000"/>
          <w:spacing w:val="0"/>
          <w:w w:val="100"/>
          <w:position w:val="0"/>
        </w:rPr>
        <w:t>、</w:t>
        <w:tab/>
        <w:t>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以上股东王杰先生因重大资产重组交易协议约定，将其持有的本公司有限售条件流通股</w:t>
      </w:r>
      <w:r>
        <w:rPr>
          <w:rFonts w:ascii="Times New Roman" w:eastAsia="Times New Roman" w:hAnsi="Times New Roman" w:cs="Times New Roman"/>
          <w:color w:val="000000"/>
          <w:spacing w:val="0"/>
          <w:w w:val="100"/>
          <w:position w:val="0"/>
        </w:rPr>
        <w:t>21,962,346</w:t>
      </w:r>
      <w:r>
        <w:rPr>
          <w:color w:val="000000"/>
          <w:spacing w:val="0"/>
          <w:w w:val="100"/>
          <w:position w:val="0"/>
        </w:rPr>
        <w:t>股质 押给江苏润和科技投资集团有限公司。公司于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w:t>
      </w:r>
      <w:r>
        <w:rPr>
          <w:rFonts w:ascii="Times New Roman" w:eastAsia="Times New Roman" w:hAnsi="Times New Roman" w:cs="Times New Roman"/>
          <w:color w:val="000000"/>
          <w:spacing w:val="0"/>
          <w:w w:val="100"/>
          <w:position w:val="0"/>
        </w:rPr>
        <w:t>2 016</w:t>
      </w:r>
      <w:r>
        <w:rPr>
          <w:color w:val="000000"/>
          <w:spacing w:val="0"/>
          <w:w w:val="100"/>
          <w:position w:val="0"/>
        </w:rPr>
        <w:t>年第三次临时股东大会，审议通过了《关于同意王杰 解除部分股权质押的议案》，同意王杰先生将其全部质押股份</w:t>
      </w:r>
      <w:r>
        <w:rPr>
          <w:rFonts w:ascii="Times New Roman" w:eastAsia="Times New Roman" w:hAnsi="Times New Roman" w:cs="Times New Roman"/>
          <w:color w:val="000000"/>
          <w:spacing w:val="0"/>
          <w:w w:val="100"/>
          <w:position w:val="0"/>
        </w:rPr>
        <w:t>21,962,346</w:t>
      </w:r>
      <w:r>
        <w:rPr>
          <w:color w:val="000000"/>
          <w:spacing w:val="0"/>
          <w:w w:val="100"/>
          <w:position w:val="0"/>
        </w:rPr>
        <w:t>股中的</w:t>
      </w:r>
      <w:r>
        <w:rPr>
          <w:rFonts w:ascii="Times New Roman" w:eastAsia="Times New Roman" w:hAnsi="Times New Roman" w:cs="Times New Roman"/>
          <w:color w:val="000000"/>
          <w:spacing w:val="0"/>
          <w:w w:val="100"/>
          <w:position w:val="0"/>
        </w:rPr>
        <w:t>10,000,000</w:t>
      </w:r>
      <w:r>
        <w:rPr>
          <w:color w:val="000000"/>
          <w:spacing w:val="0"/>
          <w:w w:val="100"/>
          <w:position w:val="0"/>
        </w:rPr>
        <w:t>股解质押。王杰先生于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日将其全部质押股份</w:t>
      </w:r>
      <w:r>
        <w:rPr>
          <w:rFonts w:ascii="Times New Roman" w:eastAsia="Times New Roman" w:hAnsi="Times New Roman" w:cs="Times New Roman"/>
          <w:color w:val="000000"/>
          <w:spacing w:val="0"/>
          <w:w w:val="100"/>
          <w:position w:val="0"/>
        </w:rPr>
        <w:t>21,962,346</w:t>
      </w:r>
      <w:r>
        <w:rPr>
          <w:color w:val="000000"/>
          <w:spacing w:val="0"/>
          <w:w w:val="100"/>
          <w:position w:val="0"/>
        </w:rPr>
        <w:t>股中的</w:t>
      </w:r>
      <w:r>
        <w:rPr>
          <w:rFonts w:ascii="Times New Roman" w:eastAsia="Times New Roman" w:hAnsi="Times New Roman" w:cs="Times New Roman"/>
          <w:color w:val="000000"/>
          <w:spacing w:val="0"/>
          <w:w w:val="100"/>
          <w:position w:val="0"/>
        </w:rPr>
        <w:t>10,000,000</w:t>
      </w:r>
      <w:r>
        <w:rPr>
          <w:color w:val="000000"/>
          <w:spacing w:val="0"/>
          <w:w w:val="100"/>
          <w:position w:val="0"/>
        </w:rPr>
        <w:t>股解除质押，并在中国证券登记结算有限责任公司深圳分公司办理了解除 股权质押登记的手续。</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日，王杰先生将其持有的本公司有限售条件流通股</w:t>
      </w:r>
      <w:r>
        <w:rPr>
          <w:rFonts w:ascii="Times New Roman" w:eastAsia="Times New Roman" w:hAnsi="Times New Roman" w:cs="Times New Roman"/>
          <w:color w:val="000000"/>
          <w:spacing w:val="0"/>
          <w:w w:val="100"/>
          <w:position w:val="0"/>
        </w:rPr>
        <w:t>7,500,000</w:t>
      </w:r>
      <w:r>
        <w:rPr>
          <w:color w:val="000000"/>
          <w:spacing w:val="0"/>
          <w:w w:val="100"/>
          <w:position w:val="0"/>
        </w:rPr>
        <w:t>股质押给长江证券（上海） 资产管理有限公司办理股票质押式回购交易。</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日，王杰先生将所持有的本公司</w:t>
      </w:r>
      <w:r>
        <w:rPr>
          <w:rFonts w:ascii="Times New Roman" w:eastAsia="Times New Roman" w:hAnsi="Times New Roman" w:cs="Times New Roman"/>
          <w:color w:val="000000"/>
          <w:spacing w:val="0"/>
          <w:w w:val="100"/>
          <w:position w:val="0"/>
        </w:rPr>
        <w:t>2,500,000</w:t>
      </w:r>
      <w:r>
        <w:rPr>
          <w:color w:val="000000"/>
          <w:spacing w:val="0"/>
          <w:w w:val="100"/>
          <w:position w:val="0"/>
        </w:rPr>
        <w:t>股有限售条件流通股质 押给长江证券股份有限公司办理质押式回购交易。以上具体内容请详见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361" w:val="left"/>
        </w:tabs>
        <w:bidi w:val="0"/>
        <w:spacing w:before="0" w:after="0" w:line="313" w:lineRule="exact"/>
        <w:ind w:left="0" w:right="0" w:firstLine="500"/>
        <w:jc w:val="both"/>
      </w:pPr>
      <w:bookmarkStart w:id="425" w:name="bookmark425"/>
      <w:r>
        <w:rPr>
          <w:rFonts w:ascii="Times New Roman" w:eastAsia="Times New Roman" w:hAnsi="Times New Roman" w:cs="Times New Roman"/>
          <w:color w:val="000000"/>
          <w:spacing w:val="0"/>
          <w:w w:val="100"/>
          <w:position w:val="0"/>
        </w:rPr>
        <w:t>1</w:t>
      </w:r>
      <w:bookmarkEnd w:id="425"/>
      <w:r>
        <w:rPr>
          <w:rFonts w:ascii="Times New Roman" w:eastAsia="Times New Roman" w:hAnsi="Times New Roman" w:cs="Times New Roman"/>
          <w:color w:val="000000"/>
          <w:spacing w:val="0"/>
          <w:w w:val="100"/>
          <w:position w:val="0"/>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日召开第五届董事会第五次会议审议通过了《关于参股投资设立公司的议案》，同意公司与南 </w:t>
      </w:r>
      <w:r>
        <w:rPr>
          <w:color w:val="000000"/>
          <w:spacing w:val="0"/>
          <w:w w:val="100"/>
          <w:position w:val="0"/>
        </w:rPr>
        <w:t>京银资物业经营管理有限责任公司、北京科蓝软件系统股份有限公司共同投资设立江苏鑫合易家信息技术有限责任公司。鑫 合易家注册资本拟定为</w:t>
      </w:r>
      <w:r>
        <w:rPr>
          <w:rFonts w:ascii="Times New Roman" w:eastAsia="Times New Roman" w:hAnsi="Times New Roman" w:cs="Times New Roman"/>
          <w:color w:val="000000"/>
          <w:spacing w:val="0"/>
          <w:w w:val="100"/>
          <w:position w:val="0"/>
        </w:rPr>
        <w:t>3,000</w:t>
      </w:r>
      <w:r>
        <w:rPr>
          <w:color w:val="000000"/>
          <w:spacing w:val="0"/>
          <w:w w:val="100"/>
          <w:position w:val="0"/>
        </w:rPr>
        <w:t>万元人民币，其中，润和软件出资</w:t>
      </w:r>
      <w:r>
        <w:rPr>
          <w:rFonts w:ascii="Times New Roman" w:eastAsia="Times New Roman" w:hAnsi="Times New Roman" w:cs="Times New Roman"/>
          <w:color w:val="000000"/>
          <w:spacing w:val="0"/>
          <w:w w:val="100"/>
          <w:position w:val="0"/>
        </w:rPr>
        <w:t>450</w:t>
      </w:r>
      <w:r>
        <w:rPr>
          <w:color w:val="000000"/>
          <w:spacing w:val="0"/>
          <w:w w:val="100"/>
          <w:position w:val="0"/>
        </w:rPr>
        <w:t>万元人民币，占注册资本的</w:t>
      </w:r>
      <w:r>
        <w:rPr>
          <w:rFonts w:ascii="Times New Roman" w:eastAsia="Times New Roman" w:hAnsi="Times New Roman" w:cs="Times New Roman"/>
          <w:color w:val="000000"/>
          <w:spacing w:val="0"/>
          <w:w w:val="100"/>
          <w:position w:val="0"/>
        </w:rPr>
        <w:t>15%</w:t>
      </w: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75" w:val="left"/>
        </w:tabs>
        <w:bidi w:val="0"/>
        <w:spacing w:before="0" w:after="0" w:line="313" w:lineRule="exact"/>
        <w:ind w:left="140" w:right="0" w:firstLine="360"/>
        <w:jc w:val="both"/>
      </w:pPr>
      <w:bookmarkStart w:id="426" w:name="bookmark426"/>
      <w:r>
        <w:rPr>
          <w:rFonts w:ascii="Times New Roman" w:eastAsia="Times New Roman" w:hAnsi="Times New Roman" w:cs="Times New Roman"/>
          <w:color w:val="000000"/>
          <w:spacing w:val="0"/>
          <w:w w:val="100"/>
          <w:position w:val="0"/>
        </w:rPr>
        <w:t>1</w:t>
      </w:r>
      <w:bookmarkEnd w:id="426"/>
      <w:r>
        <w:rPr>
          <w:rFonts w:ascii="Times New Roman" w:eastAsia="Times New Roman" w:hAnsi="Times New Roman" w:cs="Times New Roman"/>
          <w:color w:val="000000"/>
          <w:spacing w:val="0"/>
          <w:w w:val="100"/>
          <w:position w:val="0"/>
        </w:rPr>
        <w:t>5</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日收到公司董事周帮建先生提交的书面辞职报告，其因个人原因申请辞去公司董事和董事会审 计委员会成员职务。周帮建先生辞职后仍担任公司全资子公司联创智融的董事、总经理。公司于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日召开的第五 届董事会第六次会议和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年第四次临时股东大会审议通过了《关于选举公司第五届董事会非独立董事 的议案》，选举刘延新先生为公司非独立董事。以上具体内容请详见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 证监会指定的创业板信息披露网站公告。</w:t>
      </w:r>
    </w:p>
    <w:p>
      <w:pPr>
        <w:pStyle w:val="Style26"/>
        <w:keepNext w:val="0"/>
        <w:keepLines w:val="0"/>
        <w:widowControl w:val="0"/>
        <w:shd w:val="clear" w:color="auto" w:fill="auto"/>
        <w:tabs>
          <w:tab w:pos="880" w:val="left"/>
        </w:tabs>
        <w:bidi w:val="0"/>
        <w:spacing w:before="0" w:after="0" w:line="313" w:lineRule="exact"/>
        <w:ind w:left="140" w:right="0" w:firstLine="360"/>
        <w:jc w:val="both"/>
      </w:pPr>
      <w:bookmarkStart w:id="427" w:name="bookmark427"/>
      <w:r>
        <w:rPr>
          <w:rFonts w:ascii="Times New Roman" w:eastAsia="Times New Roman" w:hAnsi="Times New Roman" w:cs="Times New Roman"/>
          <w:color w:val="000000"/>
          <w:spacing w:val="0"/>
          <w:w w:val="100"/>
          <w:position w:val="0"/>
        </w:rPr>
        <w:t>1</w:t>
      </w:r>
      <w:bookmarkEnd w:id="427"/>
      <w:r>
        <w:rPr>
          <w:rFonts w:ascii="Times New Roman" w:eastAsia="Times New Roman" w:hAnsi="Times New Roman" w:cs="Times New Roman"/>
          <w:color w:val="000000"/>
          <w:spacing w:val="0"/>
          <w:w w:val="100"/>
          <w:position w:val="0"/>
        </w:rPr>
        <w:t>6</w:t>
      </w:r>
      <w:r>
        <w:rPr>
          <w:color w:val="000000"/>
          <w:spacing w:val="0"/>
          <w:w w:val="100"/>
          <w:position w:val="0"/>
        </w:rPr>
        <w:t>、</w:t>
        <w:tab/>
        <w:t>公司收到通过了中国电子信息行业联合会颁发的《信息系统集成及服务资质证书》，核定公司的信息技术系统集成 及服务资质为贰级，证书编号</w:t>
      </w:r>
      <w:r>
        <w:rPr>
          <w:rFonts w:ascii="Times New Roman" w:eastAsia="Times New Roman" w:hAnsi="Times New Roman" w:cs="Times New Roman"/>
          <w:color w:val="000000"/>
          <w:spacing w:val="0"/>
          <w:w w:val="100"/>
          <w:position w:val="0"/>
        </w:rPr>
        <w:t>XZ2320020161736</w:t>
      </w:r>
      <w:r>
        <w:rPr>
          <w:color w:val="000000"/>
          <w:spacing w:val="0"/>
          <w:w w:val="100"/>
          <w:position w:val="0"/>
        </w:rPr>
        <w:t>，证书核发时间为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日止。以上具体内 容请详见</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75" w:val="left"/>
        </w:tabs>
        <w:bidi w:val="0"/>
        <w:spacing w:before="0" w:after="0" w:line="313" w:lineRule="exact"/>
        <w:ind w:left="140" w:right="0" w:firstLine="360"/>
        <w:jc w:val="both"/>
      </w:pPr>
      <w:bookmarkStart w:id="428" w:name="bookmark428"/>
      <w:r>
        <w:rPr>
          <w:rFonts w:ascii="Times New Roman" w:eastAsia="Times New Roman" w:hAnsi="Times New Roman" w:cs="Times New Roman"/>
          <w:color w:val="000000"/>
          <w:spacing w:val="0"/>
          <w:w w:val="100"/>
          <w:position w:val="0"/>
        </w:rPr>
        <w:t>1</w:t>
      </w:r>
      <w:bookmarkEnd w:id="428"/>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日，公司实际控制人之一姚宁先生将质押给东吴证券股份有限公司的本公司股票</w:t>
      </w:r>
      <w:r>
        <w:rPr>
          <w:rFonts w:ascii="Times New Roman" w:eastAsia="Times New Roman" w:hAnsi="Times New Roman" w:cs="Times New Roman"/>
          <w:color w:val="000000"/>
          <w:spacing w:val="0"/>
          <w:w w:val="100"/>
          <w:position w:val="0"/>
        </w:rPr>
        <w:t>10,950,000</w:t>
      </w:r>
      <w:r>
        <w:rPr>
          <w:color w:val="000000"/>
          <w:spacing w:val="0"/>
          <w:w w:val="100"/>
          <w:position w:val="0"/>
        </w:rPr>
        <w:t>股全部解除 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日，姚宁先生将其持有的本公司股票</w:t>
      </w:r>
      <w:r>
        <w:rPr>
          <w:rFonts w:ascii="Times New Roman" w:eastAsia="Times New Roman" w:hAnsi="Times New Roman" w:cs="Times New Roman"/>
          <w:color w:val="000000"/>
          <w:spacing w:val="0"/>
          <w:w w:val="100"/>
          <w:position w:val="0"/>
        </w:rPr>
        <w:t>10,431,750</w:t>
      </w:r>
      <w:r>
        <w:rPr>
          <w:color w:val="000000"/>
          <w:spacing w:val="0"/>
          <w:w w:val="100"/>
          <w:position w:val="0"/>
        </w:rPr>
        <w:t>股质押给南京证券股份有限公司。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日，姚宁 先生将质押给给国联证券股份有限公司的本公司股票</w:t>
      </w:r>
      <w:r>
        <w:rPr>
          <w:rFonts w:ascii="Times New Roman" w:eastAsia="Times New Roman" w:hAnsi="Times New Roman" w:cs="Times New Roman"/>
          <w:color w:val="000000"/>
          <w:spacing w:val="0"/>
          <w:w w:val="100"/>
          <w:position w:val="0"/>
        </w:rPr>
        <w:t>1,000,000</w:t>
      </w:r>
      <w:r>
        <w:rPr>
          <w:color w:val="000000"/>
          <w:spacing w:val="0"/>
          <w:w w:val="100"/>
          <w:position w:val="0"/>
        </w:rPr>
        <w:t>股全部解除质押。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日，姚宁先生将质押给中信建 投证券股份有限公司的本公司股票</w:t>
      </w:r>
      <w:r>
        <w:rPr>
          <w:rFonts w:ascii="Times New Roman" w:eastAsia="Times New Roman" w:hAnsi="Times New Roman" w:cs="Times New Roman"/>
          <w:color w:val="000000"/>
          <w:spacing w:val="0"/>
          <w:w w:val="100"/>
          <w:position w:val="0"/>
        </w:rPr>
        <w:t>2,959,000</w:t>
      </w:r>
      <w:r>
        <w:rPr>
          <w:color w:val="000000"/>
          <w:spacing w:val="0"/>
          <w:w w:val="100"/>
          <w:position w:val="0"/>
        </w:rPr>
        <w:t>股全部解除质押。以上具体内容请详见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85" w:val="left"/>
        </w:tabs>
        <w:bidi w:val="0"/>
        <w:spacing w:before="0" w:after="0" w:line="313" w:lineRule="exact"/>
        <w:ind w:left="140" w:right="0" w:firstLine="360"/>
        <w:jc w:val="both"/>
      </w:pPr>
      <w:bookmarkStart w:id="429" w:name="bookmark429"/>
      <w:r>
        <w:rPr>
          <w:rFonts w:ascii="Times New Roman" w:eastAsia="Times New Roman" w:hAnsi="Times New Roman" w:cs="Times New Roman"/>
          <w:color w:val="000000"/>
          <w:spacing w:val="0"/>
          <w:w w:val="100"/>
          <w:position w:val="0"/>
        </w:rPr>
        <w:t>1</w:t>
      </w:r>
      <w:bookmarkEnd w:id="429"/>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日，公司实际控制人之一周红卫先生于质押给华创证券有限责任公司的本公司股票</w:t>
      </w:r>
      <w:r>
        <w:rPr>
          <w:rFonts w:ascii="Times New Roman" w:eastAsia="Times New Roman" w:hAnsi="Times New Roman" w:cs="Times New Roman"/>
          <w:color w:val="000000"/>
          <w:spacing w:val="0"/>
          <w:w w:val="100"/>
          <w:position w:val="0"/>
        </w:rPr>
        <w:t>7,000,000</w:t>
      </w:r>
      <w:r>
        <w:rPr>
          <w:color w:val="000000"/>
          <w:spacing w:val="0"/>
          <w:w w:val="100"/>
          <w:position w:val="0"/>
        </w:rPr>
        <w:t>股全部解 除质押。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日，周红卫先生将其持有的本公司股票</w:t>
      </w:r>
      <w:r>
        <w:rPr>
          <w:rFonts w:ascii="Times New Roman" w:eastAsia="Times New Roman" w:hAnsi="Times New Roman" w:cs="Times New Roman"/>
          <w:color w:val="000000"/>
          <w:spacing w:val="0"/>
          <w:w w:val="100"/>
          <w:position w:val="0"/>
        </w:rPr>
        <w:t>6,000,000</w:t>
      </w:r>
      <w:r>
        <w:rPr>
          <w:color w:val="000000"/>
          <w:spacing w:val="0"/>
          <w:w w:val="100"/>
          <w:position w:val="0"/>
        </w:rPr>
        <w:t>股质押给南京证券股份有限公司办理股票质押式回购 交易。</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日，周红卫先生将质押给国联证券股份有限公司的本公司股票</w:t>
      </w:r>
      <w:r>
        <w:rPr>
          <w:rFonts w:ascii="Times New Roman" w:eastAsia="Times New Roman" w:hAnsi="Times New Roman" w:cs="Times New Roman"/>
          <w:color w:val="000000"/>
          <w:spacing w:val="0"/>
          <w:w w:val="100"/>
          <w:position w:val="0"/>
        </w:rPr>
        <w:t>13,034,033</w:t>
      </w:r>
      <w:r>
        <w:rPr>
          <w:color w:val="000000"/>
          <w:spacing w:val="0"/>
          <w:w w:val="100"/>
          <w:position w:val="0"/>
        </w:rPr>
        <w:t>股和</w:t>
      </w:r>
      <w:r>
        <w:rPr>
          <w:rFonts w:ascii="Times New Roman" w:eastAsia="Times New Roman" w:hAnsi="Times New Roman" w:cs="Times New Roman"/>
          <w:color w:val="000000"/>
          <w:spacing w:val="0"/>
          <w:w w:val="100"/>
          <w:position w:val="0"/>
        </w:rPr>
        <w:t>690,000</w:t>
      </w:r>
      <w:r>
        <w:rPr>
          <w:color w:val="000000"/>
          <w:spacing w:val="0"/>
          <w:w w:val="100"/>
          <w:position w:val="0"/>
        </w:rPr>
        <w:t xml:space="preserve">股全部解除质押。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日，周红卫先生将其持有的本公司股票</w:t>
      </w:r>
      <w:r>
        <w:rPr>
          <w:rFonts w:ascii="Times New Roman" w:eastAsia="Times New Roman" w:hAnsi="Times New Roman" w:cs="Times New Roman"/>
          <w:color w:val="000000"/>
          <w:spacing w:val="0"/>
          <w:w w:val="100"/>
          <w:position w:val="0"/>
        </w:rPr>
        <w:t>14,724,033</w:t>
      </w:r>
      <w:r>
        <w:rPr>
          <w:color w:val="000000"/>
          <w:spacing w:val="0"/>
          <w:w w:val="100"/>
          <w:position w:val="0"/>
        </w:rPr>
        <w:t>股质押给万向信托有限公司。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日，周红卫先生将 质押给山西证券股份有限公司的本公司股票</w:t>
      </w:r>
      <w:r>
        <w:rPr>
          <w:rFonts w:ascii="Times New Roman" w:eastAsia="Times New Roman" w:hAnsi="Times New Roman" w:cs="Times New Roman"/>
          <w:color w:val="000000"/>
          <w:spacing w:val="0"/>
          <w:w w:val="100"/>
          <w:position w:val="0"/>
        </w:rPr>
        <w:t>7,310,000</w:t>
      </w:r>
      <w:r>
        <w:rPr>
          <w:color w:val="000000"/>
          <w:spacing w:val="0"/>
          <w:w w:val="100"/>
          <w:position w:val="0"/>
        </w:rPr>
        <w:t>股全部解除质押。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日，周红卫先生将质押给山西证券股份 有限公司的本公司股票</w:t>
      </w:r>
      <w:r>
        <w:rPr>
          <w:rFonts w:ascii="Times New Roman" w:eastAsia="Times New Roman" w:hAnsi="Times New Roman" w:cs="Times New Roman"/>
          <w:color w:val="000000"/>
          <w:spacing w:val="0"/>
          <w:w w:val="100"/>
          <w:position w:val="0"/>
        </w:rPr>
        <w:t>1,370,000</w:t>
      </w:r>
      <w:r>
        <w:rPr>
          <w:color w:val="000000"/>
          <w:spacing w:val="0"/>
          <w:w w:val="100"/>
          <w:position w:val="0"/>
        </w:rPr>
        <w:t>股全部解除质押。以上具体内容请详见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日在中国证监会指定的创业板信息 披露网站公告。</w:t>
      </w:r>
    </w:p>
    <w:p>
      <w:pPr>
        <w:pStyle w:val="Style26"/>
        <w:keepNext w:val="0"/>
        <w:keepLines w:val="0"/>
        <w:widowControl w:val="0"/>
        <w:shd w:val="clear" w:color="auto" w:fill="auto"/>
        <w:tabs>
          <w:tab w:pos="875" w:val="left"/>
        </w:tabs>
        <w:bidi w:val="0"/>
        <w:spacing w:before="0" w:after="0" w:line="313" w:lineRule="exact"/>
        <w:ind w:left="140" w:right="0" w:firstLine="360"/>
        <w:jc w:val="both"/>
      </w:pPr>
      <w:bookmarkStart w:id="430" w:name="bookmark430"/>
      <w:r>
        <w:rPr>
          <w:rFonts w:ascii="Times New Roman" w:eastAsia="Times New Roman" w:hAnsi="Times New Roman" w:cs="Times New Roman"/>
          <w:color w:val="000000"/>
          <w:spacing w:val="0"/>
          <w:w w:val="100"/>
          <w:position w:val="0"/>
        </w:rPr>
        <w:t>1</w:t>
      </w:r>
      <w:bookmarkEnd w:id="430"/>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日，公司召开第五届董事会第十二次会议，审议并通过了《关于转让上海云角信息技术有限公司部分 股权的议案》。公司将持有的云角信息</w:t>
      </w:r>
      <w:r>
        <w:rPr>
          <w:rFonts w:ascii="Times New Roman" w:eastAsia="Times New Roman" w:hAnsi="Times New Roman" w:cs="Times New Roman"/>
          <w:color w:val="000000"/>
          <w:spacing w:val="0"/>
          <w:w w:val="100"/>
          <w:position w:val="0"/>
        </w:rPr>
        <w:t>100</w:t>
      </w:r>
      <w:r>
        <w:rPr>
          <w:color w:val="000000"/>
          <w:spacing w:val="0"/>
          <w:w w:val="100"/>
          <w:position w:val="0"/>
        </w:rPr>
        <w:t>万元出资额，对应标的公司</w:t>
      </w:r>
      <w:r>
        <w:rPr>
          <w:rFonts w:ascii="Times New Roman" w:eastAsia="Times New Roman" w:hAnsi="Times New Roman" w:cs="Times New Roman"/>
          <w:color w:val="000000"/>
          <w:spacing w:val="0"/>
          <w:w w:val="100"/>
          <w:position w:val="0"/>
        </w:rPr>
        <w:t>10%</w:t>
      </w:r>
      <w:r>
        <w:rPr>
          <w:color w:val="000000"/>
          <w:spacing w:val="0"/>
          <w:w w:val="100"/>
          <w:position w:val="0"/>
        </w:rPr>
        <w:t>的股权，以现金</w:t>
      </w:r>
      <w:r>
        <w:rPr>
          <w:rFonts w:ascii="Times New Roman" w:eastAsia="Times New Roman" w:hAnsi="Times New Roman" w:cs="Times New Roman"/>
          <w:color w:val="000000"/>
          <w:spacing w:val="0"/>
          <w:w w:val="100"/>
          <w:position w:val="0"/>
        </w:rPr>
        <w:t>2,400</w:t>
      </w:r>
      <w:r>
        <w:rPr>
          <w:color w:val="000000"/>
          <w:spacing w:val="0"/>
          <w:w w:val="100"/>
          <w:position w:val="0"/>
        </w:rPr>
        <w:t>万元转让给郝峻晟、朱丽英。 本次交易完成后，公司仍持有云角信息</w:t>
      </w:r>
      <w:r>
        <w:rPr>
          <w:rFonts w:ascii="Times New Roman" w:eastAsia="Times New Roman" w:hAnsi="Times New Roman" w:cs="Times New Roman"/>
          <w:color w:val="000000"/>
          <w:spacing w:val="0"/>
          <w:w w:val="100"/>
          <w:position w:val="0"/>
        </w:rPr>
        <w:t>10%</w:t>
      </w:r>
      <w:r>
        <w:rPr>
          <w:color w:val="000000"/>
          <w:spacing w:val="0"/>
          <w:w w:val="100"/>
          <w:position w:val="0"/>
        </w:rPr>
        <w:t>的股权。以上具体内容请详见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日在中国证监会指定 的创业板信息披露网站公告。</w:t>
      </w:r>
    </w:p>
    <w:p>
      <w:pPr>
        <w:pStyle w:val="Style26"/>
        <w:keepNext w:val="0"/>
        <w:keepLines w:val="0"/>
        <w:widowControl w:val="0"/>
        <w:shd w:val="clear" w:color="auto" w:fill="auto"/>
        <w:tabs>
          <w:tab w:pos="875" w:val="left"/>
        </w:tabs>
        <w:bidi w:val="0"/>
        <w:spacing w:before="0" w:after="0" w:line="313" w:lineRule="exact"/>
        <w:ind w:left="140" w:right="0" w:firstLine="360"/>
        <w:jc w:val="both"/>
      </w:pPr>
      <w:bookmarkStart w:id="431" w:name="bookmark431"/>
      <w:r>
        <w:rPr>
          <w:rFonts w:ascii="Times New Roman" w:eastAsia="Times New Roman" w:hAnsi="Times New Roman" w:cs="Times New Roman"/>
          <w:color w:val="000000"/>
          <w:spacing w:val="0"/>
          <w:w w:val="100"/>
          <w:position w:val="0"/>
        </w:rPr>
        <w:t>2</w:t>
      </w:r>
      <w:bookmarkEnd w:id="431"/>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日，公司召开第五届董事会第十二次会议，审议并通过了《关于出售部分业务资产的议案》，公司将 新智能流通业务转让给南京润典信息科技有限公司，交易价格以中水致远资产评估有限公司以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日作为评估基准 日出具的中水致远咨报字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2794</w:t>
      </w:r>
      <w:r>
        <w:rPr>
          <w:color w:val="000000"/>
          <w:spacing w:val="0"/>
          <w:w w:val="100"/>
          <w:position w:val="0"/>
        </w:rPr>
        <w:t>号《江苏润和软件股份有限公司拟转让新智能流通业务涉及的资产组合项目估值报 告》为参考依据，交易总金额为人民币</w:t>
      </w:r>
      <w:r>
        <w:rPr>
          <w:rFonts w:ascii="Times New Roman" w:eastAsia="Times New Roman" w:hAnsi="Times New Roman" w:cs="Times New Roman"/>
          <w:color w:val="000000"/>
          <w:spacing w:val="0"/>
          <w:w w:val="100"/>
          <w:position w:val="0"/>
        </w:rPr>
        <w:t>6,000</w:t>
      </w:r>
      <w:r>
        <w:rPr>
          <w:color w:val="000000"/>
          <w:spacing w:val="0"/>
          <w:w w:val="100"/>
          <w:position w:val="0"/>
        </w:rPr>
        <w:t>万元。以上具体内容请详见</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日在中国证监会指定 的创业板信息披露网站公告。</w:t>
      </w:r>
    </w:p>
    <w:p>
      <w:pPr>
        <w:pStyle w:val="Style26"/>
        <w:keepNext w:val="0"/>
        <w:keepLines w:val="0"/>
        <w:widowControl w:val="0"/>
        <w:shd w:val="clear" w:color="auto" w:fill="auto"/>
        <w:tabs>
          <w:tab w:pos="885" w:val="left"/>
        </w:tabs>
        <w:bidi w:val="0"/>
        <w:spacing w:before="0" w:after="0" w:line="313" w:lineRule="exact"/>
        <w:ind w:left="140" w:right="0" w:firstLine="360"/>
        <w:jc w:val="both"/>
      </w:pPr>
      <w:bookmarkStart w:id="432" w:name="bookmark432"/>
      <w:r>
        <w:rPr>
          <w:rFonts w:ascii="Times New Roman" w:eastAsia="Times New Roman" w:hAnsi="Times New Roman" w:cs="Times New Roman"/>
          <w:color w:val="000000"/>
          <w:spacing w:val="0"/>
          <w:w w:val="100"/>
          <w:position w:val="0"/>
        </w:rPr>
        <w:t>2</w:t>
      </w:r>
      <w:bookmarkEnd w:id="43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日，公司收到非职工代表监事廉智慧女士提交的书面辞职报告，由于个人原因，廉智慧女士申请辞去 公司第五届监事会监事职务，辞职后仍在公司任职。公司于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日召开的第五届监事会第十一次会议和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年第一次临时股东大会上审议通过了《关于补选公司第五届监事会非职工监事的议案》，选举王媛媛女士为公 司非职工监事，任职期限自公司</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年第一次临时股东大会审议通过之日至本届监事会期满之日止。以上具体内容请详见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75" w:val="left"/>
        </w:tabs>
        <w:bidi w:val="0"/>
        <w:spacing w:before="0" w:after="0" w:line="313" w:lineRule="exact"/>
        <w:ind w:left="140" w:right="0" w:firstLine="360"/>
        <w:jc w:val="both"/>
      </w:pPr>
      <w:bookmarkStart w:id="433" w:name="bookmark433"/>
      <w:r>
        <w:rPr>
          <w:rFonts w:ascii="Times New Roman" w:eastAsia="Times New Roman" w:hAnsi="Times New Roman" w:cs="Times New Roman"/>
          <w:color w:val="000000"/>
          <w:spacing w:val="0"/>
          <w:w w:val="100"/>
          <w:position w:val="0"/>
        </w:rPr>
        <w:t>2</w:t>
      </w:r>
      <w:bookmarkEnd w:id="433"/>
      <w:r>
        <w:rPr>
          <w:rFonts w:ascii="Times New Roman" w:eastAsia="Times New Roman" w:hAnsi="Times New Roman" w:cs="Times New Roman"/>
          <w:color w:val="000000"/>
          <w:spacing w:val="0"/>
          <w:w w:val="100"/>
          <w:position w:val="0"/>
        </w:rPr>
        <w:t>2</w:t>
      </w:r>
      <w:r>
        <w:rPr>
          <w:color w:val="000000"/>
          <w:spacing w:val="0"/>
          <w:w w:val="100"/>
          <w:position w:val="0"/>
        </w:rPr>
        <w:t>、</w:t>
        <w:tab/>
        <w:t>公司实际控制人暨一致行动人周红卫先生、姚宁先生关于减持公司股份：姚宁先生于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日通过大宗交易 方式减持公司无限售流通股</w:t>
      </w:r>
      <w:r>
        <w:rPr>
          <w:rFonts w:ascii="Times New Roman" w:eastAsia="Times New Roman" w:hAnsi="Times New Roman" w:cs="Times New Roman"/>
          <w:color w:val="000000"/>
          <w:spacing w:val="0"/>
          <w:w w:val="100"/>
          <w:position w:val="0"/>
        </w:rPr>
        <w:t>345</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 xml:space="preserve">0.96% </w:t>
      </w:r>
      <w:r>
        <w:rPr>
          <w:color w:val="000000"/>
          <w:spacing w:val="0"/>
          <w:w w:val="100"/>
          <w:position w:val="0"/>
        </w:rPr>
        <w:t>；周红卫先生于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日通过大宗交易方式减持公司无 限售流通股</w:t>
      </w:r>
      <w:r>
        <w:rPr>
          <w:rFonts w:ascii="Times New Roman" w:eastAsia="Times New Roman" w:hAnsi="Times New Roman" w:cs="Times New Roman"/>
          <w:color w:val="000000"/>
          <w:spacing w:val="0"/>
          <w:w w:val="100"/>
          <w:position w:val="0"/>
        </w:rPr>
        <w:t>735</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2.05%</w:t>
      </w: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日在中国证监会指定的创业板信息披露网 站公告。</w:t>
      </w:r>
    </w:p>
    <w:p>
      <w:pPr>
        <w:pStyle w:val="Style24"/>
        <w:keepNext/>
        <w:keepLines/>
        <w:widowControl w:val="0"/>
        <w:shd w:val="clear" w:color="auto" w:fill="auto"/>
        <w:bidi w:val="0"/>
        <w:spacing w:before="0" w:after="360" w:line="240" w:lineRule="auto"/>
        <w:ind w:left="0" w:right="0" w:firstLine="140"/>
        <w:jc w:val="both"/>
      </w:pPr>
      <w:bookmarkStart w:id="434" w:name="bookmark434"/>
      <w:bookmarkStart w:id="435" w:name="bookmark435"/>
      <w:bookmarkStart w:id="436" w:name="bookmark436"/>
      <w:r>
        <w:rPr>
          <w:color w:val="000000"/>
          <w:spacing w:val="0"/>
          <w:w w:val="100"/>
          <w:position w:val="0"/>
          <w:sz w:val="24"/>
          <w:szCs w:val="24"/>
        </w:rPr>
        <w:t>十九、公司子公司重大事项</w:t>
      </w:r>
      <w:bookmarkEnd w:id="434"/>
      <w:bookmarkEnd w:id="435"/>
      <w:bookmarkEnd w:id="436"/>
    </w:p>
    <w:p>
      <w:pPr>
        <w:pStyle w:val="Style26"/>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tabs>
          <w:tab w:pos="789" w:val="left"/>
        </w:tabs>
        <w:bidi w:val="0"/>
        <w:spacing w:before="0" w:after="0" w:line="312" w:lineRule="exact"/>
        <w:ind w:left="140" w:right="0" w:firstLine="360"/>
        <w:jc w:val="left"/>
      </w:pPr>
      <w:bookmarkStart w:id="437" w:name="bookmark437"/>
      <w:r>
        <w:rPr>
          <w:rFonts w:ascii="Times New Roman" w:eastAsia="Times New Roman" w:hAnsi="Times New Roman" w:cs="Times New Roman"/>
          <w:color w:val="000000"/>
          <w:spacing w:val="0"/>
          <w:w w:val="100"/>
          <w:position w:val="0"/>
        </w:rPr>
        <w:t>1</w:t>
      </w:r>
      <w:bookmarkEnd w:id="43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日，公司召开第四届董事会第四十次会议，审议通过了《关于公司投资设立广州控股子公司的议案》。 公司以自有资金</w:t>
      </w:r>
      <w:r>
        <w:rPr>
          <w:rFonts w:ascii="Times New Roman" w:eastAsia="Times New Roman" w:hAnsi="Times New Roman" w:cs="Times New Roman"/>
          <w:color w:val="000000"/>
          <w:spacing w:val="0"/>
          <w:w w:val="100"/>
          <w:position w:val="0"/>
        </w:rPr>
        <w:t>510</w:t>
      </w:r>
      <w:r>
        <w:rPr>
          <w:color w:val="000000"/>
          <w:spacing w:val="0"/>
          <w:w w:val="100"/>
          <w:position w:val="0"/>
        </w:rPr>
        <w:t>万元出资，持有广州子公司</w:t>
      </w:r>
      <w:r>
        <w:rPr>
          <w:rFonts w:ascii="Times New Roman" w:eastAsia="Times New Roman" w:hAnsi="Times New Roman" w:cs="Times New Roman"/>
          <w:color w:val="000000"/>
          <w:spacing w:val="0"/>
          <w:w w:val="100"/>
          <w:position w:val="0"/>
        </w:rPr>
        <w:t>51%</w:t>
      </w:r>
      <w:r>
        <w:rPr>
          <w:color w:val="000000"/>
          <w:spacing w:val="0"/>
          <w:w w:val="100"/>
          <w:position w:val="0"/>
        </w:rPr>
        <w:t>的股权。广州控股子公司已完成工商设立登记。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 开第四届董事会第四十次会议，审议通过了《关于公司投资设立上海全资子公司的议案》。公司以自有资金</w:t>
      </w:r>
      <w:r>
        <w:rPr>
          <w:rFonts w:ascii="Times New Roman" w:eastAsia="Times New Roman" w:hAnsi="Times New Roman" w:cs="Times New Roman"/>
          <w:color w:val="000000"/>
          <w:spacing w:val="0"/>
          <w:w w:val="100"/>
          <w:position w:val="0"/>
        </w:rPr>
        <w:t>1</w:t>
      </w:r>
      <w:r>
        <w:rPr>
          <w:color w:val="000000"/>
          <w:spacing w:val="0"/>
          <w:w w:val="100"/>
          <w:position w:val="0"/>
        </w:rPr>
        <w:t>亿元出资，持 有上海子公司</w:t>
      </w:r>
      <w:r>
        <w:rPr>
          <w:rFonts w:ascii="Times New Roman" w:eastAsia="Times New Roman" w:hAnsi="Times New Roman" w:cs="Times New Roman"/>
          <w:color w:val="000000"/>
          <w:spacing w:val="0"/>
          <w:w w:val="100"/>
          <w:position w:val="0"/>
        </w:rPr>
        <w:t>100%</w:t>
      </w:r>
      <w:r>
        <w:rPr>
          <w:color w:val="000000"/>
          <w:spacing w:val="0"/>
          <w:w w:val="100"/>
          <w:position w:val="0"/>
        </w:rPr>
        <w:t>的股权。上海子公司已完成工商设立登记。以上具体内容请详见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日和</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89" w:val="left"/>
        </w:tabs>
        <w:bidi w:val="0"/>
        <w:spacing w:before="0" w:after="0" w:line="312" w:lineRule="exact"/>
        <w:ind w:left="140" w:right="0" w:firstLine="360"/>
        <w:jc w:val="left"/>
      </w:pPr>
      <w:bookmarkStart w:id="438" w:name="bookmark438"/>
      <w:r>
        <w:rPr>
          <w:rFonts w:ascii="Times New Roman" w:eastAsia="Times New Roman" w:hAnsi="Times New Roman" w:cs="Times New Roman"/>
          <w:color w:val="000000"/>
          <w:spacing w:val="0"/>
          <w:w w:val="100"/>
          <w:position w:val="0"/>
        </w:rPr>
        <w:t>2</w:t>
      </w:r>
      <w:bookmarkEnd w:id="43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日，公司召开第四届董事会第四十一次会议，审议通过了《关于公司参与发起设立互联网财产保险公司 的议案》。公司计划使用自有资金出资</w:t>
      </w:r>
      <w:r>
        <w:rPr>
          <w:rFonts w:ascii="Times New Roman" w:eastAsia="Times New Roman" w:hAnsi="Times New Roman" w:cs="Times New Roman"/>
          <w:color w:val="000000"/>
          <w:spacing w:val="0"/>
          <w:w w:val="100"/>
          <w:position w:val="0"/>
        </w:rPr>
        <w:t>1.5</w:t>
      </w:r>
      <w:r>
        <w:rPr>
          <w:color w:val="000000"/>
          <w:spacing w:val="0"/>
          <w:w w:val="100"/>
          <w:position w:val="0"/>
        </w:rPr>
        <w:t>亿元人民币，参与发起设立新一站在线财产保险股份有限公司（暂定名）。新一 站在线财险公司注册资本拟定为</w:t>
      </w:r>
      <w:r>
        <w:rPr>
          <w:rFonts w:ascii="Times New Roman" w:eastAsia="Times New Roman" w:hAnsi="Times New Roman" w:cs="Times New Roman"/>
          <w:color w:val="000000"/>
          <w:spacing w:val="0"/>
          <w:w w:val="100"/>
          <w:position w:val="0"/>
        </w:rPr>
        <w:t>10</w:t>
      </w:r>
      <w:r>
        <w:rPr>
          <w:color w:val="000000"/>
          <w:spacing w:val="0"/>
          <w:w w:val="100"/>
          <w:position w:val="0"/>
        </w:rPr>
        <w:t>亿元人民币，其中公司以货币出资</w:t>
      </w:r>
      <w:r>
        <w:rPr>
          <w:rFonts w:ascii="Times New Roman" w:eastAsia="Times New Roman" w:hAnsi="Times New Roman" w:cs="Times New Roman"/>
          <w:color w:val="000000"/>
          <w:spacing w:val="0"/>
          <w:w w:val="100"/>
          <w:position w:val="0"/>
        </w:rPr>
        <w:t>1.5</w:t>
      </w:r>
      <w:r>
        <w:rPr>
          <w:color w:val="000000"/>
          <w:spacing w:val="0"/>
          <w:w w:val="100"/>
          <w:position w:val="0"/>
        </w:rPr>
        <w:t>亿元人民币，出资后公司拟占新一站在线财险公司 注册资本的</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年第一次临时股东大会审议通过了上述事项。以上具体内容请详见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98" w:val="left"/>
        </w:tabs>
        <w:bidi w:val="0"/>
        <w:spacing w:before="0" w:after="0" w:line="312" w:lineRule="exact"/>
        <w:ind w:left="140" w:right="0" w:firstLine="360"/>
        <w:jc w:val="left"/>
      </w:pPr>
      <w:bookmarkStart w:id="439" w:name="bookmark439"/>
      <w:r>
        <w:rPr>
          <w:rFonts w:ascii="Times New Roman" w:eastAsia="Times New Roman" w:hAnsi="Times New Roman" w:cs="Times New Roman"/>
          <w:color w:val="000000"/>
          <w:spacing w:val="0"/>
          <w:w w:val="100"/>
          <w:position w:val="0"/>
        </w:rPr>
        <w:t>3</w:t>
      </w:r>
      <w:bookmarkEnd w:id="43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日，公司召开第四届董事会第四十一次会议，审议通过了《关于公司向全资子公司北京联创智融信息技 术有限公司增资的议案》，公司以自有资金</w:t>
      </w:r>
      <w:r>
        <w:rPr>
          <w:rFonts w:ascii="Times New Roman" w:eastAsia="Times New Roman" w:hAnsi="Times New Roman" w:cs="Times New Roman"/>
          <w:color w:val="000000"/>
          <w:spacing w:val="0"/>
          <w:w w:val="100"/>
          <w:position w:val="0"/>
        </w:rPr>
        <w:t>2000</w:t>
      </w:r>
      <w:r>
        <w:rPr>
          <w:color w:val="000000"/>
          <w:spacing w:val="0"/>
          <w:w w:val="100"/>
          <w:position w:val="0"/>
        </w:rPr>
        <w:t>万元对全资子公司联创智融进行增资，同时，联创智融以其截至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日的账面资本公积金余额</w:t>
      </w:r>
      <w:r>
        <w:rPr>
          <w:rFonts w:ascii="Times New Roman" w:eastAsia="Times New Roman" w:hAnsi="Times New Roman" w:cs="Times New Roman"/>
          <w:color w:val="000000"/>
          <w:spacing w:val="0"/>
          <w:w w:val="100"/>
          <w:position w:val="0"/>
        </w:rPr>
        <w:t>7,280.8054</w:t>
      </w:r>
      <w:r>
        <w:rPr>
          <w:color w:val="000000"/>
          <w:spacing w:val="0"/>
          <w:w w:val="100"/>
          <w:position w:val="0"/>
        </w:rPr>
        <w:t xml:space="preserve">万元人民币全部转增实收资本。本次增资完成后，联创智融的注册资本将增至 </w:t>
      </w:r>
      <w:r>
        <w:rPr>
          <w:rFonts w:ascii="Times New Roman" w:eastAsia="Times New Roman" w:hAnsi="Times New Roman" w:cs="Times New Roman"/>
          <w:color w:val="000000"/>
          <w:spacing w:val="0"/>
          <w:w w:val="100"/>
          <w:position w:val="0"/>
        </w:rPr>
        <w:t>10,397.50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日，联创智融完成工商变更登记手续，注册资本增至</w:t>
      </w:r>
      <w:r>
        <w:rPr>
          <w:rFonts w:ascii="Times New Roman" w:eastAsia="Times New Roman" w:hAnsi="Times New Roman" w:cs="Times New Roman"/>
          <w:color w:val="000000"/>
          <w:spacing w:val="0"/>
          <w:w w:val="100"/>
          <w:position w:val="0"/>
        </w:rPr>
        <w:t xml:space="preserve">10,397.50 </w:t>
      </w:r>
      <w:r>
        <w:rPr>
          <w:color w:val="000000"/>
          <w:spacing w:val="0"/>
          <w:w w:val="100"/>
          <w:position w:val="0"/>
        </w:rPr>
        <w:t>万元人民币。以上具体内容请详见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89" w:val="left"/>
        </w:tabs>
        <w:bidi w:val="0"/>
        <w:spacing w:before="0" w:after="0" w:line="312" w:lineRule="exact"/>
        <w:ind w:left="140" w:right="0" w:firstLine="360"/>
        <w:jc w:val="left"/>
      </w:pPr>
      <w:bookmarkStart w:id="440" w:name="bookmark440"/>
      <w:r>
        <w:rPr>
          <w:rFonts w:ascii="Times New Roman" w:eastAsia="Times New Roman" w:hAnsi="Times New Roman" w:cs="Times New Roman"/>
          <w:color w:val="000000"/>
          <w:spacing w:val="0"/>
          <w:w w:val="100"/>
          <w:position w:val="0"/>
        </w:rPr>
        <w:t>4</w:t>
      </w:r>
      <w:bookmarkEnd w:id="440"/>
      <w:r>
        <w:rPr>
          <w:color w:val="000000"/>
          <w:spacing w:val="0"/>
          <w:w w:val="100"/>
          <w:position w:val="0"/>
        </w:rPr>
        <w:t>、</w:t>
        <w:tab/>
        <w:t>公司全资子公司北京润和因业务发展需要，于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月将注册地址由</w:t>
      </w:r>
      <w:r>
        <w:rPr>
          <w:rFonts w:ascii="Times New Roman" w:eastAsia="Times New Roman" w:hAnsi="Times New Roman" w:cs="Times New Roman"/>
          <w:color w:val="000000"/>
          <w:spacing w:val="0"/>
          <w:w w:val="100"/>
          <w:position w:val="0"/>
        </w:rPr>
        <w:t>“</w:t>
      </w:r>
      <w:r>
        <w:rPr>
          <w:color w:val="000000"/>
          <w:spacing w:val="0"/>
          <w:w w:val="100"/>
          <w:position w:val="0"/>
        </w:rPr>
        <w:t>北京市海淀区北三环西路</w:t>
      </w:r>
      <w:r>
        <w:rPr>
          <w:rFonts w:ascii="Times New Roman" w:eastAsia="Times New Roman" w:hAnsi="Times New Roman" w:cs="Times New Roman"/>
          <w:color w:val="000000"/>
          <w:spacing w:val="0"/>
          <w:w w:val="100"/>
          <w:position w:val="0"/>
        </w:rPr>
        <w:t>99</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10</w:t>
      </w:r>
      <w:r>
        <w:rPr>
          <w:color w:val="000000"/>
          <w:spacing w:val="0"/>
          <w:w w:val="100"/>
          <w:position w:val="0"/>
        </w:rPr>
        <w:t xml:space="preserve">层 </w:t>
      </w:r>
      <w:r>
        <w:rPr>
          <w:rFonts w:ascii="Times New Roman" w:eastAsia="Times New Roman" w:hAnsi="Times New Roman" w:cs="Times New Roman"/>
          <w:color w:val="000000"/>
          <w:spacing w:val="0"/>
          <w:w w:val="100"/>
          <w:position w:val="0"/>
        </w:rPr>
        <w:t>1001”</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北京市海淀区丰贤东路</w:t>
      </w:r>
      <w:r>
        <w:rPr>
          <w:rFonts w:ascii="Times New Roman" w:eastAsia="Times New Roman" w:hAnsi="Times New Roman" w:cs="Times New Roman"/>
          <w:color w:val="000000"/>
          <w:spacing w:val="0"/>
          <w:w w:val="100"/>
          <w:position w:val="0"/>
        </w:rPr>
        <w:t>7</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4</w:t>
      </w:r>
      <w:r>
        <w:rPr>
          <w:color w:val="000000"/>
          <w:spacing w:val="0"/>
          <w:w w:val="100"/>
          <w:position w:val="0"/>
        </w:rPr>
        <w:t>层</w:t>
      </w:r>
      <w:r>
        <w:rPr>
          <w:rFonts w:ascii="Times New Roman" w:eastAsia="Times New Roman" w:hAnsi="Times New Roman" w:cs="Times New Roman"/>
          <w:color w:val="000000"/>
          <w:spacing w:val="0"/>
          <w:w w:val="100"/>
          <w:position w:val="0"/>
        </w:rPr>
        <w:t>A413”</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月将法定代表人由钟峻先生变更为刘延新先生。上述 变更已完成相关工商变更登记手续，并取得了北京市工商行政管理局海淀分局颁发的《营业执照》。以上具体内容请详见</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98" w:val="left"/>
        </w:tabs>
        <w:bidi w:val="0"/>
        <w:spacing w:before="0" w:after="0" w:line="312" w:lineRule="exact"/>
        <w:ind w:left="140" w:right="0" w:firstLine="360"/>
        <w:jc w:val="left"/>
      </w:pPr>
      <w:bookmarkStart w:id="441" w:name="bookmark441"/>
      <w:r>
        <w:rPr>
          <w:rFonts w:ascii="Times New Roman" w:eastAsia="Times New Roman" w:hAnsi="Times New Roman" w:cs="Times New Roman"/>
          <w:color w:val="000000"/>
          <w:spacing w:val="0"/>
          <w:w w:val="100"/>
          <w:position w:val="0"/>
        </w:rPr>
        <w:t>5</w:t>
      </w:r>
      <w:bookmarkEnd w:id="441"/>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日召开第五届董事会第三次会议审议通过了《关于公司投资设立全资子公司的议案》，同意以自 有资金</w:t>
      </w:r>
      <w:r>
        <w:rPr>
          <w:rFonts w:ascii="Times New Roman" w:eastAsia="Times New Roman" w:hAnsi="Times New Roman" w:cs="Times New Roman"/>
          <w:color w:val="000000"/>
          <w:spacing w:val="0"/>
          <w:w w:val="100"/>
          <w:position w:val="0"/>
        </w:rPr>
        <w:t>3,000</w:t>
      </w:r>
      <w:r>
        <w:rPr>
          <w:color w:val="000000"/>
          <w:spacing w:val="0"/>
          <w:w w:val="100"/>
          <w:position w:val="0"/>
        </w:rPr>
        <w:t>万元人民币在南京市高淳经济开发区投资设立全资子公司。高淳全资子公司已完成了工商设立登记手续。以上 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94" w:val="left"/>
        </w:tabs>
        <w:bidi w:val="0"/>
        <w:spacing w:before="0" w:after="0" w:line="312" w:lineRule="exact"/>
        <w:ind w:left="140" w:right="0" w:firstLine="360"/>
        <w:jc w:val="left"/>
      </w:pPr>
      <w:bookmarkStart w:id="442" w:name="bookmark442"/>
      <w:r>
        <w:rPr>
          <w:rFonts w:ascii="Times New Roman" w:eastAsia="Times New Roman" w:hAnsi="Times New Roman" w:cs="Times New Roman"/>
          <w:color w:val="000000"/>
          <w:spacing w:val="0"/>
          <w:w w:val="100"/>
          <w:position w:val="0"/>
        </w:rPr>
        <w:t>6</w:t>
      </w:r>
      <w:bookmarkEnd w:id="442"/>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日召开的第五届董事会第四次会议审议通过了《关于对公司全资子公司增资的议案》，同意通过 未分配利润转增股本的方式对全资子公司捷科智诚增资</w:t>
      </w:r>
      <w:r>
        <w:rPr>
          <w:rFonts w:ascii="Times New Roman" w:eastAsia="Times New Roman" w:hAnsi="Times New Roman" w:cs="Times New Roman"/>
          <w:color w:val="000000"/>
          <w:spacing w:val="0"/>
          <w:w w:val="100"/>
          <w:position w:val="0"/>
        </w:rPr>
        <w:t>2,000</w:t>
      </w:r>
      <w:r>
        <w:rPr>
          <w:color w:val="000000"/>
          <w:spacing w:val="0"/>
          <w:w w:val="100"/>
          <w:position w:val="0"/>
        </w:rPr>
        <w:t>万元人民币。本次增资已完成工商变更登记手续。以上具体内 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794" w:val="left"/>
        </w:tabs>
        <w:bidi w:val="0"/>
        <w:spacing w:before="0" w:after="0" w:line="312" w:lineRule="exact"/>
        <w:ind w:left="140" w:right="0" w:firstLine="360"/>
        <w:jc w:val="left"/>
      </w:pPr>
      <w:bookmarkStart w:id="443" w:name="bookmark443"/>
      <w:r>
        <w:rPr>
          <w:rFonts w:ascii="Times New Roman" w:eastAsia="Times New Roman" w:hAnsi="Times New Roman" w:cs="Times New Roman"/>
          <w:color w:val="000000"/>
          <w:spacing w:val="0"/>
          <w:w w:val="100"/>
          <w:position w:val="0"/>
        </w:rPr>
        <w:t>7</w:t>
      </w:r>
      <w:bookmarkEnd w:id="443"/>
      <w:r>
        <w:rPr>
          <w:color w:val="000000"/>
          <w:spacing w:val="0"/>
          <w:w w:val="100"/>
          <w:position w:val="0"/>
        </w:rPr>
        <w:t>、</w:t>
        <w:tab/>
        <w:t>公司全资子公司外包园公司因业务发展需要，外包园公司的经营范围作出相应变更，并于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日完成相关工 商变更登记手续。以上具体内容请详见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03" w:val="left"/>
        </w:tabs>
        <w:bidi w:val="0"/>
        <w:spacing w:before="0" w:after="0" w:line="312" w:lineRule="exact"/>
        <w:ind w:left="140" w:right="0" w:firstLine="360"/>
        <w:jc w:val="left"/>
      </w:pPr>
      <w:bookmarkStart w:id="444" w:name="bookmark444"/>
      <w:r>
        <w:rPr>
          <w:rFonts w:ascii="Times New Roman" w:eastAsia="Times New Roman" w:hAnsi="Times New Roman" w:cs="Times New Roman"/>
          <w:color w:val="000000"/>
          <w:spacing w:val="0"/>
          <w:w w:val="100"/>
          <w:position w:val="0"/>
        </w:rPr>
        <w:t>8</w:t>
      </w:r>
      <w:bookmarkEnd w:id="444"/>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日召开第五届董事会第六次会议，审议通过了《关于对公司全资子公司增资的议案》，同意公司 以自有资金</w:t>
      </w:r>
      <w:r>
        <w:rPr>
          <w:rFonts w:ascii="Times New Roman" w:eastAsia="Times New Roman" w:hAnsi="Times New Roman" w:cs="Times New Roman"/>
          <w:color w:val="000000"/>
          <w:spacing w:val="0"/>
          <w:w w:val="100"/>
          <w:position w:val="0"/>
        </w:rPr>
        <w:t>2,800</w:t>
      </w:r>
      <w:r>
        <w:rPr>
          <w:color w:val="000000"/>
          <w:spacing w:val="0"/>
          <w:w w:val="100"/>
          <w:position w:val="0"/>
        </w:rPr>
        <w:t>万元对全资子公司菲耐得进行增资。本次增资完成后，菲耐得的注册资本由原来的</w:t>
      </w:r>
      <w:r>
        <w:rPr>
          <w:rFonts w:ascii="Times New Roman" w:eastAsia="Times New Roman" w:hAnsi="Times New Roman" w:cs="Times New Roman"/>
          <w:color w:val="000000"/>
          <w:spacing w:val="0"/>
          <w:w w:val="100"/>
          <w:position w:val="0"/>
        </w:rPr>
        <w:t>1,200</w:t>
      </w:r>
      <w:r>
        <w:rPr>
          <w:color w:val="000000"/>
          <w:spacing w:val="0"/>
          <w:w w:val="100"/>
          <w:position w:val="0"/>
        </w:rPr>
        <w:t xml:space="preserve">万元人民币增加到 </w:t>
      </w:r>
      <w:r>
        <w:rPr>
          <w:rFonts w:ascii="Times New Roman" w:eastAsia="Times New Roman" w:hAnsi="Times New Roman" w:cs="Times New Roman"/>
          <w:color w:val="000000"/>
          <w:spacing w:val="0"/>
          <w:w w:val="100"/>
          <w:position w:val="0"/>
        </w:rPr>
        <w:t>4,000</w:t>
      </w:r>
      <w:r>
        <w:rPr>
          <w:color w:val="000000"/>
          <w:spacing w:val="0"/>
          <w:w w:val="100"/>
          <w:position w:val="0"/>
        </w:rPr>
        <w:t>万元人民币，公司仍持有菲耐得</w:t>
      </w:r>
      <w:r>
        <w:rPr>
          <w:rFonts w:ascii="Times New Roman" w:eastAsia="Times New Roman" w:hAnsi="Times New Roman" w:cs="Times New Roman"/>
          <w:color w:val="000000"/>
          <w:spacing w:val="0"/>
          <w:w w:val="100"/>
          <w:position w:val="0"/>
        </w:rPr>
        <w:t>100%</w:t>
      </w:r>
      <w:r>
        <w:rPr>
          <w:color w:val="000000"/>
          <w:spacing w:val="0"/>
          <w:w w:val="100"/>
          <w:position w:val="0"/>
        </w:rPr>
        <w:t>的股权。菲耐得已完成了上述增资事项的工商变更登记手续，并取得了上海市徐 汇区市场监督管理局新核发的《营业执照》。以上具体内容请详见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日在中国证监会指定的创业 板信息披露网站公告。</w:t>
      </w:r>
    </w:p>
    <w:p>
      <w:pPr>
        <w:pStyle w:val="Style26"/>
        <w:keepNext w:val="0"/>
        <w:keepLines w:val="0"/>
        <w:widowControl w:val="0"/>
        <w:shd w:val="clear" w:color="auto" w:fill="auto"/>
        <w:tabs>
          <w:tab w:pos="798" w:val="left"/>
        </w:tabs>
        <w:bidi w:val="0"/>
        <w:spacing w:before="0" w:after="0" w:line="312" w:lineRule="exact"/>
        <w:ind w:left="140" w:right="0" w:firstLine="360"/>
        <w:jc w:val="left"/>
      </w:pPr>
      <w:bookmarkStart w:id="445" w:name="bookmark445"/>
      <w:r>
        <w:rPr>
          <w:rFonts w:ascii="Times New Roman" w:eastAsia="Times New Roman" w:hAnsi="Times New Roman" w:cs="Times New Roman"/>
          <w:color w:val="000000"/>
          <w:spacing w:val="0"/>
          <w:w w:val="100"/>
          <w:position w:val="0"/>
        </w:rPr>
        <w:t>9</w:t>
      </w:r>
      <w:bookmarkEnd w:id="44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日公司召开第五届董事会第七次会议，审议通过《关于同意全资子公司参股投资设立公司》的议案，同 意公司全资子公司润和云（上海）科技有限公司与一兰云联科技股份有限公司共同投资设立润兰科技（北京）有限公司。润 兰科技注册资本拟定</w:t>
      </w:r>
      <w:r>
        <w:rPr>
          <w:rFonts w:ascii="Times New Roman" w:eastAsia="Times New Roman" w:hAnsi="Times New Roman" w:cs="Times New Roman"/>
          <w:color w:val="000000"/>
          <w:spacing w:val="0"/>
          <w:w w:val="100"/>
          <w:position w:val="0"/>
        </w:rPr>
        <w:t>3,000</w:t>
      </w:r>
      <w:r>
        <w:rPr>
          <w:color w:val="000000"/>
          <w:spacing w:val="0"/>
          <w:w w:val="100"/>
          <w:position w:val="0"/>
        </w:rPr>
        <w:t>万元人民币，其中：润和云出资</w:t>
      </w:r>
      <w:r>
        <w:rPr>
          <w:rFonts w:ascii="Times New Roman" w:eastAsia="Times New Roman" w:hAnsi="Times New Roman" w:cs="Times New Roman"/>
          <w:color w:val="000000"/>
          <w:spacing w:val="0"/>
          <w:w w:val="100"/>
          <w:position w:val="0"/>
        </w:rPr>
        <w:t>1,470</w:t>
      </w:r>
      <w:r>
        <w:rPr>
          <w:color w:val="000000"/>
          <w:spacing w:val="0"/>
          <w:w w:val="100"/>
          <w:position w:val="0"/>
        </w:rPr>
        <w:t>万元人民币，占注册资本的</w:t>
      </w:r>
      <w:r>
        <w:rPr>
          <w:rFonts w:ascii="Times New Roman" w:eastAsia="Times New Roman" w:hAnsi="Times New Roman" w:cs="Times New Roman"/>
          <w:color w:val="000000"/>
          <w:spacing w:val="0"/>
          <w:w w:val="100"/>
          <w:position w:val="0"/>
        </w:rPr>
        <w:t>49%</w:t>
      </w:r>
      <w:r>
        <w:rPr>
          <w:color w:val="000000"/>
          <w:spacing w:val="0"/>
          <w:w w:val="100"/>
          <w:position w:val="0"/>
        </w:rPr>
        <w:t>； 一兰云联出资</w:t>
      </w:r>
      <w:r>
        <w:rPr>
          <w:rFonts w:ascii="Times New Roman" w:eastAsia="Times New Roman" w:hAnsi="Times New Roman" w:cs="Times New Roman"/>
          <w:color w:val="000000"/>
          <w:spacing w:val="0"/>
          <w:w w:val="100"/>
          <w:position w:val="0"/>
        </w:rPr>
        <w:t>1,530</w:t>
      </w:r>
      <w:r>
        <w:rPr>
          <w:color w:val="000000"/>
          <w:spacing w:val="0"/>
          <w:w w:val="100"/>
          <w:position w:val="0"/>
        </w:rPr>
        <w:t>万 元人民币，占注册资本的</w:t>
      </w:r>
      <w:r>
        <w:rPr>
          <w:rFonts w:ascii="Times New Roman" w:eastAsia="Times New Roman" w:hAnsi="Times New Roman" w:cs="Times New Roman"/>
          <w:color w:val="000000"/>
          <w:spacing w:val="0"/>
          <w:w w:val="100"/>
          <w:position w:val="0"/>
        </w:rPr>
        <w:t>51%</w:t>
      </w:r>
      <w:r>
        <w:rPr>
          <w:color w:val="000000"/>
          <w:spacing w:val="0"/>
          <w:w w:val="100"/>
          <w:position w:val="0"/>
        </w:rPr>
        <w:t>。润兰科技已完成了工商变更登记手续，取得了北京市工商行政管理局海淀分局颁发的《营 业执照》。以上具体内容请详见</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80" w:val="left"/>
        </w:tabs>
        <w:bidi w:val="0"/>
        <w:spacing w:before="0" w:after="0" w:line="312" w:lineRule="exact"/>
        <w:ind w:left="140" w:right="0" w:firstLine="360"/>
        <w:jc w:val="left"/>
      </w:pPr>
      <w:bookmarkStart w:id="446" w:name="bookmark446"/>
      <w:r>
        <w:rPr>
          <w:rFonts w:ascii="Times New Roman" w:eastAsia="Times New Roman" w:hAnsi="Times New Roman" w:cs="Times New Roman"/>
          <w:color w:val="000000"/>
          <w:spacing w:val="0"/>
          <w:w w:val="100"/>
          <w:position w:val="0"/>
        </w:rPr>
        <w:t>1</w:t>
      </w:r>
      <w:bookmarkEnd w:id="446"/>
      <w:r>
        <w:rPr>
          <w:rFonts w:ascii="Times New Roman" w:eastAsia="Times New Roman" w:hAnsi="Times New Roman" w:cs="Times New Roman"/>
          <w:color w:val="000000"/>
          <w:spacing w:val="0"/>
          <w:w w:val="100"/>
          <w:position w:val="0"/>
        </w:rPr>
        <w:t>0</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日召开的第五届董事会第八次会议和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日召开的第五届董事会第九次会议上对公司全 资子公司外包园公司进行了两次存续分立，新设了江苏润联信息技术有限公司和江苏润方置业有限公司两家新公司。截至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月底，润联信息和润方置业均已完成了工商变更登记手续，取得了南京市工商行政管理局颁发的《营业执照》。</w:t>
      </w:r>
    </w:p>
    <w:p>
      <w:pPr>
        <w:pStyle w:val="Style2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日，公司召开第五届董事会第十一次会议，审议通过了《关于公司对全资子公司以债转股方式增加注册资 </w:t>
      </w:r>
      <w:r>
        <w:rPr>
          <w:color w:val="000000"/>
          <w:spacing w:val="0"/>
          <w:w w:val="100"/>
          <w:position w:val="0"/>
        </w:rPr>
        <w:t>本的议案》</w:t>
      </w:r>
      <w:r>
        <w:rPr>
          <w:i/>
          <w:iCs/>
          <w:color w:val="000000"/>
          <w:spacing w:val="0"/>
          <w:w w:val="100"/>
          <w:position w:val="0"/>
        </w:rPr>
        <w:t>,</w:t>
      </w:r>
      <w:r>
        <w:rPr>
          <w:color w:val="000000"/>
          <w:spacing w:val="0"/>
          <w:w w:val="100"/>
          <w:position w:val="0"/>
        </w:rPr>
        <w:t>同意公司将应收润联信息全部债权</w:t>
      </w:r>
      <w:r>
        <w:rPr>
          <w:rFonts w:ascii="Times New Roman" w:eastAsia="Times New Roman" w:hAnsi="Times New Roman" w:cs="Times New Roman"/>
          <w:color w:val="000000"/>
          <w:spacing w:val="0"/>
          <w:w w:val="100"/>
          <w:position w:val="0"/>
        </w:rPr>
        <w:t>6,374.410656</w:t>
      </w:r>
      <w:r>
        <w:rPr>
          <w:color w:val="000000"/>
          <w:spacing w:val="0"/>
          <w:w w:val="100"/>
          <w:position w:val="0"/>
        </w:rPr>
        <w:t>万元转增注册资本，润联信息于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月完成上述债转股工 商变更登记手续，注册资本由</w:t>
      </w:r>
      <w:r>
        <w:rPr>
          <w:rFonts w:ascii="Times New Roman" w:eastAsia="Times New Roman" w:hAnsi="Times New Roman" w:cs="Times New Roman"/>
          <w:color w:val="000000"/>
          <w:spacing w:val="0"/>
          <w:w w:val="100"/>
          <w:position w:val="0"/>
        </w:rPr>
        <w:t>1,819.278083</w:t>
      </w:r>
      <w:r>
        <w:rPr>
          <w:color w:val="000000"/>
          <w:spacing w:val="0"/>
          <w:w w:val="100"/>
          <w:position w:val="0"/>
        </w:rPr>
        <w:t>万元增加至</w:t>
      </w:r>
      <w:r>
        <w:rPr>
          <w:rFonts w:ascii="Times New Roman" w:eastAsia="Times New Roman" w:hAnsi="Times New Roman" w:cs="Times New Roman"/>
          <w:color w:val="000000"/>
          <w:spacing w:val="0"/>
          <w:w w:val="100"/>
          <w:position w:val="0"/>
        </w:rPr>
        <w:t>8,193.688739</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140" w:right="0" w:firstLine="2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年第五次临时股东大会上审议通过了《关于同意公司向江苏润和科技投资集团有限公 司转让江苏润联信息技术有限公司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股权暨关联交易的议案》，公司将润联信息</w:t>
      </w:r>
      <w:r>
        <w:rPr>
          <w:rFonts w:ascii="Times New Roman" w:eastAsia="Times New Roman" w:hAnsi="Times New Roman" w:cs="Times New Roman"/>
          <w:color w:val="000000"/>
          <w:spacing w:val="0"/>
          <w:w w:val="100"/>
          <w:position w:val="0"/>
        </w:rPr>
        <w:t>100%</w:t>
      </w:r>
      <w:r>
        <w:rPr>
          <w:color w:val="000000"/>
          <w:spacing w:val="0"/>
          <w:w w:val="100"/>
          <w:position w:val="0"/>
        </w:rPr>
        <w:t xml:space="preserve">的股权转让给润和投资，转让对价 为 </w:t>
      </w:r>
      <w:r>
        <w:rPr>
          <w:rFonts w:ascii="Times New Roman" w:eastAsia="Times New Roman" w:hAnsi="Times New Roman" w:cs="Times New Roman"/>
          <w:color w:val="000000"/>
          <w:spacing w:val="0"/>
          <w:w w:val="100"/>
          <w:position w:val="0"/>
        </w:rPr>
        <w:t xml:space="preserve">12,951.16 </w:t>
      </w:r>
      <w:r>
        <w:rPr>
          <w:color w:val="000000"/>
          <w:spacing w:val="0"/>
          <w:w w:val="100"/>
          <w:position w:val="0"/>
        </w:rPr>
        <w:t>万元。</w:t>
      </w:r>
    </w:p>
    <w:p>
      <w:pPr>
        <w:pStyle w:val="Style43"/>
        <w:keepNext w:val="0"/>
        <w:keepLines w:val="0"/>
        <w:widowControl w:val="0"/>
        <w:shd w:val="clear" w:color="auto" w:fill="auto"/>
        <w:bidi w:val="0"/>
        <w:spacing w:before="0" w:after="0" w:line="312" w:lineRule="exact"/>
        <w:ind w:right="0" w:firstLine="280"/>
        <w:jc w:val="both"/>
      </w:pPr>
      <w:r>
        <w:rPr>
          <w:rFonts w:ascii="SimSun" w:eastAsia="SimSun" w:hAnsi="SimSun" w:cs="SimSun"/>
          <w:color w:val="000000"/>
          <w:spacing w:val="0"/>
          <w:w w:val="100"/>
          <w:position w:val="0"/>
        </w:rPr>
        <w:t>以上具体内容请详见</w:t>
      </w:r>
      <w:r>
        <w:rPr>
          <w:color w:val="000000"/>
          <w:spacing w:val="0"/>
          <w:w w:val="100"/>
          <w:position w:val="0"/>
        </w:rPr>
        <w:t>2 016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16</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日和</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rPr>
        <w:t>在中国证监会指定的创业板信息披露网站公告。</w:t>
      </w:r>
    </w:p>
    <w:p>
      <w:pPr>
        <w:pStyle w:val="Style26"/>
        <w:keepNext w:val="0"/>
        <w:keepLines w:val="0"/>
        <w:widowControl w:val="0"/>
        <w:shd w:val="clear" w:color="auto" w:fill="auto"/>
        <w:tabs>
          <w:tab w:pos="875" w:val="left"/>
        </w:tabs>
        <w:bidi w:val="0"/>
        <w:spacing w:before="0" w:after="0" w:line="312" w:lineRule="exact"/>
        <w:ind w:left="140" w:right="0" w:firstLine="360"/>
        <w:jc w:val="left"/>
      </w:pPr>
      <w:bookmarkStart w:id="447" w:name="bookmark447"/>
      <w:r>
        <w:rPr>
          <w:rFonts w:ascii="Times New Roman" w:eastAsia="Times New Roman" w:hAnsi="Times New Roman" w:cs="Times New Roman"/>
          <w:color w:val="000000"/>
          <w:spacing w:val="0"/>
          <w:w w:val="100"/>
          <w:position w:val="0"/>
        </w:rPr>
        <w:t>1</w:t>
      </w:r>
      <w:bookmarkEnd w:id="44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日，公司与</w:t>
      </w:r>
      <w:r>
        <w:rPr>
          <w:rFonts w:ascii="Times New Roman" w:eastAsia="Times New Roman" w:hAnsi="Times New Roman" w:cs="Times New Roman"/>
          <w:color w:val="000000"/>
          <w:spacing w:val="0"/>
          <w:w w:val="100"/>
          <w:position w:val="0"/>
        </w:rPr>
        <w:t>SilkRoad Capital LLC</w:t>
      </w:r>
      <w:r>
        <w:rPr>
          <w:color w:val="000000"/>
          <w:spacing w:val="0"/>
          <w:w w:val="100"/>
          <w:position w:val="0"/>
        </w:rPr>
        <w:t>签署了</w:t>
      </w:r>
      <w:r>
        <w:rPr>
          <w:color w:val="000000"/>
          <w:spacing w:val="0"/>
          <w:w w:val="100"/>
          <w:position w:val="0"/>
        </w:rPr>
        <w:t>《</w:t>
      </w:r>
      <w:r>
        <w:rPr>
          <w:rFonts w:ascii="Times New Roman" w:eastAsia="Times New Roman" w:hAnsi="Times New Roman" w:cs="Times New Roman"/>
          <w:color w:val="000000"/>
          <w:spacing w:val="0"/>
          <w:w w:val="100"/>
          <w:position w:val="0"/>
        </w:rPr>
        <w:t>SRS2 Limited</w:t>
      </w:r>
      <w:r>
        <w:rPr>
          <w:color w:val="000000"/>
          <w:spacing w:val="0"/>
          <w:w w:val="100"/>
          <w:position w:val="0"/>
        </w:rPr>
        <w:t>股权转让协议》，将持有的</w:t>
      </w:r>
      <w:r>
        <w:rPr>
          <w:rFonts w:ascii="Times New Roman" w:eastAsia="Times New Roman" w:hAnsi="Times New Roman" w:cs="Times New Roman"/>
          <w:color w:val="000000"/>
          <w:spacing w:val="0"/>
          <w:w w:val="100"/>
          <w:position w:val="0"/>
        </w:rPr>
        <w:t xml:space="preserve">SRS2 Limited </w:t>
      </w:r>
      <w:r>
        <w:rPr>
          <w:color w:val="000000"/>
          <w:spacing w:val="0"/>
          <w:w w:val="100"/>
          <w:position w:val="0"/>
        </w:rPr>
        <w:t>（以 下简称</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SRS2”</w:t>
      </w:r>
      <w:r>
        <w:rPr>
          <w:color w:val="000000"/>
          <w:spacing w:val="0"/>
          <w:w w:val="100"/>
          <w:position w:val="0"/>
        </w:rPr>
        <w:t>）</w:t>
      </w:r>
      <w:r>
        <w:rPr>
          <w:color w:val="000000"/>
          <w:spacing w:val="0"/>
          <w:w w:val="100"/>
          <w:position w:val="0"/>
        </w:rPr>
        <w:t>全部</w:t>
      </w:r>
      <w:r>
        <w:rPr>
          <w:rFonts w:ascii="Times New Roman" w:eastAsia="Times New Roman" w:hAnsi="Times New Roman" w:cs="Times New Roman"/>
          <w:color w:val="000000"/>
          <w:spacing w:val="0"/>
          <w:w w:val="100"/>
          <w:position w:val="0"/>
        </w:rPr>
        <w:t>51%</w:t>
      </w:r>
      <w:r>
        <w:rPr>
          <w:color w:val="000000"/>
          <w:spacing w:val="0"/>
          <w:w w:val="100"/>
          <w:position w:val="0"/>
        </w:rPr>
        <w:t>的股权以原出资额</w:t>
      </w:r>
      <w:r>
        <w:rPr>
          <w:rFonts w:ascii="Times New Roman" w:eastAsia="Times New Roman" w:hAnsi="Times New Roman" w:cs="Times New Roman"/>
          <w:color w:val="000000"/>
          <w:spacing w:val="0"/>
          <w:w w:val="100"/>
          <w:position w:val="0"/>
        </w:rPr>
        <w:t>30.6</w:t>
      </w:r>
      <w:r>
        <w:rPr>
          <w:color w:val="000000"/>
          <w:spacing w:val="0"/>
          <w:w w:val="100"/>
          <w:position w:val="0"/>
        </w:rPr>
        <w:t>万美元转让给</w:t>
      </w:r>
      <w:r>
        <w:rPr>
          <w:rFonts w:ascii="Times New Roman" w:eastAsia="Times New Roman" w:hAnsi="Times New Roman" w:cs="Times New Roman"/>
          <w:color w:val="000000"/>
          <w:spacing w:val="0"/>
          <w:w w:val="100"/>
          <w:position w:val="0"/>
        </w:rPr>
        <w:t>SilkRoad Capital LLC</w:t>
      </w:r>
      <w:r>
        <w:rPr>
          <w:color w:val="000000"/>
          <w:spacing w:val="0"/>
          <w:w w:val="100"/>
          <w:position w:val="0"/>
        </w:rPr>
        <w:t>。</w:t>
      </w:r>
      <w:r>
        <w:rPr>
          <w:color w:val="000000"/>
          <w:spacing w:val="0"/>
          <w:w w:val="100"/>
          <w:position w:val="0"/>
        </w:rPr>
        <w:t>本事项经第五届董事会第八次会 议审议通过。本次交易完成后，公司将不再持有香港</w:t>
      </w:r>
      <w:r>
        <w:rPr>
          <w:rFonts w:ascii="Times New Roman" w:eastAsia="Times New Roman" w:hAnsi="Times New Roman" w:cs="Times New Roman"/>
          <w:color w:val="000000"/>
          <w:spacing w:val="0"/>
          <w:w w:val="100"/>
          <w:position w:val="0"/>
        </w:rPr>
        <w:t>SRS2</w:t>
      </w:r>
      <w:r>
        <w:rPr>
          <w:color w:val="000000"/>
          <w:spacing w:val="0"/>
          <w:w w:val="100"/>
          <w:position w:val="0"/>
        </w:rPr>
        <w:t>的股权。以上具体内容请详见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日在中国证监会指定的 创业板信息披露网站公告。截至本报告期末，本次股权转让手续已经完成，公司不再持有香港</w:t>
      </w:r>
      <w:r>
        <w:rPr>
          <w:rFonts w:ascii="Times New Roman" w:eastAsia="Times New Roman" w:hAnsi="Times New Roman" w:cs="Times New Roman"/>
          <w:color w:val="000000"/>
          <w:spacing w:val="0"/>
          <w:w w:val="100"/>
          <w:position w:val="0"/>
        </w:rPr>
        <w:t>S RS2</w:t>
      </w:r>
      <w:r>
        <w:rPr>
          <w:color w:val="000000"/>
          <w:spacing w:val="0"/>
          <w:w w:val="100"/>
          <w:position w:val="0"/>
        </w:rPr>
        <w:t>股权。以上具体内容请 详见</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75" w:val="left"/>
        </w:tabs>
        <w:bidi w:val="0"/>
        <w:spacing w:before="0" w:after="0" w:line="312" w:lineRule="exact"/>
        <w:ind w:left="140" w:right="0" w:firstLine="360"/>
        <w:jc w:val="left"/>
      </w:pPr>
      <w:bookmarkStart w:id="448" w:name="bookmark448"/>
      <w:r>
        <w:rPr>
          <w:rFonts w:ascii="Times New Roman" w:eastAsia="Times New Roman" w:hAnsi="Times New Roman" w:cs="Times New Roman"/>
          <w:color w:val="000000"/>
          <w:spacing w:val="0"/>
          <w:w w:val="100"/>
          <w:position w:val="0"/>
        </w:rPr>
        <w:t>1</w:t>
      </w:r>
      <w:bookmarkEnd w:id="44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日，公司召开第五届董事会第十二次会议，审议并通过了《关于转让上海云角信息技术有限公司部分 股权的议案》。公司将持有的云角信息</w:t>
      </w:r>
      <w:r>
        <w:rPr>
          <w:rFonts w:ascii="Times New Roman" w:eastAsia="Times New Roman" w:hAnsi="Times New Roman" w:cs="Times New Roman"/>
          <w:color w:val="000000"/>
          <w:spacing w:val="0"/>
          <w:w w:val="100"/>
          <w:position w:val="0"/>
        </w:rPr>
        <w:t>100</w:t>
      </w:r>
      <w:r>
        <w:rPr>
          <w:color w:val="000000"/>
          <w:spacing w:val="0"/>
          <w:w w:val="100"/>
          <w:position w:val="0"/>
        </w:rPr>
        <w:t>万元出资额，对应标的公司</w:t>
      </w:r>
      <w:r>
        <w:rPr>
          <w:rFonts w:ascii="Times New Roman" w:eastAsia="Times New Roman" w:hAnsi="Times New Roman" w:cs="Times New Roman"/>
          <w:color w:val="000000"/>
          <w:spacing w:val="0"/>
          <w:w w:val="100"/>
          <w:position w:val="0"/>
        </w:rPr>
        <w:t>10%</w:t>
      </w:r>
      <w:r>
        <w:rPr>
          <w:color w:val="000000"/>
          <w:spacing w:val="0"/>
          <w:w w:val="100"/>
          <w:position w:val="0"/>
        </w:rPr>
        <w:t>的股权，以现金</w:t>
      </w:r>
      <w:r>
        <w:rPr>
          <w:rFonts w:ascii="Times New Roman" w:eastAsia="Times New Roman" w:hAnsi="Times New Roman" w:cs="Times New Roman"/>
          <w:color w:val="000000"/>
          <w:spacing w:val="0"/>
          <w:w w:val="100"/>
          <w:position w:val="0"/>
        </w:rPr>
        <w:t>2,400</w:t>
      </w:r>
      <w:r>
        <w:rPr>
          <w:color w:val="000000"/>
          <w:spacing w:val="0"/>
          <w:w w:val="100"/>
          <w:position w:val="0"/>
        </w:rPr>
        <w:t>万元转让给郝峻晟、朱丽英。 本次交易完成后，公司仍持有云角信息</w:t>
      </w:r>
      <w:r>
        <w:rPr>
          <w:rFonts w:ascii="Times New Roman" w:eastAsia="Times New Roman" w:hAnsi="Times New Roman" w:cs="Times New Roman"/>
          <w:color w:val="000000"/>
          <w:spacing w:val="0"/>
          <w:w w:val="100"/>
          <w:position w:val="0"/>
        </w:rPr>
        <w:t>10%</w:t>
      </w:r>
      <w:r>
        <w:rPr>
          <w:color w:val="000000"/>
          <w:spacing w:val="0"/>
          <w:w w:val="100"/>
          <w:position w:val="0"/>
        </w:rPr>
        <w:t>的股权。截至本报告期末，本次股权转让手续已经完成以上具体内容请详见</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75" w:val="left"/>
        </w:tabs>
        <w:bidi w:val="0"/>
        <w:spacing w:before="0" w:after="0" w:line="312" w:lineRule="exact"/>
        <w:ind w:left="140" w:right="0" w:firstLine="360"/>
        <w:jc w:val="left"/>
      </w:pPr>
      <w:bookmarkStart w:id="449" w:name="bookmark449"/>
      <w:r>
        <w:rPr>
          <w:rFonts w:ascii="Times New Roman" w:eastAsia="Times New Roman" w:hAnsi="Times New Roman" w:cs="Times New Roman"/>
          <w:color w:val="000000"/>
          <w:spacing w:val="0"/>
          <w:w w:val="100"/>
          <w:position w:val="0"/>
        </w:rPr>
        <w:t>1</w:t>
      </w:r>
      <w:bookmarkEnd w:id="44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日，公司召开第五届董事会第十四次会议，审议并通过了《关于同意全资子公司投资设立子公司的议案》 和《关于同意全资子公司投资设立控股子公司的议案》，同意联创智融以自有资金</w:t>
      </w:r>
      <w:r>
        <w:rPr>
          <w:rFonts w:ascii="Times New Roman" w:eastAsia="Times New Roman" w:hAnsi="Times New Roman" w:cs="Times New Roman"/>
          <w:color w:val="000000"/>
          <w:spacing w:val="0"/>
          <w:w w:val="100"/>
          <w:position w:val="0"/>
        </w:rPr>
        <w:t>1,000</w:t>
      </w:r>
      <w:r>
        <w:rPr>
          <w:color w:val="000000"/>
          <w:spacing w:val="0"/>
          <w:w w:val="100"/>
          <w:position w:val="0"/>
        </w:rPr>
        <w:t>万元在安徽省合肥市设立全资子公 司，并同意联创智融以自有资金</w:t>
      </w:r>
      <w:r>
        <w:rPr>
          <w:rFonts w:ascii="Times New Roman" w:eastAsia="Times New Roman" w:hAnsi="Times New Roman" w:cs="Times New Roman"/>
          <w:color w:val="000000"/>
          <w:spacing w:val="0"/>
          <w:w w:val="100"/>
          <w:position w:val="0"/>
        </w:rPr>
        <w:t>120</w:t>
      </w:r>
      <w:r>
        <w:rPr>
          <w:color w:val="000000"/>
          <w:spacing w:val="0"/>
          <w:w w:val="100"/>
          <w:position w:val="0"/>
        </w:rPr>
        <w:t>万元在南京投资设立控股子公司南京汇聚智融信息技术有限公司，联创智融持有控股子 公司</w:t>
      </w:r>
      <w:r>
        <w:rPr>
          <w:rFonts w:ascii="Times New Roman" w:eastAsia="Times New Roman" w:hAnsi="Times New Roman" w:cs="Times New Roman"/>
          <w:color w:val="000000"/>
          <w:spacing w:val="0"/>
          <w:w w:val="100"/>
          <w:position w:val="0"/>
        </w:rPr>
        <w:t>60%</w:t>
      </w:r>
      <w:r>
        <w:rPr>
          <w:color w:val="000000"/>
          <w:spacing w:val="0"/>
          <w:w w:val="100"/>
          <w:position w:val="0"/>
        </w:rPr>
        <w:t>的股权。南京汇聚智融信息技术有限公司已完成上述工商设立事项的登记手续，并取得了南京市工商行政管理局新 核发的《营业执照》。以上具体内容请详见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日在中国证监会指定的创业板信息 披露网站公告。</w:t>
      </w:r>
    </w:p>
    <w:p>
      <w:pPr>
        <w:pStyle w:val="Style26"/>
        <w:keepNext w:val="0"/>
        <w:keepLines w:val="0"/>
        <w:widowControl w:val="0"/>
        <w:shd w:val="clear" w:color="auto" w:fill="auto"/>
        <w:tabs>
          <w:tab w:pos="875" w:val="left"/>
        </w:tabs>
        <w:bidi w:val="0"/>
        <w:spacing w:before="0" w:after="0" w:line="312" w:lineRule="exact"/>
        <w:ind w:left="140" w:right="0" w:firstLine="360"/>
        <w:jc w:val="left"/>
      </w:pPr>
      <w:bookmarkStart w:id="450" w:name="bookmark450"/>
      <w:r>
        <w:rPr>
          <w:rFonts w:ascii="Times New Roman" w:eastAsia="Times New Roman" w:hAnsi="Times New Roman" w:cs="Times New Roman"/>
          <w:color w:val="000000"/>
          <w:spacing w:val="0"/>
          <w:w w:val="100"/>
          <w:position w:val="0"/>
        </w:rPr>
        <w:t>1</w:t>
      </w:r>
      <w:bookmarkEnd w:id="450"/>
      <w:r>
        <w:rPr>
          <w:rFonts w:ascii="Times New Roman" w:eastAsia="Times New Roman" w:hAnsi="Times New Roman" w:cs="Times New Roman"/>
          <w:color w:val="000000"/>
          <w:spacing w:val="0"/>
          <w:w w:val="100"/>
          <w:position w:val="0"/>
        </w:rPr>
        <w:t>4</w:t>
      </w:r>
      <w:r>
        <w:rPr>
          <w:color w:val="000000"/>
          <w:spacing w:val="0"/>
          <w:w w:val="100"/>
          <w:position w:val="0"/>
        </w:rPr>
        <w:t>、</w:t>
        <w:tab/>
        <w:t>公司全资子公司西安润和于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月对法定代表人进行了变更，由周红卫先生变更为姚宁先生。上述变更已完成 相关工商变更登记手续，并取得了由西安市工商行政管理局颁发的《营业执照》。以上具体内容请详见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日在中 国证监会指定的创业板信息披露网站公告。</w:t>
      </w:r>
    </w:p>
    <w:p>
      <w:pPr>
        <w:pStyle w:val="Style26"/>
        <w:keepNext w:val="0"/>
        <w:keepLines w:val="0"/>
        <w:widowControl w:val="0"/>
        <w:shd w:val="clear" w:color="auto" w:fill="auto"/>
        <w:tabs>
          <w:tab w:pos="885" w:val="left"/>
        </w:tabs>
        <w:bidi w:val="0"/>
        <w:spacing w:before="0" w:after="0" w:line="312" w:lineRule="exact"/>
        <w:ind w:left="140" w:right="0" w:firstLine="360"/>
        <w:jc w:val="left"/>
      </w:pPr>
      <w:bookmarkStart w:id="451" w:name="bookmark451"/>
      <w:r>
        <w:rPr>
          <w:rFonts w:ascii="Times New Roman" w:eastAsia="Times New Roman" w:hAnsi="Times New Roman" w:cs="Times New Roman"/>
          <w:color w:val="000000"/>
          <w:spacing w:val="0"/>
          <w:w w:val="100"/>
          <w:position w:val="0"/>
        </w:rPr>
        <w:t>1</w:t>
      </w:r>
      <w:bookmarkEnd w:id="451"/>
      <w:r>
        <w:rPr>
          <w:rFonts w:ascii="Times New Roman" w:eastAsia="Times New Roman" w:hAnsi="Times New Roman" w:cs="Times New Roman"/>
          <w:color w:val="000000"/>
          <w:spacing w:val="0"/>
          <w:w w:val="100"/>
          <w:position w:val="0"/>
        </w:rPr>
        <w:t>5</w:t>
      </w:r>
      <w:r>
        <w:rPr>
          <w:color w:val="000000"/>
          <w:spacing w:val="0"/>
          <w:w w:val="100"/>
          <w:position w:val="0"/>
        </w:rPr>
        <w:t>、</w:t>
        <w:tab/>
        <w:t>公司全资子公司捷科智诚于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月对法定代表人进行了变更，由钟峻先生变更为刘延新先生。上述变更已完成 相关工商变更登记手续，并取得了由北京市工商行政管理局海淀分局颁发的《营业执照》。以上具体内容请详见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875" w:val="left"/>
        </w:tabs>
        <w:bidi w:val="0"/>
        <w:spacing w:before="0" w:after="0" w:line="312" w:lineRule="exact"/>
        <w:ind w:left="140" w:right="0" w:firstLine="360"/>
        <w:jc w:val="left"/>
      </w:pPr>
      <w:bookmarkStart w:id="452" w:name="bookmark452"/>
      <w:r>
        <w:rPr>
          <w:rFonts w:ascii="Times New Roman" w:eastAsia="Times New Roman" w:hAnsi="Times New Roman" w:cs="Times New Roman"/>
          <w:color w:val="000000"/>
          <w:spacing w:val="0"/>
          <w:w w:val="100"/>
          <w:position w:val="0"/>
        </w:rPr>
        <w:t>1</w:t>
      </w:r>
      <w:bookmarkEnd w:id="452"/>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日，公司控股子公司江苏开拓召开股东会，决定以现金方式将</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年度末累计未分配利润中的 </w:t>
      </w:r>
      <w:r>
        <w:rPr>
          <w:rFonts w:ascii="Times New Roman" w:eastAsia="Times New Roman" w:hAnsi="Times New Roman" w:cs="Times New Roman"/>
          <w:color w:val="000000"/>
          <w:spacing w:val="0"/>
          <w:w w:val="100"/>
          <w:position w:val="0"/>
        </w:rPr>
        <w:t>39,000,000.00</w:t>
      </w:r>
      <w:r>
        <w:rPr>
          <w:color w:val="000000"/>
          <w:spacing w:val="0"/>
          <w:w w:val="100"/>
          <w:position w:val="0"/>
        </w:rPr>
        <w:t>元按持股比例对股东进行分配。公司已于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日收到江苏开拓现金分红款共计</w:t>
      </w:r>
      <w:r>
        <w:rPr>
          <w:rFonts w:ascii="Times New Roman" w:eastAsia="Times New Roman" w:hAnsi="Times New Roman" w:cs="Times New Roman"/>
          <w:color w:val="000000"/>
          <w:spacing w:val="0"/>
          <w:w w:val="100"/>
          <w:position w:val="0"/>
        </w:rPr>
        <w:t>26,071,500.00</w:t>
      </w:r>
      <w:r>
        <w:rPr>
          <w:color w:val="000000"/>
          <w:spacing w:val="0"/>
          <w:w w:val="100"/>
          <w:position w:val="0"/>
        </w:rPr>
        <w:t>元。以上具 体内容请详见</w:t>
      </w:r>
      <w:r>
        <w:rPr>
          <w:rFonts w:ascii="Times New Roman" w:eastAsia="Times New Roman" w:hAnsi="Times New Roman" w:cs="Times New Roman"/>
          <w:color w:val="000000"/>
          <w:spacing w:val="0"/>
          <w:w w:val="100"/>
          <w:position w:val="0"/>
        </w:rPr>
        <w:t>2 017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日在中国证监会指定的创业板信息披露网站公告。</w:t>
      </w:r>
      <w:r>
        <w:br w:type="page"/>
      </w:r>
    </w:p>
    <w:p>
      <w:pPr>
        <w:pStyle w:val="Style16"/>
        <w:keepNext/>
        <w:keepLines/>
        <w:widowControl w:val="0"/>
        <w:shd w:val="clear" w:color="auto" w:fill="auto"/>
        <w:bidi w:val="0"/>
        <w:spacing w:before="0" w:line="240" w:lineRule="auto"/>
        <w:ind w:left="0" w:right="0" w:firstLine="0"/>
        <w:jc w:val="center"/>
      </w:pPr>
      <w:bookmarkStart w:id="453" w:name="bookmark453"/>
      <w:bookmarkStart w:id="454" w:name="bookmark454"/>
      <w:bookmarkStart w:id="455" w:name="bookmark455"/>
      <w:r>
        <w:rPr>
          <w:color w:val="000000"/>
          <w:spacing w:val="0"/>
          <w:w w:val="100"/>
          <w:position w:val="0"/>
        </w:rPr>
        <w:t>第六节股份变动及股东情况</w:t>
      </w:r>
      <w:bookmarkEnd w:id="453"/>
      <w:bookmarkEnd w:id="454"/>
      <w:bookmarkEnd w:id="455"/>
    </w:p>
    <w:p>
      <w:pPr>
        <w:pStyle w:val="Style24"/>
        <w:keepNext/>
        <w:keepLines/>
        <w:widowControl w:val="0"/>
        <w:shd w:val="clear" w:color="auto" w:fill="auto"/>
        <w:bidi w:val="0"/>
        <w:spacing w:before="0" w:after="340" w:line="240" w:lineRule="auto"/>
        <w:ind w:left="0" w:right="0" w:firstLine="0"/>
        <w:jc w:val="left"/>
      </w:pPr>
      <w:bookmarkStart w:id="456" w:name="bookmark456"/>
      <w:bookmarkStart w:id="457" w:name="bookmark457"/>
      <w:bookmarkStart w:id="458" w:name="bookmark458"/>
      <w:bookmarkStart w:id="459" w:name="bookmark459"/>
      <w:bookmarkStart w:id="460" w:name="bookmark460"/>
      <w:r>
        <w:rPr>
          <w:color w:val="000000"/>
          <w:spacing w:val="0"/>
          <w:w w:val="100"/>
          <w:position w:val="0"/>
          <w:sz w:val="24"/>
          <w:szCs w:val="24"/>
        </w:rPr>
        <w:t>一</w:t>
      </w:r>
      <w:bookmarkEnd w:id="459"/>
      <w:r>
        <w:rPr>
          <w:color w:val="000000"/>
          <w:spacing w:val="0"/>
          <w:w w:val="100"/>
          <w:position w:val="0"/>
          <w:sz w:val="24"/>
          <w:szCs w:val="24"/>
        </w:rPr>
        <w:t>、股份变动情况</w:t>
      </w:r>
      <w:bookmarkEnd w:id="457"/>
      <w:bookmarkEnd w:id="458"/>
      <w:bookmarkEnd w:id="460"/>
      <w:bookmarkEnd w:id="456"/>
    </w:p>
    <w:p>
      <w:pPr>
        <w:pStyle w:val="Style32"/>
        <w:keepNext/>
        <w:keepLines/>
        <w:widowControl w:val="0"/>
        <w:shd w:val="clear" w:color="auto" w:fill="auto"/>
        <w:bidi w:val="0"/>
        <w:spacing w:before="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、股份变动情况</w:t>
      </w:r>
      <w:bookmarkEnd w:id="461"/>
      <w:bookmarkEnd w:id="462"/>
      <w:bookmarkEnd w:id="4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-12,404,5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-12,404,5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141,544,0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153,948,5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141,544,0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65,843,05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65,843,05</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88,105,53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-12,404,5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-12,404,5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75,701,03</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4D4D4"/>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204,227,2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12,080,50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12,080,50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216,307,7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60.45%</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204,227,2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216,307,7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60.45%</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358,175,8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357,851,8</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74"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40" w:line="322" w:lineRule="exact"/>
        <w:ind w:left="0" w:right="0" w:firstLine="140"/>
        <w:jc w:val="left"/>
      </w:pPr>
      <w:bookmarkStart w:id="465" w:name="bookmark465"/>
      <w:r>
        <w:rPr>
          <w:rFonts w:ascii="Times New Roman" w:eastAsia="Times New Roman" w:hAnsi="Times New Roman" w:cs="Times New Roman"/>
          <w:color w:val="000000"/>
          <w:spacing w:val="0"/>
          <w:w w:val="100"/>
          <w:position w:val="0"/>
        </w:rPr>
        <w:t>1</w:t>
      </w:r>
      <w:bookmarkEnd w:id="465"/>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月，公司高管锁定股每年按所持股份的</w:t>
      </w:r>
      <w:r>
        <w:rPr>
          <w:rFonts w:ascii="Times New Roman" w:eastAsia="Times New Roman" w:hAnsi="Times New Roman" w:cs="Times New Roman"/>
          <w:color w:val="000000"/>
          <w:spacing w:val="0"/>
          <w:w w:val="100"/>
          <w:position w:val="0"/>
        </w:rPr>
        <w:t>25%</w:t>
      </w:r>
      <w:r>
        <w:rPr>
          <w:color w:val="000000"/>
          <w:spacing w:val="0"/>
          <w:w w:val="100"/>
          <w:position w:val="0"/>
        </w:rPr>
        <w:t>比例释放，导致公司有限售条件股份中的高管锁定股减少</w:t>
      </w:r>
      <w:r>
        <w:rPr>
          <w:rFonts w:ascii="Times New Roman" w:eastAsia="Times New Roman" w:hAnsi="Times New Roman" w:cs="Times New Roman"/>
          <w:color w:val="000000"/>
          <w:spacing w:val="0"/>
          <w:w w:val="100"/>
          <w:position w:val="0"/>
        </w:rPr>
        <w:t xml:space="preserve">1,600,000 </w:t>
      </w:r>
      <w:r>
        <w:rPr>
          <w:color w:val="000000"/>
          <w:spacing w:val="0"/>
          <w:w w:val="100"/>
          <w:position w:val="0"/>
        </w:rPr>
        <w:t>股，无限售流通股相应增加。</w:t>
      </w:r>
    </w:p>
    <w:p>
      <w:pPr>
        <w:pStyle w:val="Style26"/>
        <w:keepNext w:val="0"/>
        <w:keepLines w:val="0"/>
        <w:widowControl w:val="0"/>
        <w:shd w:val="clear" w:color="auto" w:fill="auto"/>
        <w:tabs>
          <w:tab w:pos="434" w:val="left"/>
        </w:tabs>
        <w:bidi w:val="0"/>
        <w:spacing w:before="0" w:after="0" w:line="317" w:lineRule="exact"/>
        <w:ind w:left="140" w:right="0" w:firstLine="0"/>
        <w:jc w:val="left"/>
      </w:pPr>
      <w:bookmarkStart w:id="466" w:name="bookmark466"/>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月，公司对</w:t>
      </w:r>
      <w:r>
        <w:rPr>
          <w:rFonts w:ascii="Times New Roman" w:eastAsia="Times New Roman" w:hAnsi="Times New Roman" w:cs="Times New Roman"/>
          <w:color w:val="000000"/>
          <w:spacing w:val="0"/>
          <w:w w:val="100"/>
          <w:position w:val="0"/>
        </w:rPr>
        <w:t>6</w:t>
      </w:r>
      <w:r>
        <w:rPr>
          <w:color w:val="000000"/>
          <w:spacing w:val="0"/>
          <w:w w:val="100"/>
          <w:position w:val="0"/>
        </w:rPr>
        <w:t>名激励对象持有的不符合解锁条件的</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年限制性股票共计</w:t>
      </w:r>
      <w:r>
        <w:rPr>
          <w:rFonts w:ascii="Times New Roman" w:eastAsia="Times New Roman" w:hAnsi="Times New Roman" w:cs="Times New Roman"/>
          <w:color w:val="000000"/>
          <w:spacing w:val="0"/>
          <w:w w:val="100"/>
          <w:position w:val="0"/>
        </w:rPr>
        <w:t>74,500</w:t>
      </w:r>
      <w:r>
        <w:rPr>
          <w:color w:val="000000"/>
          <w:spacing w:val="0"/>
          <w:w w:val="100"/>
          <w:position w:val="0"/>
        </w:rPr>
        <w:t>股予以回购注销。本次回购注销 完成后，公司股本由</w:t>
      </w:r>
      <w:r>
        <w:rPr>
          <w:rFonts w:ascii="Times New Roman" w:eastAsia="Times New Roman" w:hAnsi="Times New Roman" w:cs="Times New Roman"/>
          <w:color w:val="000000"/>
          <w:spacing w:val="0"/>
          <w:w w:val="100"/>
          <w:position w:val="0"/>
        </w:rPr>
        <w:t>358,175,850</w:t>
      </w:r>
      <w:r>
        <w:rPr>
          <w:color w:val="000000"/>
          <w:spacing w:val="0"/>
          <w:w w:val="100"/>
          <w:position w:val="0"/>
        </w:rPr>
        <w:t>股变更为</w:t>
      </w:r>
      <w:r>
        <w:rPr>
          <w:rFonts w:ascii="Times New Roman" w:eastAsia="Times New Roman" w:hAnsi="Times New Roman" w:cs="Times New Roman"/>
          <w:color w:val="000000"/>
          <w:spacing w:val="0"/>
          <w:w w:val="100"/>
          <w:position w:val="0"/>
        </w:rPr>
        <w:t>358,101,350</w:t>
      </w:r>
      <w:r>
        <w:rPr>
          <w:color w:val="000000"/>
          <w:spacing w:val="0"/>
          <w:w w:val="100"/>
          <w:position w:val="0"/>
        </w:rPr>
        <w:t>股。</w:t>
      </w:r>
    </w:p>
    <w:p>
      <w:pPr>
        <w:pStyle w:val="Style26"/>
        <w:keepNext w:val="0"/>
        <w:keepLines w:val="0"/>
        <w:widowControl w:val="0"/>
        <w:shd w:val="clear" w:color="auto" w:fill="auto"/>
        <w:tabs>
          <w:tab w:pos="438" w:val="left"/>
        </w:tabs>
        <w:bidi w:val="0"/>
        <w:spacing w:before="0" w:after="0" w:line="317" w:lineRule="exact"/>
        <w:ind w:left="140" w:right="0" w:firstLine="0"/>
        <w:jc w:val="left"/>
      </w:pPr>
      <w:bookmarkStart w:id="467" w:name="bookmark467"/>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月，公司董事会和监事会完成换届选举，孙强和马玉峰因任期届满离任公司董事、高管职务，离任后其股票锁定 </w:t>
      </w:r>
      <w:r>
        <w:rPr>
          <w:rFonts w:ascii="Times New Roman" w:eastAsia="Times New Roman" w:hAnsi="Times New Roman" w:cs="Times New Roman"/>
          <w:color w:val="000000"/>
          <w:spacing w:val="0"/>
          <w:w w:val="100"/>
          <w:position w:val="0"/>
        </w:rPr>
        <w:t>6</w:t>
      </w:r>
      <w:r>
        <w:rPr>
          <w:color w:val="000000"/>
          <w:spacing w:val="0"/>
          <w:w w:val="100"/>
          <w:position w:val="0"/>
        </w:rPr>
        <w:t>个月，高管锁定股增加</w:t>
      </w:r>
      <w:r>
        <w:rPr>
          <w:rFonts w:ascii="Times New Roman" w:eastAsia="Times New Roman" w:hAnsi="Times New Roman" w:cs="Times New Roman"/>
          <w:color w:val="000000"/>
          <w:spacing w:val="0"/>
          <w:w w:val="100"/>
          <w:position w:val="0"/>
        </w:rPr>
        <w:t>2,455,000</w:t>
      </w:r>
      <w:r>
        <w:rPr>
          <w:color w:val="000000"/>
          <w:spacing w:val="0"/>
          <w:w w:val="100"/>
          <w:position w:val="0"/>
        </w:rPr>
        <w:t>股，无限售流通股相应减少。</w:t>
      </w:r>
    </w:p>
    <w:p>
      <w:pPr>
        <w:pStyle w:val="Style26"/>
        <w:keepNext w:val="0"/>
        <w:keepLines w:val="0"/>
        <w:widowControl w:val="0"/>
        <w:shd w:val="clear" w:color="auto" w:fill="auto"/>
        <w:tabs>
          <w:tab w:pos="434" w:val="left"/>
        </w:tabs>
        <w:bidi w:val="0"/>
        <w:spacing w:before="0" w:after="0" w:line="317" w:lineRule="exact"/>
        <w:ind w:left="140" w:right="0" w:firstLine="0"/>
        <w:jc w:val="left"/>
      </w:pPr>
      <w:bookmarkStart w:id="468" w:name="bookmark468"/>
      <w:r>
        <w:rPr>
          <w:rFonts w:ascii="Times New Roman" w:eastAsia="Times New Roman" w:hAnsi="Times New Roman" w:cs="Times New Roman"/>
          <w:color w:val="000000"/>
          <w:spacing w:val="0"/>
          <w:w w:val="100"/>
          <w:position w:val="0"/>
        </w:rPr>
        <w:t>4</w:t>
      </w:r>
      <w:bookmarkEnd w:id="46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月，公司原董事黄维江辞职生效已满六个月，其股份解除锁定，高管锁定股减少</w:t>
      </w:r>
      <w:r>
        <w:rPr>
          <w:rFonts w:ascii="Times New Roman" w:eastAsia="Times New Roman" w:hAnsi="Times New Roman" w:cs="Times New Roman"/>
          <w:color w:val="000000"/>
          <w:spacing w:val="0"/>
          <w:w w:val="100"/>
          <w:position w:val="0"/>
        </w:rPr>
        <w:t>1,125,000</w:t>
      </w:r>
      <w:r>
        <w:rPr>
          <w:color w:val="000000"/>
          <w:spacing w:val="0"/>
          <w:w w:val="100"/>
          <w:position w:val="0"/>
        </w:rPr>
        <w:t>股，无限售流通股相应 增加。</w:t>
      </w:r>
    </w:p>
    <w:p>
      <w:pPr>
        <w:pStyle w:val="Style26"/>
        <w:keepNext w:val="0"/>
        <w:keepLines w:val="0"/>
        <w:widowControl w:val="0"/>
        <w:shd w:val="clear" w:color="auto" w:fill="auto"/>
        <w:tabs>
          <w:tab w:pos="434" w:val="left"/>
        </w:tabs>
        <w:bidi w:val="0"/>
        <w:spacing w:before="0" w:after="0" w:line="317" w:lineRule="exact"/>
        <w:ind w:left="140" w:right="0" w:firstLine="0"/>
        <w:jc w:val="left"/>
      </w:pPr>
      <w:bookmarkStart w:id="469" w:name="bookmark469"/>
      <w:r>
        <w:rPr>
          <w:rFonts w:ascii="Times New Roman" w:eastAsia="Times New Roman" w:hAnsi="Times New Roman" w:cs="Times New Roman"/>
          <w:color w:val="000000"/>
          <w:spacing w:val="0"/>
          <w:w w:val="100"/>
          <w:position w:val="0"/>
        </w:rPr>
        <w:t>5</w:t>
      </w:r>
      <w:bookmarkEnd w:id="46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月，公司回购注销</w:t>
      </w:r>
      <w:r>
        <w:rPr>
          <w:rFonts w:ascii="Times New Roman" w:eastAsia="Times New Roman" w:hAnsi="Times New Roman" w:cs="Times New Roman"/>
          <w:color w:val="000000"/>
          <w:spacing w:val="0"/>
          <w:w w:val="100"/>
          <w:position w:val="0"/>
        </w:rPr>
        <w:t>19</w:t>
      </w:r>
      <w:r>
        <w:rPr>
          <w:color w:val="000000"/>
          <w:spacing w:val="0"/>
          <w:w w:val="100"/>
          <w:position w:val="0"/>
        </w:rPr>
        <w:t>名已离职激励对象已获授权但尚未解锁的限制性股票共计</w:t>
      </w:r>
      <w:r>
        <w:rPr>
          <w:rFonts w:ascii="Times New Roman" w:eastAsia="Times New Roman" w:hAnsi="Times New Roman" w:cs="Times New Roman"/>
          <w:color w:val="000000"/>
          <w:spacing w:val="0"/>
          <w:w w:val="100"/>
          <w:position w:val="0"/>
        </w:rPr>
        <w:t>249,500</w:t>
      </w:r>
      <w:r>
        <w:rPr>
          <w:color w:val="000000"/>
          <w:spacing w:val="0"/>
          <w:w w:val="100"/>
          <w:position w:val="0"/>
        </w:rPr>
        <w:t>股。本次回购注销完成后, 公司股本由</w:t>
      </w:r>
      <w:r>
        <w:rPr>
          <w:rFonts w:ascii="Times New Roman" w:eastAsia="Times New Roman" w:hAnsi="Times New Roman" w:cs="Times New Roman"/>
          <w:color w:val="000000"/>
          <w:spacing w:val="0"/>
          <w:w w:val="100"/>
          <w:position w:val="0"/>
        </w:rPr>
        <w:t>358,101,350</w:t>
      </w:r>
      <w:r>
        <w:rPr>
          <w:color w:val="000000"/>
          <w:spacing w:val="0"/>
          <w:w w:val="100"/>
          <w:position w:val="0"/>
        </w:rPr>
        <w:t>股变更为</w:t>
      </w:r>
      <w:r>
        <w:rPr>
          <w:rFonts w:ascii="Times New Roman" w:eastAsia="Times New Roman" w:hAnsi="Times New Roman" w:cs="Times New Roman"/>
          <w:color w:val="000000"/>
          <w:spacing w:val="0"/>
          <w:w w:val="100"/>
          <w:position w:val="0"/>
        </w:rPr>
        <w:t>357,851,850</w:t>
      </w:r>
      <w:r>
        <w:rPr>
          <w:color w:val="000000"/>
          <w:spacing w:val="0"/>
          <w:w w:val="100"/>
          <w:position w:val="0"/>
        </w:rPr>
        <w:t>股。</w:t>
      </w:r>
    </w:p>
    <w:p>
      <w:pPr>
        <w:pStyle w:val="Style26"/>
        <w:keepNext w:val="0"/>
        <w:keepLines w:val="0"/>
        <w:widowControl w:val="0"/>
        <w:shd w:val="clear" w:color="auto" w:fill="auto"/>
        <w:tabs>
          <w:tab w:pos="434" w:val="left"/>
        </w:tabs>
        <w:bidi w:val="0"/>
        <w:spacing w:before="0" w:after="0" w:line="317" w:lineRule="exact"/>
        <w:ind w:left="140" w:right="0" w:firstLine="0"/>
        <w:jc w:val="left"/>
      </w:pPr>
      <w:bookmarkStart w:id="470" w:name="bookmark470"/>
      <w:r>
        <w:rPr>
          <w:rFonts w:ascii="Times New Roman" w:eastAsia="Times New Roman" w:hAnsi="Times New Roman" w:cs="Times New Roman"/>
          <w:color w:val="000000"/>
          <w:spacing w:val="0"/>
          <w:w w:val="100"/>
          <w:position w:val="0"/>
        </w:rPr>
        <w:t>6</w:t>
      </w:r>
      <w:bookmarkEnd w:id="47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月，公司原董事孙强和马玉峰离任生效已满六个月，其高管锁定股因解除锁定减少</w:t>
      </w:r>
      <w:r>
        <w:rPr>
          <w:rFonts w:ascii="Times New Roman" w:eastAsia="Times New Roman" w:hAnsi="Times New Roman" w:cs="Times New Roman"/>
          <w:color w:val="000000"/>
          <w:spacing w:val="0"/>
          <w:w w:val="100"/>
          <w:position w:val="0"/>
        </w:rPr>
        <w:t>9,126,500</w:t>
      </w:r>
      <w:r>
        <w:rPr>
          <w:color w:val="000000"/>
          <w:spacing w:val="0"/>
          <w:w w:val="100"/>
          <w:position w:val="0"/>
        </w:rPr>
        <w:t>股，无限售股相应增 加。</w:t>
      </w:r>
    </w:p>
    <w:p>
      <w:pPr>
        <w:pStyle w:val="Style26"/>
        <w:keepNext w:val="0"/>
        <w:keepLines w:val="0"/>
        <w:widowControl w:val="0"/>
        <w:shd w:val="clear" w:color="auto" w:fill="auto"/>
        <w:tabs>
          <w:tab w:pos="434" w:val="left"/>
        </w:tabs>
        <w:bidi w:val="0"/>
        <w:spacing w:before="0" w:after="0" w:line="317" w:lineRule="exact"/>
        <w:ind w:left="140" w:right="0" w:firstLine="0"/>
        <w:jc w:val="left"/>
      </w:pPr>
      <w:bookmarkStart w:id="471" w:name="bookmark471"/>
      <w:r>
        <w:rPr>
          <w:rFonts w:ascii="Times New Roman" w:eastAsia="Times New Roman" w:hAnsi="Times New Roman" w:cs="Times New Roman"/>
          <w:color w:val="000000"/>
          <w:spacing w:val="0"/>
          <w:w w:val="100"/>
          <w:position w:val="0"/>
        </w:rPr>
        <w:t>7</w:t>
      </w:r>
      <w:bookmarkEnd w:id="47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年限制性股票激励计划首次授予第二期及预留授予第一期解锁股第一个解锁期条件成就，公司有 限售条件股份减少</w:t>
      </w:r>
      <w:r>
        <w:rPr>
          <w:rFonts w:ascii="Times New Roman" w:eastAsia="Times New Roman" w:hAnsi="Times New Roman" w:cs="Times New Roman"/>
          <w:color w:val="000000"/>
          <w:spacing w:val="0"/>
          <w:w w:val="100"/>
          <w:position w:val="0"/>
        </w:rPr>
        <w:t>2,690,500</w:t>
      </w:r>
      <w:r>
        <w:rPr>
          <w:color w:val="000000"/>
          <w:spacing w:val="0"/>
          <w:w w:val="100"/>
          <w:position w:val="0"/>
        </w:rPr>
        <w:t>股，无限售流通股相应增加。</w:t>
      </w:r>
    </w:p>
    <w:p>
      <w:pPr>
        <w:pStyle w:val="Style26"/>
        <w:keepNext w:val="0"/>
        <w:keepLines w:val="0"/>
        <w:widowControl w:val="0"/>
        <w:shd w:val="clear" w:color="auto" w:fill="auto"/>
        <w:bidi w:val="0"/>
        <w:spacing w:before="0" w:after="0" w:line="314" w:lineRule="exact"/>
        <w:ind w:left="0" w:right="0" w:firstLine="140"/>
        <w:jc w:val="left"/>
      </w:pPr>
      <w:r>
        <w:rPr>
          <w:color w:val="000000"/>
          <w:spacing w:val="0"/>
          <w:w w:val="100"/>
          <w:position w:val="0"/>
        </w:rPr>
        <w:t>股份变动的批准情况</w:t>
      </w:r>
    </w:p>
    <w:p>
      <w:pPr>
        <w:pStyle w:val="Style26"/>
        <w:keepNext w:val="0"/>
        <w:keepLines w:val="0"/>
        <w:widowControl w:val="0"/>
        <w:shd w:val="clear" w:color="auto" w:fill="auto"/>
        <w:bidi w:val="0"/>
        <w:spacing w:before="0" w:after="0" w:line="314" w:lineRule="exact"/>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tabs>
          <w:tab w:pos="424" w:val="left"/>
        </w:tabs>
        <w:bidi w:val="0"/>
        <w:spacing w:before="0" w:after="0" w:line="314" w:lineRule="exact"/>
        <w:ind w:left="140" w:right="0" w:firstLine="0"/>
        <w:jc w:val="both"/>
      </w:pPr>
      <w:bookmarkStart w:id="472" w:name="bookmark472"/>
      <w:r>
        <w:rPr>
          <w:rFonts w:ascii="Times New Roman" w:eastAsia="Times New Roman" w:hAnsi="Times New Roman" w:cs="Times New Roman"/>
          <w:color w:val="000000"/>
          <w:spacing w:val="0"/>
          <w:w w:val="100"/>
          <w:position w:val="0"/>
        </w:rPr>
        <w:t>1</w:t>
      </w:r>
      <w:bookmarkEnd w:id="472"/>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日，公司召开第四届董事会第三十九次会议，审议通过了《关于回购注销</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年限制性股票激励计划部分 已获授但尚未解锁的限制性股票的议案》。公司董事会同意：取消已离职人员杨凡、张峥、韩孝阳、邓一波</w:t>
      </w:r>
      <w:r>
        <w:rPr>
          <w:rFonts w:ascii="Times New Roman" w:eastAsia="Times New Roman" w:hAnsi="Times New Roman" w:cs="Times New Roman"/>
          <w:color w:val="000000"/>
          <w:spacing w:val="0"/>
          <w:w w:val="100"/>
          <w:position w:val="0"/>
        </w:rPr>
        <w:t>4</w:t>
      </w:r>
      <w:r>
        <w:rPr>
          <w:color w:val="000000"/>
          <w:spacing w:val="0"/>
          <w:w w:val="100"/>
          <w:position w:val="0"/>
        </w:rPr>
        <w:t>人的激励对象 资格并回购注销其已获授权但尚未解锁的全部限制性股票共计</w:t>
      </w:r>
      <w:r>
        <w:rPr>
          <w:rFonts w:ascii="Times New Roman" w:eastAsia="Times New Roman" w:hAnsi="Times New Roman" w:cs="Times New Roman"/>
          <w:color w:val="000000"/>
          <w:spacing w:val="0"/>
          <w:w w:val="100"/>
          <w:position w:val="0"/>
        </w:rPr>
        <w:t>60,000</w:t>
      </w:r>
      <w:r>
        <w:rPr>
          <w:color w:val="000000"/>
          <w:spacing w:val="0"/>
          <w:w w:val="100"/>
          <w:position w:val="0"/>
        </w:rPr>
        <w:t>股;将激励对象杨斌已满足解锁条件的</w:t>
      </w:r>
      <w:r>
        <w:rPr>
          <w:rFonts w:ascii="Times New Roman" w:eastAsia="Times New Roman" w:hAnsi="Times New Roman" w:cs="Times New Roman"/>
          <w:color w:val="000000"/>
          <w:spacing w:val="0"/>
          <w:w w:val="100"/>
          <w:position w:val="0"/>
        </w:rPr>
        <w:t>3,000</w:t>
      </w:r>
      <w:r>
        <w:rPr>
          <w:color w:val="000000"/>
          <w:spacing w:val="0"/>
          <w:w w:val="100"/>
          <w:position w:val="0"/>
        </w:rPr>
        <w:t>股限制性股 票根据考核结果解锁，并将其剩余</w:t>
      </w:r>
      <w:r>
        <w:rPr>
          <w:rFonts w:ascii="Times New Roman" w:eastAsia="Times New Roman" w:hAnsi="Times New Roman" w:cs="Times New Roman"/>
          <w:color w:val="000000"/>
          <w:spacing w:val="0"/>
          <w:w w:val="100"/>
          <w:position w:val="0"/>
        </w:rPr>
        <w:t>7,000</w:t>
      </w:r>
      <w:r>
        <w:rPr>
          <w:color w:val="000000"/>
          <w:spacing w:val="0"/>
          <w:w w:val="100"/>
          <w:position w:val="0"/>
        </w:rPr>
        <w:t>股已获授权但尚未解锁的限制性股票由公司回购后予以注销；将激励对象强征已获 授但尚未解锁的</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w:t>
      </w:r>
      <w:r>
        <w:rPr>
          <w:rFonts w:ascii="Times New Roman" w:eastAsia="Times New Roman" w:hAnsi="Times New Roman" w:cs="Times New Roman"/>
          <w:color w:val="000000"/>
          <w:spacing w:val="0"/>
          <w:w w:val="100"/>
          <w:position w:val="0"/>
        </w:rPr>
        <w:t>7,500</w:t>
      </w:r>
      <w:r>
        <w:rPr>
          <w:color w:val="000000"/>
          <w:spacing w:val="0"/>
          <w:w w:val="100"/>
          <w:position w:val="0"/>
        </w:rPr>
        <w:t>股进行回购注销，并对回购价格进行调整。同事，公司监事会对已不符合公司限制 性股票激励计划规定的激励对象及回购注销的限制性股票数量、价格进行了审核，同意回购注销上述共计</w:t>
      </w:r>
      <w:r>
        <w:rPr>
          <w:rFonts w:ascii="Times New Roman" w:eastAsia="Times New Roman" w:hAnsi="Times New Roman" w:cs="Times New Roman"/>
          <w:color w:val="000000"/>
          <w:spacing w:val="0"/>
          <w:w w:val="100"/>
          <w:position w:val="0"/>
        </w:rPr>
        <w:t>74,500</w:t>
      </w:r>
      <w:r>
        <w:rPr>
          <w:color w:val="000000"/>
          <w:spacing w:val="0"/>
          <w:w w:val="100"/>
          <w:position w:val="0"/>
        </w:rPr>
        <w:t>股股票。公 司独立董事对此发表了独立意见，律师出具了法律意见书。</w:t>
      </w:r>
    </w:p>
    <w:p>
      <w:pPr>
        <w:pStyle w:val="Style26"/>
        <w:keepNext w:val="0"/>
        <w:keepLines w:val="0"/>
        <w:widowControl w:val="0"/>
        <w:shd w:val="clear" w:color="auto" w:fill="auto"/>
        <w:tabs>
          <w:tab w:pos="434" w:val="left"/>
        </w:tabs>
        <w:bidi w:val="0"/>
        <w:spacing w:before="0" w:after="0" w:line="314" w:lineRule="exact"/>
        <w:ind w:left="140" w:right="0" w:firstLine="0"/>
        <w:jc w:val="both"/>
      </w:pPr>
      <w:bookmarkStart w:id="473" w:name="bookmark473"/>
      <w:r>
        <w:rPr>
          <w:rFonts w:ascii="Times New Roman" w:eastAsia="Times New Roman" w:hAnsi="Times New Roman" w:cs="Times New Roman"/>
          <w:color w:val="000000"/>
          <w:spacing w:val="0"/>
          <w:w w:val="100"/>
          <w:position w:val="0"/>
        </w:rPr>
        <w:t>2</w:t>
      </w:r>
      <w:bookmarkEnd w:id="473"/>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年第二次临时股东大会，审议通过了董事会、监事会换届选举的相关议案，并于同日下午 召开第五届董事会第一次会议审议通过了聘任高级管理人员的相关议案。由于任期届满，公司第四届董事会非独立董事孙强 先生届满离任，离任后不再担任公司任何职务；非独立董事、高级副总裁马玉峰先生届满离任，离任后不再担任公司董事、 高级副总裁职务，继续在公司担任其他职务。</w:t>
      </w:r>
    </w:p>
    <w:p>
      <w:pPr>
        <w:pStyle w:val="Style26"/>
        <w:keepNext w:val="0"/>
        <w:keepLines w:val="0"/>
        <w:widowControl w:val="0"/>
        <w:shd w:val="clear" w:color="auto" w:fill="auto"/>
        <w:tabs>
          <w:tab w:pos="434" w:val="left"/>
        </w:tabs>
        <w:bidi w:val="0"/>
        <w:spacing w:before="0" w:after="0" w:line="314" w:lineRule="exact"/>
        <w:ind w:left="140" w:right="0" w:firstLine="0"/>
        <w:jc w:val="both"/>
      </w:pPr>
      <w:bookmarkStart w:id="474" w:name="bookmark474"/>
      <w:r>
        <w:rPr>
          <w:rFonts w:ascii="Times New Roman" w:eastAsia="Times New Roman" w:hAnsi="Times New Roman" w:cs="Times New Roman"/>
          <w:color w:val="000000"/>
          <w:spacing w:val="0"/>
          <w:w w:val="100"/>
          <w:position w:val="0"/>
        </w:rPr>
        <w:t>3</w:t>
      </w:r>
      <w:bookmarkEnd w:id="47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日，公司召开第五届董事会第四次会议，审议并通过了《关于回购注销</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年限制性股票激励计划部分已获 授但尚未解锁的限制性股票的议案》。公司董事会同意：根据《激励计划（草案修订稿）》的规定和</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 大会的授权，取消孙国卿、孙剑锋、钱罡、仇释、顾凯、徐远、陈磊、张凯、查维强、甘明春、李华、翁存中、田勇、孙月 军、秦智超、徐仙仙、陈守章、韩静、强征共</w:t>
      </w:r>
      <w:r>
        <w:rPr>
          <w:rFonts w:ascii="Times New Roman" w:eastAsia="Times New Roman" w:hAnsi="Times New Roman" w:cs="Times New Roman"/>
          <w:color w:val="000000"/>
          <w:spacing w:val="0"/>
          <w:w w:val="100"/>
          <w:position w:val="0"/>
        </w:rPr>
        <w:t>19</w:t>
      </w:r>
      <w:r>
        <w:rPr>
          <w:color w:val="000000"/>
          <w:spacing w:val="0"/>
          <w:w w:val="100"/>
          <w:position w:val="0"/>
        </w:rPr>
        <w:t>人的激励对象资格并回购注销上述人员已获授权但尚未解锁的限制性股票共 计</w:t>
      </w:r>
      <w:r>
        <w:rPr>
          <w:rFonts w:ascii="Times New Roman" w:eastAsia="Times New Roman" w:hAnsi="Times New Roman" w:cs="Times New Roman"/>
          <w:color w:val="000000"/>
          <w:spacing w:val="0"/>
          <w:w w:val="100"/>
          <w:position w:val="0"/>
        </w:rPr>
        <w:t>249,500</w:t>
      </w:r>
      <w:r>
        <w:rPr>
          <w:color w:val="000000"/>
          <w:spacing w:val="0"/>
          <w:w w:val="100"/>
          <w:position w:val="0"/>
        </w:rPr>
        <w:t>股，同时对回购价格进行调整。监事会对上述事项进行了核查。公司独立董事对此发表了独立意见，律师出具了 法律意见书。</w:t>
      </w:r>
    </w:p>
    <w:p>
      <w:pPr>
        <w:pStyle w:val="Style26"/>
        <w:keepNext w:val="0"/>
        <w:keepLines w:val="0"/>
        <w:widowControl w:val="0"/>
        <w:shd w:val="clear" w:color="auto" w:fill="auto"/>
        <w:tabs>
          <w:tab w:pos="434" w:val="left"/>
        </w:tabs>
        <w:bidi w:val="0"/>
        <w:spacing w:before="0" w:after="0" w:line="314" w:lineRule="exact"/>
        <w:ind w:left="140" w:right="0" w:firstLine="0"/>
        <w:jc w:val="both"/>
      </w:pPr>
      <w:bookmarkStart w:id="475" w:name="bookmark475"/>
      <w:r>
        <w:rPr>
          <w:rFonts w:ascii="Times New Roman" w:eastAsia="Times New Roman" w:hAnsi="Times New Roman" w:cs="Times New Roman"/>
          <w:color w:val="000000"/>
          <w:spacing w:val="0"/>
          <w:w w:val="100"/>
          <w:position w:val="0"/>
        </w:rPr>
        <w:t>4</w:t>
      </w:r>
      <w:bookmarkEnd w:id="47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日，公司召开第五届董事会第十三次会议，审议并通过了《关于回购注销</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年限制性股票激励计划部分 已获授但尚未解锁的限制性股票的议案》和《关于</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年限制性股票激励计划首次授予的限制性股票第二个解锁期及预留授 予的限制性股票第一个解锁期条件成就可解锁的议案》。经董事会审议，认为：（</w:t>
      </w:r>
      <w:r>
        <w:rPr>
          <w:rFonts w:ascii="Times New Roman" w:eastAsia="Times New Roman" w:hAnsi="Times New Roman" w:cs="Times New Roman"/>
          <w:color w:val="000000"/>
          <w:spacing w:val="0"/>
          <w:w w:val="100"/>
          <w:position w:val="0"/>
        </w:rPr>
        <w:t>1</w:t>
      </w:r>
      <w:r>
        <w:rPr>
          <w:color w:val="000000"/>
          <w:spacing w:val="0"/>
          <w:w w:val="100"/>
          <w:position w:val="0"/>
        </w:rPr>
        <w:t>）鉴于公司《激励计划（草案修订稿）》 首次授予的激励对象顾辰飞、胡良民、李玎、李剑、薛瑞、赵瑶彬、王慧以及预留授予的激励对象钱忠斌、陈业新、吴胜周、 戴安宁，共计</w:t>
      </w:r>
      <w:r>
        <w:rPr>
          <w:rFonts w:ascii="Times New Roman" w:eastAsia="Times New Roman" w:hAnsi="Times New Roman" w:cs="Times New Roman"/>
          <w:color w:val="000000"/>
          <w:spacing w:val="0"/>
          <w:w w:val="100"/>
          <w:position w:val="0"/>
        </w:rPr>
        <w:t>11</w:t>
      </w:r>
      <w:r>
        <w:rPr>
          <w:color w:val="000000"/>
          <w:spacing w:val="0"/>
          <w:w w:val="100"/>
          <w:position w:val="0"/>
        </w:rPr>
        <w:t>人因个人原因已离职，根据《激励计划（草案修订稿）》的规定和公司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年第五次临时股东大会的授权, 公司董事会同意取消上述</w:t>
      </w:r>
      <w:r>
        <w:rPr>
          <w:rFonts w:ascii="Times New Roman" w:eastAsia="Times New Roman" w:hAnsi="Times New Roman" w:cs="Times New Roman"/>
          <w:color w:val="000000"/>
          <w:spacing w:val="0"/>
          <w:w w:val="100"/>
          <w:position w:val="0"/>
        </w:rPr>
        <w:t>11</w:t>
      </w:r>
      <w:r>
        <w:rPr>
          <w:color w:val="000000"/>
          <w:spacing w:val="0"/>
          <w:w w:val="100"/>
          <w:position w:val="0"/>
        </w:rPr>
        <w:t>人的激励对象资格并回购注销上述人员已获授权但尚未解锁的全部限制性股票共计</w:t>
      </w:r>
      <w:r>
        <w:rPr>
          <w:rFonts w:ascii="Times New Roman" w:eastAsia="Times New Roman" w:hAnsi="Times New Roman" w:cs="Times New Roman"/>
          <w:color w:val="000000"/>
          <w:spacing w:val="0"/>
          <w:w w:val="100"/>
          <w:position w:val="0"/>
        </w:rPr>
        <w:t>11.85</w:t>
      </w:r>
      <w:r>
        <w:rPr>
          <w:color w:val="000000"/>
          <w:spacing w:val="0"/>
          <w:w w:val="100"/>
          <w:position w:val="0"/>
        </w:rPr>
        <w:t>万股， 并对回购价格进行调整；（</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年限制性股票激励计划首次授予的限制性股票第二个解锁期及预留授予的限制性股 票第一个解锁期已经届满，共计</w:t>
      </w:r>
      <w:r>
        <w:rPr>
          <w:rFonts w:ascii="Times New Roman" w:eastAsia="Times New Roman" w:hAnsi="Times New Roman" w:cs="Times New Roman"/>
          <w:color w:val="000000"/>
          <w:spacing w:val="0"/>
          <w:w w:val="100"/>
          <w:position w:val="0"/>
        </w:rPr>
        <w:t>345</w:t>
      </w:r>
      <w:r>
        <w:rPr>
          <w:color w:val="000000"/>
          <w:spacing w:val="0"/>
          <w:w w:val="100"/>
          <w:position w:val="0"/>
        </w:rPr>
        <w:t>名激励对象均达到完全解锁条件，董事会同意按照《激励计划（草案修订稿）》的相关 规定办理首次授予的限制性股票第二个解锁期以及预留授予的第一个解锁期股票的解锁相关事宜。监事会对上述事项进行了 核查，独立董事对此发表了独立意见，律师出具了法律意见书。</w:t>
      </w:r>
    </w:p>
    <w:p>
      <w:pPr>
        <w:pStyle w:val="Style26"/>
        <w:keepNext w:val="0"/>
        <w:keepLines w:val="0"/>
        <w:widowControl w:val="0"/>
        <w:shd w:val="clear" w:color="auto" w:fill="auto"/>
        <w:bidi w:val="0"/>
        <w:spacing w:before="0" w:after="0" w:line="314" w:lineRule="exact"/>
        <w:ind w:left="0" w:right="0" w:firstLine="14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0" w:line="314" w:lineRule="exact"/>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4" w:lineRule="exact"/>
        <w:ind w:left="0" w:right="0" w:firstLine="140"/>
        <w:jc w:val="both"/>
      </w:pPr>
      <w:bookmarkStart w:id="476" w:name="bookmark476"/>
      <w:r>
        <w:rPr>
          <w:rFonts w:ascii="Times New Roman" w:eastAsia="Times New Roman" w:hAnsi="Times New Roman" w:cs="Times New Roman"/>
          <w:color w:val="000000"/>
          <w:spacing w:val="0"/>
          <w:w w:val="100"/>
          <w:position w:val="0"/>
        </w:rPr>
        <w:t>1</w:t>
      </w:r>
      <w:bookmarkEnd w:id="476"/>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日，公司在中国证券登记结算有限责任公司深圳分公司完成</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年限制性股票激励计划部分已获授但尚未解 </w:t>
      </w:r>
      <w:r>
        <w:rPr>
          <w:color w:val="000000"/>
          <w:spacing w:val="0"/>
          <w:w w:val="100"/>
          <w:position w:val="0"/>
        </w:rPr>
        <w:t>锁的限制性股票的回购注销手续，回购注销</w:t>
      </w:r>
      <w:r>
        <w:rPr>
          <w:rFonts w:ascii="Times New Roman" w:eastAsia="Times New Roman" w:hAnsi="Times New Roman" w:cs="Times New Roman"/>
          <w:color w:val="000000"/>
          <w:spacing w:val="0"/>
          <w:w w:val="100"/>
          <w:position w:val="0"/>
        </w:rPr>
        <w:t>74,500</w:t>
      </w:r>
      <w:r>
        <w:rPr>
          <w:color w:val="000000"/>
          <w:spacing w:val="0"/>
          <w:w w:val="100"/>
          <w:position w:val="0"/>
        </w:rPr>
        <w:t>股限制性股票。</w:t>
      </w:r>
    </w:p>
    <w:p>
      <w:pPr>
        <w:pStyle w:val="Style26"/>
        <w:keepNext w:val="0"/>
        <w:keepLines w:val="0"/>
        <w:widowControl w:val="0"/>
        <w:shd w:val="clear" w:color="auto" w:fill="auto"/>
        <w:tabs>
          <w:tab w:pos="354" w:val="left"/>
        </w:tabs>
        <w:bidi w:val="0"/>
        <w:spacing w:before="0" w:after="0" w:line="312" w:lineRule="exact"/>
        <w:ind w:left="0" w:right="0" w:firstLine="140"/>
        <w:jc w:val="left"/>
      </w:pPr>
      <w:bookmarkStart w:id="477" w:name="bookmark477"/>
      <w:r>
        <w:rPr>
          <w:rFonts w:ascii="Times New Roman" w:eastAsia="Times New Roman" w:hAnsi="Times New Roman" w:cs="Times New Roman"/>
          <w:color w:val="000000"/>
          <w:spacing w:val="0"/>
          <w:w w:val="100"/>
          <w:position w:val="0"/>
        </w:rPr>
        <w:t>2</w:t>
      </w:r>
      <w:bookmarkEnd w:id="47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日，公司在中国证券登记结算有限责任公司深圳分公司完成</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年限制性股票激励计划部分已获授但尚未解 锁的限制性股票的回购注销手续，回购注销</w:t>
      </w:r>
      <w:r>
        <w:rPr>
          <w:rFonts w:ascii="Times New Roman" w:eastAsia="Times New Roman" w:hAnsi="Times New Roman" w:cs="Times New Roman"/>
          <w:color w:val="000000"/>
          <w:spacing w:val="0"/>
          <w:w w:val="100"/>
          <w:position w:val="0"/>
        </w:rPr>
        <w:t>249,500</w:t>
      </w:r>
      <w:r>
        <w:rPr>
          <w:color w:val="000000"/>
          <w:spacing w:val="0"/>
          <w:w w:val="100"/>
          <w:position w:val="0"/>
        </w:rPr>
        <w:t>股限制性股票。</w:t>
      </w:r>
    </w:p>
    <w:p>
      <w:pPr>
        <w:pStyle w:val="Style26"/>
        <w:keepNext w:val="0"/>
        <w:keepLines w:val="0"/>
        <w:widowControl w:val="0"/>
        <w:shd w:val="clear" w:color="auto" w:fill="auto"/>
        <w:tabs>
          <w:tab w:pos="354" w:val="left"/>
        </w:tabs>
        <w:bidi w:val="0"/>
        <w:spacing w:before="0" w:after="0" w:line="312" w:lineRule="exact"/>
        <w:ind w:left="0" w:right="0" w:firstLine="140"/>
        <w:jc w:val="left"/>
      </w:pPr>
      <w:bookmarkStart w:id="478" w:name="bookmark478"/>
      <w:r>
        <w:rPr>
          <w:rFonts w:ascii="Times New Roman" w:eastAsia="Times New Roman" w:hAnsi="Times New Roman" w:cs="Times New Roman"/>
          <w:color w:val="000000"/>
          <w:spacing w:val="0"/>
          <w:w w:val="100"/>
          <w:position w:val="0"/>
        </w:rPr>
        <w:t>3</w:t>
      </w:r>
      <w:bookmarkEnd w:id="478"/>
      <w:r>
        <w:rPr>
          <w:color w:val="000000"/>
          <w:spacing w:val="0"/>
          <w:w w:val="100"/>
          <w:position w:val="0"/>
        </w:rPr>
        <w:t>、</w:t>
        <w:tab/>
        <w:t>公司在中国证券登记结算有限责任公司深圳分公司完成</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年限制性股票激励计划首次授予第二期和预留授予第一期股 份的解锁登记手续。本次符合解锁条件的激励对象共计</w:t>
      </w:r>
      <w:r>
        <w:rPr>
          <w:rFonts w:ascii="Times New Roman" w:eastAsia="Times New Roman" w:hAnsi="Times New Roman" w:cs="Times New Roman"/>
          <w:color w:val="000000"/>
          <w:spacing w:val="0"/>
          <w:w w:val="100"/>
          <w:position w:val="0"/>
        </w:rPr>
        <w:t>345</w:t>
      </w:r>
      <w:r>
        <w:rPr>
          <w:color w:val="000000"/>
          <w:spacing w:val="0"/>
          <w:w w:val="100"/>
          <w:position w:val="0"/>
        </w:rPr>
        <w:t>人，可解锁的限制性股票数量为</w:t>
      </w:r>
      <w:r>
        <w:rPr>
          <w:rFonts w:ascii="Times New Roman" w:eastAsia="Times New Roman" w:hAnsi="Times New Roman" w:cs="Times New Roman"/>
          <w:color w:val="000000"/>
          <w:spacing w:val="0"/>
          <w:w w:val="100"/>
          <w:position w:val="0"/>
        </w:rPr>
        <w:t>348.55</w:t>
      </w:r>
      <w:r>
        <w:rPr>
          <w:color w:val="000000"/>
          <w:spacing w:val="0"/>
          <w:w w:val="100"/>
          <w:position w:val="0"/>
        </w:rPr>
        <w:t>万股，实际可上市流通数 量为</w:t>
      </w:r>
      <w:r>
        <w:rPr>
          <w:rFonts w:ascii="Times New Roman" w:eastAsia="Times New Roman" w:hAnsi="Times New Roman" w:cs="Times New Roman"/>
          <w:color w:val="000000"/>
          <w:spacing w:val="0"/>
          <w:w w:val="100"/>
          <w:position w:val="0"/>
        </w:rPr>
        <w:t>269.05</w:t>
      </w:r>
      <w:r>
        <w:rPr>
          <w:color w:val="000000"/>
          <w:spacing w:val="0"/>
          <w:w w:val="100"/>
          <w:position w:val="0"/>
        </w:rPr>
        <w:t>万股，本期限制性股票的上市流通日期为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6"/>
        <w:keepNext w:val="0"/>
        <w:keepLines w:val="0"/>
        <w:widowControl w:val="0"/>
        <w:shd w:val="clear" w:color="auto" w:fill="auto"/>
        <w:bidi w:val="0"/>
        <w:spacing w:before="0" w:after="0" w:line="334" w:lineRule="exact"/>
        <w:ind w:left="0" w:right="0" w:firstLine="14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34" w:lineRule="exact"/>
        <w:ind w:left="0" w:right="0" w:firstLine="1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年限制性股票激励计划股份回购注销完成后均摊薄了最近一年和最近一期的基本每股收益和稀释每股收益及每股净资 产等财务指标。</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、限售股份变动情况</w:t>
      </w:r>
      <w:bookmarkEnd w:id="479"/>
      <w:bookmarkEnd w:id="480"/>
      <w:bookmarkEnd w:id="482"/>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420" w:firstLine="0"/>
        <w:jc w:val="right"/>
      </w:pPr>
      <w:r>
        <w:rPr>
          <w:color w:val="000000"/>
          <w:spacing w:val="0"/>
          <w:w w:val="100"/>
          <w:position w:val="0"/>
        </w:rPr>
        <w:t>单位：股</w:t>
      </w:r>
    </w:p>
    <w:tbl>
      <w:tblPr>
        <w:tblOverlap w:val="never"/>
        <w:jc w:val="center"/>
        <w:tblLayout w:type="fixed"/>
      </w:tblPr>
      <w:tblGrid>
        <w:gridCol w:w="1368"/>
        <w:gridCol w:w="1368"/>
        <w:gridCol w:w="1368"/>
        <w:gridCol w:w="1373"/>
        <w:gridCol w:w="1368"/>
        <w:gridCol w:w="1368"/>
        <w:gridCol w:w="137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22,103,275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首发后限售及高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首发后限售股解 锁时间为</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日，高管锁 定股每年按持股 总数的</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12,031,750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高管锁定股每年 按持股总数的 </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5,079,375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5,079,375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2,285,625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1,885,625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高管锁定股于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日全部解除限 售；首次授予的 股权激励限售股 自首次授予日起 满</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个月内按比例解 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黄维江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高管锁定股每年 按持股总数的</w:t>
            </w:r>
          </w:p>
        </w:tc>
      </w:tr>
    </w:tbl>
    <w:p>
      <w:pPr>
        <w:spacing w:lineRule="exact" w:line="1"/>
        <w:rPr>
          <w:sz w:val="2"/>
          <w:szCs w:val="2"/>
        </w:rPr>
      </w:pPr>
      <w:r>
        <w:br w:type="page"/>
      </w:r>
    </w:p>
    <w:tbl>
      <w:tblPr>
        <w:tblOverlap w:val="never"/>
        <w:jc w:val="center"/>
        <w:tblLayout w:type="fixed"/>
      </w:tblPr>
      <w:tblGrid>
        <w:gridCol w:w="1368"/>
        <w:gridCol w:w="1368"/>
        <w:gridCol w:w="1368"/>
        <w:gridCol w:w="1373"/>
        <w:gridCol w:w="1368"/>
        <w:gridCol w:w="1368"/>
        <w:gridCol w:w="137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廉智慧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高管锁定股每年 按持股总数的 </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21,962,346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21,962,346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王拥军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2,052,860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1,466,328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吴天波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郭小宇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浙江海宁佳慧投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4,344,677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4,344,677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宁波宏创股权投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48,124,698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48,124,698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西藏瑞华投资发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11,165,698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南京泰瑞投资管 理中心（有限合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2,207,982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5,582,849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5,582,849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高管锁定及股权 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高管锁定股每年 按持股总数的 </w:t>
            </w:r>
            <w:r>
              <w:rPr>
                <w:rFonts w:ascii="Times New Roman" w:eastAsia="Times New Roman" w:hAnsi="Times New Roman" w:cs="Times New Roman"/>
                <w:color w:val="000000"/>
                <w:spacing w:val="0"/>
                <w:w w:val="100"/>
                <w:position w:val="0"/>
              </w:rPr>
              <w:t>75%</w:t>
            </w:r>
            <w:r>
              <w:rPr>
                <w:color w:val="000000"/>
                <w:spacing w:val="0"/>
                <w:w w:val="100"/>
                <w:position w:val="0"/>
              </w:rPr>
              <w:t>锁定；首次 授予的股权激励 限售股自首次授 予日起满</w:t>
            </w:r>
            <w:r>
              <w:rPr>
                <w:rFonts w:ascii="Times New Roman" w:eastAsia="Times New Roman" w:hAnsi="Times New Roman" w:cs="Times New Roman"/>
                <w:color w:val="000000"/>
                <w:spacing w:val="0"/>
                <w:w w:val="100"/>
                <w:position w:val="0"/>
              </w:rPr>
              <w:t>12</w:t>
            </w:r>
            <w:r>
              <w:rPr>
                <w:color w:val="000000"/>
                <w:spacing w:val="0"/>
                <w:w w:val="100"/>
                <w:position w:val="0"/>
              </w:rPr>
              <w:t>个月 后</w:t>
            </w:r>
            <w:r>
              <w:rPr>
                <w:rFonts w:ascii="Times New Roman" w:eastAsia="Times New Roman" w:hAnsi="Times New Roman" w:cs="Times New Roman"/>
                <w:color w:val="000000"/>
                <w:spacing w:val="0"/>
                <w:w w:val="100"/>
                <w:position w:val="0"/>
              </w:rPr>
              <w:t>36</w:t>
            </w:r>
            <w:r>
              <w:rPr>
                <w:color w:val="000000"/>
                <w:spacing w:val="0"/>
                <w:w w:val="100"/>
                <w:position w:val="0"/>
              </w:rPr>
              <w:t>个月内按比 例解锁</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862,500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高管锁定及股权 激励限售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高管锁定股每年 按持股总数的 </w:t>
            </w:r>
            <w:r>
              <w:rPr>
                <w:rFonts w:ascii="Times New Roman" w:eastAsia="Times New Roman" w:hAnsi="Times New Roman" w:cs="Times New Roman"/>
                <w:color w:val="000000"/>
                <w:spacing w:val="0"/>
                <w:w w:val="100"/>
                <w:position w:val="0"/>
              </w:rPr>
              <w:t>75%</w:t>
            </w:r>
            <w:r>
              <w:rPr>
                <w:color w:val="000000"/>
                <w:spacing w:val="0"/>
                <w:w w:val="100"/>
                <w:position w:val="0"/>
              </w:rPr>
              <w:t>锁定；首次 授予的股权激励 限售股自首次授 予日起满</w:t>
            </w:r>
            <w:r>
              <w:rPr>
                <w:rFonts w:ascii="Times New Roman" w:eastAsia="Times New Roman" w:hAnsi="Times New Roman" w:cs="Times New Roman"/>
                <w:color w:val="000000"/>
                <w:spacing w:val="0"/>
                <w:w w:val="100"/>
                <w:position w:val="0"/>
              </w:rPr>
              <w:t>12</w:t>
            </w:r>
            <w:r>
              <w:rPr>
                <w:color w:val="000000"/>
                <w:spacing w:val="0"/>
                <w:w w:val="100"/>
                <w:position w:val="0"/>
              </w:rPr>
              <w:t>个月 后</w:t>
            </w:r>
            <w:r>
              <w:rPr>
                <w:rFonts w:ascii="Times New Roman" w:eastAsia="Times New Roman" w:hAnsi="Times New Roman" w:cs="Times New Roman"/>
                <w:color w:val="000000"/>
                <w:spacing w:val="0"/>
                <w:w w:val="100"/>
                <w:position w:val="0"/>
              </w:rPr>
              <w:t>36</w:t>
            </w:r>
            <w:r>
              <w:rPr>
                <w:color w:val="000000"/>
                <w:spacing w:val="0"/>
                <w:w w:val="100"/>
                <w:position w:val="0"/>
              </w:rPr>
              <w:t>个月内按比</w:t>
            </w:r>
          </w:p>
        </w:tc>
      </w:tr>
    </w:tbl>
    <w:tbl>
      <w:tblPr>
        <w:tblOverlap w:val="never"/>
        <w:jc w:val="center"/>
        <w:tblLayout w:type="fixed"/>
      </w:tblPr>
      <w:tblGrid>
        <w:gridCol w:w="1368"/>
        <w:gridCol w:w="1368"/>
        <w:gridCol w:w="1368"/>
        <w:gridCol w:w="1373"/>
        <w:gridCol w:w="1368"/>
        <w:gridCol w:w="1368"/>
        <w:gridCol w:w="137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例解锁</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其他股权激励授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予对象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首次授予的股权 激励限售股自首 次授予日起满</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个月内 按比例解锁，预 留授予的股权激 励限售股自预留 授予日起满</w:t>
            </w:r>
            <w:r>
              <w:rPr>
                <w:rFonts w:ascii="Times New Roman" w:eastAsia="Times New Roman" w:hAnsi="Times New Roman" w:cs="Times New Roman"/>
                <w:color w:val="000000"/>
                <w:spacing w:val="0"/>
                <w:w w:val="100"/>
                <w:position w:val="0"/>
              </w:rPr>
              <w:t>12</w:t>
            </w:r>
            <w:r>
              <w:rPr>
                <w:color w:val="000000"/>
                <w:spacing w:val="0"/>
                <w:w w:val="100"/>
                <w:position w:val="0"/>
              </w:rPr>
              <w:t>个 月后</w:t>
            </w:r>
            <w:r>
              <w:rPr>
                <w:rFonts w:ascii="Times New Roman" w:eastAsia="Times New Roman" w:hAnsi="Times New Roman" w:cs="Times New Roman"/>
                <w:color w:val="000000"/>
                <w:spacing w:val="0"/>
                <w:w w:val="100"/>
                <w:position w:val="0"/>
              </w:rPr>
              <w:t>24</w:t>
            </w:r>
            <w:r>
              <w:rPr>
                <w:color w:val="000000"/>
                <w:spacing w:val="0"/>
                <w:w w:val="100"/>
                <w:position w:val="0"/>
              </w:rPr>
              <w:t>个月内按 比例解锁</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153,948,592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141,544,092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4"/>
        <w:keepNext/>
        <w:keepLines/>
        <w:widowControl w:val="0"/>
        <w:shd w:val="clear" w:color="auto" w:fill="auto"/>
        <w:bidi w:val="0"/>
        <w:spacing w:before="0" w:after="340" w:line="240" w:lineRule="auto"/>
        <w:ind w:left="0" w:right="0" w:firstLine="260"/>
        <w:jc w:val="left"/>
      </w:pPr>
      <w:bookmarkStart w:id="483" w:name="bookmark483"/>
      <w:bookmarkStart w:id="484" w:name="bookmark484"/>
      <w:bookmarkStart w:id="485" w:name="bookmark485"/>
      <w:r>
        <w:rPr>
          <w:color w:val="000000"/>
          <w:spacing w:val="0"/>
          <w:w w:val="100"/>
          <w:position w:val="0"/>
          <w:sz w:val="24"/>
          <w:szCs w:val="24"/>
        </w:rPr>
        <w:t>、证券发行与上市情况</w:t>
      </w:r>
      <w:bookmarkEnd w:id="483"/>
      <w:bookmarkEnd w:id="484"/>
      <w:bookmarkEnd w:id="485"/>
    </w:p>
    <w:p>
      <w:pPr>
        <w:pStyle w:val="Style32"/>
        <w:keepNext/>
        <w:keepLines/>
        <w:widowControl w:val="0"/>
        <w:shd w:val="clear" w:color="auto" w:fill="auto"/>
        <w:tabs>
          <w:tab w:pos="316" w:val="left"/>
        </w:tabs>
        <w:bidi w:val="0"/>
        <w:spacing w:before="0" w:after="2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w:t>
        <w:tab/>
        <w:t>报告期内证券发行（不含优先股）情况</w:t>
      </w:r>
      <w:bookmarkEnd w:id="486"/>
      <w:bookmarkEnd w:id="487"/>
      <w:bookmarkEnd w:id="489"/>
    </w:p>
    <w:p>
      <w:pPr>
        <w:pStyle w:val="Style26"/>
        <w:keepNext w:val="0"/>
        <w:keepLines w:val="0"/>
        <w:widowControl w:val="0"/>
        <w:shd w:val="clear" w:color="auto" w:fill="auto"/>
        <w:bidi w:val="0"/>
        <w:spacing w:before="0" w:after="34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25" w:val="left"/>
        </w:tabs>
        <w:bidi w:val="0"/>
        <w:spacing w:before="0" w:after="2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w:t>
        <w:tab/>
        <w:t>公司股份总数及股东结构的变动、公司资产和负债结构的变动情况说明</w:t>
      </w:r>
      <w:bookmarkEnd w:id="490"/>
      <w:bookmarkEnd w:id="491"/>
      <w:bookmarkEnd w:id="493"/>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tabs>
          <w:tab w:pos="292" w:val="left"/>
        </w:tabs>
        <w:bidi w:val="0"/>
        <w:spacing w:before="0" w:after="0" w:line="313" w:lineRule="exact"/>
        <w:ind w:left="0" w:right="0" w:firstLine="0"/>
        <w:jc w:val="left"/>
      </w:pPr>
      <w:bookmarkStart w:id="494" w:name="bookmark494"/>
      <w:r>
        <w:rPr>
          <w:rFonts w:ascii="Times New Roman" w:eastAsia="Times New Roman" w:hAnsi="Times New Roman" w:cs="Times New Roman"/>
          <w:color w:val="000000"/>
          <w:spacing w:val="0"/>
          <w:w w:val="100"/>
          <w:position w:val="0"/>
        </w:rPr>
        <w:t>1</w:t>
      </w:r>
      <w:bookmarkEnd w:id="494"/>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日，公司召开第四届董事会第三十九次会议，审议通过了《关于回购注销</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年限制性股票激励计划部分 已获授但尚未解锁的限制性股票的议案》。公司董事会同意：取消已离职人员杨凡、张峥、韩孝阳、邓一波</w:t>
      </w:r>
      <w:r>
        <w:rPr>
          <w:rFonts w:ascii="Times New Roman" w:eastAsia="Times New Roman" w:hAnsi="Times New Roman" w:cs="Times New Roman"/>
          <w:color w:val="000000"/>
          <w:spacing w:val="0"/>
          <w:w w:val="100"/>
          <w:position w:val="0"/>
        </w:rPr>
        <w:t>4</w:t>
      </w:r>
      <w:r>
        <w:rPr>
          <w:color w:val="000000"/>
          <w:spacing w:val="0"/>
          <w:w w:val="100"/>
          <w:position w:val="0"/>
        </w:rPr>
        <w:t>人的激励对象 资格并回购注销其已获授权但尚未解锁的全部限制性股票共计</w:t>
      </w:r>
      <w:r>
        <w:rPr>
          <w:rFonts w:ascii="Times New Roman" w:eastAsia="Times New Roman" w:hAnsi="Times New Roman" w:cs="Times New Roman"/>
          <w:color w:val="000000"/>
          <w:spacing w:val="0"/>
          <w:w w:val="100"/>
          <w:position w:val="0"/>
        </w:rPr>
        <w:t>60,000</w:t>
      </w:r>
      <w:r>
        <w:rPr>
          <w:color w:val="000000"/>
          <w:spacing w:val="0"/>
          <w:w w:val="100"/>
          <w:position w:val="0"/>
        </w:rPr>
        <w:t>股;将激励对象杨斌已满足解锁条件的</w:t>
      </w:r>
      <w:r>
        <w:rPr>
          <w:rFonts w:ascii="Times New Roman" w:eastAsia="Times New Roman" w:hAnsi="Times New Roman" w:cs="Times New Roman"/>
          <w:color w:val="000000"/>
          <w:spacing w:val="0"/>
          <w:w w:val="100"/>
          <w:position w:val="0"/>
        </w:rPr>
        <w:t>3,000</w:t>
      </w:r>
      <w:r>
        <w:rPr>
          <w:color w:val="000000"/>
          <w:spacing w:val="0"/>
          <w:w w:val="100"/>
          <w:position w:val="0"/>
        </w:rPr>
        <w:t>股限制性股 票根据考核结果解锁，并将其剩余</w:t>
      </w:r>
      <w:r>
        <w:rPr>
          <w:rFonts w:ascii="Times New Roman" w:eastAsia="Times New Roman" w:hAnsi="Times New Roman" w:cs="Times New Roman"/>
          <w:color w:val="000000"/>
          <w:spacing w:val="0"/>
          <w:w w:val="100"/>
          <w:position w:val="0"/>
        </w:rPr>
        <w:t>7,000</w:t>
      </w:r>
      <w:r>
        <w:rPr>
          <w:color w:val="000000"/>
          <w:spacing w:val="0"/>
          <w:w w:val="100"/>
          <w:position w:val="0"/>
        </w:rPr>
        <w:t>股已获授权但尚未解锁的限制性股票由公司回购后予以注销；将激励对象强征已获 授但尚未解锁的</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w:t>
      </w:r>
      <w:r>
        <w:rPr>
          <w:rFonts w:ascii="Times New Roman" w:eastAsia="Times New Roman" w:hAnsi="Times New Roman" w:cs="Times New Roman"/>
          <w:color w:val="000000"/>
          <w:spacing w:val="0"/>
          <w:w w:val="100"/>
          <w:position w:val="0"/>
        </w:rPr>
        <w:t>7,500</w:t>
      </w:r>
      <w:r>
        <w:rPr>
          <w:color w:val="000000"/>
          <w:spacing w:val="0"/>
          <w:w w:val="100"/>
          <w:position w:val="0"/>
        </w:rPr>
        <w:t>股进行回购注销，并对回购价格进行调整。同事，公司监事会对已不符合公司限制 性股票激励计划规定的激励对象及回购注销的限制性股票数量、价格进行了审核，同意回购注销上述共计</w:t>
      </w:r>
      <w:r>
        <w:rPr>
          <w:rFonts w:ascii="Times New Roman" w:eastAsia="Times New Roman" w:hAnsi="Times New Roman" w:cs="Times New Roman"/>
          <w:color w:val="000000"/>
          <w:spacing w:val="0"/>
          <w:w w:val="100"/>
          <w:position w:val="0"/>
        </w:rPr>
        <w:t>74,500</w:t>
      </w:r>
      <w:r>
        <w:rPr>
          <w:color w:val="000000"/>
          <w:spacing w:val="0"/>
          <w:w w:val="100"/>
          <w:position w:val="0"/>
        </w:rPr>
        <w:t>股股票。公 司独立董事对此发表了独立意见，律师出具了法律意见书。</w:t>
      </w:r>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日，公司在中国证券登记结算有限责任公司深圳分公司完成</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年限制性股票激励计划部分已获授但尚未解锁 的限制性股票的回购注销手续，回购注销</w:t>
      </w:r>
      <w:r>
        <w:rPr>
          <w:rFonts w:ascii="Times New Roman" w:eastAsia="Times New Roman" w:hAnsi="Times New Roman" w:cs="Times New Roman"/>
          <w:color w:val="000000"/>
          <w:spacing w:val="0"/>
          <w:w w:val="100"/>
          <w:position w:val="0"/>
        </w:rPr>
        <w:t>74,500</w:t>
      </w:r>
      <w:r>
        <w:rPr>
          <w:color w:val="000000"/>
          <w:spacing w:val="0"/>
          <w:w w:val="100"/>
          <w:position w:val="0"/>
        </w:rPr>
        <w:t>股限制性股票。本次回购注销完成后，公司股本由</w:t>
      </w:r>
      <w:r>
        <w:rPr>
          <w:rFonts w:ascii="Times New Roman" w:eastAsia="Times New Roman" w:hAnsi="Times New Roman" w:cs="Times New Roman"/>
          <w:color w:val="000000"/>
          <w:spacing w:val="0"/>
          <w:w w:val="100"/>
          <w:position w:val="0"/>
        </w:rPr>
        <w:t>358,175,850</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358,101,350</w:t>
      </w:r>
      <w:r>
        <w:rPr>
          <w:color w:val="000000"/>
          <w:spacing w:val="0"/>
          <w:w w:val="100"/>
          <w:position w:val="0"/>
        </w:rPr>
        <w:t>股。</w:t>
      </w:r>
    </w:p>
    <w:p>
      <w:pPr>
        <w:pStyle w:val="Style26"/>
        <w:keepNext w:val="0"/>
        <w:keepLines w:val="0"/>
        <w:widowControl w:val="0"/>
        <w:shd w:val="clear" w:color="auto" w:fill="auto"/>
        <w:tabs>
          <w:tab w:pos="301" w:val="left"/>
        </w:tabs>
        <w:bidi w:val="0"/>
        <w:spacing w:before="0" w:after="0" w:line="313" w:lineRule="exact"/>
        <w:ind w:left="0" w:right="0" w:firstLine="0"/>
        <w:jc w:val="left"/>
      </w:pPr>
      <w:bookmarkStart w:id="495" w:name="bookmark495"/>
      <w:r>
        <w:rPr>
          <w:rFonts w:ascii="Times New Roman" w:eastAsia="Times New Roman" w:hAnsi="Times New Roman" w:cs="Times New Roman"/>
          <w:color w:val="000000"/>
          <w:spacing w:val="0"/>
          <w:w w:val="100"/>
          <w:position w:val="0"/>
        </w:rPr>
        <w:t>2</w:t>
      </w:r>
      <w:bookmarkEnd w:id="49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日，公司召开第五届董事会第四次会议，审议并通过了《关于回购注销</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年限制性股票激励计划部分已获 授但尚未解锁的限制性股票的议案》。公司董事会同意：根据《激励计划（草案修订稿）》的规定和</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 大会的授权，取消孙国卿、孙剑锋、钱罡、仇释、顾凯、徐远、陈磊、张凯、查维强、甘明春、李华、翁存中、田勇、孙月 军、秦智超、徐仙仙、陈守章、韩静、强征共</w:t>
      </w:r>
      <w:r>
        <w:rPr>
          <w:rFonts w:ascii="Times New Roman" w:eastAsia="Times New Roman" w:hAnsi="Times New Roman" w:cs="Times New Roman"/>
          <w:color w:val="000000"/>
          <w:spacing w:val="0"/>
          <w:w w:val="100"/>
          <w:position w:val="0"/>
        </w:rPr>
        <w:t>19</w:t>
      </w:r>
      <w:r>
        <w:rPr>
          <w:color w:val="000000"/>
          <w:spacing w:val="0"/>
          <w:w w:val="100"/>
          <w:position w:val="0"/>
        </w:rPr>
        <w:t>人的激励对象资格并回购注销上述人员已获授权但尚未解锁的限制性股票共 计</w:t>
      </w:r>
      <w:r>
        <w:rPr>
          <w:rFonts w:ascii="Times New Roman" w:eastAsia="Times New Roman" w:hAnsi="Times New Roman" w:cs="Times New Roman"/>
          <w:color w:val="000000"/>
          <w:spacing w:val="0"/>
          <w:w w:val="100"/>
          <w:position w:val="0"/>
        </w:rPr>
        <w:t>249,500</w:t>
      </w:r>
      <w:r>
        <w:rPr>
          <w:color w:val="000000"/>
          <w:spacing w:val="0"/>
          <w:w w:val="100"/>
          <w:position w:val="0"/>
        </w:rPr>
        <w:t>股，同时对回购价格进行调整。监事会对上述事项进行了核查。公司独立董事对此发表了独立意见，律师出具了 法律意见书。</w:t>
      </w:r>
    </w:p>
    <w:p>
      <w:pPr>
        <w:pStyle w:val="Style26"/>
        <w:keepNext w:val="0"/>
        <w:keepLines w:val="0"/>
        <w:widowControl w:val="0"/>
        <w:shd w:val="clear" w:color="auto" w:fill="auto"/>
        <w:bidi w:val="0"/>
        <w:spacing w:before="0" w:after="28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日，公司在中国证券登记结算有限责任公司深圳分公司完成</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年限制性股票激励计划部分已获授但尚未解锁 的限制性股票的回购注销手续，回购注销</w:t>
      </w:r>
      <w:r>
        <w:rPr>
          <w:rFonts w:ascii="Times New Roman" w:eastAsia="Times New Roman" w:hAnsi="Times New Roman" w:cs="Times New Roman"/>
          <w:color w:val="000000"/>
          <w:spacing w:val="0"/>
          <w:w w:val="100"/>
          <w:position w:val="0"/>
        </w:rPr>
        <w:t>249,500</w:t>
      </w:r>
      <w:r>
        <w:rPr>
          <w:color w:val="000000"/>
          <w:spacing w:val="0"/>
          <w:w w:val="100"/>
          <w:position w:val="0"/>
        </w:rPr>
        <w:t>股限制性股票。本次回购注销完成后，公司股本由</w:t>
      </w:r>
      <w:r>
        <w:rPr>
          <w:rFonts w:ascii="Times New Roman" w:eastAsia="Times New Roman" w:hAnsi="Times New Roman" w:cs="Times New Roman"/>
          <w:color w:val="000000"/>
          <w:spacing w:val="0"/>
          <w:w w:val="100"/>
          <w:position w:val="0"/>
        </w:rPr>
        <w:t>358,101,350</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357,851,850</w:t>
      </w:r>
      <w:r>
        <w:rPr>
          <w:color w:val="000000"/>
          <w:spacing w:val="0"/>
          <w:w w:val="100"/>
          <w:position w:val="0"/>
        </w:rPr>
        <w:t>股。</w:t>
      </w:r>
      <w:r>
        <w:br w:type="page"/>
      </w:r>
    </w:p>
    <w:p>
      <w:pPr>
        <w:pStyle w:val="Style32"/>
        <w:keepNext/>
        <w:keepLines/>
        <w:widowControl w:val="0"/>
        <w:shd w:val="clear" w:color="auto" w:fill="auto"/>
        <w:bidi w:val="0"/>
        <w:spacing w:before="0" w:after="36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、现存的内部职工股情况</w:t>
      </w:r>
      <w:bookmarkEnd w:id="496"/>
      <w:bookmarkEnd w:id="497"/>
      <w:bookmarkEnd w:id="49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00" w:name="bookmark500"/>
      <w:bookmarkStart w:id="501" w:name="bookmark501"/>
      <w:bookmarkStart w:id="502" w:name="bookmark502"/>
      <w:r>
        <w:rPr>
          <w:color w:val="000000"/>
          <w:spacing w:val="0"/>
          <w:w w:val="100"/>
          <w:position w:val="0"/>
          <w:sz w:val="24"/>
          <w:szCs w:val="24"/>
        </w:rPr>
        <w:t>三、股东和实际控制人情况</w:t>
      </w:r>
      <w:bookmarkEnd w:id="500"/>
      <w:bookmarkEnd w:id="501"/>
      <w:bookmarkEnd w:id="502"/>
    </w:p>
    <w:p>
      <w:pPr>
        <w:pStyle w:val="Style32"/>
        <w:keepNext/>
        <w:keepLines/>
        <w:widowControl w:val="0"/>
        <w:shd w:val="clear" w:color="auto" w:fill="auto"/>
        <w:bidi w:val="0"/>
        <w:spacing w:before="0" w:after="36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、公司股东数量及持股情况</w:t>
      </w:r>
      <w:bookmarkEnd w:id="503"/>
      <w:bookmarkEnd w:id="504"/>
      <w:bookmarkEnd w:id="506"/>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1339"/>
        <w:gridCol w:w="134"/>
        <w:gridCol w:w="667"/>
        <w:gridCol w:w="744"/>
        <w:gridCol w:w="773"/>
        <w:gridCol w:w="806"/>
        <w:gridCol w:w="331"/>
        <w:gridCol w:w="456"/>
        <w:gridCol w:w="797"/>
        <w:gridCol w:w="826"/>
        <w:gridCol w:w="312"/>
        <w:gridCol w:w="1037"/>
        <w:gridCol w:w="293"/>
        <w:gridCol w:w="1070"/>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21,142</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21,592</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江苏润和科技投 资集团有限公司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62,553,00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62,553,00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59,950,000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宁波宏创股权投 资合伙企业（有限 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48,124,69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48,124,69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22,202,34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21,962,34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21,962,346</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22,121,03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22,103,27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20,724,033</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马玉峰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12,676,50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12,276,50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西藏瑞华资本管 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11,755,30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589609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11,165,69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589,609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11,165,698</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10,459,00</w:t>
            </w:r>
          </w:p>
          <w:p>
            <w:pPr>
              <w:pStyle w:val="Style2"/>
              <w:keepNext w:val="0"/>
              <w:keepLines w:val="0"/>
              <w:widowControl w:val="0"/>
              <w:shd w:val="clear" w:color="auto" w:fill="auto"/>
              <w:bidi w:val="0"/>
              <w:spacing w:before="0" w:after="0" w:line="18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10,431,75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10,431,750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7,950,000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2,070,000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焦点科技股份有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曹荣</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5,582,849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5,582,800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黄学军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5,582,849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5,582,800</w:t>
            </w:r>
          </w:p>
        </w:tc>
      </w:tr>
      <w:tr>
        <w:trPr>
          <w:trHeight w:val="682"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80"/>
        <w:gridCol w:w="3994"/>
        <w:gridCol w:w="1349"/>
        <w:gridCol w:w="1363"/>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周红卫、姚宁共同持有江苏润和科技投资集团有限公司</w:t>
            </w:r>
            <w:r>
              <w:rPr>
                <w:rFonts w:ascii="Times New Roman" w:eastAsia="Times New Roman" w:hAnsi="Times New Roman" w:cs="Times New Roman"/>
                <w:color w:val="000000"/>
                <w:spacing w:val="0"/>
                <w:w w:val="100"/>
                <w:position w:val="0"/>
              </w:rPr>
              <w:t>76.8%</w:t>
            </w:r>
            <w:r>
              <w:rPr>
                <w:color w:val="000000"/>
                <w:spacing w:val="0"/>
                <w:w w:val="100"/>
                <w:position w:val="0"/>
              </w:rPr>
              <w:t>的股份。</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日，公司实际控制人周红卫和姚宁签订了《一致行动人协议》，共同表示在公司重大 事项决策前均事先沟通，达成一致意见后进行表决。除此之外，公司未知其他股东是 否存在关联关系或一致行动人的关系。</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62,553,000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12,276,500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7,950,000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中国农业银行一新华行业轮换灵活 配置混合型证券投资基金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3,932,280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3,932,280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全国社保基金一一五组合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3,499,880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3,499,880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招商银行股份有限公司一兴全轻资 产投资混合型证券投资基金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2,918,316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2,918,316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中欧盛世资产一广州农商银行一深 圳市融通资本财富管理有限公司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2,241,427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2,241,427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招商银行股份有限公司一兴全合润 分级混合型证券投资基金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2,097,737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2,097,737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中国工商银行股份有限公司一嘉实 事件驱动股票型证券投资基金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1,928,766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1,928,766</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周红卫、姚宁共同持有江苏润和科技投资集团有限公司</w:t>
            </w:r>
            <w:r>
              <w:rPr>
                <w:rFonts w:ascii="Times New Roman" w:eastAsia="Times New Roman" w:hAnsi="Times New Roman" w:cs="Times New Roman"/>
                <w:color w:val="000000"/>
                <w:spacing w:val="0"/>
                <w:w w:val="100"/>
                <w:position w:val="0"/>
              </w:rPr>
              <w:t>76.8%</w:t>
            </w:r>
            <w:r>
              <w:rPr>
                <w:color w:val="000000"/>
                <w:spacing w:val="0"/>
                <w:w w:val="100"/>
                <w:position w:val="0"/>
              </w:rPr>
              <w:t>的股份。</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日，公司实际控制人周红卫和姚宁签订了《一致行动人协议》，共同表示在公司重大 事项决策前均事先沟通，达成一致意见后进行表决。除此之外，公司未知其他股东是 否存在关联关系或一致行动人的关系。</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6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、公司控股股东情况</w:t>
      </w:r>
      <w:bookmarkEnd w:id="507"/>
      <w:bookmarkEnd w:id="508"/>
      <w:bookmarkEnd w:id="51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208"/>
        <w:gridCol w:w="1790"/>
        <w:gridCol w:w="1594"/>
        <w:gridCol w:w="1752"/>
        <w:gridCol w:w="2242"/>
      </w:tblGrid>
      <w:tr>
        <w:trPr>
          <w:trHeight w:val="41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江苏润和科技投资集团有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统一社会信用代码：</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913201006946478016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实业投资；投资管理；预包 装食品兼散装食品、日用百 货批发与零售；初级农产品 初加工及销售；电子产品、 建材销售；电子产品技术研 发；电子产品加工；建筑工 程设计、施工；自营和代理 各类商品及技术的进出口业 务（国家限定公司经营或禁 止进出口的商品和技术除 外）。（依法须经批准的项目， 经相关部门批准后方可开展 经营活动）</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3</w:t>
      </w:r>
      <w:bookmarkEnd w:id="513"/>
      <w:r>
        <w:rPr>
          <w:color w:val="000000"/>
          <w:spacing w:val="0"/>
          <w:w w:val="100"/>
          <w:position w:val="0"/>
        </w:rPr>
        <w:t>、公司实际控制人情况</w:t>
      </w:r>
      <w:bookmarkEnd w:id="511"/>
      <w:bookmarkEnd w:id="512"/>
      <w:bookmarkEnd w:id="51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周红卫：</w:t>
            </w:r>
            <w:r>
              <w:rPr>
                <w:rFonts w:ascii="Times New Roman" w:eastAsia="Times New Roman" w:hAnsi="Times New Roman" w:cs="Times New Roman"/>
                <w:color w:val="000000"/>
                <w:spacing w:val="0"/>
                <w:w w:val="100"/>
                <w:position w:val="0"/>
              </w:rPr>
              <w:t>2006</w:t>
            </w:r>
            <w:r>
              <w:rPr>
                <w:color w:val="000000"/>
                <w:spacing w:val="0"/>
                <w:w w:val="100"/>
                <w:position w:val="0"/>
              </w:rPr>
              <w:t>年至今担任润和软件董事长兼总裁；姚宁：</w:t>
            </w:r>
            <w:r>
              <w:rPr>
                <w:rFonts w:ascii="Times New Roman" w:eastAsia="Times New Roman" w:hAnsi="Times New Roman" w:cs="Times New Roman"/>
                <w:color w:val="000000"/>
                <w:spacing w:val="0"/>
                <w:w w:val="100"/>
                <w:position w:val="0"/>
              </w:rPr>
              <w:t>2006</w:t>
            </w:r>
            <w:r>
              <w:rPr>
                <w:color w:val="000000"/>
                <w:spacing w:val="0"/>
                <w:w w:val="100"/>
                <w:position w:val="0"/>
              </w:rPr>
              <w:t>年至今历任润和 软件董事、高级副总裁，现担任润和软件副董事长。</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215201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2152015"/>
                    </a:xfrm>
                    <a:prstGeom prst="rect"/>
                  </pic:spPr>
                </pic:pic>
              </a:graphicData>
            </a:graphic>
          </wp:inline>
        </w:drawing>
      </w:r>
    </w:p>
    <w:p>
      <w:pPr>
        <w:widowControl w:val="0"/>
        <w:spacing w:after="239" w:line="1" w:lineRule="exact"/>
      </w:pPr>
    </w:p>
    <w:p>
      <w:pPr>
        <w:pStyle w:val="Style4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4</w:t>
      </w:r>
      <w:bookmarkEnd w:id="51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5"/>
      <w:bookmarkEnd w:id="516"/>
      <w:bookmarkEnd w:id="518"/>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87"/>
        <w:gridCol w:w="1814"/>
        <w:gridCol w:w="1416"/>
        <w:gridCol w:w="1632"/>
        <w:gridCol w:w="2136"/>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宁波宏创股权投资合伙企业（有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执行事务合伙人：北京 华扬普泰投资管理有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股权投资、股权投资管理</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5</w:t>
      </w:r>
      <w:bookmarkEnd w:id="521"/>
      <w:r>
        <w:rPr>
          <w:color w:val="000000"/>
          <w:spacing w:val="0"/>
          <w:w w:val="100"/>
          <w:position w:val="0"/>
        </w:rPr>
        <w:t>、控股股东、实际控制人、重组方及其他承诺主体股份限制减持情况</w:t>
      </w:r>
      <w:bookmarkEnd w:id="519"/>
      <w:bookmarkEnd w:id="520"/>
      <w:bookmarkEnd w:id="522"/>
    </w:p>
    <w:p>
      <w:pPr>
        <w:pStyle w:val="Style26"/>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50" w:right="724" w:bottom="1441" w:left="95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388" w:right="1081" w:bottom="1436" w:left="1042"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2708275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r>
                              <w:rPr>
                                <w:color w:val="000000"/>
                                <w:spacing w:val="0"/>
                                <w:w w:val="100"/>
                                <w:position w:val="0"/>
                              </w:rPr>
                              <w:t>第七节优先股相关情况</w:t>
                            </w:r>
                            <w:bookmarkEnd w:id="523"/>
                            <w:bookmarkEnd w:id="524"/>
                            <w:bookmarkEnd w:id="525"/>
                          </w:p>
                        </w:txbxContent>
                      </wps:txbx>
                      <wps:bodyPr wrap="none" lIns="0" tIns="0" rIns="0" bIns="0">
                        <a:noAutoFit/>
                      </wps:bodyPr>
                    </wps:wsp>
                  </a:graphicData>
                </a:graphic>
              </wp:anchor>
            </w:drawing>
          </mc:Choice>
          <mc:Fallback>
            <w:pict>
              <v:shape id="_x0000_s1038" type="#_x0000_t202" style="position:absolute;margin-left:213.25pt;margin-top:0;width:170.90000000000001pt;height:19.19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r>
                        <w:rPr>
                          <w:color w:val="000000"/>
                          <w:spacing w:val="0"/>
                          <w:w w:val="100"/>
                          <w:position w:val="0"/>
                        </w:rPr>
                        <w:t>第七节优先股相关情况</w:t>
                      </w:r>
                      <w:bookmarkEnd w:id="523"/>
                      <w:bookmarkEnd w:id="524"/>
                      <w:bookmarkEnd w:id="525"/>
                    </w:p>
                  </w:txbxContent>
                </v:textbox>
                <w10:wrap type="topAndBottom" anchorx="page"/>
              </v:shape>
            </w:pict>
          </mc:Fallback>
        </mc:AlternateContent>
      </w:r>
    </w:p>
    <w:p>
      <w:pPr>
        <w:pStyle w:val="Style26"/>
        <w:keepNext w:val="0"/>
        <w:keepLines w:val="0"/>
        <w:widowControl w:val="0"/>
        <w:shd w:val="clear" w:color="auto" w:fill="auto"/>
        <w:bidi w:val="0"/>
        <w:spacing w:before="0" w:after="120" w:line="240" w:lineRule="auto"/>
        <w:ind w:left="0" w:right="0" w:firstLine="0"/>
        <w:jc w:val="left"/>
      </w:pPr>
      <w:bookmarkStart w:id="526" w:name="bookmark52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2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after="560" w:line="240" w:lineRule="auto"/>
        <w:ind w:left="0" w:right="0" w:firstLine="0"/>
        <w:jc w:val="center"/>
      </w:pPr>
      <w:bookmarkStart w:id="527" w:name="bookmark527"/>
      <w:bookmarkStart w:id="528" w:name="bookmark528"/>
      <w:bookmarkStart w:id="529" w:name="bookmark529"/>
      <w:r>
        <w:rPr>
          <w:color w:val="000000"/>
          <w:spacing w:val="0"/>
          <w:w w:val="100"/>
          <w:position w:val="0"/>
        </w:rPr>
        <w:t>第八节 董事、监事、高级管理人员和员工情况</w:t>
      </w:r>
      <w:bookmarkEnd w:id="527"/>
      <w:bookmarkEnd w:id="528"/>
      <w:bookmarkEnd w:id="529"/>
    </w:p>
    <w:p>
      <w:pPr>
        <w:pStyle w:val="Style24"/>
        <w:keepNext/>
        <w:keepLines/>
        <w:widowControl w:val="0"/>
        <w:shd w:val="clear" w:color="auto" w:fill="auto"/>
        <w:bidi w:val="0"/>
        <w:spacing w:before="0" w:after="320" w:line="240" w:lineRule="auto"/>
        <w:ind w:left="0" w:right="0" w:firstLine="0"/>
        <w:jc w:val="left"/>
      </w:pPr>
      <w:bookmarkStart w:id="530" w:name="bookmark530"/>
      <w:bookmarkStart w:id="531" w:name="bookmark531"/>
      <w:bookmarkStart w:id="532" w:name="bookmark532"/>
      <w:bookmarkStart w:id="533" w:name="bookmark533"/>
      <w:bookmarkStart w:id="534" w:name="bookmark534"/>
      <w:r>
        <w:rPr>
          <w:color w:val="000000"/>
          <w:spacing w:val="0"/>
          <w:w w:val="100"/>
          <w:position w:val="0"/>
          <w:sz w:val="24"/>
          <w:szCs w:val="24"/>
        </w:rPr>
        <w:t>一</w:t>
      </w:r>
      <w:bookmarkEnd w:id="533"/>
      <w:r>
        <w:rPr>
          <w:color w:val="000000"/>
          <w:spacing w:val="0"/>
          <w:w w:val="100"/>
          <w:position w:val="0"/>
          <w:sz w:val="24"/>
          <w:szCs w:val="24"/>
        </w:rPr>
        <w:t>、董事、监事和高级管理人员持股变动</w:t>
      </w:r>
      <w:bookmarkEnd w:id="531"/>
      <w:bookmarkEnd w:id="532"/>
      <w:bookmarkEnd w:id="534"/>
      <w:bookmarkEnd w:id="530"/>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220" w:right="0" w:hanging="220"/>
              <w:jc w:val="both"/>
            </w:pPr>
            <w:r>
              <w:rPr>
                <w:color w:val="000000"/>
                <w:spacing w:val="0"/>
                <w:w w:val="100"/>
                <w:position w:val="0"/>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29,471,03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22,121,03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13,909,00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10,459,00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董事、高 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12,676,50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董事、高 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董事、董 秘、财务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董事、高 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周帮建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杜宁宁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张顺颐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骆威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廉智慧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56,081,03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10,806,50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56,087,53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二</w:t>
      </w:r>
      <w:bookmarkEnd w:id="537"/>
      <w:r>
        <w:rPr>
          <w:color w:val="000000"/>
          <w:spacing w:val="0"/>
          <w:w w:val="100"/>
          <w:position w:val="0"/>
          <w:sz w:val="24"/>
          <w:szCs w:val="24"/>
        </w:rPr>
        <w:t>、公司董事、监事、高级管理人员变动情况</w:t>
      </w:r>
      <w:bookmarkEnd w:id="535"/>
      <w:bookmarkEnd w:id="536"/>
      <w:bookmarkEnd w:id="538"/>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25"/>
        <w:gridCol w:w="1330"/>
        <w:gridCol w:w="1334"/>
        <w:gridCol w:w="42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董事、高级副总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周帮建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个人原因主动离职</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张顺颐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p>
      <w:pPr>
        <w:widowControl w:val="0"/>
        <w:spacing w:line="1" w:lineRule="exact"/>
      </w:pPr>
    </w:p>
    <w:tbl>
      <w:tblPr>
        <w:tblOverlap w:val="never"/>
        <w:jc w:val="center"/>
        <w:tblLayout w:type="fixed"/>
      </w:tblPr>
      <w:tblGrid>
        <w:gridCol w:w="1339"/>
        <w:gridCol w:w="1325"/>
        <w:gridCol w:w="1330"/>
        <w:gridCol w:w="1334"/>
        <w:gridCol w:w="425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骆威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个人原因主动离职</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sz w:val="24"/>
          <w:szCs w:val="24"/>
        </w:rPr>
        <w:t>三</w:t>
      </w:r>
      <w:bookmarkEnd w:id="541"/>
      <w:r>
        <w:rPr>
          <w:color w:val="000000"/>
          <w:spacing w:val="0"/>
          <w:w w:val="100"/>
          <w:position w:val="0"/>
          <w:sz w:val="24"/>
          <w:szCs w:val="24"/>
        </w:rPr>
        <w:t>、任职情况</w:t>
      </w:r>
      <w:bookmarkEnd w:id="539"/>
      <w:bookmarkEnd w:id="540"/>
      <w:bookmarkEnd w:id="542"/>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tabs>
          <w:tab w:pos="294" w:val="left"/>
        </w:tabs>
        <w:bidi w:val="0"/>
        <w:spacing w:before="0" w:after="0" w:line="315" w:lineRule="exact"/>
        <w:ind w:left="0" w:right="0" w:firstLine="0"/>
        <w:jc w:val="left"/>
      </w:pPr>
      <w:bookmarkStart w:id="543" w:name="bookmark543"/>
      <w:r>
        <w:rPr>
          <w:rFonts w:ascii="Times New Roman" w:eastAsia="Times New Roman" w:hAnsi="Times New Roman" w:cs="Times New Roman"/>
          <w:color w:val="000000"/>
          <w:spacing w:val="0"/>
          <w:w w:val="100"/>
          <w:position w:val="0"/>
        </w:rPr>
        <w:t>1</w:t>
      </w:r>
      <w:bookmarkEnd w:id="543"/>
      <w:r>
        <w:rPr>
          <w:color w:val="000000"/>
          <w:spacing w:val="0"/>
          <w:w w:val="100"/>
          <w:position w:val="0"/>
        </w:rPr>
        <w:t>、</w:t>
        <w:tab/>
        <w:t>周红卫先生，</w:t>
      </w:r>
      <w:r>
        <w:rPr>
          <w:rFonts w:ascii="Times New Roman" w:eastAsia="Times New Roman" w:hAnsi="Times New Roman" w:cs="Times New Roman"/>
          <w:color w:val="000000"/>
          <w:spacing w:val="0"/>
          <w:w w:val="100"/>
          <w:position w:val="0"/>
        </w:rPr>
        <w:t>1967</w:t>
      </w:r>
      <w:r>
        <w:rPr>
          <w:color w:val="000000"/>
          <w:spacing w:val="0"/>
          <w:w w:val="100"/>
          <w:position w:val="0"/>
        </w:rPr>
        <w:t>年出生，本科学历，中国国籍，无永久境外居留权，曾担任日本恒星（南京）电脑系统有限公司项目 经理及部门总经理、宏图东方信息系统有限公司副总经理等。</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月至今任公司董事长兼总裁。周红卫先生担任政协南 京市第十三届委员、江苏省软件行业协会外包分会副会长、南京市软件行业协会副秘书长、</w:t>
      </w:r>
      <w:r>
        <w:rPr>
          <w:rFonts w:ascii="Times New Roman" w:eastAsia="Times New Roman" w:hAnsi="Times New Roman" w:cs="Times New Roman"/>
          <w:color w:val="000000"/>
          <w:spacing w:val="0"/>
          <w:w w:val="100"/>
          <w:position w:val="0"/>
        </w:rPr>
        <w:t>2012</w:t>
      </w:r>
      <w:r>
        <w:rPr>
          <w:color w:val="000000"/>
          <w:spacing w:val="0"/>
          <w:w w:val="100"/>
          <w:position w:val="0"/>
        </w:rPr>
        <w:t>年任南京市工商联副主席。</w:t>
      </w:r>
    </w:p>
    <w:p>
      <w:pPr>
        <w:pStyle w:val="Style26"/>
        <w:keepNext w:val="0"/>
        <w:keepLines w:val="0"/>
        <w:widowControl w:val="0"/>
        <w:shd w:val="clear" w:color="auto" w:fill="auto"/>
        <w:tabs>
          <w:tab w:pos="294" w:val="left"/>
        </w:tabs>
        <w:bidi w:val="0"/>
        <w:spacing w:before="0" w:after="0" w:line="315" w:lineRule="exact"/>
        <w:ind w:left="0" w:right="0" w:firstLine="0"/>
        <w:jc w:val="left"/>
      </w:pPr>
      <w:bookmarkStart w:id="544" w:name="bookmark544"/>
      <w:r>
        <w:rPr>
          <w:rFonts w:ascii="Times New Roman" w:eastAsia="Times New Roman" w:hAnsi="Times New Roman" w:cs="Times New Roman"/>
          <w:color w:val="000000"/>
          <w:spacing w:val="0"/>
          <w:w w:val="100"/>
          <w:position w:val="0"/>
        </w:rPr>
        <w:t>2</w:t>
      </w:r>
      <w:bookmarkEnd w:id="544"/>
      <w:r>
        <w:rPr>
          <w:color w:val="000000"/>
          <w:spacing w:val="0"/>
          <w:w w:val="100"/>
          <w:position w:val="0"/>
        </w:rPr>
        <w:t>、</w:t>
        <w:tab/>
        <w:t>姚宁先生，</w:t>
      </w:r>
      <w:r>
        <w:rPr>
          <w:rFonts w:ascii="Times New Roman" w:eastAsia="Times New Roman" w:hAnsi="Times New Roman" w:cs="Times New Roman"/>
          <w:color w:val="000000"/>
          <w:spacing w:val="0"/>
          <w:w w:val="100"/>
          <w:position w:val="0"/>
        </w:rPr>
        <w:t>1968</w:t>
      </w:r>
      <w:r>
        <w:rPr>
          <w:color w:val="000000"/>
          <w:spacing w:val="0"/>
          <w:w w:val="100"/>
          <w:position w:val="0"/>
        </w:rPr>
        <w:t>年出生，本科学历，中国国籍，无永久境外居留权，曾担任日本恒星（南京）电脑系统有限公司项目经 理、开发部部长，宏图东方信息系统有限公司副总经理、本公司常务副总裁、技术总监、高级副总裁等职。姚宁先生曾参与 领导苏州市委市政府园区骨干网系统集成项目、江苏省委办公厅办公自动化系统集成项目、日本</w:t>
      </w:r>
      <w:r>
        <w:rPr>
          <w:rFonts w:ascii="Times New Roman" w:eastAsia="Times New Roman" w:hAnsi="Times New Roman" w:cs="Times New Roman"/>
          <w:color w:val="000000"/>
          <w:spacing w:val="0"/>
          <w:w w:val="100"/>
          <w:position w:val="0"/>
        </w:rPr>
        <w:t>DOCOMO</w:t>
      </w:r>
      <w:r>
        <w:rPr>
          <w:color w:val="000000"/>
          <w:spacing w:val="0"/>
          <w:w w:val="100"/>
          <w:position w:val="0"/>
        </w:rPr>
        <w:t>公司的核心无 线电运营管理系统开发项目等多个项目。</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月至今任本公司董事，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月至今任本公司副董事长。</w:t>
      </w:r>
    </w:p>
    <w:p>
      <w:pPr>
        <w:pStyle w:val="Style26"/>
        <w:keepNext w:val="0"/>
        <w:keepLines w:val="0"/>
        <w:widowControl w:val="0"/>
        <w:shd w:val="clear" w:color="auto" w:fill="auto"/>
        <w:tabs>
          <w:tab w:pos="294" w:val="left"/>
        </w:tabs>
        <w:bidi w:val="0"/>
        <w:spacing w:before="0" w:after="0" w:line="315" w:lineRule="exact"/>
        <w:ind w:left="0" w:right="0" w:firstLine="0"/>
        <w:jc w:val="left"/>
      </w:pPr>
      <w:bookmarkStart w:id="545" w:name="bookmark545"/>
      <w:r>
        <w:rPr>
          <w:rFonts w:ascii="Times New Roman" w:eastAsia="Times New Roman" w:hAnsi="Times New Roman" w:cs="Times New Roman"/>
          <w:color w:val="000000"/>
          <w:spacing w:val="0"/>
          <w:w w:val="100"/>
          <w:position w:val="0"/>
        </w:rPr>
        <w:t>3</w:t>
      </w:r>
      <w:bookmarkEnd w:id="545"/>
      <w:r>
        <w:rPr>
          <w:color w:val="000000"/>
          <w:spacing w:val="0"/>
          <w:w w:val="100"/>
          <w:position w:val="0"/>
        </w:rPr>
        <w:t>、</w:t>
        <w:tab/>
        <w:t>朱祖龙先生，</w:t>
      </w:r>
      <w:r>
        <w:rPr>
          <w:rFonts w:ascii="Times New Roman" w:eastAsia="Times New Roman" w:hAnsi="Times New Roman" w:cs="Times New Roman"/>
          <w:color w:val="000000"/>
          <w:spacing w:val="0"/>
          <w:w w:val="100"/>
          <w:position w:val="0"/>
        </w:rPr>
        <w:t>1976</w:t>
      </w:r>
      <w:r>
        <w:rPr>
          <w:color w:val="000000"/>
          <w:spacing w:val="0"/>
          <w:w w:val="100"/>
          <w:position w:val="0"/>
        </w:rPr>
        <w:t>年出生，大学专科学历，中国国籍，无永久境外居留权，中国注册会计师，曾担任马鞍山市当涂县粮 食局下属收储公司财务科长、马鞍山统力回转支承有限公司监事、供应部长，华普天健会计师事务所（北京）有限公司项目 经理、项目总监、分所现场负责人、本公司财务主管、苏州富士莱医药股份有限公司独立董事等职。现任本公司董事、财务 总监、董事会秘书，同时担任聚灿光电科技股份有限公司独立董事。</w:t>
      </w:r>
    </w:p>
    <w:p>
      <w:pPr>
        <w:pStyle w:val="Style26"/>
        <w:keepNext w:val="0"/>
        <w:keepLines w:val="0"/>
        <w:widowControl w:val="0"/>
        <w:shd w:val="clear" w:color="auto" w:fill="auto"/>
        <w:tabs>
          <w:tab w:pos="294" w:val="left"/>
        </w:tabs>
        <w:bidi w:val="0"/>
        <w:spacing w:before="0" w:after="0" w:line="315" w:lineRule="exact"/>
        <w:ind w:left="0" w:right="0" w:firstLine="0"/>
        <w:jc w:val="left"/>
      </w:pPr>
      <w:bookmarkStart w:id="546" w:name="bookmark546"/>
      <w:r>
        <w:rPr>
          <w:rFonts w:ascii="Times New Roman" w:eastAsia="Times New Roman" w:hAnsi="Times New Roman" w:cs="Times New Roman"/>
          <w:color w:val="000000"/>
          <w:spacing w:val="0"/>
          <w:w w:val="100"/>
          <w:position w:val="0"/>
        </w:rPr>
        <w:t>4</w:t>
      </w:r>
      <w:bookmarkEnd w:id="546"/>
      <w:r>
        <w:rPr>
          <w:color w:val="000000"/>
          <w:spacing w:val="0"/>
          <w:w w:val="100"/>
          <w:position w:val="0"/>
        </w:rPr>
        <w:t>、</w:t>
        <w:tab/>
        <w:t>钟峻先生，</w:t>
      </w:r>
      <w:r>
        <w:rPr>
          <w:rFonts w:ascii="Times New Roman" w:eastAsia="Times New Roman" w:hAnsi="Times New Roman" w:cs="Times New Roman"/>
          <w:color w:val="000000"/>
          <w:spacing w:val="0"/>
          <w:w w:val="100"/>
          <w:position w:val="0"/>
        </w:rPr>
        <w:t>1968</w:t>
      </w:r>
      <w:r>
        <w:rPr>
          <w:color w:val="000000"/>
          <w:spacing w:val="0"/>
          <w:w w:val="100"/>
          <w:position w:val="0"/>
        </w:rPr>
        <w:t>年出生，硕士学历，中国国籍，无境外永久居留权。曾担任</w:t>
      </w:r>
      <w:r>
        <w:rPr>
          <w:rFonts w:ascii="Times New Roman" w:eastAsia="Times New Roman" w:hAnsi="Times New Roman" w:cs="Times New Roman"/>
          <w:color w:val="000000"/>
          <w:spacing w:val="0"/>
          <w:w w:val="100"/>
          <w:position w:val="0"/>
        </w:rPr>
        <w:t>IBM</w:t>
      </w:r>
      <w:r>
        <w:rPr>
          <w:color w:val="000000"/>
          <w:spacing w:val="0"/>
          <w:w w:val="100"/>
          <w:position w:val="0"/>
        </w:rPr>
        <w:t>中国有限公司大客户总监、高阳科技控 股有限公司</w:t>
      </w:r>
      <w:r>
        <w:rPr>
          <w:rFonts w:ascii="Times New Roman" w:eastAsia="Times New Roman" w:hAnsi="Times New Roman" w:cs="Times New Roman"/>
          <w:color w:val="000000"/>
          <w:spacing w:val="0"/>
          <w:w w:val="100"/>
          <w:position w:val="0"/>
        </w:rPr>
        <w:t>COO</w:t>
      </w:r>
      <w:r>
        <w:rPr>
          <w:color w:val="000000"/>
          <w:spacing w:val="0"/>
          <w:w w:val="100"/>
          <w:position w:val="0"/>
        </w:rPr>
        <w:t>、</w:t>
      </w:r>
      <w:r>
        <w:rPr>
          <w:color w:val="000000"/>
          <w:spacing w:val="0"/>
          <w:w w:val="100"/>
          <w:position w:val="0"/>
        </w:rPr>
        <w:t>北京博信超信息技术有限公司总经理、文思创新软件技术有限公司高级副总裁、北京元德和益投资管理 咨询有限责任公司董事总经理。现任本公司董事、高级副总裁，同时担任北京北斗星通导航技术股份有限公司独立董事。</w:t>
      </w:r>
    </w:p>
    <w:p>
      <w:pPr>
        <w:pStyle w:val="Style26"/>
        <w:keepNext w:val="0"/>
        <w:keepLines w:val="0"/>
        <w:widowControl w:val="0"/>
        <w:shd w:val="clear" w:color="auto" w:fill="auto"/>
        <w:tabs>
          <w:tab w:pos="294" w:val="left"/>
        </w:tabs>
        <w:bidi w:val="0"/>
        <w:spacing w:before="0" w:after="0" w:line="315" w:lineRule="exact"/>
        <w:ind w:left="0" w:right="0" w:firstLine="0"/>
        <w:jc w:val="left"/>
      </w:pPr>
      <w:bookmarkStart w:id="547" w:name="bookmark547"/>
      <w:r>
        <w:rPr>
          <w:rFonts w:ascii="Times New Roman" w:eastAsia="Times New Roman" w:hAnsi="Times New Roman" w:cs="Times New Roman"/>
          <w:color w:val="000000"/>
          <w:spacing w:val="0"/>
          <w:w w:val="100"/>
          <w:position w:val="0"/>
        </w:rPr>
        <w:t>5</w:t>
      </w:r>
      <w:bookmarkEnd w:id="547"/>
      <w:r>
        <w:rPr>
          <w:color w:val="000000"/>
          <w:spacing w:val="0"/>
          <w:w w:val="100"/>
          <w:position w:val="0"/>
        </w:rPr>
        <w:t>、</w:t>
        <w:tab/>
        <w:t>刘延新先生，</w:t>
      </w:r>
      <w:r>
        <w:rPr>
          <w:rFonts w:ascii="Times New Roman" w:eastAsia="Times New Roman" w:hAnsi="Times New Roman" w:cs="Times New Roman"/>
          <w:color w:val="000000"/>
          <w:spacing w:val="0"/>
          <w:w w:val="100"/>
          <w:position w:val="0"/>
        </w:rPr>
        <w:t>1968</w:t>
      </w:r>
      <w:r>
        <w:rPr>
          <w:color w:val="000000"/>
          <w:spacing w:val="0"/>
          <w:w w:val="100"/>
          <w:position w:val="0"/>
        </w:rPr>
        <w:t>年出生，硕士学历，中国国籍，无境外永久居留权。曾担任中国建设银行山西分行信息技术管理部、 国际业务部总经理，迎泽支行、长治分行行长，中国建设银行信息技术管理部副总经理。现任公司董事、高级副总裁。</w:t>
      </w:r>
    </w:p>
    <w:p>
      <w:pPr>
        <w:pStyle w:val="Style26"/>
        <w:keepNext w:val="0"/>
        <w:keepLines w:val="0"/>
        <w:widowControl w:val="0"/>
        <w:shd w:val="clear" w:color="auto" w:fill="auto"/>
        <w:tabs>
          <w:tab w:pos="294" w:val="left"/>
        </w:tabs>
        <w:bidi w:val="0"/>
        <w:spacing w:before="0" w:after="0" w:line="315" w:lineRule="exact"/>
        <w:ind w:left="0" w:right="0" w:firstLine="0"/>
        <w:jc w:val="left"/>
      </w:pPr>
      <w:bookmarkStart w:id="548" w:name="bookmark548"/>
      <w:r>
        <w:rPr>
          <w:rFonts w:ascii="Times New Roman" w:eastAsia="Times New Roman" w:hAnsi="Times New Roman" w:cs="Times New Roman"/>
          <w:color w:val="000000"/>
          <w:spacing w:val="0"/>
          <w:w w:val="100"/>
          <w:position w:val="0"/>
        </w:rPr>
        <w:t>6</w:t>
      </w:r>
      <w:bookmarkEnd w:id="548"/>
      <w:r>
        <w:rPr>
          <w:color w:val="000000"/>
          <w:spacing w:val="0"/>
          <w:w w:val="100"/>
          <w:position w:val="0"/>
        </w:rPr>
        <w:t>、</w:t>
        <w:tab/>
        <w:t>杜宁宁先生，</w:t>
      </w:r>
      <w:r>
        <w:rPr>
          <w:rFonts w:ascii="Times New Roman" w:eastAsia="Times New Roman" w:hAnsi="Times New Roman" w:cs="Times New Roman"/>
          <w:color w:val="000000"/>
          <w:spacing w:val="0"/>
          <w:w w:val="100"/>
          <w:position w:val="0"/>
        </w:rPr>
        <w:t>1951</w:t>
      </w:r>
      <w:r>
        <w:rPr>
          <w:color w:val="000000"/>
          <w:spacing w:val="0"/>
          <w:w w:val="100"/>
          <w:position w:val="0"/>
        </w:rPr>
        <w:t>年出生，大学专科学历，中国国籍，无境外永久居留权，曾担任江苏省科技厅主任科员、江苏省科技 发展公司办公室主任、国际贸易部经理、江苏中邦信息产业有限公司副总经理、常州方圆制药有限公司行政总监、工会主席 等职。现任南京聚隆科技股份有限公司监事。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月至今任本公司独立董事。</w:t>
      </w:r>
    </w:p>
    <w:p>
      <w:pPr>
        <w:pStyle w:val="Style26"/>
        <w:keepNext w:val="0"/>
        <w:keepLines w:val="0"/>
        <w:widowControl w:val="0"/>
        <w:shd w:val="clear" w:color="auto" w:fill="auto"/>
        <w:tabs>
          <w:tab w:pos="294" w:val="left"/>
        </w:tabs>
        <w:bidi w:val="0"/>
        <w:spacing w:before="0" w:after="0" w:line="315" w:lineRule="exact"/>
        <w:ind w:left="0" w:right="0" w:firstLine="0"/>
        <w:jc w:val="left"/>
      </w:pPr>
      <w:bookmarkStart w:id="549" w:name="bookmark549"/>
      <w:r>
        <w:rPr>
          <w:rFonts w:ascii="Times New Roman" w:eastAsia="Times New Roman" w:hAnsi="Times New Roman" w:cs="Times New Roman"/>
          <w:color w:val="000000"/>
          <w:spacing w:val="0"/>
          <w:w w:val="100"/>
          <w:position w:val="0"/>
        </w:rPr>
        <w:t>7</w:t>
      </w:r>
      <w:bookmarkEnd w:id="549"/>
      <w:r>
        <w:rPr>
          <w:color w:val="000000"/>
          <w:spacing w:val="0"/>
          <w:w w:val="100"/>
          <w:position w:val="0"/>
        </w:rPr>
        <w:t>、</w:t>
        <w:tab/>
        <w:t>洪磊先生，</w:t>
      </w:r>
      <w:r>
        <w:rPr>
          <w:rFonts w:ascii="Times New Roman" w:eastAsia="Times New Roman" w:hAnsi="Times New Roman" w:cs="Times New Roman"/>
          <w:color w:val="000000"/>
          <w:spacing w:val="0"/>
          <w:w w:val="100"/>
          <w:position w:val="0"/>
        </w:rPr>
        <w:t>1970</w:t>
      </w:r>
      <w:r>
        <w:rPr>
          <w:color w:val="000000"/>
          <w:spacing w:val="0"/>
          <w:w w:val="100"/>
          <w:position w:val="0"/>
        </w:rPr>
        <w:t>年出生，大学本科学历，中国国籍，无境外永久居留权</w:t>
      </w:r>
      <w:r>
        <w:rPr>
          <w:color w:val="000000"/>
          <w:spacing w:val="0"/>
          <w:w w:val="100"/>
          <w:position w:val="0"/>
        </w:rPr>
        <w:t>，</w:t>
      </w:r>
      <w:r>
        <w:rPr>
          <w:color w:val="000000"/>
          <w:spacing w:val="0"/>
          <w:w w:val="100"/>
          <w:position w:val="0"/>
        </w:rPr>
        <w:t>曾担任南京会计师事务所项目经理、南京市注册 会计师协会监管培训部主任等职。现任江苏天宏华信会计师事务所副所长、南京华信融资租赁有限公司董事、江苏七洲绿色 化工股份有限公司独立董事。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月至今任本公司独立董事。</w:t>
      </w:r>
    </w:p>
    <w:p>
      <w:pPr>
        <w:pStyle w:val="Style26"/>
        <w:keepNext w:val="0"/>
        <w:keepLines w:val="0"/>
        <w:widowControl w:val="0"/>
        <w:shd w:val="clear" w:color="auto" w:fill="auto"/>
        <w:tabs>
          <w:tab w:pos="294" w:val="left"/>
        </w:tabs>
        <w:bidi w:val="0"/>
        <w:spacing w:before="0" w:after="0" w:line="315" w:lineRule="exact"/>
        <w:ind w:left="0" w:right="0" w:firstLine="0"/>
        <w:jc w:val="left"/>
      </w:pPr>
      <w:bookmarkStart w:id="550" w:name="bookmark550"/>
      <w:r>
        <w:rPr>
          <w:rFonts w:ascii="Times New Roman" w:eastAsia="Times New Roman" w:hAnsi="Times New Roman" w:cs="Times New Roman"/>
          <w:color w:val="000000"/>
          <w:spacing w:val="0"/>
          <w:w w:val="100"/>
          <w:position w:val="0"/>
        </w:rPr>
        <w:t>8</w:t>
      </w:r>
      <w:bookmarkEnd w:id="550"/>
      <w:r>
        <w:rPr>
          <w:color w:val="000000"/>
          <w:spacing w:val="0"/>
          <w:w w:val="100"/>
          <w:position w:val="0"/>
        </w:rPr>
        <w:t>、</w:t>
        <w:tab/>
        <w:t>杨春福先生，</w:t>
      </w:r>
      <w:r>
        <w:rPr>
          <w:rFonts w:ascii="Times New Roman" w:eastAsia="Times New Roman" w:hAnsi="Times New Roman" w:cs="Times New Roman"/>
          <w:color w:val="000000"/>
          <w:spacing w:val="0"/>
          <w:w w:val="100"/>
          <w:position w:val="0"/>
        </w:rPr>
        <w:t>1967</w:t>
      </w:r>
      <w:r>
        <w:rPr>
          <w:color w:val="000000"/>
          <w:spacing w:val="0"/>
          <w:w w:val="100"/>
          <w:position w:val="0"/>
        </w:rPr>
        <w:t>年出生，研究生学历，中国国籍，无境外永久居留权</w:t>
      </w:r>
      <w:r>
        <w:rPr>
          <w:color w:val="000000"/>
          <w:spacing w:val="0"/>
          <w:w w:val="100"/>
          <w:position w:val="0"/>
        </w:rPr>
        <w:t>，</w:t>
      </w:r>
      <w:r>
        <w:rPr>
          <w:color w:val="000000"/>
          <w:spacing w:val="0"/>
          <w:w w:val="100"/>
          <w:position w:val="0"/>
        </w:rPr>
        <w:t>曾担任南京大学法学院副院长等职。现任南京大 学法学院教授、博士生导师，南京新街口百货商店股份有限公司独立董事、江苏凯伦建材股份有限公司独立董事</w:t>
      </w:r>
    </w:p>
    <w:p>
      <w:pPr>
        <w:pStyle w:val="Style26"/>
        <w:keepNext w:val="0"/>
        <w:keepLines w:val="0"/>
        <w:widowControl w:val="0"/>
        <w:shd w:val="clear" w:color="auto" w:fill="auto"/>
        <w:tabs>
          <w:tab w:pos="294" w:val="left"/>
        </w:tabs>
        <w:bidi w:val="0"/>
        <w:spacing w:before="0" w:after="0" w:line="315" w:lineRule="exact"/>
        <w:ind w:left="0" w:right="0" w:firstLine="0"/>
        <w:jc w:val="left"/>
      </w:pPr>
      <w:bookmarkStart w:id="551" w:name="bookmark551"/>
      <w:r>
        <w:rPr>
          <w:rFonts w:ascii="Times New Roman" w:eastAsia="Times New Roman" w:hAnsi="Times New Roman" w:cs="Times New Roman"/>
          <w:color w:val="000000"/>
          <w:spacing w:val="0"/>
          <w:w w:val="100"/>
          <w:position w:val="0"/>
        </w:rPr>
        <w:t>9</w:t>
      </w:r>
      <w:bookmarkEnd w:id="551"/>
      <w:r>
        <w:rPr>
          <w:color w:val="000000"/>
          <w:spacing w:val="0"/>
          <w:w w:val="100"/>
          <w:position w:val="0"/>
        </w:rPr>
        <w:t>、</w:t>
        <w:tab/>
        <w:t>刘晓星先生，</w:t>
      </w:r>
      <w:r>
        <w:rPr>
          <w:rFonts w:ascii="Times New Roman" w:eastAsia="Times New Roman" w:hAnsi="Times New Roman" w:cs="Times New Roman"/>
          <w:color w:val="000000"/>
          <w:spacing w:val="0"/>
          <w:w w:val="100"/>
          <w:position w:val="0"/>
        </w:rPr>
        <w:t>1970</w:t>
      </w:r>
      <w:r>
        <w:rPr>
          <w:color w:val="000000"/>
          <w:spacing w:val="0"/>
          <w:w w:val="100"/>
          <w:position w:val="0"/>
        </w:rPr>
        <w:t>年出生，博士研究生学历，中国国籍，无境外永久居留权。曾担任太原钢铁股份有限公司助理工程师、 广东财经大学金融学院教授。现任中国金融学年会理事，中国金融工程年会理事，江苏省金融青联常委委员，江苏省</w:t>
      </w:r>
      <w:r>
        <w:rPr>
          <w:rFonts w:ascii="Times New Roman" w:eastAsia="Times New Roman" w:hAnsi="Times New Roman" w:cs="Times New Roman"/>
          <w:color w:val="000000"/>
          <w:spacing w:val="0"/>
          <w:w w:val="100"/>
          <w:position w:val="0"/>
        </w:rPr>
        <w:t>“</w:t>
      </w:r>
      <w:r>
        <w:rPr>
          <w:color w:val="000000"/>
          <w:spacing w:val="0"/>
          <w:w w:val="100"/>
          <w:position w:val="0"/>
        </w:rPr>
        <w:t>青蓝 工程</w:t>
      </w:r>
      <w:r>
        <w:rPr>
          <w:rFonts w:ascii="Times New Roman" w:eastAsia="Times New Roman" w:hAnsi="Times New Roman" w:cs="Times New Roman"/>
          <w:color w:val="000000"/>
          <w:spacing w:val="0"/>
          <w:w w:val="100"/>
          <w:position w:val="0"/>
        </w:rPr>
        <w:t>”</w:t>
      </w:r>
      <w:r>
        <w:rPr>
          <w:color w:val="000000"/>
          <w:spacing w:val="0"/>
          <w:w w:val="100"/>
          <w:position w:val="0"/>
        </w:rPr>
        <w:t>中青年学术带头人，江苏省科技创业导师。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月至今任东南大学经济管理学院金融系主任、教授，金融学专业博 士生导师。</w:t>
      </w:r>
    </w:p>
    <w:p>
      <w:pPr>
        <w:pStyle w:val="Style26"/>
        <w:keepNext w:val="0"/>
        <w:keepLines w:val="0"/>
        <w:widowControl w:val="0"/>
        <w:shd w:val="clear" w:color="auto" w:fill="auto"/>
        <w:tabs>
          <w:tab w:pos="380" w:val="left"/>
        </w:tabs>
        <w:bidi w:val="0"/>
        <w:spacing w:before="0" w:after="0" w:line="315" w:lineRule="exact"/>
        <w:ind w:left="0" w:right="0" w:firstLine="0"/>
        <w:jc w:val="left"/>
      </w:pPr>
      <w:bookmarkStart w:id="552" w:name="bookmark552"/>
      <w:r>
        <w:rPr>
          <w:rFonts w:ascii="Times New Roman" w:eastAsia="Times New Roman" w:hAnsi="Times New Roman" w:cs="Times New Roman"/>
          <w:color w:val="000000"/>
          <w:spacing w:val="0"/>
          <w:w w:val="100"/>
          <w:position w:val="0"/>
        </w:rPr>
        <w:t>1</w:t>
      </w:r>
      <w:bookmarkEnd w:id="552"/>
      <w:r>
        <w:rPr>
          <w:rFonts w:ascii="Times New Roman" w:eastAsia="Times New Roman" w:hAnsi="Times New Roman" w:cs="Times New Roman"/>
          <w:color w:val="000000"/>
          <w:spacing w:val="0"/>
          <w:w w:val="100"/>
          <w:position w:val="0"/>
        </w:rPr>
        <w:t>0</w:t>
      </w:r>
      <w:r>
        <w:rPr>
          <w:color w:val="000000"/>
          <w:spacing w:val="0"/>
          <w:w w:val="100"/>
          <w:position w:val="0"/>
        </w:rPr>
        <w:t>、</w:t>
        <w:tab/>
        <w:t>桑传刚先生，</w:t>
      </w:r>
      <w:r>
        <w:rPr>
          <w:rFonts w:ascii="Times New Roman" w:eastAsia="Times New Roman" w:hAnsi="Times New Roman" w:cs="Times New Roman"/>
          <w:color w:val="000000"/>
          <w:spacing w:val="0"/>
          <w:w w:val="100"/>
          <w:position w:val="0"/>
        </w:rPr>
        <w:t>1975</w:t>
      </w:r>
      <w:r>
        <w:rPr>
          <w:color w:val="000000"/>
          <w:spacing w:val="0"/>
          <w:w w:val="100"/>
          <w:position w:val="0"/>
        </w:rPr>
        <w:t>年出生，硕士学历，中国国籍，无境外永久居留权，曾担任江苏省常州监狱宣教科长、办公室主任、 政治处主任、晶昇服饰有限公司总经理，江苏省监狱管理局行政处副处长、江苏金源置业有限公司董事长兼总经理。</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月至今担任公司行政总监。</w:t>
      </w:r>
    </w:p>
    <w:p>
      <w:pPr>
        <w:pStyle w:val="Style26"/>
        <w:keepNext w:val="0"/>
        <w:keepLines w:val="0"/>
        <w:widowControl w:val="0"/>
        <w:shd w:val="clear" w:color="auto" w:fill="auto"/>
        <w:tabs>
          <w:tab w:pos="380" w:val="left"/>
        </w:tabs>
        <w:bidi w:val="0"/>
        <w:spacing w:before="0" w:after="0" w:line="315" w:lineRule="exact"/>
        <w:ind w:left="0" w:right="0" w:firstLine="0"/>
        <w:jc w:val="left"/>
      </w:pPr>
      <w:bookmarkStart w:id="553" w:name="bookmark553"/>
      <w:r>
        <w:rPr>
          <w:rFonts w:ascii="Times New Roman" w:eastAsia="Times New Roman" w:hAnsi="Times New Roman" w:cs="Times New Roman"/>
          <w:color w:val="000000"/>
          <w:spacing w:val="0"/>
          <w:w w:val="100"/>
          <w:position w:val="0"/>
        </w:rPr>
        <w:t>1</w:t>
      </w:r>
      <w:bookmarkEnd w:id="553"/>
      <w:r>
        <w:rPr>
          <w:rFonts w:ascii="Times New Roman" w:eastAsia="Times New Roman" w:hAnsi="Times New Roman" w:cs="Times New Roman"/>
          <w:color w:val="000000"/>
          <w:spacing w:val="0"/>
          <w:w w:val="100"/>
          <w:position w:val="0"/>
        </w:rPr>
        <w:t>1</w:t>
      </w:r>
      <w:r>
        <w:rPr>
          <w:color w:val="000000"/>
          <w:spacing w:val="0"/>
          <w:w w:val="100"/>
          <w:position w:val="0"/>
        </w:rPr>
        <w:t>、</w:t>
        <w:tab/>
        <w:t>廉智慧女士，</w:t>
      </w:r>
      <w:r>
        <w:rPr>
          <w:rFonts w:ascii="Times New Roman" w:eastAsia="Times New Roman" w:hAnsi="Times New Roman" w:cs="Times New Roman"/>
          <w:color w:val="000000"/>
          <w:spacing w:val="0"/>
          <w:w w:val="100"/>
          <w:position w:val="0"/>
        </w:rPr>
        <w:t>1978</w:t>
      </w:r>
      <w:r>
        <w:rPr>
          <w:color w:val="000000"/>
          <w:spacing w:val="0"/>
          <w:w w:val="100"/>
          <w:position w:val="0"/>
        </w:rPr>
        <w:t>年出生，大专学历，中国国籍，无永久境外居留权，</w:t>
      </w:r>
      <w:r>
        <w:rPr>
          <w:rFonts w:ascii="Times New Roman" w:eastAsia="Times New Roman" w:hAnsi="Times New Roman" w:cs="Times New Roman"/>
          <w:color w:val="000000"/>
          <w:spacing w:val="0"/>
          <w:w w:val="100"/>
          <w:position w:val="0"/>
        </w:rPr>
        <w:t>2006</w:t>
      </w:r>
      <w:r>
        <w:rPr>
          <w:color w:val="000000"/>
          <w:spacing w:val="0"/>
          <w:w w:val="100"/>
          <w:position w:val="0"/>
        </w:rPr>
        <w:t>年至今任公司财务人员。</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 任公司监事。</w:t>
      </w:r>
    </w:p>
    <w:p>
      <w:pPr>
        <w:pStyle w:val="Style26"/>
        <w:keepNext w:val="0"/>
        <w:keepLines w:val="0"/>
        <w:widowControl w:val="0"/>
        <w:shd w:val="clear" w:color="auto" w:fill="auto"/>
        <w:tabs>
          <w:tab w:pos="385" w:val="left"/>
        </w:tabs>
        <w:bidi w:val="0"/>
        <w:spacing w:before="0" w:after="0" w:line="315" w:lineRule="exact"/>
        <w:ind w:left="0" w:right="0" w:firstLine="0"/>
        <w:jc w:val="left"/>
      </w:pPr>
      <w:bookmarkStart w:id="554" w:name="bookmark554"/>
      <w:r>
        <w:rPr>
          <w:rFonts w:ascii="Times New Roman" w:eastAsia="Times New Roman" w:hAnsi="Times New Roman" w:cs="Times New Roman"/>
          <w:color w:val="000000"/>
          <w:spacing w:val="0"/>
          <w:w w:val="100"/>
          <w:position w:val="0"/>
        </w:rPr>
        <w:t>1</w:t>
      </w:r>
      <w:bookmarkEnd w:id="554"/>
      <w:r>
        <w:rPr>
          <w:rFonts w:ascii="Times New Roman" w:eastAsia="Times New Roman" w:hAnsi="Times New Roman" w:cs="Times New Roman"/>
          <w:color w:val="000000"/>
          <w:spacing w:val="0"/>
          <w:w w:val="100"/>
          <w:position w:val="0"/>
        </w:rPr>
        <w:t>2</w:t>
      </w:r>
      <w:r>
        <w:rPr>
          <w:color w:val="000000"/>
          <w:spacing w:val="0"/>
          <w:w w:val="100"/>
          <w:position w:val="0"/>
        </w:rPr>
        <w:t>、</w:t>
        <w:tab/>
        <w:t>吴昊先生，</w:t>
      </w:r>
      <w:r>
        <w:rPr>
          <w:rFonts w:ascii="Times New Roman" w:eastAsia="Times New Roman" w:hAnsi="Times New Roman" w:cs="Times New Roman"/>
          <w:color w:val="000000"/>
          <w:spacing w:val="0"/>
          <w:w w:val="100"/>
          <w:position w:val="0"/>
        </w:rPr>
        <w:t>1975</w:t>
      </w:r>
      <w:r>
        <w:rPr>
          <w:color w:val="000000"/>
          <w:spacing w:val="0"/>
          <w:w w:val="100"/>
          <w:position w:val="0"/>
        </w:rPr>
        <w:t xml:space="preserve">年出生，硕士学历，中国国籍，无永久境外居留权，曾担任腾龙软件（上海）有限公司高级软件工程师。 </w:t>
      </w:r>
      <w:r>
        <w:rPr>
          <w:rFonts w:ascii="Times New Roman" w:eastAsia="Times New Roman" w:hAnsi="Times New Roman" w:cs="Times New Roman"/>
          <w:color w:val="000000"/>
          <w:spacing w:val="0"/>
          <w:w w:val="100"/>
          <w:position w:val="0"/>
        </w:rPr>
        <w:t>2007</w:t>
      </w:r>
      <w:r>
        <w:rPr>
          <w:color w:val="000000"/>
          <w:spacing w:val="0"/>
          <w:w w:val="100"/>
          <w:position w:val="0"/>
        </w:rPr>
        <w:t>年至今任公司供应链管理软件外包中心副部长。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月至今任公司监事。</w:t>
      </w:r>
      <w:r>
        <w:br w:type="page"/>
      </w:r>
    </w:p>
    <w:p>
      <w:pPr>
        <w:pStyle w:val="Style26"/>
        <w:keepNext w:val="0"/>
        <w:keepLines w:val="0"/>
        <w:widowControl w:val="0"/>
        <w:shd w:val="clear" w:color="auto" w:fill="auto"/>
        <w:bidi w:val="0"/>
        <w:spacing w:before="0" w:line="310" w:lineRule="exact"/>
        <w:ind w:left="0" w:right="0" w:firstLine="0"/>
        <w:jc w:val="both"/>
      </w:pPr>
      <w:bookmarkStart w:id="555" w:name="bookmark555"/>
      <w:r>
        <w:rPr>
          <w:rFonts w:ascii="Times New Roman" w:eastAsia="Times New Roman" w:hAnsi="Times New Roman" w:cs="Times New Roman"/>
          <w:color w:val="000000"/>
          <w:spacing w:val="0"/>
          <w:w w:val="100"/>
          <w:position w:val="0"/>
        </w:rPr>
        <w:t>1</w:t>
      </w:r>
      <w:bookmarkEnd w:id="555"/>
      <w:r>
        <w:rPr>
          <w:rFonts w:ascii="Times New Roman" w:eastAsia="Times New Roman" w:hAnsi="Times New Roman" w:cs="Times New Roman"/>
          <w:color w:val="000000"/>
          <w:spacing w:val="0"/>
          <w:w w:val="100"/>
          <w:position w:val="0"/>
        </w:rPr>
        <w:t>3</w:t>
      </w:r>
      <w:r>
        <w:rPr>
          <w:color w:val="000000"/>
          <w:spacing w:val="0"/>
          <w:w w:val="100"/>
          <w:position w:val="0"/>
        </w:rPr>
        <w:t>、陈斌先生，</w:t>
      </w:r>
      <w:r>
        <w:rPr>
          <w:rFonts w:ascii="Times New Roman" w:eastAsia="Times New Roman" w:hAnsi="Times New Roman" w:cs="Times New Roman"/>
          <w:color w:val="000000"/>
          <w:spacing w:val="0"/>
          <w:w w:val="100"/>
          <w:position w:val="0"/>
        </w:rPr>
        <w:t>1965</w:t>
      </w:r>
      <w:r>
        <w:rPr>
          <w:color w:val="000000"/>
          <w:spacing w:val="0"/>
          <w:w w:val="100"/>
          <w:position w:val="0"/>
        </w:rPr>
        <w:t>年出生，硕士学历，中国国籍，无境外永久居留权。曾担任嘉腾系统有限公司中国区总经理、江苏宏图 高科技股份有限公司总裁、宏图三胞高科技术有限公司总裁、三胞集团有限公司高级副总裁、江苏宏图高科技股份有限公司 董事、麦考林有限公司董事长。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月任本公司副总裁。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月至今任本公司高级副总裁。</w:t>
      </w:r>
    </w:p>
    <w:p>
      <w:pPr>
        <w:pStyle w:val="Style26"/>
        <w:keepNext w:val="0"/>
        <w:keepLines w:val="0"/>
        <w:widowControl w:val="0"/>
        <w:shd w:val="clear" w:color="auto" w:fill="auto"/>
        <w:bidi w:val="0"/>
        <w:spacing w:before="0" w:line="310" w:lineRule="exact"/>
        <w:ind w:left="0" w:right="0" w:firstLine="0"/>
        <w:jc w:val="both"/>
      </w:pPr>
      <w:r>
        <w:rPr>
          <w:color w:val="000000"/>
          <w:spacing w:val="0"/>
          <w:w w:val="100"/>
          <w:position w:val="0"/>
        </w:rPr>
        <w:t>在股东单位任职情况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25"/>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在其他单位是否领 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代表取缔役、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南京市润企科技小额贷款有限公司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Technology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SRS2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江苏润方置业有限公司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87"/>
        <w:gridCol w:w="1066"/>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Software Singapore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取缔役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HopeRun Technology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西安润和软件信息技术有限公司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SRS2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上海润和信息技术服务有限公司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香港润和信息技术投资有限公司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南京润宏置业有限公司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江苏润和南京软件外包园置业有限公司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上海菲耐得信息科技有限公司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润和云（上海）科技有限公司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广州润和颐能软件技术有限公司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上海润舸投资管理有限公司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上海润和信息技术服务有限公司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深圳润和汇智信息技术有限公司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87"/>
        <w:gridCol w:w="1066"/>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聚灿光电科技股份有限公司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上海菲耐得信息科技有限公司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北京北斗星通导航技术股份有限公司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润兰科技（北京）有限公司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润和云（上海）科技有限公司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杜宁宁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南京聚隆科技股份有限公司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江苏天宏华信会计师事务所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江苏七洲绿色化工股份有限公司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10"/>
        <w:gridCol w:w="3187"/>
        <w:gridCol w:w="1066"/>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南京华信融资租赁有限公司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南京新街口百货商店股份有限公司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江苏凯伦建材股份有限公司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江苏德纳化学股份有限公司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河海大学法学院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东南大学经济管理学院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金融系主任、 教授，金融学 专业博士生 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四</w:t>
      </w:r>
      <w:bookmarkEnd w:id="558"/>
      <w:r>
        <w:rPr>
          <w:color w:val="000000"/>
          <w:spacing w:val="0"/>
          <w:w w:val="100"/>
          <w:position w:val="0"/>
          <w:sz w:val="24"/>
          <w:szCs w:val="24"/>
        </w:rPr>
        <w:t>、董事、监事、高级管理人员报酬情况</w:t>
      </w:r>
      <w:bookmarkEnd w:id="556"/>
      <w:bookmarkEnd w:id="557"/>
      <w:bookmarkEnd w:id="559"/>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tabs>
          <w:tab w:pos="334" w:val="left"/>
        </w:tabs>
        <w:bidi w:val="0"/>
        <w:spacing w:before="0" w:after="0" w:line="317" w:lineRule="exact"/>
        <w:ind w:left="0" w:right="0" w:firstLine="0"/>
        <w:jc w:val="left"/>
      </w:pPr>
      <w:bookmarkStart w:id="560" w:name="bookmark560"/>
      <w:r>
        <w:rPr>
          <w:rFonts w:ascii="Times New Roman" w:eastAsia="Times New Roman" w:hAnsi="Times New Roman" w:cs="Times New Roman"/>
          <w:color w:val="000000"/>
          <w:spacing w:val="0"/>
          <w:w w:val="100"/>
          <w:position w:val="0"/>
        </w:rPr>
        <w:t>1</w:t>
      </w:r>
      <w:bookmarkEnd w:id="560"/>
      <w:r>
        <w:rPr>
          <w:color w:val="000000"/>
          <w:spacing w:val="0"/>
          <w:w w:val="100"/>
          <w:position w:val="0"/>
        </w:rPr>
        <w:t>、</w:t>
        <w:tab/>
        <w:t>董事、监事、高级管理人员报酬的决策程序：</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公司董事、监事报酬由股东大会决定，高级管理人员报酬由董事会决定；公司承担职务的董事、监事和高级管理人员报酬由 公司支付，董事、监事不另外支付津贴。独立董事津贴依据股东大会决议支付，独立董事会务费据实报销。</w:t>
      </w:r>
    </w:p>
    <w:p>
      <w:pPr>
        <w:pStyle w:val="Style26"/>
        <w:keepNext w:val="0"/>
        <w:keepLines w:val="0"/>
        <w:widowControl w:val="0"/>
        <w:shd w:val="clear" w:color="auto" w:fill="auto"/>
        <w:tabs>
          <w:tab w:pos="354" w:val="left"/>
        </w:tabs>
        <w:bidi w:val="0"/>
        <w:spacing w:before="0" w:after="0" w:line="317" w:lineRule="exact"/>
        <w:ind w:left="0" w:right="0" w:firstLine="0"/>
        <w:jc w:val="left"/>
      </w:pPr>
      <w:bookmarkStart w:id="561" w:name="bookmark561"/>
      <w:r>
        <w:rPr>
          <w:rFonts w:ascii="Times New Roman" w:eastAsia="Times New Roman" w:hAnsi="Times New Roman" w:cs="Times New Roman"/>
          <w:color w:val="000000"/>
          <w:spacing w:val="0"/>
          <w:w w:val="100"/>
          <w:position w:val="0"/>
        </w:rPr>
        <w:t>2</w:t>
      </w:r>
      <w:bookmarkEnd w:id="561"/>
      <w:r>
        <w:rPr>
          <w:color w:val="000000"/>
          <w:spacing w:val="0"/>
          <w:w w:val="100"/>
          <w:position w:val="0"/>
        </w:rPr>
        <w:t>、</w:t>
        <w:tab/>
        <w:t>董事、监事、高级管理人员报酬的确定依据：</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依据公司盈利水平及各董事、监事、高级管理人员的分工及履行情况确定。</w:t>
      </w:r>
    </w:p>
    <w:p>
      <w:pPr>
        <w:pStyle w:val="Style26"/>
        <w:keepNext w:val="0"/>
        <w:keepLines w:val="0"/>
        <w:widowControl w:val="0"/>
        <w:shd w:val="clear" w:color="auto" w:fill="auto"/>
        <w:tabs>
          <w:tab w:pos="354" w:val="left"/>
        </w:tabs>
        <w:bidi w:val="0"/>
        <w:spacing w:before="0" w:after="0" w:line="317" w:lineRule="exact"/>
        <w:ind w:left="0" w:right="0" w:firstLine="0"/>
        <w:jc w:val="left"/>
      </w:pPr>
      <w:bookmarkStart w:id="562" w:name="bookmark562"/>
      <w:r>
        <w:rPr>
          <w:rFonts w:ascii="Times New Roman" w:eastAsia="Times New Roman" w:hAnsi="Times New Roman" w:cs="Times New Roman"/>
          <w:color w:val="000000"/>
          <w:spacing w:val="0"/>
          <w:w w:val="100"/>
          <w:position w:val="0"/>
        </w:rPr>
        <w:t>3</w:t>
      </w:r>
      <w:bookmarkEnd w:id="562"/>
      <w:r>
        <w:rPr>
          <w:color w:val="000000"/>
          <w:spacing w:val="0"/>
          <w:w w:val="100"/>
          <w:position w:val="0"/>
        </w:rPr>
        <w:t>、</w:t>
        <w:tab/>
        <w:t>董事、监事、高级管理人员报酬的实际支付情况：</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公司报告期内董事、监事、高级管理人员共</w:t>
      </w:r>
      <w:r>
        <w:rPr>
          <w:rFonts w:ascii="Times New Roman" w:eastAsia="Times New Roman" w:hAnsi="Times New Roman" w:cs="Times New Roman"/>
          <w:color w:val="000000"/>
          <w:spacing w:val="0"/>
          <w:w w:val="100"/>
          <w:position w:val="0"/>
        </w:rPr>
        <w:t>19</w:t>
      </w:r>
      <w:r>
        <w:rPr>
          <w:color w:val="000000"/>
          <w:spacing w:val="0"/>
          <w:w w:val="100"/>
          <w:position w:val="0"/>
        </w:rPr>
        <w:t>人（含离任人员），</w:t>
      </w:r>
      <w:r>
        <w:rPr>
          <w:rFonts w:ascii="Times New Roman" w:eastAsia="Times New Roman" w:hAnsi="Times New Roman" w:cs="Times New Roman"/>
          <w:color w:val="000000"/>
          <w:spacing w:val="0"/>
          <w:w w:val="100"/>
          <w:position w:val="0"/>
        </w:rPr>
        <w:t>2016</w:t>
      </w:r>
      <w:r>
        <w:rPr>
          <w:color w:val="000000"/>
          <w:spacing w:val="0"/>
          <w:w w:val="100"/>
          <w:position w:val="0"/>
        </w:rPr>
        <w:t>年实际支付</w:t>
      </w:r>
      <w:r>
        <w:rPr>
          <w:rFonts w:ascii="Times New Roman" w:eastAsia="Times New Roman" w:hAnsi="Times New Roman" w:cs="Times New Roman"/>
          <w:color w:val="000000"/>
          <w:spacing w:val="0"/>
          <w:w w:val="100"/>
          <w:position w:val="0"/>
        </w:rPr>
        <w:t>853.19</w:t>
      </w:r>
      <w:r>
        <w:rPr>
          <w:color w:val="000000"/>
          <w:spacing w:val="0"/>
          <w:w w:val="100"/>
          <w:position w:val="0"/>
        </w:rPr>
        <w:t>万元。</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从公司获得的税</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是否在公司关联</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董事、董秘、财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周帮建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张顺颐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杜宁宁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骆威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廉智慧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853.19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已行权股</w:t>
            </w:r>
          </w:p>
          <w:p>
            <w:pPr>
              <w:pStyle w:val="Style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24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锁股份数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 限制性股 票数量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董事（离 任）、高级 副总裁（离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董事、高级 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675,000</w:t>
            </w:r>
          </w:p>
        </w:tc>
      </w:tr>
    </w:tbl>
    <w:p>
      <w:pPr>
        <w:widowControl w:val="0"/>
        <w:spacing w:line="1" w:lineRule="exact"/>
      </w:pPr>
      <w:r>
        <w:br w:type="page"/>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朱祖龙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 秘、财务总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517,500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1,592,500</w:t>
            </w:r>
          </w:p>
        </w:tc>
      </w:tr>
    </w:tbl>
    <w:p>
      <w:pPr>
        <w:widowControl w:val="0"/>
        <w:spacing w:after="279" w:line="1" w:lineRule="exact"/>
      </w:pPr>
    </w:p>
    <w:p>
      <w:pPr>
        <w:pStyle w:val="Style24"/>
        <w:keepNext/>
        <w:keepLines/>
        <w:widowControl w:val="0"/>
        <w:shd w:val="clear" w:color="auto" w:fill="auto"/>
        <w:bidi w:val="0"/>
        <w:spacing w:before="0" w:after="360" w:line="240" w:lineRule="auto"/>
        <w:ind w:left="0" w:right="0" w:firstLine="0"/>
        <w:jc w:val="both"/>
      </w:pPr>
      <w:bookmarkStart w:id="563" w:name="bookmark563"/>
      <w:bookmarkStart w:id="564" w:name="bookmark564"/>
      <w:bookmarkStart w:id="565" w:name="bookmark565"/>
      <w:bookmarkStart w:id="566" w:name="bookmark566"/>
      <w:r>
        <w:rPr>
          <w:color w:val="000000"/>
          <w:spacing w:val="0"/>
          <w:w w:val="100"/>
          <w:position w:val="0"/>
          <w:sz w:val="24"/>
          <w:szCs w:val="24"/>
        </w:rPr>
        <w:t>五</w:t>
      </w:r>
      <w:bookmarkEnd w:id="565"/>
      <w:r>
        <w:rPr>
          <w:color w:val="000000"/>
          <w:spacing w:val="0"/>
          <w:w w:val="100"/>
          <w:position w:val="0"/>
          <w:sz w:val="24"/>
          <w:szCs w:val="24"/>
        </w:rPr>
        <w:t>、公司员工情况</w:t>
      </w:r>
      <w:bookmarkEnd w:id="563"/>
      <w:bookmarkEnd w:id="564"/>
      <w:bookmarkEnd w:id="566"/>
    </w:p>
    <w:p>
      <w:pPr>
        <w:pStyle w:val="Style32"/>
        <w:keepNext/>
        <w:keepLines/>
        <w:widowControl w:val="0"/>
        <w:shd w:val="clear" w:color="auto" w:fill="auto"/>
        <w:bidi w:val="0"/>
        <w:spacing w:before="0" w:after="28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、员工数量、专业构成及教育程度</w:t>
      </w:r>
      <w:bookmarkEnd w:id="567"/>
      <w:bookmarkEnd w:id="568"/>
      <w:bookmarkEnd w:id="57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1,972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4,495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6,467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6,467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5,757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6,467</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4,579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1,683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6,467</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240" w:lineRule="auto"/>
        <w:ind w:left="0" w:right="0" w:firstLine="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w:t>
        <w:tab/>
        <w:t>薪酬政策</w:t>
      </w:r>
      <w:bookmarkEnd w:id="571"/>
      <w:bookmarkEnd w:id="572"/>
      <w:bookmarkEnd w:id="574"/>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薪酬政策依据公司战略方向、营运目标和市场薪酬调研分析，基于竞争策略、公平原则，制定公司薪酬体系及相关制度，合 理配置薪酬成本，以绩效导向为目标，促进组织和个人目标的实现。</w:t>
      </w:r>
    </w:p>
    <w:p>
      <w:pPr>
        <w:pStyle w:val="Style32"/>
        <w:keepNext/>
        <w:keepLines/>
        <w:widowControl w:val="0"/>
        <w:shd w:val="clear" w:color="auto" w:fill="auto"/>
        <w:tabs>
          <w:tab w:pos="378" w:val="left"/>
        </w:tabs>
        <w:bidi w:val="0"/>
        <w:spacing w:before="0" w:after="280" w:line="240" w:lineRule="auto"/>
        <w:ind w:left="0" w:right="0" w:firstLine="0"/>
        <w:jc w:val="both"/>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3</w:t>
      </w:r>
      <w:bookmarkEnd w:id="577"/>
      <w:r>
        <w:rPr>
          <w:color w:val="000000"/>
          <w:spacing w:val="0"/>
          <w:w w:val="100"/>
          <w:position w:val="0"/>
        </w:rPr>
        <w:t>、</w:t>
        <w:tab/>
        <w:t>培训计划</w:t>
      </w:r>
      <w:bookmarkEnd w:id="575"/>
      <w:bookmarkEnd w:id="576"/>
      <w:bookmarkEnd w:id="578"/>
    </w:p>
    <w:p>
      <w:pPr>
        <w:pStyle w:val="Style2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 xml:space="preserve">公司通过知识、经验、能力的积累、传播、应用与创新，为提升员工职业技能与职业素质，实现公司与员工的共同发展，持 续有效实施培训工作。公司目前培训分为新人导引类、管理干部类、项目管理类和技术类，契合业务的需求，并按照公司《年 </w:t>
      </w:r>
      <w:r>
        <w:rPr>
          <w:color w:val="000000"/>
          <w:spacing w:val="0"/>
          <w:w w:val="100"/>
          <w:position w:val="0"/>
        </w:rPr>
        <w:t>度培训需求调研》，进行了《年度培训计划》，并秉持资源充分利用的原则，合理开发培训资源和课程，按照计划，持续实 施；在培训效果评估的基础上，对培训效果进行持续跟踪，对公司各层次的人员培养提供有力支撑。</w:t>
      </w:r>
    </w:p>
    <w:p>
      <w:pPr>
        <w:pStyle w:val="Style32"/>
        <w:keepNext/>
        <w:keepLines/>
        <w:widowControl w:val="0"/>
        <w:shd w:val="clear" w:color="auto" w:fill="auto"/>
        <w:bidi w:val="0"/>
        <w:spacing w:before="0" w:after="36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4</w:t>
      </w:r>
      <w:bookmarkEnd w:id="581"/>
      <w:r>
        <w:rPr>
          <w:color w:val="000000"/>
          <w:spacing w:val="0"/>
          <w:w w:val="100"/>
          <w:position w:val="0"/>
        </w:rPr>
        <w:t>、劳务外包情况</w:t>
      </w:r>
      <w:bookmarkEnd w:id="579"/>
      <w:bookmarkEnd w:id="580"/>
      <w:bookmarkEnd w:id="582"/>
    </w:p>
    <w:p>
      <w:pPr>
        <w:pStyle w:val="Style26"/>
        <w:keepNext w:val="0"/>
        <w:keepLines w:val="0"/>
        <w:widowControl w:val="0"/>
        <w:shd w:val="clear" w:color="auto" w:fill="auto"/>
        <w:bidi w:val="0"/>
        <w:spacing w:before="0" w:after="360"/>
        <w:ind w:left="0" w:right="0" w:firstLine="0"/>
        <w:jc w:val="left"/>
        <w:sectPr>
          <w:footnotePr>
            <w:pos w:val="pageBottom"/>
            <w:numFmt w:val="decimal"/>
            <w:numRestart w:val="continuous"/>
          </w:footnotePr>
          <w:type w:val="continuous"/>
          <w:pgSz w:w="11900" w:h="16840"/>
          <w:pgMar w:top="1388" w:right="1081" w:bottom="1436" w:left="104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line="240" w:lineRule="auto"/>
        <w:ind w:left="0" w:right="0" w:firstLine="0"/>
        <w:jc w:val="center"/>
      </w:pPr>
      <w:bookmarkStart w:id="583" w:name="bookmark583"/>
      <w:bookmarkStart w:id="584" w:name="bookmark584"/>
      <w:bookmarkStart w:id="585" w:name="bookmark585"/>
      <w:r>
        <w:rPr>
          <w:color w:val="000000"/>
          <w:spacing w:val="0"/>
          <w:w w:val="100"/>
          <w:position w:val="0"/>
        </w:rPr>
        <w:t>第九节公司治理</w:t>
      </w:r>
      <w:bookmarkEnd w:id="583"/>
      <w:bookmarkEnd w:id="584"/>
      <w:bookmarkEnd w:id="585"/>
    </w:p>
    <w:p>
      <w:pPr>
        <w:pStyle w:val="Style24"/>
        <w:keepNext/>
        <w:keepLines/>
        <w:widowControl w:val="0"/>
        <w:shd w:val="clear" w:color="auto" w:fill="auto"/>
        <w:tabs>
          <w:tab w:pos="584" w:val="left"/>
        </w:tabs>
        <w:bidi w:val="0"/>
        <w:spacing w:before="0" w:after="260" w:line="240" w:lineRule="auto"/>
        <w:ind w:left="0" w:right="0" w:firstLine="0"/>
        <w:jc w:val="left"/>
      </w:pPr>
      <w:bookmarkStart w:id="586" w:name="bookmark586"/>
      <w:bookmarkStart w:id="587" w:name="bookmark587"/>
      <w:bookmarkStart w:id="588" w:name="bookmark588"/>
      <w:bookmarkStart w:id="589" w:name="bookmark589"/>
      <w:bookmarkStart w:id="590" w:name="bookmark590"/>
      <w:r>
        <w:rPr>
          <w:color w:val="000000"/>
          <w:spacing w:val="0"/>
          <w:w w:val="100"/>
          <w:position w:val="0"/>
          <w:sz w:val="24"/>
          <w:szCs w:val="24"/>
        </w:rPr>
        <w:t>一</w:t>
      </w:r>
      <w:bookmarkEnd w:id="589"/>
      <w:r>
        <w:rPr>
          <w:color w:val="000000"/>
          <w:spacing w:val="0"/>
          <w:w w:val="100"/>
          <w:position w:val="0"/>
          <w:sz w:val="24"/>
          <w:szCs w:val="24"/>
        </w:rPr>
        <w:t>、</w:t>
        <w:tab/>
        <w:t>公司治理的基本状况</w:t>
      </w:r>
      <w:bookmarkEnd w:id="587"/>
      <w:bookmarkEnd w:id="588"/>
      <w:bookmarkEnd w:id="590"/>
      <w:bookmarkEnd w:id="586"/>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报告期内，公司严格按照《公司法》、《证券法》、《上市公司治理准则》、《深圳证券交易所创业板股票上市规则》、</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《深圳证券交易所创业板上市公司规范运作指引》和其他有关法律法规的要求，不断完善公司法人治理结构，进一步规范公 司法人治理结构，建立健全公司内部管理和控制制度。公司本着对投资者高度负责的精神，诚信经营并规范运作，提高公司 治理水品，切实履行上市公司义务，促进公司健康发展。截至报告期末，公司治理结构的实际情况符合中国证监会发布的有 关上市公司治理规范性文件的要求。</w:t>
      </w:r>
    </w:p>
    <w:p>
      <w:pPr>
        <w:pStyle w:val="Style26"/>
        <w:keepNext w:val="0"/>
        <w:keepLines w:val="0"/>
        <w:widowControl w:val="0"/>
        <w:shd w:val="clear" w:color="auto" w:fill="auto"/>
        <w:tabs>
          <w:tab w:pos="634" w:val="left"/>
        </w:tabs>
        <w:bidi w:val="0"/>
        <w:spacing w:before="0" w:after="0" w:line="314" w:lineRule="exact"/>
        <w:ind w:left="0" w:right="0" w:firstLine="300"/>
        <w:jc w:val="both"/>
      </w:pPr>
      <w:bookmarkStart w:id="591" w:name="bookmark591"/>
      <w:r>
        <w:rPr>
          <w:rFonts w:ascii="Times New Roman" w:eastAsia="Times New Roman" w:hAnsi="Times New Roman" w:cs="Times New Roman"/>
          <w:color w:val="000000"/>
          <w:spacing w:val="0"/>
          <w:w w:val="100"/>
          <w:position w:val="0"/>
        </w:rPr>
        <w:t>1</w:t>
      </w:r>
      <w:bookmarkEnd w:id="591"/>
      <w:r>
        <w:rPr>
          <w:color w:val="000000"/>
          <w:spacing w:val="0"/>
          <w:w w:val="100"/>
          <w:position w:val="0"/>
        </w:rPr>
        <w:t>、</w:t>
        <w:tab/>
        <w:t>关于股东和股东大会</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公司严格按照《公司法》、《公司章程》和《股东大会议事规则》等法律、法规要求，规范股东大会召集、召开、表决 程序，确保所有股东享有平等地位、平等权利，充分行使自己的权利，并承担相应的义务。</w:t>
      </w:r>
    </w:p>
    <w:p>
      <w:pPr>
        <w:pStyle w:val="Style26"/>
        <w:keepNext w:val="0"/>
        <w:keepLines w:val="0"/>
        <w:widowControl w:val="0"/>
        <w:shd w:val="clear" w:color="auto" w:fill="auto"/>
        <w:tabs>
          <w:tab w:pos="734" w:val="left"/>
        </w:tabs>
        <w:bidi w:val="0"/>
        <w:spacing w:before="0" w:after="0" w:line="314" w:lineRule="exact"/>
        <w:ind w:left="0" w:right="0"/>
        <w:jc w:val="both"/>
      </w:pPr>
      <w:bookmarkStart w:id="592" w:name="bookmark592"/>
      <w:r>
        <w:rPr>
          <w:rFonts w:ascii="Times New Roman" w:eastAsia="Times New Roman" w:hAnsi="Times New Roman" w:cs="Times New Roman"/>
          <w:color w:val="000000"/>
          <w:spacing w:val="0"/>
          <w:w w:val="100"/>
          <w:position w:val="0"/>
        </w:rPr>
        <w:t>2</w:t>
      </w:r>
      <w:bookmarkEnd w:id="592"/>
      <w:r>
        <w:rPr>
          <w:color w:val="000000"/>
          <w:spacing w:val="0"/>
          <w:w w:val="100"/>
          <w:position w:val="0"/>
        </w:rPr>
        <w:t>、</w:t>
        <w:tab/>
        <w:t>关于公司与控股股东</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公司控股股东严格规范自身行为，没有直接或间接干预公司的决策和经营活动。公司具有独立的经营能力，在业务、人 员、资产、机构、财务上独立于控股股东，公司董事会、监事会和内部机构能够独立运作。</w:t>
      </w:r>
    </w:p>
    <w:p>
      <w:pPr>
        <w:pStyle w:val="Style26"/>
        <w:keepNext w:val="0"/>
        <w:keepLines w:val="0"/>
        <w:widowControl w:val="0"/>
        <w:shd w:val="clear" w:color="auto" w:fill="auto"/>
        <w:tabs>
          <w:tab w:pos="644" w:val="left"/>
        </w:tabs>
        <w:bidi w:val="0"/>
        <w:spacing w:before="0" w:after="0" w:line="314" w:lineRule="exact"/>
        <w:ind w:left="0" w:right="0" w:firstLine="300"/>
        <w:jc w:val="both"/>
      </w:pPr>
      <w:bookmarkStart w:id="593" w:name="bookmark593"/>
      <w:r>
        <w:rPr>
          <w:rFonts w:ascii="Times New Roman" w:eastAsia="Times New Roman" w:hAnsi="Times New Roman" w:cs="Times New Roman"/>
          <w:color w:val="000000"/>
          <w:spacing w:val="0"/>
          <w:w w:val="100"/>
          <w:position w:val="0"/>
        </w:rPr>
        <w:t>3</w:t>
      </w:r>
      <w:bookmarkEnd w:id="593"/>
      <w:r>
        <w:rPr>
          <w:color w:val="000000"/>
          <w:spacing w:val="0"/>
          <w:w w:val="100"/>
          <w:position w:val="0"/>
        </w:rPr>
        <w:t>、</w:t>
        <w:tab/>
        <w:t>关于董事与董事会</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4</w:t>
      </w:r>
      <w:r>
        <w:rPr>
          <w:color w:val="000000"/>
          <w:spacing w:val="0"/>
          <w:w w:val="100"/>
          <w:position w:val="0"/>
        </w:rPr>
        <w:t>名，董事会的人数及人员构成符合法律、法规和《公司章程》的要求。各位董事 能够严格按照《公司法》、《公司章程》和《董事会议事规则》等法律、法规开展工作，诚信、勤勉地履行职责，出席董事 会会议和股东大会，勤勉尽责地履行职责和义务，同时积极参加有关培训，熟悉有关法律法规。</w:t>
      </w:r>
    </w:p>
    <w:p>
      <w:pPr>
        <w:pStyle w:val="Style26"/>
        <w:keepNext w:val="0"/>
        <w:keepLines w:val="0"/>
        <w:widowControl w:val="0"/>
        <w:shd w:val="clear" w:color="auto" w:fill="auto"/>
        <w:tabs>
          <w:tab w:pos="654" w:val="left"/>
        </w:tabs>
        <w:bidi w:val="0"/>
        <w:spacing w:before="0" w:after="0" w:line="314" w:lineRule="exact"/>
        <w:ind w:left="0" w:right="0" w:firstLine="300"/>
        <w:jc w:val="both"/>
      </w:pPr>
      <w:bookmarkStart w:id="594" w:name="bookmark594"/>
      <w:r>
        <w:rPr>
          <w:rFonts w:ascii="Times New Roman" w:eastAsia="Times New Roman" w:hAnsi="Times New Roman" w:cs="Times New Roman"/>
          <w:color w:val="000000"/>
          <w:spacing w:val="0"/>
          <w:w w:val="100"/>
          <w:position w:val="0"/>
        </w:rPr>
        <w:t>4</w:t>
      </w:r>
      <w:bookmarkEnd w:id="594"/>
      <w:r>
        <w:rPr>
          <w:color w:val="000000"/>
          <w:spacing w:val="0"/>
          <w:w w:val="100"/>
          <w:position w:val="0"/>
        </w:rPr>
        <w:t>、</w:t>
        <w:tab/>
        <w:t>监事与监事会</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名，监事会的人数和构成符合法律、法规的要求。各位监事严格按照《公司法》、 《公司章程》和《监事会议事规则》的有关规定认真履行职责，对公司财务状况、重大事项、关联交易以及公司董事及高级 管理人员履行职责的合法合规性进行监督，维护公司及股东的合法权益。</w:t>
      </w:r>
    </w:p>
    <w:p>
      <w:pPr>
        <w:pStyle w:val="Style26"/>
        <w:keepNext w:val="0"/>
        <w:keepLines w:val="0"/>
        <w:widowControl w:val="0"/>
        <w:shd w:val="clear" w:color="auto" w:fill="auto"/>
        <w:tabs>
          <w:tab w:pos="654" w:val="left"/>
        </w:tabs>
        <w:bidi w:val="0"/>
        <w:spacing w:before="0" w:after="0" w:line="314" w:lineRule="exact"/>
        <w:ind w:left="0" w:right="0" w:firstLine="300"/>
        <w:jc w:val="both"/>
      </w:pPr>
      <w:bookmarkStart w:id="595" w:name="bookmark595"/>
      <w:r>
        <w:rPr>
          <w:rFonts w:ascii="Times New Roman" w:eastAsia="Times New Roman" w:hAnsi="Times New Roman" w:cs="Times New Roman"/>
          <w:color w:val="000000"/>
          <w:spacing w:val="0"/>
          <w:w w:val="100"/>
          <w:position w:val="0"/>
        </w:rPr>
        <w:t>5</w:t>
      </w:r>
      <w:bookmarkEnd w:id="595"/>
      <w:r>
        <w:rPr>
          <w:color w:val="000000"/>
          <w:spacing w:val="0"/>
          <w:w w:val="100"/>
          <w:position w:val="0"/>
        </w:rPr>
        <w:t>、</w:t>
        <w:tab/>
        <w:t>关于绩效评价与激励约束机制</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公司董事会下设的提名、薪酬与考核委员会负责对公司的董事、监事、高级管理人员进行绩效考核，公司现有的考核及 激励约束机制符合公司的发展现状。</w:t>
      </w:r>
    </w:p>
    <w:p>
      <w:pPr>
        <w:pStyle w:val="Style26"/>
        <w:keepNext w:val="0"/>
        <w:keepLines w:val="0"/>
        <w:widowControl w:val="0"/>
        <w:shd w:val="clear" w:color="auto" w:fill="auto"/>
        <w:tabs>
          <w:tab w:pos="729" w:val="left"/>
        </w:tabs>
        <w:bidi w:val="0"/>
        <w:spacing w:before="0" w:after="0" w:line="314" w:lineRule="exact"/>
        <w:ind w:left="0" w:right="0"/>
        <w:jc w:val="left"/>
      </w:pPr>
      <w:bookmarkStart w:id="596" w:name="bookmark596"/>
      <w:r>
        <w:rPr>
          <w:rFonts w:ascii="Times New Roman" w:eastAsia="Times New Roman" w:hAnsi="Times New Roman" w:cs="Times New Roman"/>
          <w:color w:val="000000"/>
          <w:spacing w:val="0"/>
          <w:w w:val="100"/>
          <w:position w:val="0"/>
        </w:rPr>
        <w:t>6</w:t>
      </w:r>
      <w:bookmarkEnd w:id="596"/>
      <w:r>
        <w:rPr>
          <w:color w:val="000000"/>
          <w:spacing w:val="0"/>
          <w:w w:val="100"/>
          <w:position w:val="0"/>
        </w:rPr>
        <w:t>、</w:t>
        <w:tab/>
        <w:t>关于信息披露与透明度</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w:t>
      </w:r>
      <w:r>
        <w:rPr>
          <w:rFonts w:ascii="Times New Roman" w:eastAsia="Times New Roman" w:hAnsi="Times New Roman" w:cs="Times New Roman"/>
          <w:color w:val="000000"/>
          <w:spacing w:val="0"/>
          <w:w w:val="100"/>
          <w:position w:val="0"/>
        </w:rPr>
        <w:t>,</w:t>
      </w:r>
      <w:r>
        <w:rPr>
          <w:color w:val="000000"/>
          <w:spacing w:val="0"/>
          <w:w w:val="100"/>
          <w:position w:val="0"/>
        </w:rPr>
        <w:t>回答投资者咨 询，向投资者提供公司已披露的资料；并指定《证券时报》、《中国证券报》、《上海证券报》、《证券日报》和巨潮资讯 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26"/>
        <w:keepNext w:val="0"/>
        <w:keepLines w:val="0"/>
        <w:widowControl w:val="0"/>
        <w:shd w:val="clear" w:color="auto" w:fill="auto"/>
        <w:tabs>
          <w:tab w:pos="729" w:val="left"/>
        </w:tabs>
        <w:bidi w:val="0"/>
        <w:spacing w:before="0" w:after="0" w:line="314" w:lineRule="exact"/>
        <w:ind w:left="0" w:right="0"/>
        <w:jc w:val="both"/>
      </w:pPr>
      <w:bookmarkStart w:id="597" w:name="bookmark597"/>
      <w:r>
        <w:rPr>
          <w:rFonts w:ascii="Times New Roman" w:eastAsia="Times New Roman" w:hAnsi="Times New Roman" w:cs="Times New Roman"/>
          <w:color w:val="000000"/>
          <w:spacing w:val="0"/>
          <w:w w:val="100"/>
          <w:position w:val="0"/>
        </w:rPr>
        <w:t>7</w:t>
      </w:r>
      <w:bookmarkEnd w:id="597"/>
      <w:r>
        <w:rPr>
          <w:color w:val="000000"/>
          <w:spacing w:val="0"/>
          <w:w w:val="100"/>
          <w:position w:val="0"/>
        </w:rPr>
        <w:t>、</w:t>
        <w:tab/>
        <w:t>关于相关利益者</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公司能够充分尊重和维护相关利益者的合法权益，积极与相关利益者合作，加强与各方的沟通和交流，实现股东、员工、 社会等各方面的均衡，共同推动公司持续、稳定、健康地发展。</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84" w:val="left"/>
        </w:tabs>
        <w:bidi w:val="0"/>
        <w:spacing w:before="0" w:after="2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二</w:t>
      </w:r>
      <w:bookmarkEnd w:id="600"/>
      <w:r>
        <w:rPr>
          <w:color w:val="000000"/>
          <w:spacing w:val="0"/>
          <w:w w:val="100"/>
          <w:position w:val="0"/>
          <w:sz w:val="24"/>
          <w:szCs w:val="24"/>
        </w:rPr>
        <w:t>、</w:t>
        <w:tab/>
        <w:t>公司相对于控股股东在业务、人员、资产、机构、财务等方面的独立情况</w:t>
      </w:r>
      <w:bookmarkEnd w:id="598"/>
      <w:bookmarkEnd w:id="599"/>
      <w:bookmarkEnd w:id="601"/>
    </w:p>
    <w:p>
      <w:pPr>
        <w:pStyle w:val="Style26"/>
        <w:keepNext w:val="0"/>
        <w:keepLines w:val="0"/>
        <w:widowControl w:val="0"/>
        <w:shd w:val="clear" w:color="auto" w:fill="auto"/>
        <w:bidi w:val="0"/>
        <w:spacing w:before="0" w:after="120" w:line="317" w:lineRule="exact"/>
        <w:ind w:left="0" w:right="0"/>
        <w:jc w:val="both"/>
      </w:pPr>
      <w:r>
        <w:rPr>
          <w:color w:val="000000"/>
          <w:spacing w:val="0"/>
          <w:w w:val="100"/>
          <w:position w:val="0"/>
        </w:rPr>
        <w:t>公司自成立以来严格按照《公司法》、《证券法》等有关法律、法规和《公司章程》的要求规范运作，在业务、资产、 人员、机构和财务等方面相互独立，具有完整的业务系统及面向市场独立经营的能力，具体情况如下：</w:t>
      </w:r>
    </w:p>
    <w:p>
      <w:pPr>
        <w:pStyle w:val="Style26"/>
        <w:keepNext w:val="0"/>
        <w:keepLines w:val="0"/>
        <w:widowControl w:val="0"/>
        <w:shd w:val="clear" w:color="auto" w:fill="auto"/>
        <w:tabs>
          <w:tab w:pos="333" w:val="left"/>
        </w:tabs>
        <w:bidi w:val="0"/>
        <w:spacing w:before="0" w:after="0" w:line="313" w:lineRule="exact"/>
        <w:ind w:left="0" w:right="0" w:firstLine="0"/>
        <w:jc w:val="both"/>
      </w:pPr>
      <w:bookmarkStart w:id="602" w:name="bookmark602"/>
      <w:r>
        <w:rPr>
          <w:rFonts w:ascii="Times New Roman" w:eastAsia="Times New Roman" w:hAnsi="Times New Roman" w:cs="Times New Roman"/>
          <w:color w:val="000000"/>
          <w:spacing w:val="0"/>
          <w:w w:val="100"/>
          <w:position w:val="0"/>
        </w:rPr>
        <w:t>1</w:t>
      </w:r>
      <w:bookmarkEnd w:id="602"/>
      <w:r>
        <w:rPr>
          <w:color w:val="000000"/>
          <w:spacing w:val="0"/>
          <w:w w:val="100"/>
          <w:position w:val="0"/>
        </w:rPr>
        <w:t>、</w:t>
        <w:tab/>
        <w:t>资产独立</w:t>
      </w:r>
    </w:p>
    <w:p>
      <w:pPr>
        <w:pStyle w:val="Style26"/>
        <w:keepNext w:val="0"/>
        <w:keepLines w:val="0"/>
        <w:widowControl w:val="0"/>
        <w:shd w:val="clear" w:color="auto" w:fill="auto"/>
        <w:bidi w:val="0"/>
        <w:spacing w:before="0" w:after="0" w:line="313" w:lineRule="exact"/>
        <w:ind w:left="0" w:right="0"/>
        <w:jc w:val="left"/>
      </w:pPr>
      <w:r>
        <w:rPr>
          <w:color w:val="000000"/>
          <w:spacing w:val="0"/>
          <w:w w:val="100"/>
          <w:position w:val="0"/>
        </w:rPr>
        <w:t>公司拥有独立固定的生产经营场所，拥有独立完整的研发、设计、采购、生产和销售配套设施及资产，对相关的设备、 厂房、土地、以及商标、非专利技术等资产均拥有合法的所有权或使用权，不存在依靠股东的生产经营场所进行生产经营的 情况，不存在以公司资产、权益或信誉为股东提供担保的情况，不存在资产、资金被控股股东占用而损害公司利益的情况。</w:t>
      </w:r>
    </w:p>
    <w:p>
      <w:pPr>
        <w:pStyle w:val="Style26"/>
        <w:keepNext w:val="0"/>
        <w:keepLines w:val="0"/>
        <w:widowControl w:val="0"/>
        <w:shd w:val="clear" w:color="auto" w:fill="auto"/>
        <w:tabs>
          <w:tab w:pos="353" w:val="left"/>
        </w:tabs>
        <w:bidi w:val="0"/>
        <w:spacing w:before="0" w:after="0" w:line="313" w:lineRule="exact"/>
        <w:ind w:left="0" w:right="0" w:firstLine="0"/>
        <w:jc w:val="both"/>
      </w:pPr>
      <w:bookmarkStart w:id="603" w:name="bookmark603"/>
      <w:r>
        <w:rPr>
          <w:rFonts w:ascii="Times New Roman" w:eastAsia="Times New Roman" w:hAnsi="Times New Roman" w:cs="Times New Roman"/>
          <w:color w:val="000000"/>
          <w:spacing w:val="0"/>
          <w:w w:val="100"/>
          <w:position w:val="0"/>
        </w:rPr>
        <w:t>2</w:t>
      </w:r>
      <w:bookmarkEnd w:id="603"/>
      <w:r>
        <w:rPr>
          <w:color w:val="000000"/>
          <w:spacing w:val="0"/>
          <w:w w:val="100"/>
          <w:position w:val="0"/>
        </w:rPr>
        <w:t>、</w:t>
        <w:tab/>
        <w:t>人员独立</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公司董事、监事、高级管理人员均严格按照《公司法》、《公司章程》等规定的程序选举或聘任产生；公司高级管理人 员不存在在控股股东、实际控制人及其控制的其他企业中担任除董事、监事以外的其他职务，或在控股股东、实际控制人及 其控制的其他企业领薪的情形；公司财务人员不存在在控股股东、实际控制人及其控制的其他企业中兼职的情形。公司拥有 独立、完整的人事管理体系，制定了独立的劳动人事管理制度，由公司独立与员工签订劳动合同。</w:t>
      </w:r>
    </w:p>
    <w:p>
      <w:pPr>
        <w:pStyle w:val="Style26"/>
        <w:keepNext w:val="0"/>
        <w:keepLines w:val="0"/>
        <w:widowControl w:val="0"/>
        <w:shd w:val="clear" w:color="auto" w:fill="auto"/>
        <w:tabs>
          <w:tab w:pos="353" w:val="left"/>
        </w:tabs>
        <w:bidi w:val="0"/>
        <w:spacing w:before="0" w:after="0" w:line="313" w:lineRule="exact"/>
        <w:ind w:left="0" w:right="0" w:firstLine="0"/>
        <w:jc w:val="both"/>
      </w:pPr>
      <w:bookmarkStart w:id="604" w:name="bookmark604"/>
      <w:r>
        <w:rPr>
          <w:rFonts w:ascii="Times New Roman" w:eastAsia="Times New Roman" w:hAnsi="Times New Roman" w:cs="Times New Roman"/>
          <w:color w:val="000000"/>
          <w:spacing w:val="0"/>
          <w:w w:val="100"/>
          <w:position w:val="0"/>
        </w:rPr>
        <w:t>3</w:t>
      </w:r>
      <w:bookmarkEnd w:id="604"/>
      <w:r>
        <w:rPr>
          <w:color w:val="000000"/>
          <w:spacing w:val="0"/>
          <w:w w:val="100"/>
          <w:position w:val="0"/>
        </w:rPr>
        <w:t>、</w:t>
        <w:tab/>
        <w:t>财务独立</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公司设立了独立的财务会计部门，配备了专职的财务人员，建立了独立的会计核算体系，制定了独立的财务管理制度及 各项内部控制制度，独立进行会计核算和财务决策。公司拥有独立银行账户，依法独立纳税。公司不存在与控股股东、实际 控制人及其控制的其他企业共用银行账户的情形；不存在资金被控股股东、实际控制人及其控制的其他企业以借款、代偿债 务、代垫款项或者其他方式占用的情形。</w:t>
      </w:r>
    </w:p>
    <w:p>
      <w:pPr>
        <w:pStyle w:val="Style26"/>
        <w:keepNext w:val="0"/>
        <w:keepLines w:val="0"/>
        <w:widowControl w:val="0"/>
        <w:shd w:val="clear" w:color="auto" w:fill="auto"/>
        <w:tabs>
          <w:tab w:pos="353" w:val="left"/>
        </w:tabs>
        <w:bidi w:val="0"/>
        <w:spacing w:before="0" w:after="0" w:line="313" w:lineRule="exact"/>
        <w:ind w:left="0" w:right="0" w:firstLine="0"/>
        <w:jc w:val="both"/>
      </w:pPr>
      <w:bookmarkStart w:id="605" w:name="bookmark605"/>
      <w:r>
        <w:rPr>
          <w:rFonts w:ascii="Times New Roman" w:eastAsia="Times New Roman" w:hAnsi="Times New Roman" w:cs="Times New Roman"/>
          <w:color w:val="000000"/>
          <w:spacing w:val="0"/>
          <w:w w:val="100"/>
          <w:position w:val="0"/>
        </w:rPr>
        <w:t>4</w:t>
      </w:r>
      <w:bookmarkEnd w:id="605"/>
      <w:r>
        <w:rPr>
          <w:color w:val="000000"/>
          <w:spacing w:val="0"/>
          <w:w w:val="100"/>
          <w:position w:val="0"/>
        </w:rPr>
        <w:t>、</w:t>
        <w:tab/>
        <w:t>机构独立</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公司根据《公司法》和《公司章程》的要求，设置股东大会作为最高权力机构、设置董事会为决策机构、设置监事会为 监督机构，并设有相应的办公机构和经营部门，各职能部门分工协作，形成有机的独立运营主体，不受控股股东和实际控制 人的干预，与控股股东在机构设置、人员及办公场所等方面完全分开，不存在混合经营、合署办公的情形。</w:t>
      </w:r>
    </w:p>
    <w:p>
      <w:pPr>
        <w:pStyle w:val="Style26"/>
        <w:keepNext w:val="0"/>
        <w:keepLines w:val="0"/>
        <w:widowControl w:val="0"/>
        <w:shd w:val="clear" w:color="auto" w:fill="auto"/>
        <w:tabs>
          <w:tab w:pos="353" w:val="left"/>
        </w:tabs>
        <w:bidi w:val="0"/>
        <w:spacing w:before="0" w:after="0" w:line="313" w:lineRule="exact"/>
        <w:ind w:left="0" w:right="0" w:firstLine="0"/>
        <w:jc w:val="both"/>
      </w:pPr>
      <w:bookmarkStart w:id="606" w:name="bookmark606"/>
      <w:r>
        <w:rPr>
          <w:rFonts w:ascii="Times New Roman" w:eastAsia="Times New Roman" w:hAnsi="Times New Roman" w:cs="Times New Roman"/>
          <w:color w:val="000000"/>
          <w:spacing w:val="0"/>
          <w:w w:val="100"/>
          <w:position w:val="0"/>
        </w:rPr>
        <w:t>5</w:t>
      </w:r>
      <w:bookmarkEnd w:id="606"/>
      <w:r>
        <w:rPr>
          <w:color w:val="000000"/>
          <w:spacing w:val="0"/>
          <w:w w:val="100"/>
          <w:position w:val="0"/>
        </w:rPr>
        <w:t>、</w:t>
        <w:tab/>
        <w:t>业务独立</w:t>
      </w:r>
    </w:p>
    <w:p>
      <w:pPr>
        <w:pStyle w:val="Style26"/>
        <w:keepNext w:val="0"/>
        <w:keepLines w:val="0"/>
        <w:widowControl w:val="0"/>
        <w:shd w:val="clear" w:color="auto" w:fill="auto"/>
        <w:bidi w:val="0"/>
        <w:spacing w:before="0" w:after="340" w:line="313" w:lineRule="exact"/>
        <w:ind w:left="0" w:right="0"/>
        <w:jc w:val="both"/>
      </w:pPr>
      <w:r>
        <w:rPr>
          <w:color w:val="000000"/>
          <w:spacing w:val="0"/>
          <w:w w:val="100"/>
          <w:position w:val="0"/>
        </w:rPr>
        <w:t>公司主要从事面向国际、国内客户提供软件外包服务，在业务上独立于股东和其他关联方，拥有独立完整的产、供、销 系统和研发业务环节，独立开展业务，与控股股东、实际控制人及其控制的其他企业之间不存在同业竞争或显失公平的关联 交易，具备直接面向市场的独立经营能力。</w:t>
      </w:r>
    </w:p>
    <w:p>
      <w:pPr>
        <w:pStyle w:val="Style24"/>
        <w:keepNext/>
        <w:keepLines/>
        <w:widowControl w:val="0"/>
        <w:shd w:val="clear" w:color="auto" w:fill="auto"/>
        <w:tabs>
          <w:tab w:pos="525" w:val="left"/>
        </w:tabs>
        <w:bidi w:val="0"/>
        <w:spacing w:before="0" w:after="2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三</w:t>
      </w:r>
      <w:bookmarkEnd w:id="609"/>
      <w:r>
        <w:rPr>
          <w:color w:val="000000"/>
          <w:spacing w:val="0"/>
          <w:w w:val="100"/>
          <w:position w:val="0"/>
          <w:sz w:val="24"/>
          <w:szCs w:val="24"/>
        </w:rPr>
        <w:t>、</w:t>
        <w:tab/>
        <w:t>同业竞争情况</w:t>
      </w:r>
      <w:bookmarkEnd w:id="607"/>
      <w:bookmarkEnd w:id="608"/>
      <w:bookmarkEnd w:id="610"/>
    </w:p>
    <w:p>
      <w:pPr>
        <w:pStyle w:val="Style26"/>
        <w:keepNext w:val="0"/>
        <w:keepLines w:val="0"/>
        <w:widowControl w:val="0"/>
        <w:shd w:val="clear" w:color="auto" w:fill="auto"/>
        <w:bidi w:val="0"/>
        <w:spacing w:before="0" w:after="34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tabs>
          <w:tab w:pos="525" w:val="left"/>
        </w:tabs>
        <w:bidi w:val="0"/>
        <w:spacing w:before="0" w:after="34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四</w:t>
      </w:r>
      <w:bookmarkEnd w:id="613"/>
      <w:r>
        <w:rPr>
          <w:color w:val="000000"/>
          <w:spacing w:val="0"/>
          <w:w w:val="100"/>
          <w:position w:val="0"/>
          <w:sz w:val="24"/>
          <w:szCs w:val="24"/>
        </w:rPr>
        <w:t>、</w:t>
        <w:tab/>
        <w:t>报告期内召开的年度股东大会和临时股东大会的有关情况</w:t>
      </w:r>
      <w:bookmarkEnd w:id="611"/>
      <w:bookmarkEnd w:id="612"/>
      <w:bookmarkEnd w:id="614"/>
    </w:p>
    <w:p>
      <w:pPr>
        <w:pStyle w:val="Style32"/>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、本报告期股东大会情况</w:t>
      </w:r>
      <w:bookmarkEnd w:id="615"/>
      <w:bookmarkEnd w:id="616"/>
      <w:bookmarkEnd w:id="618"/>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年第五次临时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tbl>
      <w:tblPr>
        <w:tblOverlap w:val="never"/>
        <w:jc w:val="center"/>
        <w:tblLayout w:type="fixed"/>
      </w:tblPr>
      <w:tblGrid>
        <w:gridCol w:w="1603"/>
        <w:gridCol w:w="1594"/>
        <w:gridCol w:w="1594"/>
        <w:gridCol w:w="1594"/>
        <w:gridCol w:w="1594"/>
        <w:gridCol w:w="1608"/>
      </w:tblGrid>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2"/>
        <w:keepNext/>
        <w:keepLines/>
        <w:widowControl w:val="0"/>
        <w:shd w:val="clear" w:color="auto" w:fill="auto"/>
        <w:bidi w:val="0"/>
        <w:spacing w:before="0" w:after="36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、表决权恢复的优先股股东请求召开临时股东大会</w:t>
      </w:r>
      <w:bookmarkEnd w:id="619"/>
      <w:bookmarkEnd w:id="620"/>
      <w:bookmarkEnd w:id="62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五</w:t>
      </w:r>
      <w:bookmarkEnd w:id="625"/>
      <w:r>
        <w:rPr>
          <w:color w:val="000000"/>
          <w:spacing w:val="0"/>
          <w:w w:val="100"/>
          <w:position w:val="0"/>
          <w:sz w:val="24"/>
          <w:szCs w:val="24"/>
        </w:rPr>
        <w:t>、报告期内独立董事履行职责的情况</w:t>
      </w:r>
      <w:bookmarkEnd w:id="623"/>
      <w:bookmarkEnd w:id="624"/>
      <w:bookmarkEnd w:id="626"/>
    </w:p>
    <w:p>
      <w:pPr>
        <w:pStyle w:val="Style32"/>
        <w:keepNext/>
        <w:keepLines/>
        <w:widowControl w:val="0"/>
        <w:shd w:val="clear" w:color="auto" w:fill="auto"/>
        <w:bidi w:val="0"/>
        <w:spacing w:before="0" w:after="28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color w:val="000000"/>
          <w:spacing w:val="0"/>
          <w:w w:val="100"/>
          <w:position w:val="0"/>
        </w:rPr>
        <w:t>、独立董事出席董事会及股东大会的情况</w:t>
      </w:r>
      <w:bookmarkEnd w:id="627"/>
      <w:bookmarkEnd w:id="628"/>
      <w:bookmarkEnd w:id="630"/>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张顺颐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骆威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杜宁宁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连续两次未亲自出席董事会的说明 无</w:t>
      </w:r>
    </w:p>
    <w:p>
      <w:pPr>
        <w:pStyle w:val="Style32"/>
        <w:keepNext/>
        <w:keepLines/>
        <w:widowControl w:val="0"/>
        <w:shd w:val="clear" w:color="auto" w:fill="auto"/>
        <w:tabs>
          <w:tab w:pos="378" w:val="left"/>
        </w:tabs>
        <w:bidi w:val="0"/>
        <w:spacing w:before="0" w:after="28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bookmarkEnd w:id="633"/>
      <w:r>
        <w:rPr>
          <w:color w:val="000000"/>
          <w:spacing w:val="0"/>
          <w:w w:val="100"/>
          <w:position w:val="0"/>
        </w:rPr>
        <w:t>、</w:t>
        <w:tab/>
        <w:t>独立董事对公司有关事项提出异议的情况</w:t>
      </w:r>
      <w:bookmarkEnd w:id="631"/>
      <w:bookmarkEnd w:id="632"/>
      <w:bookmarkEnd w:id="634"/>
    </w:p>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2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3</w:t>
      </w:r>
      <w:bookmarkEnd w:id="637"/>
      <w:r>
        <w:rPr>
          <w:color w:val="000000"/>
          <w:spacing w:val="0"/>
          <w:w w:val="100"/>
          <w:position w:val="0"/>
        </w:rPr>
        <w:t>、</w:t>
        <w:tab/>
        <w:t>独立董事履行职责的其他说明</w:t>
      </w:r>
      <w:bookmarkEnd w:id="635"/>
      <w:bookmarkEnd w:id="636"/>
      <w:bookmarkEnd w:id="638"/>
    </w:p>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280" w:line="314" w:lineRule="exact"/>
        <w:ind w:left="0" w:right="0"/>
        <w:jc w:val="both"/>
      </w:pPr>
      <w:r>
        <w:rPr>
          <w:color w:val="000000"/>
          <w:spacing w:val="0"/>
          <w:w w:val="100"/>
          <w:position w:val="0"/>
        </w:rPr>
        <w:t>报告期内，公司独立董事勤勉尽责，严格按照中国证监会的相关法规、《公司章程》、《董事会议事规则》及《独立董 事工作规则》等开展工作，积极参加报告期内的历次会议，了解和关注公司生产经营和依法运作情况，对公司的内部控制建 设、管理体系建设和重大决策提出了专业性建议，对公司财务及经营活动进行了有效监督，促进公司董事会决策及决策程序 的科学化，为完善公司监督机制，维护公司和全体股东的合法权益发挥了积极的作用。</w:t>
      </w:r>
    </w:p>
    <w:p>
      <w:pPr>
        <w:pStyle w:val="Style24"/>
        <w:keepNext/>
        <w:keepLines/>
        <w:widowControl w:val="0"/>
        <w:shd w:val="clear" w:color="auto" w:fill="auto"/>
        <w:tabs>
          <w:tab w:pos="571" w:val="left"/>
        </w:tabs>
        <w:bidi w:val="0"/>
        <w:spacing w:before="0" w:after="36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六</w:t>
      </w:r>
      <w:bookmarkEnd w:id="641"/>
      <w:r>
        <w:rPr>
          <w:color w:val="000000"/>
          <w:spacing w:val="0"/>
          <w:w w:val="100"/>
          <w:position w:val="0"/>
          <w:sz w:val="24"/>
          <w:szCs w:val="24"/>
        </w:rPr>
        <w:t>、</w:t>
        <w:tab/>
        <w:t>董事会下设专门委员会在报告期内履行职责情况</w:t>
      </w:r>
      <w:bookmarkEnd w:id="639"/>
      <w:bookmarkEnd w:id="640"/>
      <w:bookmarkEnd w:id="642"/>
    </w:p>
    <w:p>
      <w:pPr>
        <w:pStyle w:val="Style26"/>
        <w:keepNext w:val="0"/>
        <w:keepLines w:val="0"/>
        <w:widowControl w:val="0"/>
        <w:shd w:val="clear" w:color="auto" w:fill="auto"/>
        <w:tabs>
          <w:tab w:pos="706" w:val="left"/>
        </w:tabs>
        <w:bidi w:val="0"/>
        <w:spacing w:before="0" w:after="0"/>
        <w:ind w:left="0" w:right="0"/>
        <w:jc w:val="both"/>
      </w:pPr>
      <w:bookmarkStart w:id="643" w:name="bookmark643"/>
      <w:r>
        <w:rPr>
          <w:rFonts w:ascii="Times New Roman" w:eastAsia="Times New Roman" w:hAnsi="Times New Roman" w:cs="Times New Roman"/>
          <w:color w:val="000000"/>
          <w:spacing w:val="0"/>
          <w:w w:val="100"/>
          <w:position w:val="0"/>
        </w:rPr>
        <w:t>1</w:t>
      </w:r>
      <w:bookmarkEnd w:id="643"/>
      <w:r>
        <w:rPr>
          <w:color w:val="000000"/>
          <w:spacing w:val="0"/>
          <w:w w:val="100"/>
          <w:position w:val="0"/>
        </w:rPr>
        <w:t>、</w:t>
        <w:tab/>
        <w:t>战略委员会履职情况</w:t>
      </w:r>
    </w:p>
    <w:p>
      <w:pPr>
        <w:pStyle w:val="Style26"/>
        <w:keepNext w:val="0"/>
        <w:keepLines w:val="0"/>
        <w:widowControl w:val="0"/>
        <w:shd w:val="clear" w:color="auto" w:fill="auto"/>
        <w:bidi w:val="0"/>
        <w:spacing w:before="0" w:line="312" w:lineRule="exact"/>
        <w:ind w:left="0" w:right="0"/>
        <w:jc w:val="both"/>
      </w:pPr>
      <w:r>
        <w:rPr>
          <w:color w:val="000000"/>
          <w:spacing w:val="0"/>
          <w:w w:val="100"/>
          <w:position w:val="0"/>
        </w:rPr>
        <w:t>报告期内，战略与投资委员会根据公司《章程》、《董事会战略委员会工作细则》等有关规定，积极履行职责，在充分 分析行业环境、市场形势及公司实际经营情况等的前提下及时进行战略规划研究，对公司非公开发行、设立润和云公司、投 资参股博纳讯动等重大投资事项进行了充分的讨论与论证，并报董事会审议,为公司持续稳定发展提出了宝贵的意见和建议。</w:t>
      </w:r>
    </w:p>
    <w:p>
      <w:pPr>
        <w:pStyle w:val="Style26"/>
        <w:keepNext w:val="0"/>
        <w:keepLines w:val="0"/>
        <w:widowControl w:val="0"/>
        <w:shd w:val="clear" w:color="auto" w:fill="auto"/>
        <w:tabs>
          <w:tab w:pos="726" w:val="left"/>
        </w:tabs>
        <w:bidi w:val="0"/>
        <w:spacing w:before="0" w:after="0"/>
        <w:ind w:left="0" w:right="0"/>
        <w:jc w:val="both"/>
      </w:pPr>
      <w:bookmarkStart w:id="644" w:name="bookmark644"/>
      <w:r>
        <w:rPr>
          <w:rFonts w:ascii="Times New Roman" w:eastAsia="Times New Roman" w:hAnsi="Times New Roman" w:cs="Times New Roman"/>
          <w:color w:val="000000"/>
          <w:spacing w:val="0"/>
          <w:w w:val="100"/>
          <w:position w:val="0"/>
        </w:rPr>
        <w:t>2</w:t>
      </w:r>
      <w:bookmarkEnd w:id="644"/>
      <w:r>
        <w:rPr>
          <w:color w:val="000000"/>
          <w:spacing w:val="0"/>
          <w:w w:val="100"/>
          <w:position w:val="0"/>
        </w:rPr>
        <w:t>、</w:t>
        <w:tab/>
        <w:t>审计委员会履职情况</w:t>
      </w:r>
    </w:p>
    <w:p>
      <w:pPr>
        <w:pStyle w:val="Style26"/>
        <w:keepNext w:val="0"/>
        <w:keepLines w:val="0"/>
        <w:widowControl w:val="0"/>
        <w:shd w:val="clear" w:color="auto" w:fill="auto"/>
        <w:bidi w:val="0"/>
        <w:spacing w:before="0" w:line="312" w:lineRule="exact"/>
        <w:ind w:left="0" w:right="0"/>
        <w:jc w:val="both"/>
      </w:pPr>
      <w:r>
        <w:rPr>
          <w:color w:val="000000"/>
          <w:spacing w:val="0"/>
          <w:w w:val="100"/>
          <w:position w:val="0"/>
        </w:rPr>
        <w:t>报告期内，审计委员会根据公司《章程》、《董事会审计委员会工作细则》、《内部审计制度》等有关规定，认真履行 职责，积极开展工作，主要对公司年度审计工作和公司内审部门工作进行了沟通、监督和核查。审计委员会与年审注册会计 师就审计计划、业务约定书、风险和控制等事项进行了充分的沟通；审阅了年审注册会计师出具的审计意见及公司财务会计 报表，督促其在约定时限内提交审计报告；对年度审计机构的年报审计工作进行总结和评价。审计委员会认真审阅公司内审 部门提交的公司审计报告，督促内审部门严格执行年度审计工作计划，并持续关注公司募集资金存放与使用、对外担保等事 项的进展情况等。</w:t>
      </w:r>
    </w:p>
    <w:p>
      <w:pPr>
        <w:pStyle w:val="Style26"/>
        <w:keepNext w:val="0"/>
        <w:keepLines w:val="0"/>
        <w:widowControl w:val="0"/>
        <w:shd w:val="clear" w:color="auto" w:fill="auto"/>
        <w:tabs>
          <w:tab w:pos="726" w:val="left"/>
        </w:tabs>
        <w:bidi w:val="0"/>
        <w:spacing w:before="0" w:after="0"/>
        <w:ind w:left="0" w:right="0"/>
        <w:jc w:val="both"/>
      </w:pPr>
      <w:bookmarkStart w:id="645" w:name="bookmark645"/>
      <w:r>
        <w:rPr>
          <w:rFonts w:ascii="Times New Roman" w:eastAsia="Times New Roman" w:hAnsi="Times New Roman" w:cs="Times New Roman"/>
          <w:color w:val="000000"/>
          <w:spacing w:val="0"/>
          <w:w w:val="100"/>
          <w:position w:val="0"/>
        </w:rPr>
        <w:t>3</w:t>
      </w:r>
      <w:bookmarkEnd w:id="645"/>
      <w:r>
        <w:rPr>
          <w:color w:val="000000"/>
          <w:spacing w:val="0"/>
          <w:w w:val="100"/>
          <w:position w:val="0"/>
        </w:rPr>
        <w:t>、</w:t>
        <w:tab/>
        <w:t>提名委员会履职情况</w:t>
      </w:r>
    </w:p>
    <w:p>
      <w:pPr>
        <w:pStyle w:val="Style26"/>
        <w:keepNext w:val="0"/>
        <w:keepLines w:val="0"/>
        <w:widowControl w:val="0"/>
        <w:shd w:val="clear" w:color="auto" w:fill="auto"/>
        <w:bidi w:val="0"/>
        <w:spacing w:before="0" w:line="312" w:lineRule="exact"/>
        <w:ind w:left="0" w:right="0"/>
        <w:jc w:val="both"/>
      </w:pPr>
      <w:r>
        <w:rPr>
          <w:color w:val="000000"/>
          <w:spacing w:val="0"/>
          <w:w w:val="100"/>
          <w:position w:val="0"/>
        </w:rPr>
        <w:t>报告期内，提名委员会根据公司《章程》、《董事会提名委员会工作细则》等有关规定，积极履行职责，主要对公司换 届选举、非独立董事变更及聘任高管等事宜进行提名并形成决议同意提交公司董事会审议，为公司管理层提供了宝贵意见和 建议。</w:t>
      </w:r>
    </w:p>
    <w:p>
      <w:pPr>
        <w:pStyle w:val="Style26"/>
        <w:keepNext w:val="0"/>
        <w:keepLines w:val="0"/>
        <w:widowControl w:val="0"/>
        <w:shd w:val="clear" w:color="auto" w:fill="auto"/>
        <w:tabs>
          <w:tab w:pos="726" w:val="left"/>
        </w:tabs>
        <w:bidi w:val="0"/>
        <w:spacing w:before="0" w:after="0"/>
        <w:ind w:left="0" w:right="0"/>
        <w:jc w:val="both"/>
      </w:pPr>
      <w:bookmarkStart w:id="646" w:name="bookmark646"/>
      <w:r>
        <w:rPr>
          <w:rFonts w:ascii="Times New Roman" w:eastAsia="Times New Roman" w:hAnsi="Times New Roman" w:cs="Times New Roman"/>
          <w:color w:val="000000"/>
          <w:spacing w:val="0"/>
          <w:w w:val="100"/>
          <w:position w:val="0"/>
        </w:rPr>
        <w:t>4</w:t>
      </w:r>
      <w:bookmarkEnd w:id="646"/>
      <w:r>
        <w:rPr>
          <w:color w:val="000000"/>
          <w:spacing w:val="0"/>
          <w:w w:val="100"/>
          <w:position w:val="0"/>
        </w:rPr>
        <w:t>、</w:t>
        <w:tab/>
        <w:t>薪酬与考核委员会</w:t>
      </w:r>
    </w:p>
    <w:p>
      <w:pPr>
        <w:pStyle w:val="Style26"/>
        <w:keepNext w:val="0"/>
        <w:keepLines w:val="0"/>
        <w:widowControl w:val="0"/>
        <w:shd w:val="clear" w:color="auto" w:fill="auto"/>
        <w:bidi w:val="0"/>
        <w:spacing w:before="0" w:after="360" w:line="312" w:lineRule="exact"/>
        <w:ind w:left="0" w:right="0"/>
        <w:jc w:val="both"/>
      </w:pPr>
      <w:r>
        <w:rPr>
          <w:color w:val="000000"/>
          <w:spacing w:val="0"/>
          <w:w w:val="100"/>
          <w:position w:val="0"/>
        </w:rPr>
        <w:t>报告期内，薪酬与考核委员会根据公司《章程》、《董事会薪酬与考核委员会工作细则》的规定，认真履行职责，对公 司</w:t>
      </w:r>
      <w:r>
        <w:rPr>
          <w:rFonts w:ascii="Times New Roman" w:eastAsia="Times New Roman" w:hAnsi="Times New Roman" w:cs="Times New Roman"/>
          <w:color w:val="000000"/>
          <w:spacing w:val="0"/>
          <w:w w:val="100"/>
          <w:position w:val="0"/>
        </w:rPr>
        <w:t>2 014</w:t>
      </w:r>
      <w:r>
        <w:rPr>
          <w:color w:val="000000"/>
          <w:spacing w:val="0"/>
          <w:w w:val="100"/>
          <w:position w:val="0"/>
        </w:rPr>
        <w:t>年限制性股票激励对象第二个解锁期及预留股票激励对象第一个解锁期的个人绩效进行了审核；对公司并对公司董 事、高管的薪酬及绩效考核情况进行监督和审查，并提交公司董事会审议，促进公司在规范运作的基础上，进一步提高在薪 酬考核方面的科学性。</w:t>
      </w:r>
    </w:p>
    <w:p>
      <w:pPr>
        <w:pStyle w:val="Style24"/>
        <w:keepNext/>
        <w:keepLines/>
        <w:widowControl w:val="0"/>
        <w:shd w:val="clear" w:color="auto" w:fill="auto"/>
        <w:tabs>
          <w:tab w:pos="571" w:val="left"/>
        </w:tabs>
        <w:bidi w:val="0"/>
        <w:spacing w:before="0" w:after="22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七</w:t>
      </w:r>
      <w:bookmarkEnd w:id="649"/>
      <w:r>
        <w:rPr>
          <w:color w:val="000000"/>
          <w:spacing w:val="0"/>
          <w:w w:val="100"/>
          <w:position w:val="0"/>
          <w:sz w:val="24"/>
          <w:szCs w:val="24"/>
        </w:rPr>
        <w:t>、</w:t>
        <w:tab/>
        <w:t>监事会工作情况</w:t>
      </w:r>
      <w:bookmarkEnd w:id="647"/>
      <w:bookmarkEnd w:id="648"/>
      <w:bookmarkEnd w:id="650"/>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公司监事会对报告期内的监督事项无异议。</w:t>
      </w:r>
    </w:p>
    <w:p>
      <w:pPr>
        <w:pStyle w:val="Style24"/>
        <w:keepNext/>
        <w:keepLines/>
        <w:widowControl w:val="0"/>
        <w:shd w:val="clear" w:color="auto" w:fill="auto"/>
        <w:tabs>
          <w:tab w:pos="571" w:val="left"/>
        </w:tabs>
        <w:bidi w:val="0"/>
        <w:spacing w:before="0" w:after="2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八</w:t>
      </w:r>
      <w:bookmarkEnd w:id="653"/>
      <w:r>
        <w:rPr>
          <w:color w:val="000000"/>
          <w:spacing w:val="0"/>
          <w:w w:val="100"/>
          <w:position w:val="0"/>
          <w:sz w:val="24"/>
          <w:szCs w:val="24"/>
        </w:rPr>
        <w:t>、</w:t>
        <w:tab/>
        <w:t>高级管理人员的考评及激励情况</w:t>
      </w:r>
      <w:bookmarkEnd w:id="651"/>
      <w:bookmarkEnd w:id="652"/>
      <w:bookmarkEnd w:id="654"/>
    </w:p>
    <w:p>
      <w:pPr>
        <w:pStyle w:val="Style26"/>
        <w:keepNext w:val="0"/>
        <w:keepLines w:val="0"/>
        <w:widowControl w:val="0"/>
        <w:shd w:val="clear" w:color="auto" w:fill="auto"/>
        <w:bidi w:val="0"/>
        <w:spacing w:before="0" w:after="360" w:line="310" w:lineRule="exact"/>
        <w:ind w:left="0" w:right="0"/>
        <w:jc w:val="left"/>
      </w:pPr>
      <w:r>
        <w:rPr>
          <w:color w:val="000000"/>
          <w:spacing w:val="0"/>
          <w:w w:val="100"/>
          <w:position w:val="0"/>
        </w:rPr>
        <w:t>公司董事会薪酬与考核委员会根据公司实际经营指标的完成情况以及高级管理人员的工作业绩来执行对高级管理人员 的年度绩效考核，并严格监督薪酬制度、股权激励个人绩效的执行情况。公司组织高级管理人员开展工作述职活动，公司董 事会薪酬与考核委员会对其工作能力、工作业绩、创新与学习等指标情况进行考核。高级管理人员薪酬和股权激励解锁与其 所任岗位和绩效挂钩，符合有关法律、法规和《公司章程》等规定的要求。</w:t>
      </w:r>
    </w:p>
    <w:p>
      <w:pPr>
        <w:pStyle w:val="Style24"/>
        <w:keepNext/>
        <w:keepLines/>
        <w:widowControl w:val="0"/>
        <w:shd w:val="clear" w:color="auto" w:fill="auto"/>
        <w:tabs>
          <w:tab w:pos="571" w:val="left"/>
        </w:tabs>
        <w:bidi w:val="0"/>
        <w:spacing w:before="0" w:after="36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九</w:t>
      </w:r>
      <w:bookmarkEnd w:id="657"/>
      <w:r>
        <w:rPr>
          <w:color w:val="000000"/>
          <w:spacing w:val="0"/>
          <w:w w:val="100"/>
          <w:position w:val="0"/>
          <w:sz w:val="24"/>
          <w:szCs w:val="24"/>
        </w:rPr>
        <w:t>、</w:t>
        <w:tab/>
        <w:t>内部控制评价报告</w:t>
      </w:r>
      <w:bookmarkEnd w:id="655"/>
      <w:bookmarkEnd w:id="656"/>
      <w:bookmarkEnd w:id="658"/>
    </w:p>
    <w:p>
      <w:pPr>
        <w:pStyle w:val="Style32"/>
        <w:keepNext/>
        <w:keepLines/>
        <w:widowControl w:val="0"/>
        <w:shd w:val="clear" w:color="auto" w:fill="auto"/>
        <w:bidi w:val="0"/>
        <w:spacing w:before="0" w:after="36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color w:val="000000"/>
          <w:spacing w:val="0"/>
          <w:w w:val="100"/>
          <w:position w:val="0"/>
        </w:rPr>
        <w:t>、报告期内发现的内部控制重大缺陷的具体情况</w:t>
      </w:r>
      <w:bookmarkEnd w:id="659"/>
      <w:bookmarkEnd w:id="660"/>
      <w:bookmarkEnd w:id="662"/>
    </w:p>
    <w:p>
      <w:pPr>
        <w:pStyle w:val="Style26"/>
        <w:keepNext w:val="0"/>
        <w:keepLines w:val="0"/>
        <w:widowControl w:val="0"/>
        <w:shd w:val="clear" w:color="auto" w:fill="auto"/>
        <w:bidi w:val="0"/>
        <w:spacing w:before="0" w:after="3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2"/>
        <w:keepNext/>
        <w:keepLines/>
        <w:widowControl w:val="0"/>
        <w:shd w:val="clear" w:color="auto" w:fill="auto"/>
        <w:bidi w:val="0"/>
        <w:spacing w:before="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bookmarkEnd w:id="665"/>
      <w:r>
        <w:rPr>
          <w:color w:val="000000"/>
          <w:spacing w:val="0"/>
          <w:w w:val="100"/>
          <w:position w:val="0"/>
        </w:rPr>
        <w:t>、内控自我评价报告</w:t>
      </w:r>
      <w:bookmarkEnd w:id="663"/>
      <w:bookmarkEnd w:id="664"/>
      <w:bookmarkEnd w:id="666"/>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98.93%</w:t>
            </w:r>
          </w:p>
        </w:tc>
      </w:tr>
      <w:tr>
        <w:trPr>
          <w:trHeight w:val="39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26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定性标准如下：①重大缺陷：是指一个或 多个控制缺陷的组合，可能导致企业严重 偏离控制目标。出现下列特征的，认定为 重大缺陷：</w:t>
            </w:r>
            <w:r>
              <w:rPr>
                <w:rFonts w:ascii="Times New Roman" w:eastAsia="Times New Roman" w:hAnsi="Times New Roman" w:cs="Times New Roman"/>
                <w:color w:val="000000"/>
                <w:spacing w:val="0"/>
                <w:w w:val="100"/>
                <w:position w:val="0"/>
              </w:rPr>
              <w:t>1.</w:t>
            </w:r>
            <w:r>
              <w:rPr>
                <w:color w:val="000000"/>
                <w:spacing w:val="0"/>
                <w:w w:val="100"/>
                <w:position w:val="0"/>
              </w:rPr>
              <w:t>公司董事、监事或高管人员 的舞弊行为；</w:t>
            </w:r>
            <w:r>
              <w:rPr>
                <w:rFonts w:ascii="Times New Roman" w:eastAsia="Times New Roman" w:hAnsi="Times New Roman" w:cs="Times New Roman"/>
                <w:color w:val="000000"/>
                <w:spacing w:val="0"/>
                <w:w w:val="100"/>
                <w:position w:val="0"/>
              </w:rPr>
              <w:t>ii.</w:t>
            </w:r>
            <w:r>
              <w:rPr>
                <w:color w:val="000000"/>
                <w:spacing w:val="0"/>
                <w:w w:val="100"/>
                <w:position w:val="0"/>
              </w:rPr>
              <w:t>发现当期财务报表的重大 错报，而管理层未能在内控运行过程中发 现；</w:t>
            </w:r>
            <w:r>
              <w:rPr>
                <w:rFonts w:ascii="Times New Roman" w:eastAsia="Times New Roman" w:hAnsi="Times New Roman" w:cs="Times New Roman"/>
                <w:color w:val="000000"/>
                <w:spacing w:val="0"/>
                <w:w w:val="100"/>
                <w:position w:val="0"/>
              </w:rPr>
              <w:t>iii.</w:t>
            </w:r>
            <w:r>
              <w:rPr>
                <w:color w:val="000000"/>
                <w:spacing w:val="0"/>
                <w:w w:val="100"/>
                <w:position w:val="0"/>
              </w:rPr>
              <w:t>内部控制评价的结果，重大缺陷未 得到整改；</w:t>
            </w:r>
            <w:r>
              <w:rPr>
                <w:rFonts w:ascii="Times New Roman" w:eastAsia="Times New Roman" w:hAnsi="Times New Roman" w:cs="Times New Roman"/>
                <w:color w:val="000000"/>
                <w:spacing w:val="0"/>
                <w:w w:val="100"/>
                <w:position w:val="0"/>
              </w:rPr>
              <w:t>iv.</w:t>
            </w:r>
            <w:r>
              <w:rPr>
                <w:color w:val="000000"/>
                <w:spacing w:val="0"/>
                <w:w w:val="100"/>
                <w:position w:val="0"/>
              </w:rPr>
              <w:t>审计委员会和内部审计机构 对内部控制的监督无效。②重要缺陷：是 指一个或多个控制缺陷的组合，其严重程 度和经济后果低于重大缺陷但仍有可能导 致企业偏离控制目标。出现以下特征的， 认定为重要缺陷：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 选择和应用会计政策；</w:t>
            </w:r>
            <w:r>
              <w:rPr>
                <w:rFonts w:ascii="Times New Roman" w:eastAsia="Times New Roman" w:hAnsi="Times New Roman" w:cs="Times New Roman"/>
                <w:color w:val="000000"/>
                <w:spacing w:val="0"/>
                <w:w w:val="100"/>
                <w:position w:val="0"/>
              </w:rPr>
              <w:t>ii.</w:t>
            </w:r>
            <w:r>
              <w:rPr>
                <w:color w:val="000000"/>
                <w:spacing w:val="0"/>
                <w:w w:val="100"/>
                <w:position w:val="0"/>
              </w:rPr>
              <w:t>未建立反舞弊程 序和控制措施；</w:t>
            </w:r>
            <w:r>
              <w:rPr>
                <w:rFonts w:ascii="Times New Roman" w:eastAsia="Times New Roman" w:hAnsi="Times New Roman" w:cs="Times New Roman"/>
                <w:color w:val="000000"/>
                <w:spacing w:val="0"/>
                <w:w w:val="100"/>
                <w:position w:val="0"/>
              </w:rPr>
              <w:t>iii.</w:t>
            </w:r>
            <w:r>
              <w:rPr>
                <w:color w:val="000000"/>
                <w:spacing w:val="0"/>
                <w:w w:val="100"/>
                <w:position w:val="0"/>
              </w:rPr>
              <w:t>对于非常规或特殊交易 的账务处理没有建立相应的控制机制或没 有实施且没有相应的补偿性控制；</w:t>
            </w:r>
            <w:r>
              <w:rPr>
                <w:rFonts w:ascii="Times New Roman" w:eastAsia="Times New Roman" w:hAnsi="Times New Roman" w:cs="Times New Roman"/>
                <w:color w:val="000000"/>
                <w:spacing w:val="0"/>
                <w:w w:val="100"/>
                <w:position w:val="0"/>
              </w:rPr>
              <w:t>iv.</w:t>
            </w:r>
            <w:r>
              <w:rPr>
                <w:color w:val="000000"/>
                <w:spacing w:val="0"/>
                <w:w w:val="100"/>
                <w:position w:val="0"/>
              </w:rPr>
              <w:t>对于 期末财务报告过程的控制存在一项或多项 缺陷且不能合理保证编制的财务报表达到 真实、准确的目标。③一般缺陷：是指除 上述重大缺陷、重要缺陷之外的其他控制 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公司确定的非财务报告内部控制缺陷 评价的定性标准如下：①具有以下特征 的缺陷，认定为重大缺陷：</w:t>
            </w:r>
            <w:r>
              <w:rPr>
                <w:rFonts w:ascii="Times New Roman" w:eastAsia="Times New Roman" w:hAnsi="Times New Roman" w:cs="Times New Roman"/>
                <w:color w:val="000000"/>
                <w:spacing w:val="0"/>
                <w:w w:val="100"/>
                <w:position w:val="0"/>
              </w:rPr>
              <w:t>i.</w:t>
            </w:r>
            <w:r>
              <w:rPr>
                <w:color w:val="000000"/>
                <w:spacing w:val="0"/>
                <w:w w:val="100"/>
                <w:position w:val="0"/>
              </w:rPr>
              <w:t>缺乏民主 决策程序、决策程序不科学，出现重大 失误，给公司造成重大财产损失；</w:t>
            </w:r>
            <w:r>
              <w:rPr>
                <w:rFonts w:ascii="Times New Roman" w:eastAsia="Times New Roman" w:hAnsi="Times New Roman" w:cs="Times New Roman"/>
                <w:color w:val="000000"/>
                <w:spacing w:val="0"/>
                <w:w w:val="100"/>
                <w:position w:val="0"/>
              </w:rPr>
              <w:t xml:space="preserve">ii. </w:t>
            </w:r>
            <w:r>
              <w:rPr>
                <w:color w:val="000000"/>
                <w:spacing w:val="0"/>
                <w:w w:val="100"/>
                <w:position w:val="0"/>
              </w:rPr>
              <w:t>严重违反国家法律法规;</w:t>
            </w:r>
            <w:r>
              <w:rPr>
                <w:rFonts w:ascii="Times New Roman" w:eastAsia="Times New Roman" w:hAnsi="Times New Roman" w:cs="Times New Roman"/>
                <w:color w:val="000000"/>
                <w:spacing w:val="0"/>
                <w:w w:val="100"/>
                <w:position w:val="0"/>
              </w:rPr>
              <w:t>iii.</w:t>
            </w:r>
            <w:r>
              <w:rPr>
                <w:color w:val="000000"/>
                <w:spacing w:val="0"/>
                <w:w w:val="100"/>
                <w:position w:val="0"/>
              </w:rPr>
              <w:t>媒体频现负 面新闻，涉及面广且负面影响一直未能 消除；</w:t>
            </w:r>
            <w:r>
              <w:rPr>
                <w:rFonts w:ascii="Times New Roman" w:eastAsia="Times New Roman" w:hAnsi="Times New Roman" w:cs="Times New Roman"/>
                <w:color w:val="000000"/>
                <w:spacing w:val="0"/>
                <w:w w:val="100"/>
                <w:position w:val="0"/>
              </w:rPr>
              <w:t>iV.</w:t>
            </w:r>
            <w:r>
              <w:rPr>
                <w:color w:val="000000"/>
                <w:spacing w:val="0"/>
                <w:w w:val="100"/>
                <w:position w:val="0"/>
              </w:rPr>
              <w:t>缺乏重要的业务管理制度或制 度运行系统性失效；</w:t>
            </w:r>
            <w:r>
              <w:rPr>
                <w:rFonts w:ascii="Times New Roman" w:eastAsia="Times New Roman" w:hAnsi="Times New Roman" w:cs="Times New Roman"/>
                <w:color w:val="000000"/>
                <w:spacing w:val="0"/>
                <w:w w:val="100"/>
                <w:position w:val="0"/>
              </w:rPr>
              <w:t>V.</w:t>
            </w:r>
            <w:r>
              <w:rPr>
                <w:color w:val="000000"/>
                <w:spacing w:val="0"/>
                <w:w w:val="100"/>
                <w:position w:val="0"/>
              </w:rPr>
              <w:t>公司的重大或重 要内控缺陷不能得到及时整改;</w:t>
            </w:r>
            <w:r>
              <w:rPr>
                <w:rFonts w:ascii="Times New Roman" w:eastAsia="Times New Roman" w:hAnsi="Times New Roman" w:cs="Times New Roman"/>
                <w:color w:val="000000"/>
                <w:spacing w:val="0"/>
                <w:w w:val="100"/>
                <w:position w:val="0"/>
              </w:rPr>
              <w:t>Vi.</w:t>
            </w:r>
            <w:r>
              <w:rPr>
                <w:color w:val="000000"/>
                <w:spacing w:val="0"/>
                <w:w w:val="100"/>
                <w:position w:val="0"/>
              </w:rPr>
              <w:t>公司 持续或大量出现重要内控缺陷；</w:t>
            </w:r>
            <w:r>
              <w:rPr>
                <w:rFonts w:ascii="Times New Roman" w:eastAsia="Times New Roman" w:hAnsi="Times New Roman" w:cs="Times New Roman"/>
                <w:color w:val="000000"/>
                <w:spacing w:val="0"/>
                <w:w w:val="100"/>
                <w:position w:val="0"/>
              </w:rPr>
              <w:t>Vii.</w:t>
            </w:r>
            <w:r>
              <w:rPr>
                <w:color w:val="000000"/>
                <w:spacing w:val="0"/>
                <w:w w:val="100"/>
                <w:position w:val="0"/>
              </w:rPr>
              <w:t>公 司遭受证监会处罚或证券交易所警告。 ②具有以下特征的缺陷，认定为重要缺 陷：</w:t>
            </w:r>
            <w:r>
              <w:rPr>
                <w:rFonts w:ascii="Times New Roman" w:eastAsia="Times New Roman" w:hAnsi="Times New Roman" w:cs="Times New Roman"/>
                <w:color w:val="000000"/>
                <w:spacing w:val="0"/>
                <w:w w:val="100"/>
                <w:position w:val="0"/>
              </w:rPr>
              <w:t>1.</w:t>
            </w:r>
            <w:r>
              <w:rPr>
                <w:color w:val="000000"/>
                <w:spacing w:val="0"/>
                <w:w w:val="100"/>
                <w:position w:val="0"/>
              </w:rPr>
              <w:t>公司决策程序导致出现一般失误；</w:t>
            </w:r>
          </w:p>
          <w:p>
            <w:pPr>
              <w:pStyle w:val="Style2"/>
              <w:keepNext w:val="0"/>
              <w:keepLines w:val="0"/>
              <w:widowControl w:val="0"/>
              <w:numPr>
                <w:ilvl w:val="0"/>
                <w:numId w:val="3"/>
              </w:numPr>
              <w:shd w:val="clear" w:color="auto" w:fill="auto"/>
              <w:tabs>
                <w:tab w:pos="154" w:val="left"/>
              </w:tabs>
              <w:bidi w:val="0"/>
              <w:spacing w:before="0" w:after="0" w:line="360" w:lineRule="auto"/>
              <w:ind w:left="0" w:right="0" w:firstLine="0"/>
              <w:jc w:val="both"/>
            </w:pPr>
            <w:r>
              <w:rPr>
                <w:color w:val="000000"/>
                <w:spacing w:val="0"/>
                <w:w w:val="100"/>
                <w:position w:val="0"/>
              </w:rPr>
              <w:t>公司违反企业内部规章，形成损失；</w:t>
            </w:r>
          </w:p>
          <w:p>
            <w:pPr>
              <w:pStyle w:val="Style2"/>
              <w:keepNext w:val="0"/>
              <w:keepLines w:val="0"/>
              <w:widowControl w:val="0"/>
              <w:numPr>
                <w:ilvl w:val="0"/>
                <w:numId w:val="3"/>
              </w:numPr>
              <w:shd w:val="clear" w:color="auto" w:fill="auto"/>
              <w:tabs>
                <w:tab w:pos="206" w:val="left"/>
              </w:tabs>
              <w:bidi w:val="0"/>
              <w:spacing w:before="0" w:after="0" w:line="312" w:lineRule="exact"/>
              <w:ind w:left="0" w:right="0" w:firstLine="0"/>
              <w:jc w:val="both"/>
            </w:pPr>
            <w:r>
              <w:rPr>
                <w:color w:val="000000"/>
                <w:spacing w:val="0"/>
                <w:w w:val="100"/>
                <w:position w:val="0"/>
              </w:rPr>
              <w:t xml:space="preserve">公司关键岗位业务人员流失严重； </w:t>
            </w:r>
            <w:r>
              <w:rPr>
                <w:rFonts w:ascii="Times New Roman" w:eastAsia="Times New Roman" w:hAnsi="Times New Roman" w:cs="Times New Roman"/>
                <w:color w:val="000000"/>
                <w:spacing w:val="0"/>
                <w:w w:val="100"/>
                <w:position w:val="0"/>
              </w:rPr>
              <w:t>iV.</w:t>
            </w:r>
            <w:r>
              <w:rPr>
                <w:color w:val="000000"/>
                <w:spacing w:val="0"/>
                <w:w w:val="100"/>
                <w:position w:val="0"/>
              </w:rPr>
              <w:t xml:space="preserve">公司重要业务制度或系统存在缺陷； </w:t>
            </w:r>
            <w:r>
              <w:rPr>
                <w:rFonts w:ascii="Times New Roman" w:eastAsia="Times New Roman" w:hAnsi="Times New Roman" w:cs="Times New Roman"/>
                <w:color w:val="000000"/>
                <w:spacing w:val="0"/>
                <w:w w:val="100"/>
                <w:position w:val="0"/>
              </w:rPr>
              <w:t>V.</w:t>
            </w:r>
            <w:r>
              <w:rPr>
                <w:color w:val="000000"/>
                <w:spacing w:val="0"/>
                <w:w w:val="100"/>
                <w:position w:val="0"/>
              </w:rPr>
              <w:t>公司的重要或一般缺陷不能得到及 时整改。③具有以下特征的缺陷，认 定为一般缺陷：除上述重大缺陷、重要 缺陷之外的其他缺陷。</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、重大缺陷：财务报表的错报金额</w:t>
            </w:r>
            <w:r>
              <w:rPr>
                <w:rFonts w:ascii="Times New Roman" w:eastAsia="Times New Roman" w:hAnsi="Times New Roman" w:cs="Times New Roman"/>
                <w:color w:val="000000"/>
                <w:spacing w:val="0"/>
                <w:w w:val="100"/>
                <w:position w:val="0"/>
              </w:rPr>
              <w:t>Z</w:t>
            </w:r>
            <w:r>
              <w:rPr>
                <w:color w:val="000000"/>
                <w:spacing w:val="0"/>
                <w:w w:val="100"/>
                <w:position w:val="0"/>
              </w:rPr>
              <w:t>利润 总额的</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、重要缺陷：利润总额的</w:t>
            </w:r>
            <w:r>
              <w:rPr>
                <w:rFonts w:ascii="Times New Roman" w:eastAsia="Times New Roman" w:hAnsi="Times New Roman" w:cs="Times New Roman"/>
                <w:color w:val="000000"/>
                <w:spacing w:val="0"/>
                <w:w w:val="100"/>
                <w:position w:val="0"/>
              </w:rPr>
              <w:t xml:space="preserve">3%&lt; </w:t>
            </w:r>
            <w:r>
              <w:rPr>
                <w:color w:val="000000"/>
                <w:spacing w:val="0"/>
                <w:w w:val="100"/>
                <w:position w:val="0"/>
              </w:rPr>
              <w:t>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 xml:space="preserve">、一般缺陷：错报 </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、重大缺陷：财务报表的错报金额</w:t>
            </w:r>
            <w:r>
              <w:rPr>
                <w:rFonts w:ascii="Times New Roman" w:eastAsia="Times New Roman" w:hAnsi="Times New Roman" w:cs="Times New Roman"/>
                <w:color w:val="000000"/>
                <w:spacing w:val="0"/>
                <w:w w:val="100"/>
                <w:position w:val="0"/>
              </w:rPr>
              <w:t xml:space="preserve">Z </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、重要缺陷：利润总 额的</w:t>
            </w:r>
            <w:r>
              <w:rPr>
                <w:rFonts w:ascii="Times New Roman" w:eastAsia="Times New Roman" w:hAnsi="Times New Roman" w:cs="Times New Roman"/>
                <w:color w:val="000000"/>
                <w:spacing w:val="0"/>
                <w:w w:val="100"/>
                <w:position w:val="0"/>
              </w:rPr>
              <w:t>3%&lt;</w:t>
            </w:r>
            <w:r>
              <w:rPr>
                <w:color w:val="000000"/>
                <w:spacing w:val="0"/>
                <w:w w:val="100"/>
                <w:position w:val="0"/>
              </w:rPr>
              <w:t>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、一 般缺陷：错报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4"/>
        <w:keepNext/>
        <w:keepLines/>
        <w:widowControl w:val="0"/>
        <w:shd w:val="clear" w:color="auto" w:fill="auto"/>
        <w:bidi w:val="0"/>
        <w:spacing w:before="0" w:after="360" w:line="240" w:lineRule="auto"/>
        <w:ind w:left="0" w:right="0" w:firstLine="0"/>
        <w:jc w:val="left"/>
      </w:pPr>
      <w:bookmarkStart w:id="667" w:name="bookmark667"/>
      <w:bookmarkStart w:id="668" w:name="bookmark668"/>
      <w:bookmarkStart w:id="669" w:name="bookmark669"/>
      <w:r>
        <w:rPr>
          <w:color w:val="000000"/>
          <w:spacing w:val="0"/>
          <w:w w:val="100"/>
          <w:position w:val="0"/>
          <w:sz w:val="24"/>
          <w:szCs w:val="24"/>
        </w:rPr>
        <w:t>十、内部控制审计报告或鉴证报告</w:t>
      </w:r>
      <w:bookmarkEnd w:id="667"/>
      <w:bookmarkEnd w:id="668"/>
      <w:bookmarkEnd w:id="669"/>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8" w:right="1058" w:bottom="1528" w:left="1068"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580" w:line="240" w:lineRule="auto"/>
        <w:ind w:left="0" w:right="0" w:firstLine="0"/>
        <w:jc w:val="center"/>
      </w:pPr>
      <w:bookmarkStart w:id="670" w:name="bookmark670"/>
      <w:bookmarkStart w:id="671" w:name="bookmark671"/>
      <w:bookmarkStart w:id="672" w:name="bookmark672"/>
      <w:r>
        <w:rPr>
          <w:color w:val="000000"/>
          <w:spacing w:val="0"/>
          <w:w w:val="100"/>
          <w:position w:val="0"/>
        </w:rPr>
        <w:t>第十节公司债券相关情况</w:t>
      </w:r>
      <w:bookmarkEnd w:id="670"/>
      <w:bookmarkEnd w:id="671"/>
      <w:bookmarkEnd w:id="672"/>
    </w:p>
    <w:p>
      <w:pPr>
        <w:pStyle w:val="Style26"/>
        <w:keepNext w:val="0"/>
        <w:keepLines w:val="0"/>
        <w:widowControl w:val="0"/>
        <w:shd w:val="clear" w:color="auto" w:fill="auto"/>
        <w:bidi w:val="0"/>
        <w:spacing w:before="0" w:after="140" w:line="240" w:lineRule="auto"/>
        <w:ind w:left="0" w:right="0" w:firstLine="0"/>
        <w:jc w:val="left"/>
      </w:pPr>
      <w:bookmarkStart w:id="673" w:name="bookmark673"/>
      <w:r>
        <w:rPr>
          <w:color w:val="000000"/>
          <w:spacing w:val="0"/>
          <w:w w:val="100"/>
          <w:position w:val="0"/>
        </w:rPr>
        <w:t>公司是否存在公开发行并在证券交易所上市，且在年度报告批准报出日未到期或到期未能全额兑付的公司债券</w:t>
      </w:r>
      <w:bookmarkEnd w:id="673"/>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5" w:bottom="1921" w:left="1109" w:header="0" w:footer="3" w:gutter="0"/>
          <w:cols w:space="720"/>
          <w:noEndnote/>
          <w:rtlGutter w:val="0"/>
          <w:docGrid w:linePitch="360"/>
        </w:sectPr>
      </w:pPr>
      <w:r>
        <w:rPr>
          <w:color w:val="000000"/>
          <w:spacing w:val="0"/>
          <w:w w:val="100"/>
          <w:position w:val="0"/>
        </w:rPr>
        <w:t>否</w:t>
      </w: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pgSz w:w="11900" w:h="16840"/>
          <w:pgMar w:top="1383" w:right="674" w:bottom="1455" w:left="810" w:header="0" w:footer="3" w:gutter="0"/>
          <w:cols w:space="720"/>
          <w:noEndnote/>
          <w:rtlGutter w:val="0"/>
          <w:docGrid w:linePitch="360"/>
        </w:sectPr>
      </w:pPr>
    </w:p>
    <w:p>
      <w:pPr>
        <w:pStyle w:val="Style16"/>
        <w:keepNext/>
        <w:keepLines/>
        <w:widowControl w:val="0"/>
        <w:shd w:val="clear" w:color="auto" w:fill="auto"/>
        <w:bidi w:val="0"/>
        <w:spacing w:before="0" w:after="520" w:line="240" w:lineRule="auto"/>
        <w:ind w:left="0" w:right="0" w:firstLine="0"/>
        <w:jc w:val="center"/>
      </w:pPr>
      <w:bookmarkStart w:id="674" w:name="bookmark674"/>
      <w:bookmarkStart w:id="675" w:name="bookmark675"/>
      <w:bookmarkStart w:id="676" w:name="bookmark676"/>
      <w:r>
        <w:rPr>
          <w:color w:val="000000"/>
          <w:spacing w:val="0"/>
          <w:w w:val="100"/>
          <w:position w:val="0"/>
        </w:rPr>
        <w:t>第十一节财务报告</w:t>
      </w:r>
      <w:bookmarkEnd w:id="674"/>
      <w:bookmarkEnd w:id="675"/>
      <w:bookmarkEnd w:id="676"/>
    </w:p>
    <w:p>
      <w:pPr>
        <w:pStyle w:val="Style24"/>
        <w:keepNext/>
        <w:keepLines/>
        <w:widowControl w:val="0"/>
        <w:shd w:val="clear" w:color="auto" w:fill="auto"/>
        <w:bidi w:val="0"/>
        <w:spacing w:before="0" w:after="320" w:line="240" w:lineRule="auto"/>
        <w:ind w:left="0" w:right="0" w:firstLine="260"/>
        <w:jc w:val="both"/>
      </w:pPr>
      <w:bookmarkStart w:id="677" w:name="bookmark677"/>
      <w:bookmarkStart w:id="678" w:name="bookmark678"/>
      <w:bookmarkStart w:id="679" w:name="bookmark679"/>
      <w:bookmarkStart w:id="680" w:name="bookmark680"/>
      <w:r>
        <w:rPr>
          <w:color w:val="000000"/>
          <w:spacing w:val="0"/>
          <w:w w:val="100"/>
          <w:position w:val="0"/>
          <w:sz w:val="24"/>
          <w:szCs w:val="24"/>
        </w:rPr>
        <w:t>、审计报告</w:t>
      </w:r>
      <w:bookmarkEnd w:id="678"/>
      <w:bookmarkEnd w:id="679"/>
      <w:bookmarkEnd w:id="680"/>
      <w:bookmarkEnd w:id="67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会审字</w:t>
            </w:r>
            <w:r>
              <w:rPr>
                <w:rFonts w:ascii="Times New Roman" w:eastAsia="Times New Roman" w:hAnsi="Times New Roman" w:cs="Times New Roman"/>
                <w:color w:val="000000"/>
                <w:spacing w:val="0"/>
                <w:w w:val="100"/>
                <w:position w:val="0"/>
              </w:rPr>
              <w:t>[2017]2082</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褚诗炜、汪玉寿、周晓飞</w:t>
            </w:r>
          </w:p>
        </w:tc>
      </w:tr>
    </w:tbl>
    <w:p>
      <w:pPr>
        <w:pStyle w:val="Style30"/>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99" w:line="1" w:lineRule="exact"/>
      </w:pPr>
    </w:p>
    <w:p>
      <w:pPr>
        <w:pStyle w:val="Style51"/>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江苏润和软件股份有限公司全体股东：</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我们审计了后附的江苏润和软件股份有限公司（以下简称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润和软件</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 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年度的合并及母公司利润表、合并及母公司现金流量表、合并及母公司所有者权益变动表以及财务报表 附注。</w:t>
      </w:r>
    </w:p>
    <w:p>
      <w:pPr>
        <w:pStyle w:val="Style26"/>
        <w:keepNext w:val="0"/>
        <w:keepLines w:val="0"/>
        <w:widowControl w:val="0"/>
        <w:shd w:val="clear" w:color="auto" w:fill="auto"/>
        <w:tabs>
          <w:tab w:pos="1030" w:val="left"/>
        </w:tabs>
        <w:bidi w:val="0"/>
        <w:spacing w:before="0" w:after="0" w:line="312" w:lineRule="exact"/>
        <w:ind w:left="0" w:right="0" w:firstLine="600"/>
        <w:jc w:val="both"/>
      </w:pPr>
      <w:bookmarkStart w:id="681" w:name="bookmark681"/>
      <w:r>
        <w:rPr>
          <w:color w:val="000000"/>
          <w:spacing w:val="0"/>
          <w:w w:val="100"/>
          <w:position w:val="0"/>
        </w:rPr>
        <w:t>一</w:t>
      </w:r>
      <w:bookmarkEnd w:id="681"/>
      <w:r>
        <w:rPr>
          <w:color w:val="000000"/>
          <w:spacing w:val="0"/>
          <w:w w:val="100"/>
          <w:position w:val="0"/>
        </w:rPr>
        <w:t>、</w:t>
        <w:tab/>
        <w:t>管理层对财务报表的责任</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编制和公允列报财务报表是润和软件管理层的责任，这种责任包括：（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6"/>
        <w:keepNext w:val="0"/>
        <w:keepLines w:val="0"/>
        <w:widowControl w:val="0"/>
        <w:shd w:val="clear" w:color="auto" w:fill="auto"/>
        <w:tabs>
          <w:tab w:pos="1030" w:val="left"/>
        </w:tabs>
        <w:bidi w:val="0"/>
        <w:spacing w:before="0" w:after="0" w:line="312" w:lineRule="exact"/>
        <w:ind w:left="0" w:right="0" w:firstLine="600"/>
        <w:jc w:val="both"/>
      </w:pPr>
      <w:bookmarkStart w:id="682" w:name="bookmark682"/>
      <w:r>
        <w:rPr>
          <w:color w:val="000000"/>
          <w:spacing w:val="0"/>
          <w:w w:val="100"/>
          <w:position w:val="0"/>
        </w:rPr>
        <w:t>二</w:t>
      </w:r>
      <w:bookmarkEnd w:id="682"/>
      <w:r>
        <w:rPr>
          <w:color w:val="000000"/>
          <w:spacing w:val="0"/>
          <w:w w:val="100"/>
          <w:position w:val="0"/>
        </w:rPr>
        <w:t>、</w:t>
        <w:tab/>
        <w:t>注册会计师的责任</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我们相信，我们获取的审计证据是充分、适当的，为发表审计意见提供了基础。</w:t>
      </w:r>
    </w:p>
    <w:p>
      <w:pPr>
        <w:pStyle w:val="Style26"/>
        <w:keepNext w:val="0"/>
        <w:keepLines w:val="0"/>
        <w:widowControl w:val="0"/>
        <w:shd w:val="clear" w:color="auto" w:fill="auto"/>
        <w:bidi w:val="0"/>
        <w:spacing w:before="0" w:after="0" w:line="312" w:lineRule="exact"/>
        <w:ind w:left="0" w:right="0" w:firstLine="520"/>
        <w:jc w:val="both"/>
      </w:pPr>
      <w:bookmarkStart w:id="683" w:name="bookmark683"/>
      <w:r>
        <w:rPr>
          <w:color w:val="000000"/>
          <w:spacing w:val="0"/>
          <w:w w:val="100"/>
          <w:position w:val="0"/>
        </w:rPr>
        <w:t>三</w:t>
      </w:r>
      <w:bookmarkEnd w:id="683"/>
      <w:r>
        <w:rPr>
          <w:color w:val="000000"/>
          <w:spacing w:val="0"/>
          <w:w w:val="100"/>
          <w:position w:val="0"/>
        </w:rPr>
        <w:t>、审计意见</w:t>
      </w:r>
    </w:p>
    <w:p>
      <w:pPr>
        <w:pStyle w:val="Style26"/>
        <w:keepNext w:val="0"/>
        <w:keepLines w:val="0"/>
        <w:widowControl w:val="0"/>
        <w:shd w:val="clear" w:color="auto" w:fill="auto"/>
        <w:bidi w:val="0"/>
        <w:spacing w:before="0" w:after="260" w:line="312" w:lineRule="exact"/>
        <w:ind w:left="0" w:right="0" w:firstLine="520"/>
        <w:jc w:val="both"/>
      </w:pPr>
      <w:r>
        <w:rPr>
          <w:color w:val="000000"/>
          <w:spacing w:val="0"/>
          <w:w w:val="100"/>
          <w:position w:val="0"/>
        </w:rPr>
        <w:t>我们认为，润和软件财务报表在所有重大方面按照企业会计准则的规定编制，公允反映了润和软件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widowControl w:val="0"/>
        <w:spacing w:line="1" w:lineRule="exact"/>
      </w:pPr>
      <w:r>
        <mc:AlternateContent>
          <mc:Choice Requires="wps">
            <w:drawing>
              <wp:anchor distT="368300" distB="0" distL="0" distR="0" simplePos="0" relativeHeight="125829380" behindDoc="0" locked="0" layoutInCell="1" allowOverlap="1">
                <wp:simplePos x="0" y="0"/>
                <wp:positionH relativeFrom="page">
                  <wp:posOffset>721360</wp:posOffset>
                </wp:positionH>
                <wp:positionV relativeFrom="paragraph">
                  <wp:posOffset>368300</wp:posOffset>
                </wp:positionV>
                <wp:extent cx="1170305" cy="554990"/>
                <wp:wrapTopAndBottom/>
                <wp:docPr id="14" name="Shape 14"/>
                <a:graphic xmlns:a="http://schemas.openxmlformats.org/drawingml/2006/main">
                  <a:graphicData uri="http://schemas.microsoft.com/office/word/2010/wordprocessingShape">
                    <wps:wsp>
                      <wps:cNvSpPr txBox="1"/>
                      <wps:spPr>
                        <a:xfrm>
                          <a:ext cx="1170305" cy="554990"/>
                        </a:xfrm>
                        <a:prstGeom prst="rect"/>
                        <a:noFill/>
                      </wps:spPr>
                      <wps:txbx>
                        <w:txbxContent>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华普天健会计师事务所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wps:txbx>
                      <wps:bodyPr lIns="0" tIns="0" rIns="0" bIns="0">
                        <a:noAutoFit/>
                      </wps:bodyPr>
                    </wps:wsp>
                  </a:graphicData>
                </a:graphic>
              </wp:anchor>
            </w:drawing>
          </mc:Choice>
          <mc:Fallback>
            <w:pict>
              <v:shape id="_x0000_s1040" type="#_x0000_t202" style="position:absolute;margin-left:56.800000000000004pt;margin-top:29.pt;width:92.150000000000006pt;height:43.700000000000003pt;z-index:-125829373;mso-wrap-distance-left:0;mso-wrap-distance-top:29.pt;mso-wrap-distance-right:0;mso-position-horizontal-relative:page" filled="f" stroked="f">
                <v:textbox inset="0,0,0,0">
                  <w:txbxContent>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华普天健会计师事务所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v:textbox>
                <w10:wrap type="topAndBottom" anchorx="page"/>
              </v:shape>
            </w:pict>
          </mc:Fallback>
        </mc:AlternateContent>
      </w:r>
      <w:r>
        <mc:AlternateContent>
          <mc:Choice Requires="wps">
            <w:drawing>
              <wp:anchor distT="368300" distB="12700" distL="0" distR="0" simplePos="0" relativeHeight="125829382" behindDoc="0" locked="0" layoutInCell="1" allowOverlap="1">
                <wp:simplePos x="0" y="0"/>
                <wp:positionH relativeFrom="page">
                  <wp:posOffset>2461895</wp:posOffset>
                </wp:positionH>
                <wp:positionV relativeFrom="paragraph">
                  <wp:posOffset>368300</wp:posOffset>
                </wp:positionV>
                <wp:extent cx="1325880" cy="542290"/>
                <wp:wrapTopAndBottom/>
                <wp:docPr id="16" name="Shape 16"/>
                <a:graphic xmlns:a="http://schemas.openxmlformats.org/drawingml/2006/main">
                  <a:graphicData uri="http://schemas.microsoft.com/office/word/2010/wordprocessingShape">
                    <wps:wsp>
                      <wps:cNvSpPr txBox="1"/>
                      <wps:spPr>
                        <a:xfrm>
                          <a:ext cx="1325880" cy="542290"/>
                        </a:xfrm>
                        <a:prstGeom prst="rect"/>
                        <a:noFill/>
                      </wps:spPr>
                      <wps:txbx>
                        <w:txbxContent>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中国注册会计师：褚诗炜</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中国注册会计师：汪玉寿</w:t>
                            </w:r>
                          </w:p>
                        </w:txbxContent>
                      </wps:txbx>
                      <wps:bodyPr lIns="0" tIns="0" rIns="0" bIns="0">
                        <a:noAutoFit/>
                      </wps:bodyPr>
                    </wps:wsp>
                  </a:graphicData>
                </a:graphic>
              </wp:anchor>
            </w:drawing>
          </mc:Choice>
          <mc:Fallback>
            <w:pict>
              <v:shape id="_x0000_s1042" type="#_x0000_t202" style="position:absolute;margin-left:193.84999999999999pt;margin-top:29.pt;width:104.40000000000001pt;height:42.700000000000003pt;z-index:-125829371;mso-wrap-distance-left:0;mso-wrap-distance-top:29.pt;mso-wrap-distance-right:0;mso-wrap-distance-bottom:1.pt;mso-position-horizontal-relative:page" filled="f" stroked="f">
                <v:textbox inset="0,0,0,0">
                  <w:txbxContent>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中国注册会计师：褚诗炜</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中国注册会计师：汪玉寿</w:t>
                      </w:r>
                    </w:p>
                  </w:txbxContent>
                </v:textbox>
                <w10:wrap type="topAndBottom" anchorx="page"/>
              </v:shape>
            </w:pict>
          </mc:Fallback>
        </mc:AlternateContent>
      </w:r>
    </w:p>
    <w:p>
      <w:pPr>
        <w:widowControl w:val="0"/>
        <w:spacing w:line="1" w:lineRule="exact"/>
      </w:pPr>
      <w:r>
        <mc:AlternateContent>
          <mc:Choice Requires="wps">
            <w:drawing>
              <wp:anchor distT="228600" distB="0" distL="0" distR="0" simplePos="0" relativeHeight="125829384" behindDoc="0" locked="0" layoutInCell="1" allowOverlap="1">
                <wp:simplePos x="0" y="0"/>
                <wp:positionH relativeFrom="page">
                  <wp:posOffset>730885</wp:posOffset>
                </wp:positionH>
                <wp:positionV relativeFrom="paragraph">
                  <wp:posOffset>228600</wp:posOffset>
                </wp:positionV>
                <wp:extent cx="511810" cy="161290"/>
                <wp:wrapTopAndBottom/>
                <wp:docPr id="18" name="Shape 18"/>
                <a:graphic xmlns:a="http://schemas.openxmlformats.org/drawingml/2006/main">
                  <a:graphicData uri="http://schemas.microsoft.com/office/word/2010/wordprocessingShape">
                    <wps:wsp>
                      <wps:cNvSpPr txBox="1"/>
                      <wps:spPr>
                        <a:xfrm>
                          <a:ext cx="511810" cy="1612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4" type="#_x0000_t202" style="position:absolute;margin-left:57.550000000000004pt;margin-top:18.pt;width:40.300000000000004pt;height:12.700000000000001pt;z-index:-125829369;mso-wrap-distance-left:0;mso-wrap-distance-top:18.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231775" distB="12065" distL="0" distR="0" simplePos="0" relativeHeight="125829386" behindDoc="0" locked="0" layoutInCell="1" allowOverlap="1">
                <wp:simplePos x="0" y="0"/>
                <wp:positionH relativeFrom="page">
                  <wp:posOffset>2461895</wp:posOffset>
                </wp:positionH>
                <wp:positionV relativeFrom="paragraph">
                  <wp:posOffset>231775</wp:posOffset>
                </wp:positionV>
                <wp:extent cx="1273810" cy="146050"/>
                <wp:wrapTopAndBottom/>
                <wp:docPr id="20" name="Shape 20"/>
                <a:graphic xmlns:a="http://schemas.openxmlformats.org/drawingml/2006/main">
                  <a:graphicData uri="http://schemas.microsoft.com/office/word/2010/wordprocessingShape">
                    <wps:wsp>
                      <wps:cNvSpPr txBox="1"/>
                      <wps:spPr>
                        <a:xfrm>
                          <a:ext cx="127381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中国注册会计师：周晓飞</w:t>
                            </w:r>
                          </w:p>
                        </w:txbxContent>
                      </wps:txbx>
                      <wps:bodyPr wrap="none" lIns="0" tIns="0" rIns="0" bIns="0">
                        <a:noAutoFit/>
                      </wps:bodyPr>
                    </wps:wsp>
                  </a:graphicData>
                </a:graphic>
              </wp:anchor>
            </w:drawing>
          </mc:Choice>
          <mc:Fallback>
            <w:pict>
              <v:shape id="_x0000_s1046" type="#_x0000_t202" style="position:absolute;margin-left:193.84999999999999pt;margin-top:18.25pt;width:100.3pt;height:11.5pt;z-index:-125829367;mso-wrap-distance-left:0;mso-wrap-distance-top:18.25pt;mso-wrap-distance-right:0;mso-wrap-distance-bottom:0.95000000000000007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中国注册会计师：周晓飞</w:t>
                      </w:r>
                    </w:p>
                  </w:txbxContent>
                </v:textbox>
                <w10:wrap type="topAndBottom" anchorx="page"/>
              </v:shape>
            </w:pict>
          </mc:Fallback>
        </mc:AlternateContent>
      </w:r>
    </w:p>
    <w:p>
      <w:pPr>
        <w:pStyle w:val="Style26"/>
        <w:keepNext w:val="0"/>
        <w:keepLines w:val="0"/>
        <w:widowControl w:val="0"/>
        <w:shd w:val="clear" w:color="auto" w:fill="auto"/>
        <w:bidi w:val="0"/>
        <w:spacing w:before="0" w:after="1000" w:line="240" w:lineRule="auto"/>
        <w:ind w:left="0" w:right="0" w:firstLine="0"/>
        <w:jc w:val="both"/>
      </w:pPr>
      <w:r>
        <w:rPr>
          <w:color w:val="000000"/>
          <w:spacing w:val="0"/>
          <w:w w:val="100"/>
          <w:position w:val="0"/>
        </w:rPr>
        <w:t>二。一七年四月十日</w:t>
      </w:r>
    </w:p>
    <w:p>
      <w:pPr>
        <w:pStyle w:val="Style24"/>
        <w:keepNext/>
        <w:keepLines/>
        <w:widowControl w:val="0"/>
        <w:shd w:val="clear" w:color="auto" w:fill="auto"/>
        <w:bidi w:val="0"/>
        <w:spacing w:before="0" w:after="360" w:line="240" w:lineRule="auto"/>
        <w:ind w:left="0" w:right="0" w:firstLine="0"/>
        <w:jc w:val="both"/>
      </w:pPr>
      <w:bookmarkStart w:id="684" w:name="bookmark684"/>
      <w:bookmarkStart w:id="685" w:name="bookmark685"/>
      <w:bookmarkStart w:id="686" w:name="bookmark686"/>
      <w:bookmarkStart w:id="687" w:name="bookmark687"/>
      <w:r>
        <w:rPr>
          <w:color w:val="000000"/>
          <w:spacing w:val="0"/>
          <w:w w:val="100"/>
          <w:position w:val="0"/>
          <w:sz w:val="24"/>
          <w:szCs w:val="24"/>
        </w:rPr>
        <w:t>二</w:t>
      </w:r>
      <w:bookmarkEnd w:id="686"/>
      <w:r>
        <w:rPr>
          <w:color w:val="000000"/>
          <w:spacing w:val="0"/>
          <w:w w:val="100"/>
          <w:position w:val="0"/>
          <w:sz w:val="24"/>
          <w:szCs w:val="24"/>
        </w:rPr>
        <w:t>、财务报表</w:t>
      </w:r>
      <w:bookmarkEnd w:id="684"/>
      <w:bookmarkEnd w:id="685"/>
      <w:bookmarkEnd w:id="687"/>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财务附注中报表的单位为：人民币元</w:t>
      </w:r>
    </w:p>
    <w:p>
      <w:pPr>
        <w:pStyle w:val="Style32"/>
        <w:keepNext/>
        <w:keepLines/>
        <w:widowControl w:val="0"/>
        <w:shd w:val="clear" w:color="auto" w:fill="auto"/>
        <w:bidi w:val="0"/>
        <w:spacing w:before="0" w:after="360" w:line="240" w:lineRule="auto"/>
        <w:ind w:left="0" w:right="0" w:firstLine="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、合并资产负债表</w:t>
      </w:r>
      <w:bookmarkEnd w:id="688"/>
      <w:bookmarkEnd w:id="689"/>
      <w:bookmarkEnd w:id="691"/>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编制单位：江苏润和软件股份有限公司</w:t>
      </w:r>
    </w:p>
    <w:p>
      <w:pPr>
        <w:pStyle w:val="Style4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616,276,589.21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389,561,346.40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6,512,387.15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16,901,471.70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812,038,914.90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835,620,819.12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13,127,285.13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34,689,513.82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120,153,953.50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136,006,373.33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51,385,453.17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63,994,362.70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2,071,627.64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1,747,546.16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1,621,566,210.70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1,479,081,433.23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51,256,189.31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617,794,866.70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703,325,625.72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1,952,796.86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234,456.00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92,739,562.34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110,027,918.33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34,065,520.23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5,109,205.40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2,627,404,596.36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2,628,445,285.30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16,274,288.24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14,554,741.03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58,327,950.72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15,846,476.81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3,503,955,770.76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3,519,543,708.59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5,125,521,981.46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4,998,625,141.82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5,539,600.00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32,281,838.30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121,216,461.11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224,419,126.63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7,963,970.04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3,059,454.60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71,615,237.99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63,250,359.45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90,075,878.71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96,627,661.46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1,601,596.08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1,810,421.64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90,434,865.09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231,113,016.90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94,323,250.00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1,078,447,609.02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1,166,885,128.98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582,000,000.00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19,662,500.00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3,910,614.08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6,409,803.76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488,123,114.08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608,072,303.76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1,566,570,723.10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1,774,957,432.74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357,851,850.00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358,175,850.00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2,531,027,027.87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2,492,449,231.90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50,758,080.00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94,223,472.55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-4,290,521.97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-6,132,764.42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40,340,408.89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32,279,725.60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649,299,141.87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407,495,972.86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3,523,469,826.66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3,190,044,543.39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35,481,431.70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33,623,165.69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3,558,951,258.36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3,223,667,709.08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5,125,521,981.46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4,998,625,141.82</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88" behindDoc="0" locked="0" layoutInCell="1" allowOverlap="1">
                <wp:simplePos x="0" y="0"/>
                <wp:positionH relativeFrom="page">
                  <wp:posOffset>750570</wp:posOffset>
                </wp:positionH>
                <wp:positionV relativeFrom="margin">
                  <wp:posOffset>2557145</wp:posOffset>
                </wp:positionV>
                <wp:extent cx="1054735" cy="149225"/>
                <wp:wrapTopAndBottom/>
                <wp:docPr id="22" name="Shape 2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wps:txbx>
                      <wps:bodyPr wrap="none" lIns="0" tIns="0" rIns="0" bIns="0">
                        <a:noAutoFit/>
                      </wps:bodyPr>
                    </wps:wsp>
                  </a:graphicData>
                </a:graphic>
              </wp:anchor>
            </w:drawing>
          </mc:Choice>
          <mc:Fallback>
            <w:pict>
              <v:shape id="_x0000_s1048" type="#_x0000_t202" style="position:absolute;margin-left:59.100000000000001pt;margin-top:201.34999999999999pt;width:83.049999999999997pt;height:11.75pt;z-index:-125829365;mso-wrap-distance-left:9.pt;mso-wrap-distance-top:12.pt;mso-wrap-distance-right:405.4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v:textbox>
                <w10:wrap type="topAndBottom" anchorx="page" anchory="margin"/>
              </v:shape>
            </w:pict>
          </mc:Fallback>
        </mc:AlternateContent>
      </w:r>
      <w:r>
        <mc:AlternateContent>
          <mc:Choice Requires="wps">
            <w:drawing>
              <wp:anchor distT="152400" distB="3175" distL="2293620" distR="2519045" simplePos="0" relativeHeight="125829390" behindDoc="0" locked="0" layoutInCell="1" allowOverlap="1">
                <wp:simplePos x="0" y="0"/>
                <wp:positionH relativeFrom="page">
                  <wp:posOffset>2929890</wp:posOffset>
                </wp:positionH>
                <wp:positionV relativeFrom="margin">
                  <wp:posOffset>2557145</wp:posOffset>
                </wp:positionV>
                <wp:extent cx="1505585" cy="146050"/>
                <wp:wrapTopAndBottom/>
                <wp:docPr id="24" name="Shape 2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主管会计工作负责人：朱祖龙</w:t>
                            </w:r>
                          </w:p>
                        </w:txbxContent>
                      </wps:txbx>
                      <wps:bodyPr wrap="none" lIns="0" tIns="0" rIns="0" bIns="0">
                        <a:noAutoFit/>
                      </wps:bodyPr>
                    </wps:wsp>
                  </a:graphicData>
                </a:graphic>
              </wp:anchor>
            </w:drawing>
          </mc:Choice>
          <mc:Fallback>
            <w:pict>
              <v:shape id="_x0000_s1050" type="#_x0000_t202" style="position:absolute;margin-left:230.70000000000002pt;margin-top:201.34999999999999pt;width:118.55pt;height:11.5pt;z-index:-125829363;mso-wrap-distance-left:180.59999999999999pt;mso-wrap-distance-top:12.pt;mso-wrap-distance-right:198.34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主管会计工作负责人：朱祖龙</w:t>
                      </w:r>
                    </w:p>
                  </w:txbxContent>
                </v:textbox>
                <w10:wrap type="topAndBottom" anchorx="page" anchory="margin"/>
              </v:shape>
            </w:pict>
          </mc:Fallback>
        </mc:AlternateContent>
      </w:r>
      <w:r>
        <mc:AlternateContent>
          <mc:Choice Requires="wps">
            <w:drawing>
              <wp:anchor distT="152400" distB="0" distL="4918075" distR="113665" simplePos="0" relativeHeight="125829392" behindDoc="0" locked="0" layoutInCell="1" allowOverlap="1">
                <wp:simplePos x="0" y="0"/>
                <wp:positionH relativeFrom="page">
                  <wp:posOffset>5554345</wp:posOffset>
                </wp:positionH>
                <wp:positionV relativeFrom="margin">
                  <wp:posOffset>2557145</wp:posOffset>
                </wp:positionV>
                <wp:extent cx="1286510" cy="149225"/>
                <wp:wrapTopAndBottom/>
                <wp:docPr id="26" name="Shape 2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wps:txbx>
                      <wps:bodyPr wrap="none" lIns="0" tIns="0" rIns="0" bIns="0">
                        <a:noAutoFit/>
                      </wps:bodyPr>
                    </wps:wsp>
                  </a:graphicData>
                </a:graphic>
              </wp:anchor>
            </w:drawing>
          </mc:Choice>
          <mc:Fallback>
            <w:pict>
              <v:shape id="_x0000_s1052" type="#_x0000_t202" style="position:absolute;margin-left:437.35000000000002pt;margin-top:201.34999999999999pt;width:101.3pt;height:11.75pt;z-index:-125829361;mso-wrap-distance-left:387.25pt;mso-wrap-distance-top:12.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会计机构负责人：朱祖龙</w:t>
                      </w:r>
                    </w:p>
                  </w:txbxContent>
                </v:textbox>
                <w10:wrap type="topAndBottom" anchorx="page" anchory="margin"/>
              </v:shape>
            </w:pict>
          </mc:Fallback>
        </mc:AlternateContent>
      </w: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、母公司资产负债表</w:t>
      </w:r>
      <w:bookmarkEnd w:id="692"/>
      <w:bookmarkEnd w:id="693"/>
      <w:bookmarkEnd w:id="6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177,551,810.45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155,688,040.83</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3,992,387.15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9,297,471.70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221,176,820.12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209,607,347.60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2,874,843.18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27,762,672.46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280,015,171.33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258,114,548.58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926,669.51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1,937,633.24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686,537,701.74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662,967,714.41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3,322,512,800.67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3,325,305,665.40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32,211,706.07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32,674,468.52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5,905,053.55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2,551,179.66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42,779,899.43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4,307,787.60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11,105,919.10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11,573,903.00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50,354,446.03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9,442,200.34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3,467,009,824.85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3,385,855,204.52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4,153,547,526.59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4,048,822,918.93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345,000,000.00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6,893,452.00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16,728,052.26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27,975,120.42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1,462,851.84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958,818.95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23,142,465.99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22,737,251.17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8,202,629.31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8,332,631.45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1,099,737.29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1,202,148.23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151,645,509.55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187,427,051.30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750,631,246.24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694,526,473.52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402,000,000.00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411,600,000.00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1,090,131,246.24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1,106,126,473.52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357,851,850.00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358,175,850.00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2,544,684,941.05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2,493,998,129.09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50,758,080.00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94,223,472.55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40,220,544.92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32,159,861.63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171,417,024.38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152,586,077.24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3,063,416,280.35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2,942,696,445.41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4,153,547,526.59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4,048,822,918.93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3</w:t>
      </w:r>
      <w:bookmarkEnd w:id="698"/>
      <w:r>
        <w:rPr>
          <w:color w:val="000000"/>
          <w:spacing w:val="0"/>
          <w:w w:val="100"/>
          <w:position w:val="0"/>
        </w:rPr>
        <w:t>、合并利润表</w:t>
      </w:r>
      <w:bookmarkEnd w:id="696"/>
      <w:bookmarkEnd w:id="697"/>
      <w:bookmarkEnd w:id="6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6"/>
        <w:gridCol w:w="328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1,314,967,805.29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1,128,583,974.64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1,314,967,805.29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1,128,583,974.64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1,154,205,164.39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999,861,960.70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770,438,027.98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700,819,349.10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12,173,783.94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5,809,957.53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47,375,904.27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46,361,497.34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264,419,652.29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215,091,052.51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58,860,467.02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17,157,206.29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937,328.89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14,622,897.93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48,655,868.87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53,705,432.35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1,671,831.35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209,451,334.77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182,413,946.29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116,241,260.44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39,728,159.84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385,050.79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28,910,698.20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1,638,150.38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397,029.54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147,702.52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94,490.64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324,054,444.83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221,745,076.59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16,518,936.05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28,694,089.56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307,535,508.78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193,050,987.03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303,579,054.80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194,690,096.58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3,956,453.98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-1,639,109.55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-955,945.52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-1,696,044.45</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1,842,242.45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-2,493,146.29</w:t>
            </w:r>
          </w:p>
        </w:tc>
      </w:tr>
    </w:tbl>
    <w:p>
      <w:pPr>
        <w:widowControl w:val="0"/>
        <w:spacing w:line="1" w:lineRule="exact"/>
      </w:pPr>
      <w:r>
        <w:br w:type="page"/>
      </w:r>
    </w:p>
    <w:tbl>
      <w:tblPr>
        <w:tblOverlap w:val="never"/>
        <w:jc w:val="center"/>
        <w:tblLayout w:type="fixed"/>
      </w:tblPr>
      <w:tblGrid>
        <w:gridCol w:w="3086"/>
        <w:gridCol w:w="3211"/>
        <w:gridCol w:w="328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1,842,242.45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-2,493,146.29</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1,842,242.45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-2,493,146.29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-2,798,187.97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797,101.84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306,579,563.26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191,354,942.58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305,421,297.25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192,196,950.29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1,158,266.01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-842,007.71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59" w:line="1" w:lineRule="exact"/>
      </w:pPr>
    </w:p>
    <w:p>
      <w:pPr>
        <w:pStyle w:val="Style26"/>
        <w:keepNext w:val="0"/>
        <w:keepLines w:val="0"/>
        <w:widowControl w:val="0"/>
        <w:shd w:val="clear" w:color="auto" w:fill="auto"/>
        <w:tabs>
          <w:tab w:pos="3427" w:val="left"/>
          <w:tab w:pos="7536" w:val="left"/>
        </w:tabs>
        <w:bidi w:val="0"/>
        <w:spacing w:before="0" w:after="360" w:line="240" w:lineRule="auto"/>
        <w:ind w:left="0" w:right="0" w:firstLine="0"/>
        <w:jc w:val="left"/>
      </w:pPr>
      <w:r>
        <w:rPr>
          <w:color w:val="000000"/>
          <w:spacing w:val="0"/>
          <w:w w:val="100"/>
          <w:position w:val="0"/>
        </w:rPr>
        <w:t>法定代表人：周红卫</w:t>
        <w:tab/>
        <w:t>主管会计工作负责人：朱祖龙</w:t>
        <w:tab/>
        <w:t>会计机构负责人：朱祖龙</w:t>
      </w:r>
    </w:p>
    <w:p>
      <w:pPr>
        <w:pStyle w:val="Style32"/>
        <w:keepNext/>
        <w:keepLines/>
        <w:widowControl w:val="0"/>
        <w:shd w:val="clear" w:color="auto" w:fill="auto"/>
        <w:bidi w:val="0"/>
        <w:spacing w:before="0" w:after="36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4</w:t>
      </w:r>
      <w:bookmarkEnd w:id="702"/>
      <w:r>
        <w:rPr>
          <w:color w:val="000000"/>
          <w:spacing w:val="0"/>
          <w:w w:val="100"/>
          <w:position w:val="0"/>
        </w:rPr>
        <w:t>、母公司利润表</w:t>
      </w:r>
      <w:bookmarkEnd w:id="700"/>
      <w:bookmarkEnd w:id="701"/>
      <w:bookmarkEnd w:id="703"/>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417,509,437.96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441,252,854.04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310,905,113.79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311,612,910.78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1,398,530.49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1,598,316.44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9,818,780.73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11,343,488.01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107,024,784.94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104,879,688.34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42,431,856.32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10,028,669.30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-2,071,591.48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7,979,576.77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48,818,219.11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3,417,017.50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-3,179,817.72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-2,772,778.10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85,458,412.07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8,452,040.17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68,273.44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1,263,676.63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291,373.90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11,110.93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81,014,917.72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5,387,888.17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408,084.79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-4,241,524.05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80,606,832.93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9,629,412.22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12"/>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80,606,832.93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9,629,412.22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5</w:t>
      </w:r>
      <w:bookmarkEnd w:id="706"/>
      <w:r>
        <w:rPr>
          <w:color w:val="000000"/>
          <w:spacing w:val="0"/>
          <w:w w:val="100"/>
          <w:position w:val="0"/>
        </w:rPr>
        <w:t>、合并现金流量表</w:t>
      </w:r>
      <w:bookmarkEnd w:id="704"/>
      <w:bookmarkEnd w:id="705"/>
      <w:bookmarkEnd w:id="70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7"/>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1,458,793,078.02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1,034,022,914.87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12,499,746.70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7,547,983.34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21,303,754.38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9,256,009.47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1,492,596,579.10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1,050,826,907.68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336,816,929.18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359,212,430.90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669,517,286.33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490,840,269.88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114,219,565.45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57,939,677.92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82,311,239.65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66,018,955.53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1,202,865,020.61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974,011,334.23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289,731,558.49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76,815,573.45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22,500,000.00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30,443,552.86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24,440,000.00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183,506,230.06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105,112,329.23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16,993,992.10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2,313,929.88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239,143,775.02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157,826,259.11</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105,551,444.50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125,269,190.33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77,358,830.00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1,132,209,892.55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216,250,274.50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1,299,479,082.88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22,893,500.52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-1,141,652,823.77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553,665,073.42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871,010,000.00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848,050,000.00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137,250,000.00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871,710,000.00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1,538,965,073.42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804,333,250.00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335,693,894.47</w:t>
            </w: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112,256,035.74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67,947,210.67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47,927,190.45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88,856,816.99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964,516,476.19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492,497,922.13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-92,806,476.19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1,046,467,151.29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6,743,781.28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-2,438,021.90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226,562,364.10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-20,808,120.93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387,561,346.40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408,369,467.33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614,123,710.50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387,561,346.40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6</w:t>
      </w:r>
      <w:bookmarkEnd w:id="710"/>
      <w:r>
        <w:rPr>
          <w:color w:val="000000"/>
          <w:spacing w:val="0"/>
          <w:w w:val="100"/>
          <w:position w:val="0"/>
        </w:rPr>
        <w:t>、母公司现金流量表</w:t>
      </w:r>
      <w:bookmarkEnd w:id="708"/>
      <w:bookmarkEnd w:id="709"/>
      <w:bookmarkEnd w:id="7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431,556,369.04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424,860,173.84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1,294,153.87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7,617,137.98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17,639,619.64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6,203,311.02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450,490,142.55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438,680,622.84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160,163,200.76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205,386,762.69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223,520,023.38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185,736,869.10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11,901,124.98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7,808,601.41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27,980,358.96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23,514,896.70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423,564,708.08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422,447,129.90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26,925,434.47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16,233,492.94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22,500,000.00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3,417,017.50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30,124,798.82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62,950,550.40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5,277,772.50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2,835,856.07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630,876,654.20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120,911,205.29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662,071,444.20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48,738,716.58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25,517,428.25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107,084,106.56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1,189,117,190.00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68,583,830.00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688,036,482.93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224,406,653.14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1,902,671,101.18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-103,495,447.85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-1,240,599,656.98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553,350,087.36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757,000,000.00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160,946,869.18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860,946,869.18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1,310,350,087.36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659,000,000.00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179,010,000.00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95,933,874.45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48,013,825.66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11,176,227.45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18,556,816.99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766,110,101.90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245,580,642.65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94,836,767.28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1,064,769,444.71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3,597,015.72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1,331,872.76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21,863,769.62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-158,264,846.57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155,688,040.83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313,952,887.40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177,551,810.45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155,688,040.83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7</w:t>
      </w:r>
      <w:bookmarkEnd w:id="714"/>
      <w:r>
        <w:rPr>
          <w:color w:val="000000"/>
          <w:spacing w:val="0"/>
          <w:w w:val="100"/>
          <w:position w:val="0"/>
        </w:rPr>
        <w:t>、合并所有者权益变动表</w:t>
      </w:r>
      <w:bookmarkEnd w:id="712"/>
      <w:bookmarkEnd w:id="713"/>
      <w:bookmarkEnd w:id="71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1594"/>
        <w:gridCol w:w="662"/>
        <w:gridCol w:w="667"/>
        <w:gridCol w:w="662"/>
        <w:gridCol w:w="667"/>
        <w:gridCol w:w="667"/>
        <w:gridCol w:w="662"/>
        <w:gridCol w:w="658"/>
        <w:gridCol w:w="672"/>
        <w:gridCol w:w="66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4D4D4"/>
            <w:vAlign w:val="center"/>
          </w:tcPr>
          <w:p>
            <w:pPr/>
          </w:p>
        </w:tc>
        <w:tc>
          <w:tcPr>
            <w:gridSpan w:val="9"/>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优先永续其他</w:t>
            </w: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358,17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5,850.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2,492,4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49,231.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94,223,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-6,132,7</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32,279,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407,495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3,223,6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67,709.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358,17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5,850.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2,492,4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49,231.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94,223,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-6,132,7</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32,279,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407,495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3,223,6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67,709.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38,577,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-43,465,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1,842,2</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8,060,6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241,803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1,858,2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335,283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,549.28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1,842,2</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303,579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306,579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,563.26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-3,853,9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-3,477,9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032.61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-15,393,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950.99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8,060,6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-61,775,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-53,715,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8,060,6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-8,060,6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-53,715,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-53,715,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42,431,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-43,465,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85,897,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106.90</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357,85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2,531,0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27,027.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50,758,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-4,290,5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40,340,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649,299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35,481,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3,558,9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51,258.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557"/>
        <w:gridCol w:w="528"/>
        <w:gridCol w:w="533"/>
        <w:gridCol w:w="533"/>
        <w:gridCol w:w="662"/>
        <w:gridCol w:w="662"/>
        <w:gridCol w:w="667"/>
        <w:gridCol w:w="667"/>
        <w:gridCol w:w="662"/>
        <w:gridCol w:w="667"/>
        <w:gridCol w:w="677"/>
        <w:gridCol w:w="653"/>
        <w:gridCol w:w="66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284,61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6,774.</w:t>
            </w:r>
          </w:p>
          <w:p>
            <w:pPr>
              <w:pStyle w:val="Style2"/>
              <w:keepNext w:val="0"/>
              <w:keepLines w:val="0"/>
              <w:widowControl w:val="0"/>
              <w:shd w:val="clear" w:color="auto" w:fill="auto"/>
              <w:bidi w:val="0"/>
              <w:spacing w:before="0" w:after="8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904,933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-3,639,6</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242,230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1,493,9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23,214.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284,61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6,774.</w:t>
            </w:r>
          </w:p>
          <w:p>
            <w:pPr>
              <w:pStyle w:val="Style2"/>
              <w:keepNext w:val="0"/>
              <w:keepLines w:val="0"/>
              <w:widowControl w:val="0"/>
              <w:shd w:val="clear" w:color="auto" w:fill="auto"/>
              <w:bidi w:val="0"/>
              <w:spacing w:before="0" w:after="8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904,933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-3,639,6</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242,230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1,493,9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23,214.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962,941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1,729,7</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68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,076.0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15,626.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44,494.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194,690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191,354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,942.58</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73,559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,076.0</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1,587,5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15,626.</w:t>
            </w:r>
          </w:p>
          <w:p>
            <w:pPr>
              <w:pStyle w:val="Style2"/>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1,661,0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74,702.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73,559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,076.0</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1,555,6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40,212.</w:t>
            </w:r>
          </w:p>
          <w:p>
            <w:pPr>
              <w:pStyle w:val="Style2"/>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1,629,1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99,288.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31,875,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962,941</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-28,461,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962,941</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-962,94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-28,461,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-28,461,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-94,223,</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472.55</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358,17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49,231.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94,223,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-6,132,7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32,279,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407,495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33,623,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3,223,6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67,709.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8</w:t>
      </w:r>
      <w:bookmarkEnd w:id="718"/>
      <w:r>
        <w:rPr>
          <w:color w:val="000000"/>
          <w:spacing w:val="0"/>
          <w:w w:val="100"/>
          <w:position w:val="0"/>
        </w:rPr>
        <w:t>、母公司所有者权益变动表</w:t>
      </w:r>
      <w:bookmarkEnd w:id="716"/>
      <w:bookmarkEnd w:id="717"/>
      <w:bookmarkEnd w:id="71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358,175,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2,493,998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94,223,47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32,159,86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152,586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2,942,696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358,175,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2,493,998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94,223,47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32,159,86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152,586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2,942,696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,445.41</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50,686,81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-43,465,3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8,060,683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18,830,</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947.14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120,719,8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80,606,</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80,606,83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8,255,097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7,931,097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11,540,03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11,540,03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-3,284,93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-3,608,93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8,060,683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-61,775,</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885.79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-53,715,2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02.50</w:t>
            </w: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8,060,683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-8,060,6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-53,715,</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-53,715,2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42,431,71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-43,465,3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85,897,10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357,851,</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2,544,684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50,758,08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40,220,54</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171,417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3,063,416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284,616,</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906,482,5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31,196,92</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172,381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1,394,677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284,616,</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906,482,5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31,196,92</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172,381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1,394,677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73,559,0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1,587,515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94,223,47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962,941.2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-19,795,</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1,548,018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,964.63</w:t>
            </w: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9,629,4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9,629,412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73,559,0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1,587,515</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1,661,074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,702.36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73,559,0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1,555,640</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1,629,199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31,875,41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31,875,41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962,941.2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-28,461,6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962,941.2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-962,94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-28,461,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-28,461,6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94,223,47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-94,223,4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358,175,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2,493,998</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94,223,47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32,159,86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152,586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2,942,696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,445.41</w:t>
            </w:r>
          </w:p>
        </w:tc>
      </w:tr>
    </w:tbl>
    <w:p>
      <w:pPr>
        <w:pStyle w:val="Style24"/>
        <w:keepNext/>
        <w:keepLines/>
        <w:widowControl w:val="0"/>
        <w:shd w:val="clear" w:color="auto" w:fill="auto"/>
        <w:bidi w:val="0"/>
        <w:spacing w:before="0" w:after="360" w:line="240" w:lineRule="auto"/>
        <w:ind w:left="0" w:right="0" w:firstLine="0"/>
        <w:jc w:val="both"/>
      </w:pPr>
      <w:bookmarkStart w:id="720" w:name="bookmark720"/>
      <w:bookmarkStart w:id="721" w:name="bookmark721"/>
      <w:bookmarkStart w:id="722" w:name="bookmark722"/>
      <w:bookmarkStart w:id="723" w:name="bookmark723"/>
      <w:r>
        <w:rPr>
          <w:color w:val="000000"/>
          <w:spacing w:val="0"/>
          <w:w w:val="100"/>
          <w:position w:val="0"/>
          <w:sz w:val="24"/>
          <w:szCs w:val="24"/>
        </w:rPr>
        <w:t>三</w:t>
      </w:r>
      <w:bookmarkEnd w:id="722"/>
      <w:r>
        <w:rPr>
          <w:color w:val="000000"/>
          <w:spacing w:val="0"/>
          <w:w w:val="100"/>
          <w:position w:val="0"/>
          <w:sz w:val="24"/>
          <w:szCs w:val="24"/>
        </w:rPr>
        <w:t>、公司基本情况</w:t>
      </w:r>
      <w:bookmarkEnd w:id="720"/>
      <w:bookmarkEnd w:id="721"/>
      <w:bookmarkEnd w:id="723"/>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、公司概括</w:t>
      </w:r>
    </w:p>
    <w:p>
      <w:pPr>
        <w:pStyle w:val="Style26"/>
        <w:keepNext w:val="0"/>
        <w:keepLines w:val="0"/>
        <w:widowControl w:val="0"/>
        <w:shd w:val="clear" w:color="auto" w:fill="auto"/>
        <w:bidi w:val="0"/>
        <w:spacing w:before="0" w:after="0" w:line="312" w:lineRule="exact"/>
        <w:ind w:left="0" w:right="0" w:firstLine="240"/>
        <w:jc w:val="both"/>
      </w:pPr>
      <w:r>
        <w:rPr>
          <w:color w:val="000000"/>
          <w:spacing w:val="0"/>
          <w:w w:val="100"/>
          <w:position w:val="0"/>
        </w:rPr>
        <w:t>江苏润和软件股份有限公司（以下简称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）系周红卫、姚宁、孙强、周庆、隋宏旭、马玉峰、蒋志坚、殷 则堂等八位自然人共同发起设立的股份有限公司，于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日取得江苏省工商行政管理局核准登记。公司设立时注册 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万元，经历次变更后公司注册资本为人民币</w:t>
      </w:r>
      <w:r>
        <w:rPr>
          <w:rFonts w:ascii="Times New Roman" w:eastAsia="Times New Roman" w:hAnsi="Times New Roman" w:cs="Times New Roman"/>
          <w:color w:val="000000"/>
          <w:spacing w:val="0"/>
          <w:w w:val="100"/>
          <w:position w:val="0"/>
        </w:rPr>
        <w:t>5,755</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日，经中国证券监督管理委员会《关于核准江苏润和软件股份有限公司首次公开发行股票并在创业板上市 的批复》证监许可</w:t>
      </w:r>
      <w:r>
        <w:rPr>
          <w:rFonts w:ascii="Times New Roman" w:eastAsia="Times New Roman" w:hAnsi="Times New Roman" w:cs="Times New Roman"/>
          <w:color w:val="000000"/>
          <w:spacing w:val="0"/>
          <w:w w:val="100"/>
          <w:position w:val="0"/>
        </w:rPr>
        <w:t>[2012]812</w:t>
      </w:r>
      <w:r>
        <w:rPr>
          <w:color w:val="000000"/>
          <w:spacing w:val="0"/>
          <w:w w:val="100"/>
          <w:position w:val="0"/>
        </w:rPr>
        <w:t>号文核准，本公司首次向社会公开发行人民币普通股</w:t>
      </w:r>
      <w:r>
        <w:rPr>
          <w:rFonts w:ascii="Times New Roman" w:eastAsia="Times New Roman" w:hAnsi="Times New Roman" w:cs="Times New Roman"/>
          <w:color w:val="000000"/>
          <w:spacing w:val="0"/>
          <w:w w:val="100"/>
          <w:position w:val="0"/>
        </w:rPr>
        <w:t>1,919</w:t>
      </w:r>
      <w:r>
        <w:rPr>
          <w:color w:val="000000"/>
          <w:spacing w:val="0"/>
          <w:w w:val="100"/>
          <w:position w:val="0"/>
        </w:rPr>
        <w:t>万股，并于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日在深圳证券 交易所创业板上市交易（股票简称</w:t>
      </w:r>
      <w:r>
        <w:rPr>
          <w:rFonts w:ascii="Times New Roman" w:eastAsia="Times New Roman" w:hAnsi="Times New Roman" w:cs="Times New Roman"/>
          <w:color w:val="000000"/>
          <w:spacing w:val="0"/>
          <w:w w:val="100"/>
          <w:position w:val="0"/>
        </w:rPr>
        <w:t>“</w:t>
      </w:r>
      <w:r>
        <w:rPr>
          <w:color w:val="000000"/>
          <w:spacing w:val="0"/>
          <w:w w:val="100"/>
          <w:position w:val="0"/>
        </w:rPr>
        <w:t>润和软件</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“300339”</w:t>
      </w:r>
      <w:r>
        <w:rPr>
          <w:color w:val="000000"/>
          <w:spacing w:val="0"/>
          <w:w w:val="100"/>
          <w:position w:val="0"/>
        </w:rPr>
        <w:t>），发行后注册资本变更为人民币</w:t>
      </w:r>
      <w:r>
        <w:rPr>
          <w:rFonts w:ascii="Times New Roman" w:eastAsia="Times New Roman" w:hAnsi="Times New Roman" w:cs="Times New Roman"/>
          <w:color w:val="000000"/>
          <w:spacing w:val="0"/>
          <w:w w:val="100"/>
          <w:position w:val="0"/>
        </w:rPr>
        <w:t>7,674</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年度股东大会决议审议通过，决议以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7,674</w:t>
      </w:r>
      <w:r>
        <w:rPr>
          <w:color w:val="000000"/>
          <w:spacing w:val="0"/>
          <w:w w:val="100"/>
          <w:position w:val="0"/>
        </w:rPr>
        <w:t>万股为基数，用资本公积向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7,674</w:t>
      </w:r>
      <w:r>
        <w:rPr>
          <w:color w:val="000000"/>
          <w:spacing w:val="0"/>
          <w:w w:val="100"/>
          <w:position w:val="0"/>
        </w:rPr>
        <w:t>万股，转增后公司注册资本变更为人民币</w:t>
      </w:r>
      <w:r>
        <w:rPr>
          <w:rFonts w:ascii="Times New Roman" w:eastAsia="Times New Roman" w:hAnsi="Times New Roman" w:cs="Times New Roman"/>
          <w:color w:val="000000"/>
          <w:spacing w:val="0"/>
          <w:w w:val="100"/>
          <w:position w:val="0"/>
        </w:rPr>
        <w:t>15,348</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年度股东大会决议审议通过，以</w:t>
      </w:r>
      <w:r>
        <w:rPr>
          <w:rFonts w:ascii="Times New Roman" w:eastAsia="Times New Roman" w:hAnsi="Times New Roman" w:cs="Times New Roman"/>
          <w:color w:val="000000"/>
          <w:spacing w:val="0"/>
          <w:w w:val="100"/>
          <w:position w:val="0"/>
        </w:rPr>
        <w:t>2013</w:t>
      </w:r>
      <w:r>
        <w:rPr>
          <w:color w:val="000000"/>
          <w:spacing w:val="0"/>
          <w:w w:val="100"/>
          <w:position w:val="0"/>
        </w:rPr>
        <w:t>年末总股本</w:t>
      </w:r>
      <w:r>
        <w:rPr>
          <w:rFonts w:ascii="Times New Roman" w:eastAsia="Times New Roman" w:hAnsi="Times New Roman" w:cs="Times New Roman"/>
          <w:color w:val="000000"/>
          <w:spacing w:val="0"/>
          <w:w w:val="100"/>
          <w:position w:val="0"/>
        </w:rPr>
        <w:t>15,348</w:t>
      </w:r>
      <w:r>
        <w:rPr>
          <w:color w:val="000000"/>
          <w:spacing w:val="0"/>
          <w:w w:val="100"/>
          <w:position w:val="0"/>
        </w:rPr>
        <w:t>万股为基数，以资本公积转增股本，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股，共转增股本</w:t>
      </w:r>
      <w:r>
        <w:rPr>
          <w:rFonts w:ascii="Times New Roman" w:eastAsia="Times New Roman" w:hAnsi="Times New Roman" w:cs="Times New Roman"/>
          <w:color w:val="000000"/>
          <w:spacing w:val="0"/>
          <w:w w:val="100"/>
          <w:position w:val="0"/>
        </w:rPr>
        <w:t>7,674</w:t>
      </w:r>
      <w:r>
        <w:rPr>
          <w:color w:val="000000"/>
          <w:spacing w:val="0"/>
          <w:w w:val="100"/>
          <w:position w:val="0"/>
        </w:rPr>
        <w:t>万股，转增后注册资本变更为人民币</w:t>
      </w:r>
      <w:r>
        <w:rPr>
          <w:rFonts w:ascii="Times New Roman" w:eastAsia="Times New Roman" w:hAnsi="Times New Roman" w:cs="Times New Roman"/>
          <w:color w:val="000000"/>
          <w:spacing w:val="0"/>
          <w:w w:val="100"/>
          <w:position w:val="0"/>
        </w:rPr>
        <w:t>23,022</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年度第二次临时股东大会决议和修改后的章程规定，并经中国证券监督管理委员会《关于 核准江苏润和软件股份有限公司向王杰等发行股份购买资产并募集配套资金的批复》（证监许可</w:t>
      </w:r>
      <w:r>
        <w:rPr>
          <w:rFonts w:ascii="Times New Roman" w:eastAsia="Times New Roman" w:hAnsi="Times New Roman" w:cs="Times New Roman"/>
          <w:color w:val="000000"/>
          <w:spacing w:val="0"/>
          <w:w w:val="100"/>
          <w:position w:val="0"/>
        </w:rPr>
        <w:t>[2014]747</w:t>
      </w:r>
      <w:r>
        <w:rPr>
          <w:color w:val="000000"/>
          <w:spacing w:val="0"/>
          <w:w w:val="100"/>
          <w:position w:val="0"/>
        </w:rPr>
        <w:t>号文）的核准， 由公司向王杰等</w:t>
      </w:r>
      <w:r>
        <w:rPr>
          <w:rFonts w:ascii="Times New Roman" w:eastAsia="Times New Roman" w:hAnsi="Times New Roman" w:cs="Times New Roman"/>
          <w:color w:val="000000"/>
          <w:spacing w:val="0"/>
          <w:w w:val="100"/>
          <w:position w:val="0"/>
        </w:rPr>
        <w:t>6</w:t>
      </w:r>
      <w:r>
        <w:rPr>
          <w:color w:val="000000"/>
          <w:spacing w:val="0"/>
          <w:w w:val="100"/>
          <w:position w:val="0"/>
        </w:rPr>
        <w:t>名发行对象发行人民币普通股</w:t>
      </w:r>
      <w:r>
        <w:rPr>
          <w:rFonts w:ascii="Times New Roman" w:eastAsia="Times New Roman" w:hAnsi="Times New Roman" w:cs="Times New Roman"/>
          <w:color w:val="000000"/>
          <w:spacing w:val="0"/>
          <w:w w:val="100"/>
          <w:position w:val="0"/>
        </w:rPr>
        <w:t>26,068,064</w:t>
      </w:r>
      <w:r>
        <w:rPr>
          <w:color w:val="000000"/>
          <w:spacing w:val="0"/>
          <w:w w:val="100"/>
          <w:position w:val="0"/>
        </w:rPr>
        <w:t>股（每股发行价均为人民币</w:t>
      </w:r>
      <w:r>
        <w:rPr>
          <w:rFonts w:ascii="Times New Roman" w:eastAsia="Times New Roman" w:hAnsi="Times New Roman" w:cs="Times New Roman"/>
          <w:color w:val="000000"/>
          <w:spacing w:val="0"/>
          <w:w w:val="100"/>
          <w:position w:val="0"/>
        </w:rPr>
        <w:t>13.81</w:t>
      </w:r>
      <w:r>
        <w:rPr>
          <w:color w:val="000000"/>
          <w:spacing w:val="0"/>
          <w:w w:val="100"/>
          <w:position w:val="0"/>
        </w:rPr>
        <w:t>元）购买相关资产；同时，由公 司向特定投资者周红卫发行人民币普通股</w:t>
      </w:r>
      <w:r>
        <w:rPr>
          <w:rFonts w:ascii="Times New Roman" w:eastAsia="Times New Roman" w:hAnsi="Times New Roman" w:cs="Times New Roman"/>
          <w:color w:val="000000"/>
          <w:spacing w:val="0"/>
          <w:w w:val="100"/>
          <w:position w:val="0"/>
        </w:rPr>
        <w:t>13,034,033</w:t>
      </w:r>
      <w:r>
        <w:rPr>
          <w:color w:val="000000"/>
          <w:spacing w:val="0"/>
          <w:w w:val="100"/>
          <w:position w:val="0"/>
        </w:rPr>
        <w:t xml:space="preserve">股、向浙江海宁嘉慧投资合伙企业（有限合伙）发行人民币普通股 </w:t>
      </w:r>
      <w:r>
        <w:rPr>
          <w:rFonts w:ascii="Times New Roman" w:eastAsia="Times New Roman" w:hAnsi="Times New Roman" w:cs="Times New Roman"/>
          <w:color w:val="000000"/>
          <w:spacing w:val="0"/>
          <w:w w:val="100"/>
          <w:position w:val="0"/>
        </w:rPr>
        <w:t>4,344,677</w:t>
      </w:r>
      <w:r>
        <w:rPr>
          <w:color w:val="000000"/>
          <w:spacing w:val="0"/>
          <w:w w:val="100"/>
          <w:position w:val="0"/>
        </w:rPr>
        <w:t>股（每股发行价均为人民币</w:t>
      </w:r>
      <w:r>
        <w:rPr>
          <w:rFonts w:ascii="Times New Roman" w:eastAsia="Times New Roman" w:hAnsi="Times New Roman" w:cs="Times New Roman"/>
          <w:color w:val="000000"/>
          <w:spacing w:val="0"/>
          <w:w w:val="100"/>
          <w:position w:val="0"/>
        </w:rPr>
        <w:t>13.81</w:t>
      </w:r>
      <w:r>
        <w:rPr>
          <w:color w:val="000000"/>
          <w:spacing w:val="0"/>
          <w:w w:val="100"/>
          <w:position w:val="0"/>
        </w:rPr>
        <w:t>元）募集配套资金，以上合计申请增加注册资本及股本人民币</w:t>
      </w:r>
      <w:r>
        <w:rPr>
          <w:rFonts w:ascii="Times New Roman" w:eastAsia="Times New Roman" w:hAnsi="Times New Roman" w:cs="Times New Roman"/>
          <w:color w:val="000000"/>
          <w:spacing w:val="0"/>
          <w:w w:val="100"/>
          <w:position w:val="0"/>
        </w:rPr>
        <w:t>43,446,774.00</w:t>
      </w:r>
      <w:r>
        <w:rPr>
          <w:color w:val="000000"/>
          <w:spacing w:val="0"/>
          <w:w w:val="100"/>
          <w:position w:val="0"/>
        </w:rPr>
        <w:t>元，变 更后的注册资本及股本为人民币</w:t>
      </w:r>
      <w:r>
        <w:rPr>
          <w:rFonts w:ascii="Times New Roman" w:eastAsia="Times New Roman" w:hAnsi="Times New Roman" w:cs="Times New Roman"/>
          <w:color w:val="000000"/>
          <w:spacing w:val="0"/>
          <w:w w:val="100"/>
          <w:position w:val="0"/>
        </w:rPr>
        <w:t>273,666,774.00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年度第五次临时股东大会审议通过的《江苏润和软件股份有限公司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 划（草案修订稿）》、第四届董事会第二十三次会议决议、第四届董事会第二十四次会议决议以及修改后的章程规定，公司 对钟峻等</w:t>
      </w:r>
      <w:r>
        <w:rPr>
          <w:rFonts w:ascii="Times New Roman" w:eastAsia="Times New Roman" w:hAnsi="Times New Roman" w:cs="Times New Roman"/>
          <w:color w:val="000000"/>
          <w:spacing w:val="0"/>
          <w:w w:val="100"/>
          <w:position w:val="0"/>
        </w:rPr>
        <w:t>300</w:t>
      </w:r>
      <w:r>
        <w:rPr>
          <w:color w:val="000000"/>
          <w:spacing w:val="0"/>
          <w:w w:val="100"/>
          <w:position w:val="0"/>
        </w:rPr>
        <w:t>名激励对象授予限制性股票，公司申请增加股本及注册资本人民币</w:t>
      </w:r>
      <w:r>
        <w:rPr>
          <w:rFonts w:ascii="Times New Roman" w:eastAsia="Times New Roman" w:hAnsi="Times New Roman" w:cs="Times New Roman"/>
          <w:color w:val="000000"/>
          <w:spacing w:val="0"/>
          <w:w w:val="100"/>
          <w:position w:val="0"/>
        </w:rPr>
        <w:t>10,950,000.00</w:t>
      </w:r>
      <w:r>
        <w:rPr>
          <w:color w:val="000000"/>
          <w:spacing w:val="0"/>
          <w:w w:val="100"/>
          <w:position w:val="0"/>
        </w:rPr>
        <w:t xml:space="preserve">元，变更后注册资本为人民币 </w:t>
      </w:r>
      <w:r>
        <w:rPr>
          <w:rFonts w:ascii="Times New Roman" w:eastAsia="Times New Roman" w:hAnsi="Times New Roman" w:cs="Times New Roman"/>
          <w:color w:val="000000"/>
          <w:spacing w:val="0"/>
          <w:w w:val="100"/>
          <w:position w:val="0"/>
        </w:rPr>
        <w:t>284,616,774.00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w:t>
      </w:r>
      <w:r>
        <w:rPr>
          <w:rFonts w:ascii="Times New Roman" w:eastAsia="Times New Roman" w:hAnsi="Times New Roman" w:cs="Times New Roman"/>
          <w:color w:val="000000"/>
          <w:spacing w:val="0"/>
          <w:w w:val="100"/>
          <w:position w:val="0"/>
        </w:rPr>
        <w:t>2015</w:t>
      </w:r>
      <w:r>
        <w:rPr>
          <w:color w:val="000000"/>
          <w:spacing w:val="0"/>
          <w:w w:val="100"/>
          <w:position w:val="0"/>
        </w:rPr>
        <w:t>年度第二次临时股东大会决议和修改后的章程规定，并经过中国证券监督管理委员会《关 于核准江苏润和软件股份有限公司向宁波宏创股权投资合伙企业（有限合伙）发行股份购买资产并募集配套资金的批复》（证 监许可</w:t>
      </w:r>
      <w:r>
        <w:rPr>
          <w:rFonts w:ascii="Times New Roman" w:eastAsia="Times New Roman" w:hAnsi="Times New Roman" w:cs="Times New Roman"/>
          <w:color w:val="000000"/>
          <w:spacing w:val="0"/>
          <w:w w:val="100"/>
          <w:position w:val="0"/>
        </w:rPr>
        <w:t>[2015]1856</w:t>
      </w:r>
      <w:r>
        <w:rPr>
          <w:color w:val="000000"/>
          <w:spacing w:val="0"/>
          <w:w w:val="100"/>
          <w:position w:val="0"/>
        </w:rPr>
        <w:t>号）的核准，由公司向宁波宏创股权投资合伙企业（有限合伙）发行人民币普通股</w:t>
      </w:r>
      <w:r>
        <w:rPr>
          <w:rFonts w:ascii="Times New Roman" w:eastAsia="Times New Roman" w:hAnsi="Times New Roman" w:cs="Times New Roman"/>
          <w:color w:val="000000"/>
          <w:spacing w:val="0"/>
          <w:w w:val="100"/>
          <w:position w:val="0"/>
        </w:rPr>
        <w:t>48,124,698</w:t>
      </w:r>
      <w:r>
        <w:rPr>
          <w:color w:val="000000"/>
          <w:spacing w:val="0"/>
          <w:w w:val="100"/>
          <w:position w:val="0"/>
        </w:rPr>
        <w:t>股（每股发 行价格为人民币</w:t>
      </w:r>
      <w:r>
        <w:rPr>
          <w:rFonts w:ascii="Times New Roman" w:eastAsia="Times New Roman" w:hAnsi="Times New Roman" w:cs="Times New Roman"/>
          <w:color w:val="000000"/>
          <w:spacing w:val="0"/>
          <w:w w:val="100"/>
          <w:position w:val="0"/>
        </w:rPr>
        <w:t>22.39</w:t>
      </w:r>
      <w:r>
        <w:rPr>
          <w:color w:val="000000"/>
          <w:spacing w:val="0"/>
          <w:w w:val="100"/>
          <w:position w:val="0"/>
        </w:rPr>
        <w:t>元）购买相关资产，同时，由公司向特定对象西藏瑞华投资发展有限公司发行人民币普通股</w:t>
      </w:r>
      <w:r>
        <w:rPr>
          <w:rFonts w:ascii="Times New Roman" w:eastAsia="Times New Roman" w:hAnsi="Times New Roman" w:cs="Times New Roman"/>
          <w:color w:val="000000"/>
          <w:spacing w:val="0"/>
          <w:w w:val="100"/>
          <w:position w:val="0"/>
        </w:rPr>
        <w:t xml:space="preserve">11,165,698 </w:t>
      </w:r>
      <w:r>
        <w:rPr>
          <w:color w:val="000000"/>
          <w:spacing w:val="0"/>
          <w:w w:val="100"/>
          <w:position w:val="0"/>
        </w:rPr>
        <w:t>股、向黄学军发行人民币普通股</w:t>
      </w:r>
      <w:r>
        <w:rPr>
          <w:rFonts w:ascii="Times New Roman" w:eastAsia="Times New Roman" w:hAnsi="Times New Roman" w:cs="Times New Roman"/>
          <w:color w:val="000000"/>
          <w:spacing w:val="0"/>
          <w:w w:val="100"/>
          <w:position w:val="0"/>
        </w:rPr>
        <w:t>5,582,849</w:t>
      </w:r>
      <w:r>
        <w:rPr>
          <w:color w:val="000000"/>
          <w:spacing w:val="0"/>
          <w:w w:val="100"/>
          <w:position w:val="0"/>
        </w:rPr>
        <w:t>股、向曹荣发行人民币普通股</w:t>
      </w:r>
      <w:r>
        <w:rPr>
          <w:rFonts w:ascii="Times New Roman" w:eastAsia="Times New Roman" w:hAnsi="Times New Roman" w:cs="Times New Roman"/>
          <w:color w:val="000000"/>
          <w:spacing w:val="0"/>
          <w:w w:val="100"/>
          <w:position w:val="0"/>
        </w:rPr>
        <w:t>5,582,849</w:t>
      </w:r>
      <w:r>
        <w:rPr>
          <w:color w:val="000000"/>
          <w:spacing w:val="0"/>
          <w:w w:val="100"/>
          <w:position w:val="0"/>
        </w:rPr>
        <w:t>股、向南京泰瑞投资管理中心（有限合伙） 发行人民币普通股</w:t>
      </w:r>
      <w:r>
        <w:rPr>
          <w:rFonts w:ascii="Times New Roman" w:eastAsia="Times New Roman" w:hAnsi="Times New Roman" w:cs="Times New Roman"/>
          <w:color w:val="000000"/>
          <w:spacing w:val="0"/>
          <w:w w:val="100"/>
          <w:position w:val="0"/>
        </w:rPr>
        <w:t>2,207,982</w:t>
      </w:r>
      <w:r>
        <w:rPr>
          <w:color w:val="000000"/>
          <w:spacing w:val="0"/>
          <w:w w:val="100"/>
          <w:position w:val="0"/>
        </w:rPr>
        <w:t>股（以上每股发行价格为人民币</w:t>
      </w:r>
      <w:r>
        <w:rPr>
          <w:rFonts w:ascii="Times New Roman" w:eastAsia="Times New Roman" w:hAnsi="Times New Roman" w:cs="Times New Roman"/>
          <w:color w:val="000000"/>
          <w:spacing w:val="0"/>
          <w:w w:val="100"/>
          <w:position w:val="0"/>
        </w:rPr>
        <w:t>22.39</w:t>
      </w:r>
      <w:r>
        <w:rPr>
          <w:color w:val="000000"/>
          <w:spacing w:val="0"/>
          <w:w w:val="100"/>
          <w:position w:val="0"/>
        </w:rPr>
        <w:t>元）募集配套资金，以上合计申请增加注册资本及股本人 民币</w:t>
      </w:r>
      <w:r>
        <w:rPr>
          <w:rFonts w:ascii="Times New Roman" w:eastAsia="Times New Roman" w:hAnsi="Times New Roman" w:cs="Times New Roman"/>
          <w:color w:val="000000"/>
          <w:spacing w:val="0"/>
          <w:w w:val="100"/>
          <w:position w:val="0"/>
        </w:rPr>
        <w:t>72,664,076.00</w:t>
      </w:r>
      <w:r>
        <w:rPr>
          <w:color w:val="000000"/>
          <w:spacing w:val="0"/>
          <w:w w:val="100"/>
          <w:position w:val="0"/>
        </w:rPr>
        <w:t>元，变更后的注册资本及股本为人民币</w:t>
      </w:r>
      <w:r>
        <w:rPr>
          <w:rFonts w:ascii="Times New Roman" w:eastAsia="Times New Roman" w:hAnsi="Times New Roman" w:cs="Times New Roman"/>
          <w:color w:val="000000"/>
          <w:spacing w:val="0"/>
          <w:w w:val="100"/>
          <w:position w:val="0"/>
        </w:rPr>
        <w:t>357,280,850.00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计划（草案修订稿）》、第四届董事会第三十二次会议决议和修改后的章程规定，公司对张传位、范蕾、孙明志、王继伟、 王莹、顾进峰、蒋新星、吴茵、戴岱、涂庆红、陈立菲已获授但尚未解锁的限制性股票股本人民币</w:t>
      </w:r>
      <w:r>
        <w:rPr>
          <w:rFonts w:ascii="Times New Roman" w:eastAsia="Times New Roman" w:hAnsi="Times New Roman" w:cs="Times New Roman"/>
          <w:color w:val="000000"/>
          <w:spacing w:val="0"/>
          <w:w w:val="100"/>
          <w:position w:val="0"/>
        </w:rPr>
        <w:t>185,000.00</w:t>
      </w:r>
      <w:r>
        <w:rPr>
          <w:color w:val="000000"/>
          <w:spacing w:val="0"/>
          <w:w w:val="100"/>
          <w:position w:val="0"/>
        </w:rPr>
        <w:t>元进行回购注 销，申请减少注册资本及股本人民币</w:t>
      </w:r>
      <w:r>
        <w:rPr>
          <w:rFonts w:ascii="Times New Roman" w:eastAsia="Times New Roman" w:hAnsi="Times New Roman" w:cs="Times New Roman"/>
          <w:color w:val="000000"/>
          <w:spacing w:val="0"/>
          <w:w w:val="100"/>
          <w:position w:val="0"/>
        </w:rPr>
        <w:t>185,000.00</w:t>
      </w:r>
      <w:r>
        <w:rPr>
          <w:color w:val="000000"/>
          <w:spacing w:val="0"/>
          <w:w w:val="100"/>
          <w:position w:val="0"/>
        </w:rPr>
        <w:t>元，变更后的注册资本及股本为人民币</w:t>
      </w:r>
      <w:r>
        <w:rPr>
          <w:rFonts w:ascii="Times New Roman" w:eastAsia="Times New Roman" w:hAnsi="Times New Roman" w:cs="Times New Roman"/>
          <w:color w:val="000000"/>
          <w:spacing w:val="0"/>
          <w:w w:val="100"/>
          <w:position w:val="0"/>
        </w:rPr>
        <w:t>357,095,850.00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计划（草案修订稿）》、第四届董事会第三十七次会议决议和修改后的章程规定，公司对董必华等</w:t>
      </w:r>
      <w:r>
        <w:rPr>
          <w:rFonts w:ascii="Times New Roman" w:eastAsia="Times New Roman" w:hAnsi="Times New Roman" w:cs="Times New Roman"/>
          <w:color w:val="000000"/>
          <w:spacing w:val="0"/>
          <w:w w:val="100"/>
          <w:position w:val="0"/>
        </w:rPr>
        <w:t>91</w:t>
      </w:r>
      <w:r>
        <w:rPr>
          <w:color w:val="000000"/>
          <w:spacing w:val="0"/>
          <w:w w:val="100"/>
          <w:position w:val="0"/>
        </w:rPr>
        <w:t>名激励对象授予限制性 股票，公司申请增加注册资本及股本人民币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,080,000.00</w:t>
      </w:r>
      <w:r>
        <w:rPr>
          <w:color w:val="000000"/>
          <w:spacing w:val="0"/>
          <w:w w:val="100"/>
          <w:position w:val="0"/>
        </w:rPr>
        <w:t>元，变更后注册资本及股本为人民币</w:t>
      </w:r>
      <w:r>
        <w:rPr>
          <w:rFonts w:ascii="Times New Roman" w:eastAsia="Times New Roman" w:hAnsi="Times New Roman" w:cs="Times New Roman"/>
          <w:color w:val="000000"/>
          <w:spacing w:val="0"/>
          <w:w w:val="100"/>
          <w:position w:val="0"/>
        </w:rPr>
        <w:t>358,175,850.00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 划（草案修订稿）》、第四届董事会第三十九次会议决议和修改后的章程，公司对张峥、邓一波、强征、杨凡、韩孝阳、杨 斌已获授但尚未解锁的限制性股票股本人民币</w:t>
      </w:r>
      <w:r>
        <w:rPr>
          <w:rFonts w:ascii="Times New Roman" w:eastAsia="Times New Roman" w:hAnsi="Times New Roman" w:cs="Times New Roman"/>
          <w:color w:val="000000"/>
          <w:spacing w:val="0"/>
          <w:w w:val="100"/>
          <w:position w:val="0"/>
        </w:rPr>
        <w:t>74,500.00</w:t>
      </w:r>
      <w:r>
        <w:rPr>
          <w:color w:val="000000"/>
          <w:spacing w:val="0"/>
          <w:w w:val="100"/>
          <w:position w:val="0"/>
        </w:rPr>
        <w:t>元进行回购注销，申请减少注册资本及股本人民币</w:t>
      </w:r>
      <w:r>
        <w:rPr>
          <w:rFonts w:ascii="Times New Roman" w:eastAsia="Times New Roman" w:hAnsi="Times New Roman" w:cs="Times New Roman"/>
          <w:color w:val="000000"/>
          <w:spacing w:val="0"/>
          <w:w w:val="100"/>
          <w:position w:val="0"/>
        </w:rPr>
        <w:t>74,500.00</w:t>
      </w:r>
      <w:r>
        <w:rPr>
          <w:color w:val="000000"/>
          <w:spacing w:val="0"/>
          <w:w w:val="100"/>
          <w:position w:val="0"/>
        </w:rPr>
        <w:t>元，变更 后的注册资本及股本为人民币</w:t>
      </w:r>
      <w:r>
        <w:rPr>
          <w:rFonts w:ascii="Times New Roman" w:eastAsia="Times New Roman" w:hAnsi="Times New Roman" w:cs="Times New Roman"/>
          <w:color w:val="000000"/>
          <w:spacing w:val="0"/>
          <w:w w:val="100"/>
          <w:position w:val="0"/>
        </w:rPr>
        <w:t>358,101,350.00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 划（草案修订稿）》、第五届董事会第四次会议决议和修改后的章程，公司对钱罡、仇释、张凯、田勇、韩静、强征，孙剑 峰、顾凯、徐远、查维强、甘明春、孙国卿、陈磊、李华、秦智超、翁存中、徐仙仙、陈守章、孙月军已获授但尚未解锁的</w:t>
        <w:br w:type="page"/>
      </w:r>
      <w:r>
        <w:rPr>
          <w:color w:val="000000"/>
          <w:spacing w:val="0"/>
          <w:w w:val="100"/>
          <w:position w:val="0"/>
        </w:rPr>
        <w:t>限制性股票股本人民币</w:t>
      </w:r>
      <w:r>
        <w:rPr>
          <w:rFonts w:ascii="Times New Roman" w:eastAsia="Times New Roman" w:hAnsi="Times New Roman" w:cs="Times New Roman"/>
          <w:color w:val="000000"/>
          <w:spacing w:val="0"/>
          <w:w w:val="100"/>
          <w:position w:val="0"/>
        </w:rPr>
        <w:t>249,500.00</w:t>
      </w:r>
      <w:r>
        <w:rPr>
          <w:color w:val="000000"/>
          <w:spacing w:val="0"/>
          <w:w w:val="100"/>
          <w:position w:val="0"/>
        </w:rPr>
        <w:t>元进行回购注销，申请减少注册资本及股本人民币</w:t>
      </w:r>
      <w:r>
        <w:rPr>
          <w:rFonts w:ascii="Times New Roman" w:eastAsia="Times New Roman" w:hAnsi="Times New Roman" w:cs="Times New Roman"/>
          <w:color w:val="000000"/>
          <w:spacing w:val="0"/>
          <w:w w:val="100"/>
          <w:position w:val="0"/>
        </w:rPr>
        <w:t>249,500.00</w:t>
      </w:r>
      <w:r>
        <w:rPr>
          <w:color w:val="000000"/>
          <w:spacing w:val="0"/>
          <w:w w:val="100"/>
          <w:position w:val="0"/>
        </w:rPr>
        <w:t>元，变更后的注册资本及股本 为人民币</w:t>
      </w:r>
      <w:r>
        <w:rPr>
          <w:rFonts w:ascii="Times New Roman" w:eastAsia="Times New Roman" w:hAnsi="Times New Roman" w:cs="Times New Roman"/>
          <w:color w:val="000000"/>
          <w:spacing w:val="0"/>
          <w:w w:val="100"/>
          <w:position w:val="0"/>
        </w:rPr>
        <w:t>357,851,850.00</w:t>
      </w:r>
      <w:r>
        <w:rPr>
          <w:color w:val="000000"/>
          <w:spacing w:val="0"/>
          <w:w w:val="100"/>
          <w:position w:val="0"/>
        </w:rPr>
        <w:t>元。</w:t>
      </w:r>
    </w:p>
    <w:p>
      <w:pPr>
        <w:pStyle w:val="Style26"/>
        <w:keepNext w:val="0"/>
        <w:keepLines w:val="0"/>
        <w:widowControl w:val="0"/>
        <w:shd w:val="clear" w:color="auto" w:fill="auto"/>
        <w:bidi w:val="0"/>
        <w:spacing w:before="0" w:after="0" w:line="310" w:lineRule="exact"/>
        <w:ind w:left="0" w:right="0"/>
        <w:jc w:val="left"/>
      </w:pPr>
      <w:r>
        <w:rPr>
          <w:color w:val="000000"/>
          <w:spacing w:val="0"/>
          <w:w w:val="100"/>
          <w:position w:val="0"/>
        </w:rPr>
        <w:t>公司的经营范围：计算机软、硬件的研发，相关产品的销售以及售后综合技术服务；自营和代理各类商品及技术的进出 口业务；计算机网络系统集成，楼宇智能化系统工程的设计、施工、安装；通信终端设备制造；工业自动控制系统装置制造。 网络文化经营（按许可证所列范围经营）；（依法须经批准的项目，经相关部门批准后方可开展经营活动）。</w:t>
      </w:r>
    </w:p>
    <w:p>
      <w:pPr>
        <w:pStyle w:val="Style26"/>
        <w:keepNext w:val="0"/>
        <w:keepLines w:val="0"/>
        <w:widowControl w:val="0"/>
        <w:shd w:val="clear" w:color="auto" w:fill="auto"/>
        <w:bidi w:val="0"/>
        <w:spacing w:before="0" w:after="0" w:line="310" w:lineRule="exact"/>
        <w:ind w:left="0" w:right="0" w:firstLine="460"/>
        <w:jc w:val="left"/>
      </w:pPr>
      <w:r>
        <w:rPr>
          <w:color w:val="000000"/>
          <w:spacing w:val="0"/>
          <w:w w:val="100"/>
          <w:position w:val="0"/>
        </w:rPr>
        <w:t>公司的经营地址：南京市雨花台区铁心桥工业园。法定代表人：周红卫。</w:t>
      </w:r>
    </w:p>
    <w:p>
      <w:pPr>
        <w:pStyle w:val="Style26"/>
        <w:keepNext w:val="0"/>
        <w:keepLines w:val="0"/>
        <w:widowControl w:val="0"/>
        <w:shd w:val="clear" w:color="auto" w:fill="auto"/>
        <w:bidi w:val="0"/>
        <w:spacing w:before="0" w:after="0" w:line="310" w:lineRule="exact"/>
        <w:ind w:left="0" w:right="0" w:firstLine="520"/>
        <w:jc w:val="left"/>
      </w:pPr>
      <w:r>
        <w:rPr>
          <w:color w:val="000000"/>
          <w:spacing w:val="0"/>
          <w:w w:val="100"/>
          <w:position w:val="0"/>
        </w:rPr>
        <w:t>财务报告批准报出日：本财务报表业经本公司董事会于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日决议批准报出。</w:t>
      </w:r>
    </w:p>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合并财务报表范围</w:t>
      </w:r>
    </w:p>
    <w:p>
      <w:pPr>
        <w:pStyle w:val="Style26"/>
        <w:keepNext w:val="0"/>
        <w:keepLines w:val="0"/>
        <w:widowControl w:val="0"/>
        <w:shd w:val="clear" w:color="auto" w:fill="auto"/>
        <w:bidi w:val="0"/>
        <w:spacing w:before="0" w:after="100" w:line="310" w:lineRule="exact"/>
        <w:ind w:left="0" w:right="0"/>
        <w:jc w:val="left"/>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1</w:t>
      </w:r>
      <w:r>
        <w:rPr>
          <w:color w:val="000000"/>
          <w:spacing w:val="0"/>
          <w:w w:val="100"/>
          <w:position w:val="0"/>
        </w:rPr>
        <w:t>）本公司本期纳入合并范围的子公司</w:t>
      </w:r>
    </w:p>
    <w:tbl>
      <w:tblPr>
        <w:tblOverlap w:val="never"/>
        <w:jc w:val="center"/>
        <w:tblLayout w:type="fixed"/>
      </w:tblPr>
      <w:tblGrid>
        <w:gridCol w:w="888"/>
        <w:gridCol w:w="4560"/>
        <w:gridCol w:w="1464"/>
        <w:gridCol w:w="2434"/>
        <w:gridCol w:w="1061"/>
      </w:tblGrid>
      <w:tr>
        <w:trPr>
          <w:trHeight w:val="298" w:hRule="exact"/>
        </w:trPr>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序号</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子公司全称</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子公司简称</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color w:val="000000"/>
                <w:spacing w:val="0"/>
                <w:w w:val="100"/>
                <w:position w:val="0"/>
                <w:sz w:val="20"/>
                <w:szCs w:val="20"/>
              </w:rPr>
              <w:t>％</w:t>
            </w:r>
          </w:p>
        </w:tc>
      </w:tr>
      <w:tr>
        <w:trPr>
          <w:trHeight w:val="341"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直接</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间接</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江苏润和南京软件外包园投资有限公司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外包园公司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西安润和软件信息技术有限公司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西安润和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北京润和汇智信息技术有限公司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北京润和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深圳润和汇智信息技术有限公司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深圳润和汇智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上海润和信息技术服务有限公司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上海润和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株式会社亦一束京注</w:t>
            </w:r>
            <w:r>
              <w:rPr>
                <w:rFonts w:ascii="Times New Roman" w:eastAsia="Times New Roman" w:hAnsi="Times New Roman" w:cs="Times New Roman"/>
                <w:color w:val="000000"/>
                <w:spacing w:val="0"/>
                <w:w w:val="100"/>
                <w:position w:val="0"/>
                <w:sz w:val="20"/>
                <w:szCs w:val="2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东京润和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91.67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65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HOPERUN SOFTWARE SINGAPORE PTE.</w:t>
            </w:r>
          </w:p>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 xml:space="preserve">LTD </w:t>
            </w:r>
            <w:r>
              <w:rPr>
                <w:color w:val="000000"/>
                <w:spacing w:val="0"/>
                <w:w w:val="100"/>
                <w:position w:val="0"/>
                <w:sz w:val="20"/>
                <w:szCs w:val="20"/>
              </w:rPr>
              <w:t xml:space="preserve">注 </w:t>
            </w:r>
            <w:r>
              <w:rPr>
                <w:rFonts w:ascii="Times New Roman" w:eastAsia="Times New Roman" w:hAnsi="Times New Roman" w:cs="Times New Roman"/>
                <w:color w:val="000000"/>
                <w:spacing w:val="0"/>
                <w:w w:val="100"/>
                <w:position w:val="0"/>
                <w:sz w:val="20"/>
                <w:szCs w:val="20"/>
              </w:rPr>
              <w:t>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新加坡润和</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一</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HopeRun Technology Co.,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波士顿润和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SRS2 LIMITED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香港</w:t>
            </w:r>
            <w:r>
              <w:rPr>
                <w:rFonts w:ascii="Times New Roman" w:eastAsia="Times New Roman" w:hAnsi="Times New Roman" w:cs="Times New Roman"/>
                <w:color w:val="000000"/>
                <w:spacing w:val="0"/>
                <w:w w:val="100"/>
                <w:position w:val="0"/>
                <w:sz w:val="20"/>
                <w:szCs w:val="20"/>
              </w:rPr>
              <w:t>SRS2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 xml:space="preserve">SilkRoad Software </w:t>
            </w:r>
            <w:r>
              <w:rPr>
                <w:rFonts w:ascii="Times New Roman" w:eastAsia="Times New Roman" w:hAnsi="Times New Roman" w:cs="Times New Roman"/>
                <w:color w:val="000000"/>
                <w:spacing w:val="0"/>
                <w:w w:val="100"/>
                <w:position w:val="0"/>
                <w:sz w:val="20"/>
                <w:szCs w:val="20"/>
              </w:rPr>
              <w:t xml:space="preserve">&amp; </w:t>
            </w:r>
            <w:r>
              <w:rPr>
                <w:rFonts w:ascii="Times New Roman" w:eastAsia="Times New Roman" w:hAnsi="Times New Roman" w:cs="Times New Roman"/>
                <w:color w:val="000000"/>
                <w:spacing w:val="0"/>
                <w:w w:val="100"/>
                <w:position w:val="0"/>
                <w:sz w:val="20"/>
                <w:szCs w:val="20"/>
              </w:rPr>
              <w:t xml:space="preserve">Service .Inc </w:t>
            </w:r>
            <w:r>
              <w:rPr>
                <w:color w:val="000000"/>
                <w:spacing w:val="0"/>
                <w:w w:val="100"/>
                <w:position w:val="0"/>
                <w:sz w:val="20"/>
                <w:szCs w:val="20"/>
              </w:rPr>
              <w:t xml:space="preserve">注 </w:t>
            </w:r>
            <w:r>
              <w:rPr>
                <w:rFonts w:ascii="Times New Roman" w:eastAsia="Times New Roman" w:hAnsi="Times New Roman" w:cs="Times New Roman"/>
                <w:color w:val="000000"/>
                <w:spacing w:val="0"/>
                <w:w w:val="100"/>
                <w:position w:val="0"/>
                <w:sz w:val="20"/>
                <w:szCs w:val="2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美国</w:t>
            </w:r>
            <w:r>
              <w:rPr>
                <w:rFonts w:ascii="Times New Roman" w:eastAsia="Times New Roman" w:hAnsi="Times New Roman" w:cs="Times New Roman"/>
                <w:color w:val="000000"/>
                <w:spacing w:val="0"/>
                <w:w w:val="100"/>
                <w:position w:val="0"/>
                <w:sz w:val="20"/>
                <w:szCs w:val="20"/>
              </w:rPr>
              <w:t>S RS2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丝略软件（上海）有限公司注</w:t>
            </w:r>
            <w:r>
              <w:rPr>
                <w:rFonts w:ascii="Times New Roman" w:eastAsia="Times New Roman" w:hAnsi="Times New Roman" w:cs="Times New Roman"/>
                <w:color w:val="000000"/>
                <w:spacing w:val="0"/>
                <w:w w:val="100"/>
                <w:position w:val="0"/>
                <w:sz w:val="20"/>
                <w:szCs w:val="2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上海丝略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江苏开拓信息与系统有限公司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江苏开拓</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66.85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北京捷科智诚科技有限公司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捷科智诚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上海捷科智诚科技有限公司注</w:t>
            </w:r>
            <w:r>
              <w:rPr>
                <w:rFonts w:ascii="Times New Roman" w:eastAsia="Times New Roman" w:hAnsi="Times New Roman" w:cs="Times New Roman"/>
                <w:color w:val="000000"/>
                <w:spacing w:val="0"/>
                <w:w w:val="100"/>
                <w:position w:val="0"/>
                <w:sz w:val="20"/>
                <w:szCs w:val="2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上海捷科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福州捷科智诚信息科技有限公司注</w:t>
            </w:r>
            <w:r>
              <w:rPr>
                <w:rFonts w:ascii="Times New Roman" w:eastAsia="Times New Roman" w:hAnsi="Times New Roman" w:cs="Times New Roman"/>
                <w:color w:val="000000"/>
                <w:spacing w:val="0"/>
                <w:w w:val="100"/>
                <w:position w:val="0"/>
                <w:sz w:val="20"/>
                <w:szCs w:val="2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福州捷科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北京联创智融信息技术有限公司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联创智融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重庆度融信息技术有限公司注</w:t>
            </w:r>
            <w:r>
              <w:rPr>
                <w:rFonts w:ascii="Times New Roman" w:eastAsia="Times New Roman" w:hAnsi="Times New Roman" w:cs="Times New Roman"/>
                <w:color w:val="000000"/>
                <w:spacing w:val="0"/>
                <w:w w:val="100"/>
                <w:position w:val="0"/>
                <w:sz w:val="20"/>
                <w:szCs w:val="2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重庆度融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成都联创智融信息技术有限公司注</w:t>
            </w:r>
            <w:r>
              <w:rPr>
                <w:rFonts w:ascii="Times New Roman" w:eastAsia="Times New Roman" w:hAnsi="Times New Roman" w:cs="Times New Roman"/>
                <w:color w:val="000000"/>
                <w:spacing w:val="0"/>
                <w:w w:val="100"/>
                <w:position w:val="0"/>
                <w:sz w:val="20"/>
                <w:szCs w:val="2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成都联创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香港润和信息技术投资有限公司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香港润和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上海菲耐得信息科技有限公司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菲耐得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江苏润联信息技术有限公司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润联信息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润和云（上海）科技有限公司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润和云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广州润和颐能软件技术有限公司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润和颐能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江苏润和智融科技有限公司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润和智融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r>
        <w:trPr>
          <w:trHeight w:val="27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本公司直接拥有东京润和</w:t>
            </w:r>
            <w:r>
              <w:rPr>
                <w:rFonts w:ascii="Times New Roman" w:eastAsia="Times New Roman" w:hAnsi="Times New Roman" w:cs="Times New Roman"/>
                <w:color w:val="000000"/>
                <w:spacing w:val="0"/>
                <w:w w:val="100"/>
                <w:position w:val="0"/>
              </w:rPr>
              <w:t>91.67%</w:t>
            </w:r>
            <w:r>
              <w:rPr>
                <w:color w:val="000000"/>
                <w:spacing w:val="0"/>
                <w:w w:val="100"/>
                <w:position w:val="0"/>
              </w:rPr>
              <w:t>的股权，东京润和持有</w:t>
            </w:r>
            <w:r>
              <w:rPr>
                <w:rFonts w:ascii="Times New Roman" w:eastAsia="Times New Roman" w:hAnsi="Times New Roman" w:cs="Times New Roman"/>
                <w:color w:val="000000"/>
                <w:spacing w:val="0"/>
                <w:w w:val="100"/>
                <w:position w:val="0"/>
              </w:rPr>
              <w:t>8.33%</w:t>
            </w:r>
            <w:r>
              <w:rPr>
                <w:color w:val="000000"/>
                <w:spacing w:val="0"/>
                <w:w w:val="100"/>
                <w:position w:val="0"/>
              </w:rPr>
              <w:t>的库存股股权,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该库存股股权不仅没有表决权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，也</w:t>
            </w:r>
          </w:p>
        </w:tc>
      </w:tr>
    </w:tbl>
    <w:p>
      <w:pPr>
        <w:pStyle w:val="Style30"/>
        <w:keepNext w:val="0"/>
        <w:keepLines w:val="0"/>
        <w:widowControl w:val="0"/>
        <w:shd w:val="clear" w:color="auto" w:fill="auto"/>
        <w:bidi w:val="0"/>
        <w:spacing w:before="0" w:after="0" w:line="317" w:lineRule="exact"/>
        <w:ind w:left="14" w:right="0" w:firstLine="0"/>
        <w:jc w:val="left"/>
      </w:pPr>
      <w:r>
        <w:rPr>
          <w:color w:val="000000"/>
          <w:spacing w:val="0"/>
          <w:w w:val="100"/>
          <w:position w:val="0"/>
        </w:rPr>
        <w:t>没有分红请求权和剩余财产分配请求权等其他权利，因此本公司实际拥有东京润和</w:t>
      </w:r>
      <w:r>
        <w:rPr>
          <w:rFonts w:ascii="Times New Roman" w:eastAsia="Times New Roman" w:hAnsi="Times New Roman" w:cs="Times New Roman"/>
          <w:color w:val="000000"/>
          <w:spacing w:val="0"/>
          <w:w w:val="100"/>
          <w:position w:val="0"/>
        </w:rPr>
        <w:t>100%</w:t>
      </w:r>
      <w:r>
        <w:rPr>
          <w:color w:val="000000"/>
          <w:spacing w:val="0"/>
          <w:w w:val="100"/>
          <w:position w:val="0"/>
        </w:rPr>
        <w:t>权益；东京润和于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月更名为 株式会社京；</w:t>
      </w:r>
    </w:p>
    <w:p>
      <w:pPr>
        <w:pStyle w:val="Style30"/>
        <w:keepNext w:val="0"/>
        <w:keepLines w:val="0"/>
        <w:widowControl w:val="0"/>
        <w:shd w:val="clear" w:color="auto" w:fill="auto"/>
        <w:bidi w:val="0"/>
        <w:spacing w:before="0" w:after="0" w:line="317" w:lineRule="exact"/>
        <w:ind w:left="1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：新加坡润和为东京润和持股</w:t>
      </w:r>
      <w:r>
        <w:rPr>
          <w:rFonts w:ascii="Times New Roman" w:eastAsia="Times New Roman" w:hAnsi="Times New Roman" w:cs="Times New Roman"/>
          <w:color w:val="000000"/>
          <w:spacing w:val="0"/>
          <w:w w:val="100"/>
          <w:position w:val="0"/>
        </w:rPr>
        <w:t>70%</w:t>
      </w:r>
      <w:r>
        <w:rPr>
          <w:color w:val="000000"/>
          <w:spacing w:val="0"/>
          <w:w w:val="100"/>
          <w:position w:val="0"/>
        </w:rPr>
        <w:t>的控股子公司；</w:t>
      </w:r>
    </w:p>
    <w:p>
      <w:pPr>
        <w:pStyle w:val="Style30"/>
        <w:keepNext w:val="0"/>
        <w:keepLines w:val="0"/>
        <w:widowControl w:val="0"/>
        <w:shd w:val="clear" w:color="auto" w:fill="auto"/>
        <w:bidi w:val="0"/>
        <w:spacing w:before="0" w:after="0" w:line="317" w:lineRule="exact"/>
        <w:ind w:left="1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：美国</w:t>
      </w:r>
      <w:r>
        <w:rPr>
          <w:rFonts w:ascii="Times New Roman" w:eastAsia="Times New Roman" w:hAnsi="Times New Roman" w:cs="Times New Roman"/>
          <w:color w:val="000000"/>
          <w:spacing w:val="0"/>
          <w:w w:val="100"/>
          <w:position w:val="0"/>
        </w:rPr>
        <w:t>SRS2</w:t>
      </w:r>
      <w:r>
        <w:rPr>
          <w:color w:val="000000"/>
          <w:spacing w:val="0"/>
          <w:w w:val="100"/>
          <w:position w:val="0"/>
        </w:rPr>
        <w:t>、</w:t>
      </w:r>
      <w:r>
        <w:rPr>
          <w:color w:val="000000"/>
          <w:spacing w:val="0"/>
          <w:w w:val="100"/>
          <w:position w:val="0"/>
        </w:rPr>
        <w:t>上海丝略为香港</w:t>
      </w:r>
      <w:r>
        <w:rPr>
          <w:rFonts w:ascii="Times New Roman" w:eastAsia="Times New Roman" w:hAnsi="Times New Roman" w:cs="Times New Roman"/>
          <w:color w:val="000000"/>
          <w:spacing w:val="0"/>
          <w:w w:val="100"/>
          <w:position w:val="0"/>
        </w:rPr>
        <w:t>SRS2</w:t>
      </w:r>
      <w:r>
        <w:rPr>
          <w:color w:val="000000"/>
          <w:spacing w:val="0"/>
          <w:w w:val="100"/>
          <w:position w:val="0"/>
        </w:rPr>
        <w:t>的全资子公司；</w:t>
      </w:r>
    </w:p>
    <w:p>
      <w:pPr>
        <w:pStyle w:val="Style30"/>
        <w:keepNext w:val="0"/>
        <w:keepLines w:val="0"/>
        <w:widowControl w:val="0"/>
        <w:shd w:val="clear" w:color="auto" w:fill="auto"/>
        <w:bidi w:val="0"/>
        <w:spacing w:before="0" w:after="0" w:line="317" w:lineRule="exact"/>
        <w:ind w:left="1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：上海捷科为捷科智诚的全资子公司，福州捷科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月为捷科智诚的控股子公司；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月，捷科智诚收购福</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州捷科少数股权的相关股权转让工商变更登记办理完毕，</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月福州捷科成为捷科智诚的全资子公司；</w:t>
      </w:r>
    </w:p>
    <w:p>
      <w:pPr>
        <w:pStyle w:val="Style26"/>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：重庆度融为联创智融的控股子公司，成都联创为联创智融的全资子公司，深圳联创智融信息技术有限公司（以下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深圳联创</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月联创智融投资新设的全资子公司，注册资本人民币</w:t>
      </w:r>
      <w:r>
        <w:rPr>
          <w:rFonts w:ascii="Times New Roman" w:eastAsia="Times New Roman" w:hAnsi="Times New Roman" w:cs="Times New Roman"/>
          <w:color w:val="000000"/>
          <w:spacing w:val="0"/>
          <w:w w:val="100"/>
          <w:position w:val="0"/>
        </w:rPr>
        <w:t>1,000</w:t>
      </w:r>
      <w:r>
        <w:rPr>
          <w:color w:val="000000"/>
          <w:spacing w:val="0"/>
          <w:w w:val="100"/>
          <w:position w:val="0"/>
        </w:rPr>
        <w:t>万元，联创智融持股比例</w:t>
      </w:r>
      <w:r>
        <w:rPr>
          <w:rFonts w:ascii="Times New Roman" w:eastAsia="Times New Roman" w:hAnsi="Times New Roman" w:cs="Times New Roman"/>
          <w:color w:val="000000"/>
          <w:spacing w:val="0"/>
          <w:w w:val="100"/>
          <w:position w:val="0"/>
        </w:rPr>
        <w:t>100.00%</w:t>
      </w:r>
      <w:r>
        <w:rPr>
          <w:color w:val="000000"/>
          <w:spacing w:val="0"/>
          <w:w w:val="100"/>
          <w:position w:val="0"/>
        </w:rPr>
        <w:t>。 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日，联创智融尚未对深圳联创出资，深圳联创尚未正式开展经营。</w:t>
      </w:r>
    </w:p>
    <w:p>
      <w:pPr>
        <w:pStyle w:val="Style26"/>
        <w:keepNext w:val="0"/>
        <w:keepLines w:val="0"/>
        <w:widowControl w:val="0"/>
        <w:shd w:val="clear" w:color="auto" w:fill="auto"/>
        <w:bidi w:val="0"/>
        <w:spacing w:before="0" w:after="0" w:line="307" w:lineRule="exact"/>
        <w:ind w:left="0" w:right="0" w:firstLine="400"/>
        <w:jc w:val="both"/>
      </w:pPr>
      <w:r>
        <w:rPr>
          <w:color w:val="000000"/>
          <w:spacing w:val="0"/>
          <w:w w:val="100"/>
          <w:position w:val="0"/>
        </w:rPr>
        <w:t>上述子公司具体情况详见本附注九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0" w:line="307" w:lineRule="exact"/>
        <w:ind w:left="0" w:right="0" w:firstLine="40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2</w:t>
      </w:r>
      <w:r>
        <w:rPr>
          <w:color w:val="000000"/>
          <w:spacing w:val="0"/>
          <w:w w:val="100"/>
          <w:position w:val="0"/>
        </w:rPr>
        <w:t>）本公司本期合并财务报表范围变化</w:t>
      </w:r>
    </w:p>
    <w:p>
      <w:pPr>
        <w:pStyle w:val="Style26"/>
        <w:keepNext w:val="0"/>
        <w:keepLines w:val="0"/>
        <w:widowControl w:val="0"/>
        <w:shd w:val="clear" w:color="auto" w:fill="auto"/>
        <w:bidi w:val="0"/>
        <w:spacing w:before="0" w:after="100" w:line="307" w:lineRule="exact"/>
        <w:ind w:left="0" w:right="0" w:firstLine="400"/>
        <w:jc w:val="both"/>
      </w:pPr>
      <w:r>
        <w:rPr>
          <w:color w:val="000000"/>
          <w:spacing w:val="0"/>
          <w:w w:val="100"/>
          <w:position w:val="0"/>
        </w:rPr>
        <w:t>本期新增子公司：</w:t>
      </w:r>
    </w:p>
    <w:tbl>
      <w:tblPr>
        <w:tblOverlap w:val="never"/>
        <w:jc w:val="center"/>
        <w:tblLayout w:type="fixed"/>
      </w:tblPr>
      <w:tblGrid>
        <w:gridCol w:w="1008"/>
        <w:gridCol w:w="3850"/>
        <w:gridCol w:w="2299"/>
        <w:gridCol w:w="3259"/>
      </w:tblGrid>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序号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子公司全称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子公司简称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本期纳入合并范围原因</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江苏润联信息技术有限公司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润联信息</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外包园公司分立新设</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润和云（上海）科技有限公司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润和云</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广州润和颐能软件技术有限公司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润和颐能</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江苏润和智融科技有限公司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润和智融</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r>
      <w:tr>
        <w:trPr>
          <w:trHeight w:val="32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序号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子公司全称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子公司简称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本期末未纳入合并范围原因</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SRS2 LIMITED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香港</w:t>
            </w:r>
            <w:r>
              <w:rPr>
                <w:rFonts w:ascii="Times New Roman" w:eastAsia="Times New Roman" w:hAnsi="Times New Roman" w:cs="Times New Roman"/>
                <w:color w:val="000000"/>
                <w:spacing w:val="0"/>
                <w:w w:val="100"/>
                <w:position w:val="0"/>
                <w:sz w:val="20"/>
                <w:szCs w:val="20"/>
              </w:rPr>
              <w:t>SRS2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出售股权</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SilkRoad Software </w:t>
            </w:r>
            <w:r>
              <w:rPr>
                <w:rFonts w:ascii="Times New Roman" w:eastAsia="Times New Roman" w:hAnsi="Times New Roman" w:cs="Times New Roman"/>
                <w:color w:val="000000"/>
                <w:spacing w:val="0"/>
                <w:w w:val="100"/>
                <w:position w:val="0"/>
                <w:sz w:val="20"/>
                <w:szCs w:val="20"/>
              </w:rPr>
              <w:t xml:space="preserve">&amp; </w:t>
            </w:r>
            <w:r>
              <w:rPr>
                <w:rFonts w:ascii="Times New Roman" w:eastAsia="Times New Roman" w:hAnsi="Times New Roman" w:cs="Times New Roman"/>
                <w:color w:val="000000"/>
                <w:spacing w:val="0"/>
                <w:w w:val="100"/>
                <w:position w:val="0"/>
                <w:sz w:val="20"/>
                <w:szCs w:val="20"/>
              </w:rPr>
              <w:t>Service .Inc</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美国</w:t>
            </w:r>
            <w:r>
              <w:rPr>
                <w:rFonts w:ascii="Times New Roman" w:eastAsia="Times New Roman" w:hAnsi="Times New Roman" w:cs="Times New Roman"/>
                <w:color w:val="000000"/>
                <w:spacing w:val="0"/>
                <w:w w:val="100"/>
                <w:position w:val="0"/>
                <w:sz w:val="20"/>
                <w:szCs w:val="20"/>
              </w:rPr>
              <w:t>S RS2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出售股权</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丝略软件（上海）有限公司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上海丝略</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出售股权</w:t>
            </w:r>
          </w:p>
        </w:tc>
      </w:tr>
      <w:tr>
        <w:trPr>
          <w:trHeight w:val="35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江苏润联信息技术有限公司</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润联信息</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出售股权</w:t>
            </w:r>
          </w:p>
        </w:tc>
      </w:tr>
    </w:tbl>
    <w:p>
      <w:pPr>
        <w:widowControl w:val="0"/>
        <w:spacing w:after="259" w:line="1" w:lineRule="exact"/>
      </w:pPr>
    </w:p>
    <w:p>
      <w:pPr>
        <w:pStyle w:val="Style26"/>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本期新增及减少子公司的具体情况详见本附注八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tabs>
          <w:tab w:pos="502" w:val="left"/>
        </w:tabs>
        <w:bidi w:val="0"/>
        <w:spacing w:before="0" w:after="36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sz w:val="24"/>
          <w:szCs w:val="24"/>
        </w:rPr>
        <w:t>四</w:t>
      </w:r>
      <w:bookmarkEnd w:id="728"/>
      <w:r>
        <w:rPr>
          <w:color w:val="000000"/>
          <w:spacing w:val="0"/>
          <w:w w:val="100"/>
          <w:position w:val="0"/>
          <w:sz w:val="24"/>
          <w:szCs w:val="24"/>
        </w:rPr>
        <w:t>、</w:t>
        <w:tab/>
        <w:t>财务报表的编制基础</w:t>
      </w:r>
      <w:bookmarkEnd w:id="726"/>
      <w:bookmarkEnd w:id="727"/>
      <w:bookmarkEnd w:id="729"/>
    </w:p>
    <w:p>
      <w:pPr>
        <w:pStyle w:val="Style32"/>
        <w:keepNext/>
        <w:keepLines/>
        <w:widowControl w:val="0"/>
        <w:shd w:val="clear" w:color="auto" w:fill="auto"/>
        <w:tabs>
          <w:tab w:pos="394"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w:t>
        <w:tab/>
        <w:t>编制基础</w:t>
      </w:r>
      <w:bookmarkEnd w:id="730"/>
      <w:bookmarkEnd w:id="731"/>
      <w:bookmarkEnd w:id="733"/>
    </w:p>
    <w:p>
      <w:pPr>
        <w:pStyle w:val="Style26"/>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本公司以持续经营为基础，根据实际发生的交易和事项,按照企业会计准则及其应用指南和准则解释的规定进行确认和计量, 在此基础上编制财务报表。</w:t>
      </w:r>
    </w:p>
    <w:p>
      <w:pPr>
        <w:pStyle w:val="Style32"/>
        <w:keepNext/>
        <w:keepLines/>
        <w:widowControl w:val="0"/>
        <w:shd w:val="clear" w:color="auto" w:fill="auto"/>
        <w:tabs>
          <w:tab w:pos="394" w:val="left"/>
        </w:tabs>
        <w:bidi w:val="0"/>
        <w:spacing w:before="0" w:after="2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持续经营</w:t>
      </w:r>
      <w:bookmarkEnd w:id="734"/>
      <w:bookmarkEnd w:id="735"/>
      <w:bookmarkEnd w:id="737"/>
    </w:p>
    <w:p>
      <w:pPr>
        <w:pStyle w:val="Style2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本公司对自</w:t>
      </w:r>
      <w:r>
        <w:rPr>
          <w:rFonts w:ascii="Times New Roman" w:eastAsia="Times New Roman" w:hAnsi="Times New Roman" w:cs="Times New Roman"/>
          <w:color w:val="000000"/>
          <w:spacing w:val="0"/>
          <w:w w:val="100"/>
          <w:position w:val="0"/>
        </w:rPr>
        <w:t>2016</w:t>
      </w:r>
      <w:r>
        <w:rPr>
          <w:color w:val="000000"/>
          <w:spacing w:val="0"/>
          <w:w w:val="100"/>
          <w:position w:val="0"/>
        </w:rPr>
        <w:t>年末起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个月的持续经营能力进行了评估，未发现影响本公司持续经营能力的事项，本公司以持续经营为基 础编制财务报表是合理的。</w:t>
      </w:r>
    </w:p>
    <w:p>
      <w:pPr>
        <w:pStyle w:val="Style24"/>
        <w:keepNext/>
        <w:keepLines/>
        <w:widowControl w:val="0"/>
        <w:shd w:val="clear" w:color="auto" w:fill="auto"/>
        <w:tabs>
          <w:tab w:pos="522" w:val="left"/>
        </w:tabs>
        <w:bidi w:val="0"/>
        <w:spacing w:before="0" w:after="26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sz w:val="24"/>
          <w:szCs w:val="24"/>
        </w:rPr>
        <w:t>五</w:t>
      </w:r>
      <w:bookmarkEnd w:id="740"/>
      <w:r>
        <w:rPr>
          <w:color w:val="000000"/>
          <w:spacing w:val="0"/>
          <w:w w:val="100"/>
          <w:position w:val="0"/>
          <w:sz w:val="24"/>
          <w:szCs w:val="24"/>
        </w:rPr>
        <w:t>、</w:t>
        <w:tab/>
        <w:t>重要会计政策及会计估计</w:t>
      </w:r>
      <w:bookmarkEnd w:id="738"/>
      <w:bookmarkEnd w:id="739"/>
      <w:bookmarkEnd w:id="741"/>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本公司下列重要会计政策、会计估计根据企业会计准则制定。未提及的业务按企业会计准则中相关会计政策执行。</w:t>
      </w:r>
    </w:p>
    <w:p>
      <w:pPr>
        <w:pStyle w:val="Style32"/>
        <w:keepNext/>
        <w:keepLines/>
        <w:widowControl w:val="0"/>
        <w:shd w:val="clear" w:color="auto" w:fill="auto"/>
        <w:bidi w:val="0"/>
        <w:spacing w:before="0" w:after="2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、遵循企业会计准则的声明</w:t>
      </w:r>
      <w:bookmarkEnd w:id="742"/>
      <w:bookmarkEnd w:id="743"/>
      <w:bookmarkEnd w:id="745"/>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本公司所编制的财务报表符合企业会计准则的要求，真实、完整地反映了公司的财务状况、经营成果、所有者权益变动和现 </w:t>
      </w:r>
      <w:r>
        <w:rPr>
          <w:color w:val="000000"/>
          <w:spacing w:val="0"/>
          <w:w w:val="100"/>
          <w:position w:val="0"/>
        </w:rPr>
        <w:t>金流量等有关信息。</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w:t>
        <w:tab/>
        <w:t>会计期间</w:t>
      </w:r>
      <w:bookmarkEnd w:id="746"/>
      <w:bookmarkEnd w:id="747"/>
      <w:bookmarkEnd w:id="749"/>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本公司会计年度采用公历制，即公历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日为一个会计年度。</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3</w:t>
      </w:r>
      <w:bookmarkEnd w:id="752"/>
      <w:r>
        <w:rPr>
          <w:color w:val="000000"/>
          <w:spacing w:val="0"/>
          <w:w w:val="100"/>
          <w:position w:val="0"/>
        </w:rPr>
        <w:t>、</w:t>
        <w:tab/>
        <w:t>营业周期</w:t>
      </w:r>
      <w:bookmarkEnd w:id="750"/>
      <w:bookmarkEnd w:id="751"/>
      <w:bookmarkEnd w:id="753"/>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本公司正常营业周期为一个日历年度。</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4</w:t>
      </w:r>
      <w:bookmarkEnd w:id="756"/>
      <w:r>
        <w:rPr>
          <w:color w:val="000000"/>
          <w:spacing w:val="0"/>
          <w:w w:val="100"/>
          <w:position w:val="0"/>
        </w:rPr>
        <w:t>、</w:t>
        <w:tab/>
        <w:t>记账本位币</w:t>
      </w:r>
      <w:bookmarkEnd w:id="754"/>
      <w:bookmarkEnd w:id="755"/>
      <w:bookmarkEnd w:id="757"/>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本公司以人民币为记账本位币，境外子公司以所在国家或地区的货币为记账本位币。</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5</w:t>
      </w:r>
      <w:bookmarkEnd w:id="760"/>
      <w:r>
        <w:rPr>
          <w:color w:val="000000"/>
          <w:spacing w:val="0"/>
          <w:w w:val="100"/>
          <w:position w:val="0"/>
        </w:rPr>
        <w:t>、</w:t>
        <w:tab/>
        <w:t>同一控制下和非同一控制下企业合并的会计处理方法</w:t>
      </w:r>
      <w:bookmarkEnd w:id="758"/>
      <w:bookmarkEnd w:id="759"/>
      <w:bookmarkEnd w:id="761"/>
    </w:p>
    <w:p>
      <w:pPr>
        <w:pStyle w:val="Style26"/>
        <w:keepNext w:val="0"/>
        <w:keepLines w:val="0"/>
        <w:widowControl w:val="0"/>
        <w:shd w:val="clear" w:color="auto" w:fill="auto"/>
        <w:tabs>
          <w:tab w:pos="445" w:val="left"/>
        </w:tabs>
        <w:bidi w:val="0"/>
        <w:spacing w:before="0" w:after="0" w:line="314" w:lineRule="exact"/>
        <w:ind w:left="0" w:right="0" w:firstLine="0"/>
        <w:jc w:val="left"/>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本公司在企业合并中取得的资产和负债，在合并日按取得被合并方在最终控制方合并财务报表中的账面价值计量。其中， 对于被合并方与本公司在企业合并前采用的会计政策不同的，基于重要性原则统一会计政策，即按照本公司的会计政策对被 合并方资产、负债的账面价值进行调整。本公司在企业合并中取得的净资产账面价值与所支付对价的账面价值之间存在差额 的，首先调整资本公积（资本溢价或股本溢价），资本公积（资本溢价或股本溢价）的余额不足冲减的，依次冲减盈余公积 和未分配利润。</w:t>
      </w:r>
    </w:p>
    <w:p>
      <w:pPr>
        <w:pStyle w:val="Style26"/>
        <w:keepNext w:val="0"/>
        <w:keepLines w:val="0"/>
        <w:widowControl w:val="0"/>
        <w:shd w:val="clear" w:color="auto" w:fill="auto"/>
        <w:tabs>
          <w:tab w:pos="445" w:val="left"/>
        </w:tabs>
        <w:bidi w:val="0"/>
        <w:spacing w:before="0" w:after="0" w:line="314" w:lineRule="exact"/>
        <w:ind w:left="0" w:right="0" w:firstLine="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26"/>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本公司在企业合并中取得的被购买方各项可辨认资产和负债，在购买日按其公允价值计量。其中，对于被购买方与本公司在 企业合并前采用的会计政策不同的，基于重要性原则统一会计政策，即按照本公司的会计政策对被购买方资产、负债的账面 价值进行调整。本公司在购买日的合并成本大于企业合并中取得的被购买方可辨认资产、负债公允价值的差额，确认为商誉； 如果合并成本小于企业合并中取得的被购买方可辨认资产、负债公允价值的差额，首先对合并成本以及在企业合并中取得的 被购买方可辨认资产、负债的公允价值进行复核，经复核后合并成本仍小于取得的被购买方可辨认资产、负债公允价值的， 其差额确认为合并当期损益。</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6</w:t>
      </w:r>
      <w:bookmarkEnd w:id="766"/>
      <w:r>
        <w:rPr>
          <w:color w:val="000000"/>
          <w:spacing w:val="0"/>
          <w:w w:val="100"/>
          <w:position w:val="0"/>
        </w:rPr>
        <w:t>、</w:t>
        <w:tab/>
        <w:t>合并财务报表的编制方法</w:t>
      </w:r>
      <w:bookmarkEnd w:id="764"/>
      <w:bookmarkEnd w:id="765"/>
      <w:bookmarkEnd w:id="767"/>
    </w:p>
    <w:p>
      <w:pPr>
        <w:pStyle w:val="Style26"/>
        <w:keepNext w:val="0"/>
        <w:keepLines w:val="0"/>
        <w:widowControl w:val="0"/>
        <w:shd w:val="clear" w:color="auto" w:fill="auto"/>
        <w:tabs>
          <w:tab w:pos="445" w:val="left"/>
        </w:tabs>
        <w:bidi w:val="0"/>
        <w:spacing w:before="0" w:after="0" w:line="311" w:lineRule="exact"/>
        <w:ind w:left="0" w:right="0" w:firstLine="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1</w:t>
      </w:r>
      <w:r>
        <w:rPr>
          <w:color w:val="000000"/>
          <w:spacing w:val="0"/>
          <w:w w:val="100"/>
          <w:position w:val="0"/>
        </w:rPr>
        <w:t>）</w:t>
        <w:tab/>
        <w:t>合并范围的确定</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合并财务报表的合并范围以控制为基础予以确定</w:t>
      </w:r>
      <w:r>
        <w:rPr>
          <w:color w:val="000000"/>
          <w:spacing w:val="0"/>
          <w:w w:val="100"/>
          <w:position w:val="0"/>
        </w:rPr>
        <w:t>，</w:t>
      </w:r>
      <w:r>
        <w:rPr>
          <w:color w:val="000000"/>
          <w:spacing w:val="0"/>
          <w:w w:val="100"/>
          <w:position w:val="0"/>
        </w:rPr>
        <w:t>不仅包括根据表决权（或类似表决权）本身或者结合其他安排确定的子公 司，也包括基于一项或多项合同安排决定的结构化主体。</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控制是指本公司拥有对被投资方的权力，通过参与被投资方的相关活动而享有可变回报，并且有能力运用对被投资方的权力 影响其回报金额。子公司是指被本公司控制的主体（含企业、被投资单位中可分割的部分，以及企业所控制的结构化主体等）， 结构化主体是指在确定其控制方时没有将表决权或类似权利作为决定性因素而设计的主体（注：有时也称为特殊目的主体）。</w:t>
      </w:r>
    </w:p>
    <w:p>
      <w:pPr>
        <w:pStyle w:val="Style26"/>
        <w:keepNext w:val="0"/>
        <w:keepLines w:val="0"/>
        <w:widowControl w:val="0"/>
        <w:shd w:val="clear" w:color="auto" w:fill="auto"/>
        <w:tabs>
          <w:tab w:pos="445" w:val="left"/>
        </w:tabs>
        <w:bidi w:val="0"/>
        <w:spacing w:before="0" w:after="0" w:line="311" w:lineRule="exact"/>
        <w:ind w:left="0" w:right="0" w:firstLine="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本公司以自身和子公司的财务报表为基础，根据其他有关资料，编制合并财务报表。</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本公司编制合并财务报表，将整个企业集团视为一个会计主体，依据相关企业会计准则的确认、计量和列报要求，按照统一 的会计政策，反映企业集团整体财务状况、经营成果和现金流量。</w:t>
      </w:r>
    </w:p>
    <w:p>
      <w:pPr>
        <w:pStyle w:val="Style26"/>
        <w:keepNext w:val="0"/>
        <w:keepLines w:val="0"/>
        <w:widowControl w:val="0"/>
        <w:numPr>
          <w:ilvl w:val="0"/>
          <w:numId w:val="5"/>
        </w:numPr>
        <w:shd w:val="clear" w:color="auto" w:fill="auto"/>
        <w:tabs>
          <w:tab w:pos="373" w:val="left"/>
        </w:tabs>
        <w:bidi w:val="0"/>
        <w:spacing w:before="0" w:after="0" w:line="311" w:lineRule="exact"/>
        <w:ind w:left="0" w:right="0" w:firstLine="0"/>
        <w:jc w:val="both"/>
      </w:pPr>
      <w:bookmarkStart w:id="770" w:name="bookmark770"/>
      <w:bookmarkEnd w:id="770"/>
      <w:r>
        <w:rPr>
          <w:color w:val="000000"/>
          <w:spacing w:val="0"/>
          <w:w w:val="100"/>
          <w:position w:val="0"/>
        </w:rPr>
        <w:t>合并母公司与子公司的资产、负债、所有者权益、收入、费用和现金流等项目。</w:t>
      </w:r>
    </w:p>
    <w:p>
      <w:pPr>
        <w:pStyle w:val="Style26"/>
        <w:keepNext w:val="0"/>
        <w:keepLines w:val="0"/>
        <w:widowControl w:val="0"/>
        <w:numPr>
          <w:ilvl w:val="0"/>
          <w:numId w:val="5"/>
        </w:numPr>
        <w:shd w:val="clear" w:color="auto" w:fill="auto"/>
        <w:tabs>
          <w:tab w:pos="373" w:val="left"/>
        </w:tabs>
        <w:bidi w:val="0"/>
        <w:spacing w:before="0" w:after="0" w:line="311" w:lineRule="exact"/>
        <w:ind w:left="0" w:right="0" w:firstLine="0"/>
        <w:jc w:val="both"/>
      </w:pPr>
      <w:bookmarkStart w:id="771" w:name="bookmark771"/>
      <w:bookmarkEnd w:id="771"/>
      <w:r>
        <w:rPr>
          <w:color w:val="000000"/>
          <w:spacing w:val="0"/>
          <w:w w:val="100"/>
          <w:position w:val="0"/>
        </w:rPr>
        <w:t>抵销母公司对子公司的长期股权投资与母公司在子公司所有者权益中所享有的份额。</w:t>
      </w:r>
    </w:p>
    <w:p>
      <w:pPr>
        <w:pStyle w:val="Style26"/>
        <w:keepNext w:val="0"/>
        <w:keepLines w:val="0"/>
        <w:widowControl w:val="0"/>
        <w:numPr>
          <w:ilvl w:val="0"/>
          <w:numId w:val="5"/>
        </w:numPr>
        <w:shd w:val="clear" w:color="auto" w:fill="auto"/>
        <w:tabs>
          <w:tab w:pos="373" w:val="left"/>
        </w:tabs>
        <w:bidi w:val="0"/>
        <w:spacing w:before="0" w:after="0" w:line="311" w:lineRule="exact"/>
        <w:ind w:left="0" w:right="0" w:firstLine="0"/>
        <w:jc w:val="both"/>
      </w:pPr>
      <w:bookmarkStart w:id="772" w:name="bookmark772"/>
      <w:bookmarkEnd w:id="772"/>
      <w:r>
        <w:rPr>
          <w:color w:val="000000"/>
          <w:spacing w:val="0"/>
          <w:w w:val="100"/>
          <w:position w:val="0"/>
        </w:rPr>
        <w:t xml:space="preserve">抵销母公司与子公司、子公司相互之间发生的内部交易的影响。内部交易表明相关资产发生减值损失的，应当全额确认该 </w:t>
      </w:r>
      <w:r>
        <w:rPr>
          <w:color w:val="000000"/>
          <w:spacing w:val="0"/>
          <w:w w:val="100"/>
          <w:position w:val="0"/>
        </w:rPr>
        <w:t>部分损失。</w:t>
      </w:r>
    </w:p>
    <w:p>
      <w:pPr>
        <w:pStyle w:val="Style26"/>
        <w:keepNext w:val="0"/>
        <w:keepLines w:val="0"/>
        <w:widowControl w:val="0"/>
        <w:numPr>
          <w:ilvl w:val="0"/>
          <w:numId w:val="5"/>
        </w:numPr>
        <w:shd w:val="clear" w:color="auto" w:fill="auto"/>
        <w:bidi w:val="0"/>
        <w:spacing w:before="0" w:after="0" w:line="318" w:lineRule="exact"/>
        <w:ind w:left="0" w:right="0" w:firstLine="0"/>
        <w:jc w:val="left"/>
      </w:pPr>
      <w:bookmarkStart w:id="773" w:name="bookmark773"/>
      <w:bookmarkEnd w:id="773"/>
      <w:r>
        <w:rPr>
          <w:color w:val="000000"/>
          <w:spacing w:val="0"/>
          <w:w w:val="100"/>
          <w:position w:val="0"/>
        </w:rPr>
        <w:t>站在企业集团角度对特殊交易事项予以调整。</w:t>
      </w:r>
    </w:p>
    <w:p>
      <w:pPr>
        <w:pStyle w:val="Style26"/>
        <w:keepNext w:val="0"/>
        <w:keepLines w:val="0"/>
        <w:widowControl w:val="0"/>
        <w:numPr>
          <w:ilvl w:val="0"/>
          <w:numId w:val="7"/>
        </w:numPr>
        <w:shd w:val="clear" w:color="auto" w:fill="auto"/>
        <w:tabs>
          <w:tab w:pos="445" w:val="left"/>
        </w:tabs>
        <w:bidi w:val="0"/>
        <w:spacing w:before="0" w:after="0" w:line="318" w:lineRule="exact"/>
        <w:ind w:left="0" w:right="0" w:firstLine="0"/>
        <w:jc w:val="left"/>
      </w:pPr>
      <w:bookmarkStart w:id="774" w:name="bookmark774"/>
      <w:bookmarkEnd w:id="774"/>
      <w:r>
        <w:rPr>
          <w:color w:val="000000"/>
          <w:spacing w:val="0"/>
          <w:w w:val="100"/>
          <w:position w:val="0"/>
        </w:rPr>
        <w:t>报告期内增减子公司的处理</w:t>
      </w:r>
    </w:p>
    <w:p>
      <w:pPr>
        <w:pStyle w:val="Style26"/>
        <w:keepNext w:val="0"/>
        <w:keepLines w:val="0"/>
        <w:widowControl w:val="0"/>
        <w:numPr>
          <w:ilvl w:val="0"/>
          <w:numId w:val="9"/>
        </w:numPr>
        <w:shd w:val="clear" w:color="auto" w:fill="auto"/>
        <w:tabs>
          <w:tab w:pos="373" w:val="left"/>
        </w:tabs>
        <w:bidi w:val="0"/>
        <w:spacing w:before="0" w:line="318" w:lineRule="exact"/>
        <w:ind w:left="0" w:right="0" w:firstLine="0"/>
        <w:jc w:val="left"/>
      </w:pPr>
      <w:bookmarkStart w:id="775" w:name="bookmark775"/>
      <w:bookmarkEnd w:id="775"/>
      <w:r>
        <w:rPr>
          <w:color w:val="000000"/>
          <w:spacing w:val="0"/>
          <w:w w:val="100"/>
          <w:position w:val="0"/>
        </w:rPr>
        <w:t>增加子公司或业务</w:t>
      </w:r>
    </w:p>
    <w:p>
      <w:pPr>
        <w:pStyle w:val="Style26"/>
        <w:keepNext w:val="0"/>
        <w:keepLines w:val="0"/>
        <w:widowControl w:val="0"/>
        <w:numPr>
          <w:ilvl w:val="0"/>
          <w:numId w:val="11"/>
        </w:numPr>
        <w:shd w:val="clear" w:color="auto" w:fill="auto"/>
        <w:bidi w:val="0"/>
        <w:spacing w:before="0" w:after="0"/>
        <w:ind w:left="0" w:right="0" w:firstLine="0"/>
        <w:jc w:val="left"/>
      </w:pPr>
      <w:bookmarkStart w:id="776" w:name="bookmark776"/>
      <w:bookmarkEnd w:id="776"/>
      <w:r>
        <w:rPr>
          <w:color w:val="000000"/>
          <w:spacing w:val="0"/>
          <w:w w:val="100"/>
          <w:position w:val="0"/>
        </w:rPr>
        <w:t>同一控制下企业合并增加的子公司或业务</w:t>
      </w:r>
    </w:p>
    <w:p>
      <w:pPr>
        <w:pStyle w:val="Style26"/>
        <w:keepNext w:val="0"/>
        <w:keepLines w:val="0"/>
        <w:widowControl w:val="0"/>
        <w:numPr>
          <w:ilvl w:val="0"/>
          <w:numId w:val="13"/>
        </w:numPr>
        <w:shd w:val="clear" w:color="auto" w:fill="auto"/>
        <w:tabs>
          <w:tab w:pos="526" w:val="left"/>
        </w:tabs>
        <w:bidi w:val="0"/>
        <w:spacing w:before="0" w:after="0" w:line="318" w:lineRule="exact"/>
        <w:ind w:left="0" w:right="0" w:firstLine="0"/>
        <w:jc w:val="both"/>
      </w:pPr>
      <w:bookmarkStart w:id="777" w:name="bookmark777"/>
      <w:bookmarkEnd w:id="777"/>
      <w:r>
        <w:rPr>
          <w:color w:val="000000"/>
          <w:spacing w:val="0"/>
          <w:w w:val="100"/>
          <w:position w:val="0"/>
        </w:rPr>
        <w:t>编制合并资产负债表时，调整合并资产负债表的期初数，同时对比较报表的相关项目进行调整，视同合并后的报告主 体自最终控制方开始控制时点起一直存在。</w:t>
      </w:r>
    </w:p>
    <w:p>
      <w:pPr>
        <w:pStyle w:val="Style26"/>
        <w:keepNext w:val="0"/>
        <w:keepLines w:val="0"/>
        <w:widowControl w:val="0"/>
        <w:numPr>
          <w:ilvl w:val="0"/>
          <w:numId w:val="13"/>
        </w:numPr>
        <w:shd w:val="clear" w:color="auto" w:fill="auto"/>
        <w:tabs>
          <w:tab w:pos="541" w:val="left"/>
        </w:tabs>
        <w:bidi w:val="0"/>
        <w:spacing w:before="0" w:after="0" w:line="318" w:lineRule="exact"/>
        <w:ind w:left="0" w:right="0" w:firstLine="0"/>
        <w:jc w:val="both"/>
      </w:pPr>
      <w:bookmarkStart w:id="778" w:name="bookmark778"/>
      <w:bookmarkEnd w:id="778"/>
      <w:r>
        <w:rPr>
          <w:color w:val="000000"/>
          <w:spacing w:val="0"/>
          <w:w w:val="100"/>
          <w:position w:val="0"/>
        </w:rPr>
        <w:t>编制合并利润表时，将该子公司以及业务合并当期期初至报告期末的收入、费用、利润纳入合并利润表，同时对比较 报表的相关项目进行调整，视同合并后的报告主体自最终控制方开始控制时点起一直存在。</w:t>
      </w:r>
    </w:p>
    <w:p>
      <w:pPr>
        <w:pStyle w:val="Style26"/>
        <w:keepNext w:val="0"/>
        <w:keepLines w:val="0"/>
        <w:widowControl w:val="0"/>
        <w:numPr>
          <w:ilvl w:val="0"/>
          <w:numId w:val="13"/>
        </w:numPr>
        <w:shd w:val="clear" w:color="auto" w:fill="auto"/>
        <w:tabs>
          <w:tab w:pos="541" w:val="left"/>
        </w:tabs>
        <w:bidi w:val="0"/>
        <w:spacing w:before="0" w:line="318" w:lineRule="exact"/>
        <w:ind w:left="0" w:right="0" w:firstLine="0"/>
        <w:jc w:val="both"/>
      </w:pPr>
      <w:bookmarkStart w:id="779" w:name="bookmark779"/>
      <w:bookmarkEnd w:id="779"/>
      <w:r>
        <w:rPr>
          <w:color w:val="000000"/>
          <w:spacing w:val="0"/>
          <w:w w:val="100"/>
          <w:position w:val="0"/>
        </w:rPr>
        <w:t>编制合并现金流量表时，将该子公司以及业务合并当期期初至报告期末的现金流量纳入合并现金流量表，同时对比较 报表的相关项目进行调整，视同合并后的报告主体自最终控制方开始控制时点起一直存在。</w:t>
      </w:r>
    </w:p>
    <w:p>
      <w:pPr>
        <w:pStyle w:val="Style26"/>
        <w:keepNext w:val="0"/>
        <w:keepLines w:val="0"/>
        <w:widowControl w:val="0"/>
        <w:numPr>
          <w:ilvl w:val="0"/>
          <w:numId w:val="11"/>
        </w:numPr>
        <w:shd w:val="clear" w:color="auto" w:fill="auto"/>
        <w:tabs>
          <w:tab w:pos="349" w:val="left"/>
        </w:tabs>
        <w:bidi w:val="0"/>
        <w:spacing w:before="0" w:after="0"/>
        <w:ind w:left="0" w:right="0" w:firstLine="0"/>
        <w:jc w:val="left"/>
      </w:pPr>
      <w:bookmarkStart w:id="780" w:name="bookmark780"/>
      <w:bookmarkEnd w:id="780"/>
      <w:r>
        <w:rPr>
          <w:color w:val="000000"/>
          <w:spacing w:val="0"/>
          <w:w w:val="100"/>
          <w:position w:val="0"/>
        </w:rPr>
        <w:t>非同一控制下企业合并增加的子公司或业务</w:t>
      </w:r>
    </w:p>
    <w:p>
      <w:pPr>
        <w:pStyle w:val="Style26"/>
        <w:keepNext w:val="0"/>
        <w:keepLines w:val="0"/>
        <w:widowControl w:val="0"/>
        <w:numPr>
          <w:ilvl w:val="0"/>
          <w:numId w:val="15"/>
        </w:numPr>
        <w:shd w:val="clear" w:color="auto" w:fill="auto"/>
        <w:tabs>
          <w:tab w:pos="430" w:val="left"/>
        </w:tabs>
        <w:bidi w:val="0"/>
        <w:spacing w:before="0" w:after="0" w:line="318" w:lineRule="exact"/>
        <w:ind w:left="0" w:right="0" w:firstLine="0"/>
        <w:jc w:val="left"/>
      </w:pPr>
      <w:bookmarkStart w:id="781" w:name="bookmark781"/>
      <w:bookmarkEnd w:id="781"/>
      <w:r>
        <w:rPr>
          <w:color w:val="000000"/>
          <w:spacing w:val="0"/>
          <w:w w:val="100"/>
          <w:position w:val="0"/>
        </w:rPr>
        <w:t>编制合并资产负债表时，不调整合并资产负债表的期初数。</w:t>
      </w:r>
    </w:p>
    <w:p>
      <w:pPr>
        <w:pStyle w:val="Style26"/>
        <w:keepNext w:val="0"/>
        <w:keepLines w:val="0"/>
        <w:widowControl w:val="0"/>
        <w:numPr>
          <w:ilvl w:val="0"/>
          <w:numId w:val="15"/>
        </w:numPr>
        <w:shd w:val="clear" w:color="auto" w:fill="auto"/>
        <w:tabs>
          <w:tab w:pos="445" w:val="left"/>
        </w:tabs>
        <w:bidi w:val="0"/>
        <w:spacing w:before="0" w:after="0" w:line="318" w:lineRule="exact"/>
        <w:ind w:left="0" w:right="0" w:firstLine="0"/>
        <w:jc w:val="left"/>
      </w:pPr>
      <w:bookmarkStart w:id="782" w:name="bookmark782"/>
      <w:bookmarkEnd w:id="782"/>
      <w:r>
        <w:rPr>
          <w:color w:val="000000"/>
          <w:spacing w:val="0"/>
          <w:w w:val="100"/>
          <w:position w:val="0"/>
        </w:rPr>
        <w:t>编制合并利润表时，将该子公司以及业务购买日至报告期末的收入、费用、利润纳入合并利润表。</w:t>
      </w:r>
    </w:p>
    <w:p>
      <w:pPr>
        <w:pStyle w:val="Style26"/>
        <w:keepNext w:val="0"/>
        <w:keepLines w:val="0"/>
        <w:widowControl w:val="0"/>
        <w:numPr>
          <w:ilvl w:val="0"/>
          <w:numId w:val="15"/>
        </w:numPr>
        <w:shd w:val="clear" w:color="auto" w:fill="auto"/>
        <w:tabs>
          <w:tab w:pos="445" w:val="left"/>
        </w:tabs>
        <w:bidi w:val="0"/>
        <w:spacing w:before="0" w:after="0" w:line="318" w:lineRule="exact"/>
        <w:ind w:left="0" w:right="0" w:firstLine="0"/>
        <w:jc w:val="left"/>
      </w:pPr>
      <w:bookmarkStart w:id="783" w:name="bookmark783"/>
      <w:bookmarkEnd w:id="783"/>
      <w:r>
        <w:rPr>
          <w:color w:val="000000"/>
          <w:spacing w:val="0"/>
          <w:w w:val="100"/>
          <w:position w:val="0"/>
        </w:rPr>
        <w:t>编制合并现金流量表时，将该子公司购买日至报告期末的现金流量纳入合并现金流量表。</w:t>
      </w:r>
    </w:p>
    <w:p>
      <w:pPr>
        <w:pStyle w:val="Style26"/>
        <w:keepNext w:val="0"/>
        <w:keepLines w:val="0"/>
        <w:widowControl w:val="0"/>
        <w:numPr>
          <w:ilvl w:val="0"/>
          <w:numId w:val="9"/>
        </w:numPr>
        <w:shd w:val="clear" w:color="auto" w:fill="auto"/>
        <w:tabs>
          <w:tab w:pos="373" w:val="left"/>
        </w:tabs>
        <w:bidi w:val="0"/>
        <w:spacing w:before="0" w:after="0" w:line="318" w:lineRule="exact"/>
        <w:ind w:left="0" w:right="0" w:firstLine="0"/>
        <w:jc w:val="left"/>
      </w:pPr>
      <w:bookmarkStart w:id="784" w:name="bookmark784"/>
      <w:bookmarkEnd w:id="784"/>
      <w:r>
        <w:rPr>
          <w:color w:val="000000"/>
          <w:spacing w:val="0"/>
          <w:w w:val="100"/>
          <w:position w:val="0"/>
        </w:rPr>
        <w:t>处置子公司或业务</w:t>
      </w:r>
    </w:p>
    <w:p>
      <w:pPr>
        <w:pStyle w:val="Style26"/>
        <w:keepNext w:val="0"/>
        <w:keepLines w:val="0"/>
        <w:widowControl w:val="0"/>
        <w:numPr>
          <w:ilvl w:val="0"/>
          <w:numId w:val="17"/>
        </w:numPr>
        <w:shd w:val="clear" w:color="auto" w:fill="auto"/>
        <w:tabs>
          <w:tab w:pos="363" w:val="left"/>
        </w:tabs>
        <w:bidi w:val="0"/>
        <w:spacing w:before="0" w:after="0" w:line="318" w:lineRule="exact"/>
        <w:ind w:left="0" w:right="0" w:firstLine="0"/>
        <w:jc w:val="left"/>
      </w:pPr>
      <w:bookmarkStart w:id="785" w:name="bookmark785"/>
      <w:bookmarkEnd w:id="785"/>
      <w:r>
        <w:rPr>
          <w:color w:val="000000"/>
          <w:spacing w:val="0"/>
          <w:w w:val="100"/>
          <w:position w:val="0"/>
        </w:rPr>
        <w:t>编制合并资产负债表时，不调整合并资产负债表的期初数。</w:t>
      </w:r>
    </w:p>
    <w:p>
      <w:pPr>
        <w:pStyle w:val="Style26"/>
        <w:keepNext w:val="0"/>
        <w:keepLines w:val="0"/>
        <w:widowControl w:val="0"/>
        <w:numPr>
          <w:ilvl w:val="0"/>
          <w:numId w:val="17"/>
        </w:numPr>
        <w:shd w:val="clear" w:color="auto" w:fill="auto"/>
        <w:tabs>
          <w:tab w:pos="363" w:val="left"/>
        </w:tabs>
        <w:bidi w:val="0"/>
        <w:spacing w:before="0" w:after="0" w:line="318" w:lineRule="exact"/>
        <w:ind w:left="0" w:right="0" w:firstLine="0"/>
        <w:jc w:val="left"/>
      </w:pPr>
      <w:bookmarkStart w:id="786" w:name="bookmark786"/>
      <w:bookmarkEnd w:id="786"/>
      <w:r>
        <w:rPr>
          <w:color w:val="000000"/>
          <w:spacing w:val="0"/>
          <w:w w:val="100"/>
          <w:position w:val="0"/>
        </w:rPr>
        <w:t>编制合并利润表时，将该子公司以及业务期初至处置日的收入、费用、利润纳入合并利润表。</w:t>
      </w:r>
    </w:p>
    <w:p>
      <w:pPr>
        <w:pStyle w:val="Style26"/>
        <w:keepNext w:val="0"/>
        <w:keepLines w:val="0"/>
        <w:widowControl w:val="0"/>
        <w:numPr>
          <w:ilvl w:val="0"/>
          <w:numId w:val="17"/>
        </w:numPr>
        <w:shd w:val="clear" w:color="auto" w:fill="auto"/>
        <w:tabs>
          <w:tab w:pos="349" w:val="left"/>
        </w:tabs>
        <w:bidi w:val="0"/>
        <w:spacing w:before="0" w:after="0" w:line="318" w:lineRule="exact"/>
        <w:ind w:left="0" w:right="0" w:firstLine="0"/>
        <w:jc w:val="left"/>
      </w:pPr>
      <w:bookmarkStart w:id="787" w:name="bookmark787"/>
      <w:bookmarkEnd w:id="787"/>
      <w:r>
        <w:rPr>
          <w:color w:val="000000"/>
          <w:spacing w:val="0"/>
          <w:w w:val="100"/>
          <w:position w:val="0"/>
        </w:rPr>
        <w:t>编制合并现金流量表时将该子公司以及业务期初至处置日的现金流量纳入合并现金流量表。</w:t>
      </w:r>
    </w:p>
    <w:p>
      <w:pPr>
        <w:pStyle w:val="Style26"/>
        <w:keepNext w:val="0"/>
        <w:keepLines w:val="0"/>
        <w:widowControl w:val="0"/>
        <w:numPr>
          <w:ilvl w:val="0"/>
          <w:numId w:val="7"/>
        </w:numPr>
        <w:shd w:val="clear" w:color="auto" w:fill="auto"/>
        <w:tabs>
          <w:tab w:pos="445" w:val="left"/>
        </w:tabs>
        <w:bidi w:val="0"/>
        <w:spacing w:before="0" w:after="0" w:line="318" w:lineRule="exact"/>
        <w:ind w:left="0" w:right="0" w:firstLine="0"/>
        <w:jc w:val="both"/>
      </w:pPr>
      <w:bookmarkStart w:id="788" w:name="bookmark788"/>
      <w:bookmarkEnd w:id="788"/>
      <w:r>
        <w:rPr>
          <w:color w:val="000000"/>
          <w:spacing w:val="0"/>
          <w:w w:val="100"/>
          <w:position w:val="0"/>
        </w:rPr>
        <w:t>合并抵销中的特殊考虑</w:t>
      </w:r>
    </w:p>
    <w:p>
      <w:pPr>
        <w:pStyle w:val="Style26"/>
        <w:keepNext w:val="0"/>
        <w:keepLines w:val="0"/>
        <w:widowControl w:val="0"/>
        <w:numPr>
          <w:ilvl w:val="0"/>
          <w:numId w:val="19"/>
        </w:numPr>
        <w:shd w:val="clear" w:color="auto" w:fill="auto"/>
        <w:tabs>
          <w:tab w:pos="373" w:val="left"/>
        </w:tabs>
        <w:bidi w:val="0"/>
        <w:spacing w:before="0" w:after="0" w:line="318" w:lineRule="exact"/>
        <w:ind w:left="0" w:right="0" w:firstLine="0"/>
        <w:jc w:val="both"/>
      </w:pPr>
      <w:bookmarkStart w:id="789" w:name="bookmark789"/>
      <w:bookmarkEnd w:id="789"/>
      <w:r>
        <w:rPr>
          <w:color w:val="000000"/>
          <w:spacing w:val="0"/>
          <w:w w:val="100"/>
          <w:position w:val="0"/>
        </w:rPr>
        <w:t>子公司持有本公司的长期股权投资，应当视为本公司的库存股，作为所有者权益的减项，在合并资产负债表中所有者权益 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子公司相互之间持有的长期股权投资，比照本公司对子公司的股权投资的抵销方法，将长期股权投资与其对应的子公司所有 者权益中所享有的份额相互抵销。</w:t>
      </w:r>
    </w:p>
    <w:p>
      <w:pPr>
        <w:pStyle w:val="Style26"/>
        <w:keepNext w:val="0"/>
        <w:keepLines w:val="0"/>
        <w:widowControl w:val="0"/>
        <w:numPr>
          <w:ilvl w:val="0"/>
          <w:numId w:val="19"/>
        </w:numPr>
        <w:shd w:val="clear" w:color="auto" w:fill="auto"/>
        <w:tabs>
          <w:tab w:pos="373" w:val="left"/>
        </w:tabs>
        <w:bidi w:val="0"/>
        <w:spacing w:before="0" w:after="0" w:line="318" w:lineRule="exact"/>
        <w:ind w:left="0" w:right="0" w:firstLine="0"/>
        <w:jc w:val="both"/>
      </w:pPr>
      <w:bookmarkStart w:id="790" w:name="bookmark790"/>
      <w:bookmarkEnd w:id="790"/>
      <w:r>
        <w:rPr>
          <w:rFonts w:ascii="Times New Roman" w:eastAsia="Times New Roman" w:hAnsi="Times New Roman" w:cs="Times New Roman"/>
          <w:color w:val="000000"/>
          <w:spacing w:val="0"/>
          <w:w w:val="100"/>
          <w:position w:val="0"/>
        </w:rPr>
        <w:t>“</w:t>
      </w:r>
      <w:r>
        <w:rPr>
          <w:color w:val="000000"/>
          <w:spacing w:val="0"/>
          <w:w w:val="100"/>
          <w:position w:val="0"/>
        </w:rPr>
        <w:t>专项储备</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一般风险准备</w:t>
      </w:r>
      <w:r>
        <w:rPr>
          <w:rFonts w:ascii="Times New Roman" w:eastAsia="Times New Roman" w:hAnsi="Times New Roman" w:cs="Times New Roman"/>
          <w:color w:val="000000"/>
          <w:spacing w:val="0"/>
          <w:w w:val="100"/>
          <w:position w:val="0"/>
        </w:rPr>
        <w:t>”</w:t>
      </w:r>
      <w:r>
        <w:rPr>
          <w:color w:val="000000"/>
          <w:spacing w:val="0"/>
          <w:w w:val="100"/>
          <w:position w:val="0"/>
        </w:rPr>
        <w:t>项目由于既不属于实收资本(或股本)、资本公积，也与留存收益、未分配利润不同，在长 期股权投资与子公司所有者权益相互抵销后，按归属于母公司所有者的份额予以恢复。</w:t>
      </w:r>
    </w:p>
    <w:p>
      <w:pPr>
        <w:pStyle w:val="Style26"/>
        <w:keepNext w:val="0"/>
        <w:keepLines w:val="0"/>
        <w:widowControl w:val="0"/>
        <w:numPr>
          <w:ilvl w:val="0"/>
          <w:numId w:val="19"/>
        </w:numPr>
        <w:shd w:val="clear" w:color="auto" w:fill="auto"/>
        <w:tabs>
          <w:tab w:pos="373" w:val="left"/>
        </w:tabs>
        <w:bidi w:val="0"/>
        <w:spacing w:before="0" w:after="0" w:line="318" w:lineRule="exact"/>
        <w:ind w:left="0" w:right="0" w:firstLine="0"/>
        <w:jc w:val="both"/>
      </w:pPr>
      <w:bookmarkStart w:id="791" w:name="bookmark791"/>
      <w:bookmarkEnd w:id="791"/>
      <w:r>
        <w:rPr>
          <w:color w:val="000000"/>
          <w:spacing w:val="0"/>
          <w:w w:val="100"/>
          <w:position w:val="0"/>
        </w:rPr>
        <w:t>因抵销未实现内部销售损益导致合并资产负债表中资产、负债的账面价值与其在所属纳税主体的计税基础之间产生暂时性 差异的，在合并资产负债表中确认递延所得税资产或递延所得税负债，同时调整合并利润表中的所得税费用，但与直接计入 所有者权益的交易或事项及企业合并相关的递延所得税除外。</w:t>
      </w:r>
    </w:p>
    <w:p>
      <w:pPr>
        <w:pStyle w:val="Style26"/>
        <w:keepNext w:val="0"/>
        <w:keepLines w:val="0"/>
        <w:widowControl w:val="0"/>
        <w:numPr>
          <w:ilvl w:val="0"/>
          <w:numId w:val="19"/>
        </w:numPr>
        <w:shd w:val="clear" w:color="auto" w:fill="auto"/>
        <w:tabs>
          <w:tab w:pos="373" w:val="left"/>
        </w:tabs>
        <w:bidi w:val="0"/>
        <w:spacing w:before="0" w:after="0" w:line="315" w:lineRule="exact"/>
        <w:ind w:left="0" w:right="0" w:firstLine="0"/>
        <w:jc w:val="both"/>
      </w:pPr>
      <w:bookmarkStart w:id="792" w:name="bookmark792"/>
      <w:bookmarkEnd w:id="792"/>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。子公司向本公司 出售资产所发生的未实现内部交易损益，应当按照本公司对该子公司的分配比例在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 股东损益</w:t>
      </w:r>
      <w:r>
        <w:rPr>
          <w:color w:val="000000"/>
          <w:spacing w:val="0"/>
          <w:w w:val="100"/>
          <w:position w:val="0"/>
        </w:rPr>
        <w:t>''</w:t>
      </w:r>
      <w:r>
        <w:rPr>
          <w:color w:val="000000"/>
          <w:spacing w:val="0"/>
          <w:w w:val="100"/>
          <w:position w:val="0"/>
        </w:rPr>
        <w:t>之间分配抵销。子公司之间出售资产所发生的未实现内部交易损益，应当按照本公司对出售方子公司的分配比例 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w:t>
      </w:r>
    </w:p>
    <w:p>
      <w:pPr>
        <w:pStyle w:val="Style26"/>
        <w:keepNext w:val="0"/>
        <w:keepLines w:val="0"/>
        <w:widowControl w:val="0"/>
        <w:numPr>
          <w:ilvl w:val="0"/>
          <w:numId w:val="19"/>
        </w:numPr>
        <w:shd w:val="clear" w:color="auto" w:fill="auto"/>
        <w:tabs>
          <w:tab w:pos="373" w:val="left"/>
        </w:tabs>
        <w:bidi w:val="0"/>
        <w:spacing w:before="0" w:after="0" w:line="315" w:lineRule="exact"/>
        <w:ind w:left="0" w:right="0" w:firstLine="0"/>
        <w:jc w:val="both"/>
      </w:pPr>
      <w:bookmarkStart w:id="793" w:name="bookmark793"/>
      <w:bookmarkEnd w:id="793"/>
      <w:r>
        <w:rPr>
          <w:color w:val="000000"/>
          <w:spacing w:val="0"/>
          <w:w w:val="100"/>
          <w:position w:val="0"/>
        </w:rPr>
        <w:t>子公司少数股东分担的当期亏损超过了少数股东在该子公司期初所有者权益中所享有的份额的，其余额仍应当冲减少数股 东权益。</w:t>
      </w:r>
    </w:p>
    <w:p>
      <w:pPr>
        <w:pStyle w:val="Style26"/>
        <w:keepNext w:val="0"/>
        <w:keepLines w:val="0"/>
        <w:widowControl w:val="0"/>
        <w:numPr>
          <w:ilvl w:val="0"/>
          <w:numId w:val="7"/>
        </w:numPr>
        <w:shd w:val="clear" w:color="auto" w:fill="auto"/>
        <w:tabs>
          <w:tab w:pos="445" w:val="left"/>
        </w:tabs>
        <w:bidi w:val="0"/>
        <w:spacing w:before="0" w:after="0" w:line="315" w:lineRule="exact"/>
        <w:ind w:left="0" w:right="0" w:firstLine="0"/>
        <w:jc w:val="both"/>
      </w:pPr>
      <w:bookmarkStart w:id="794" w:name="bookmark794"/>
      <w:bookmarkEnd w:id="794"/>
      <w:r>
        <w:rPr>
          <w:color w:val="000000"/>
          <w:spacing w:val="0"/>
          <w:w w:val="100"/>
          <w:position w:val="0"/>
        </w:rPr>
        <w:t>特殊交易的会计处理</w:t>
      </w:r>
    </w:p>
    <w:p>
      <w:pPr>
        <w:pStyle w:val="Style26"/>
        <w:keepNext w:val="0"/>
        <w:keepLines w:val="0"/>
        <w:widowControl w:val="0"/>
        <w:numPr>
          <w:ilvl w:val="0"/>
          <w:numId w:val="21"/>
        </w:numPr>
        <w:shd w:val="clear" w:color="auto" w:fill="auto"/>
        <w:bidi w:val="0"/>
        <w:spacing w:before="0" w:after="0" w:line="315" w:lineRule="exact"/>
        <w:ind w:left="0" w:right="0" w:firstLine="0"/>
        <w:jc w:val="left"/>
      </w:pPr>
      <w:bookmarkStart w:id="795" w:name="bookmark795"/>
      <w:bookmarkEnd w:id="795"/>
      <w:r>
        <w:rPr>
          <w:color w:val="000000"/>
          <w:spacing w:val="0"/>
          <w:w w:val="100"/>
          <w:position w:val="0"/>
        </w:rPr>
        <w:t>购买少数股东股权</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本公司购买子公司少数股东拥有的子公司股权，在个别财务报表中，购买少数股权新取得的长期股权投资的投资成本按照所 支付对价的公允价值计量。在合并财务报表中，因购买少数股权新取得的长期股权投资与按照新增持股比例计算应享有子公 司自购买日或合并日开始持续计算的净资产份额之间的差额，应当调整资本公积(资本溢价或股本溢价)，资本公积不足冲 减的，依次冲减盈余公积和未分配利润。</w:t>
      </w:r>
    </w:p>
    <w:p>
      <w:pPr>
        <w:pStyle w:val="Style26"/>
        <w:keepNext w:val="0"/>
        <w:keepLines w:val="0"/>
        <w:widowControl w:val="0"/>
        <w:numPr>
          <w:ilvl w:val="0"/>
          <w:numId w:val="21"/>
        </w:numPr>
        <w:shd w:val="clear" w:color="auto" w:fill="auto"/>
        <w:bidi w:val="0"/>
        <w:spacing w:before="0" w:line="315" w:lineRule="exact"/>
        <w:ind w:left="0" w:right="0" w:firstLine="0"/>
        <w:jc w:val="both"/>
      </w:pPr>
      <w:bookmarkStart w:id="796" w:name="bookmark796"/>
      <w:bookmarkEnd w:id="796"/>
      <w:r>
        <w:rPr>
          <w:color w:val="000000"/>
          <w:spacing w:val="0"/>
          <w:w w:val="100"/>
          <w:position w:val="0"/>
        </w:rPr>
        <w:t>通过多次交易分步取得子公司控制权的</w:t>
      </w:r>
    </w:p>
    <w:p>
      <w:pPr>
        <w:pStyle w:val="Style26"/>
        <w:keepNext w:val="0"/>
        <w:keepLines w:val="0"/>
        <w:widowControl w:val="0"/>
        <w:numPr>
          <w:ilvl w:val="0"/>
          <w:numId w:val="23"/>
        </w:numPr>
        <w:shd w:val="clear" w:color="auto" w:fill="auto"/>
        <w:bidi w:val="0"/>
        <w:spacing w:before="0" w:after="0"/>
        <w:ind w:left="0" w:right="0" w:firstLine="0"/>
        <w:jc w:val="both"/>
      </w:pPr>
      <w:bookmarkStart w:id="797" w:name="bookmark797"/>
      <w:bookmarkEnd w:id="797"/>
      <w:r>
        <w:rPr>
          <w:color w:val="000000"/>
          <w:spacing w:val="0"/>
          <w:w w:val="100"/>
          <w:position w:val="0"/>
        </w:rPr>
        <w:t>通过多次交易分步实现同一控制下企业合并</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的，本公司将各项交易作为一项取得子公司控制权的交易进行处理。在个别财务报表中，在合并日之前的 </w:t>
      </w:r>
      <w:r>
        <w:rPr>
          <w:color w:val="000000"/>
          <w:spacing w:val="0"/>
          <w:w w:val="100"/>
          <w:position w:val="0"/>
        </w:rPr>
        <w:t>每次交易中，股权投资均确认为长期股权投资且其初始投资成本按照所对应的持股比例计算的对被合并方净资产在最终控制 方合并财务报表中的账面价值份额确定，长期股权投资的初始成本与支付对价的账面价值的差额调整资本公积（资本溢价或 股本溢价），资本公积（资本溢价或股本溢价）不足冲减的，依次冲减盈余公积和未分配利润。在后续计量时，长期股权投 资按照成本法核算，但不涉及合并财务报表编制问题。在合并日，本公司对子公司的长期股权投资初始成本按照对子公司累 计持股比例计算的对被合并方净资产在最终控制方合并财务报表中的账面价值份额确定，初始投资成本与达到合并前的长期 股权投资账面价值加上合并日取得进一步股份新支付对价的账面价值之和的差额，调整资本公积（资本溢价或股本溢价）， 资本公积（资本溢价或股本溢价）不足冲减的，依次冲减盈余公积和未分配利润。同时编制合并日的合并财务报表，并且本 公司在合并财务报表中，视同参与合并的各方在最终控制方开始控制时即以目前的状态存在进行调整。</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26"/>
        <w:keepNext w:val="0"/>
        <w:keepLines w:val="0"/>
        <w:widowControl w:val="0"/>
        <w:shd w:val="clear" w:color="auto" w:fill="auto"/>
        <w:tabs>
          <w:tab w:pos="370" w:val="left"/>
        </w:tabs>
        <w:bidi w:val="0"/>
        <w:spacing w:before="0" w:after="0" w:line="312" w:lineRule="exact"/>
        <w:ind w:left="0" w:right="0" w:firstLine="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26"/>
        <w:keepNext w:val="0"/>
        <w:keepLines w:val="0"/>
        <w:widowControl w:val="0"/>
        <w:shd w:val="clear" w:color="auto" w:fill="auto"/>
        <w:tabs>
          <w:tab w:pos="385" w:val="left"/>
        </w:tabs>
        <w:bidi w:val="0"/>
        <w:spacing w:before="0" w:after="0" w:line="312" w:lineRule="exact"/>
        <w:ind w:left="0" w:right="0" w:firstLine="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这些交易整体才能达成一项完整的商业结果。</w:t>
      </w:r>
    </w:p>
    <w:p>
      <w:pPr>
        <w:pStyle w:val="Style26"/>
        <w:keepNext w:val="0"/>
        <w:keepLines w:val="0"/>
        <w:widowControl w:val="0"/>
        <w:shd w:val="clear" w:color="auto" w:fill="auto"/>
        <w:tabs>
          <w:tab w:pos="385" w:val="left"/>
        </w:tabs>
        <w:bidi w:val="0"/>
        <w:spacing w:before="0" w:after="0" w:line="312" w:lineRule="exact"/>
        <w:ind w:left="0" w:right="0" w:firstLine="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一项交易的发生取决于其他至少一项交易的发生。</w:t>
      </w:r>
    </w:p>
    <w:p>
      <w:pPr>
        <w:pStyle w:val="Style26"/>
        <w:keepNext w:val="0"/>
        <w:keepLines w:val="0"/>
        <w:widowControl w:val="0"/>
        <w:shd w:val="clear" w:color="auto" w:fill="auto"/>
        <w:tabs>
          <w:tab w:pos="385" w:val="left"/>
        </w:tabs>
        <w:bidi w:val="0"/>
        <w:spacing w:before="0" w:after="0" w:line="312" w:lineRule="exact"/>
        <w:ind w:left="0" w:right="0" w:firstLine="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的，在合并日之前的每次交易中，本公司所发生的每次交易按照所支付对价的公允价值确认为金融资产 （以公允价值计量且其变动计入当期损益的金融资产或可供出售金融资产）或按照权益法核算的长期股权投资。在合并日， 本公司在个别财务报表中，根据合并后应享有的子公司净资产在最终控制方合并财务报表中的账面价值的份额，确定长期股 权投资的初始投资成本。合并日长期股权投资的初始投资成本，与达到合并前的长期股权投资账面价值加上合并日进一步取 得股份新支付对价的账面价值之和的差额，调整资本公积（资本溢价或股本溢价），资本公积不足冲减的，依次冲减盈余公 积和未分配利润。</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本公司在合并财务报表中，视同参与合并的各方在最终控制方开始控制时即以目前的状态存在进行调整，在编制合并财务报 表时，以不早于合并方和被合并方处于最终控制方的控制之下的时点为限，将被合并方的有关资产、负债并入合并方合并财 务报表的比较报表中，并将合并增加的净资产在比较报表中调整所有者权益项下的相关项目。因合并方的资本公积（资本溢 价或股本溢价）余额不足，被合并方在合并前实现的留存收益中归属于合并方的部分在合并财务报表中未予以全额恢复的， 本公司在报表附注中对这一情况进行说明，包括被合并方在合并前实现的留存收益金额、归属于本公司的金额及因资本公积 余额不足在合并资产负债表中未转入留存收益的金额等。</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合并方在取得被合并方控制权之前持有的股权投资且按权益法核算的，在取得原股权之日与合并方和被合并方同处于同一方 最终控制之日孰晚日起至合并日之间已确认有关损益、其他综合收益以及其他所有者权益变动，应分别冲减比较报表期间的 期初留存收益。</w:t>
      </w:r>
    </w:p>
    <w:p>
      <w:pPr>
        <w:pStyle w:val="Style26"/>
        <w:keepNext w:val="0"/>
        <w:keepLines w:val="0"/>
        <w:widowControl w:val="0"/>
        <w:numPr>
          <w:ilvl w:val="0"/>
          <w:numId w:val="23"/>
        </w:numPr>
        <w:shd w:val="clear" w:color="auto" w:fill="auto"/>
        <w:bidi w:val="0"/>
        <w:spacing w:before="0" w:after="0"/>
        <w:ind w:left="0" w:right="0" w:firstLine="0"/>
        <w:jc w:val="both"/>
      </w:pPr>
      <w:bookmarkStart w:id="802" w:name="bookmark802"/>
      <w:bookmarkEnd w:id="802"/>
      <w:r>
        <w:rPr>
          <w:color w:val="000000"/>
          <w:spacing w:val="0"/>
          <w:w w:val="100"/>
          <w:position w:val="0"/>
        </w:rPr>
        <w:t>通过多次交易分步实现非同一控制下企业合并</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的，本公司将各项交易作为一项取得子公司控制权的交易进行处理。在个别财务报表中，在合并日之前的 每次交易中，股权投资均确认为长期股权投资且其初始投资成本按照所支付对价的公允价值确定。在后续计量时，长期股权 投资按照成本法核算，但不涉及合并财务报表编制问题。在合并日，在个别财务报表中，按照原持有的长期股权投资的账面 价值加上新增投资成本（进一步取得股份所支付对价的公允价值）之和，作为合并日长期股权投资的初始投资成本。在合并 财务报表中，初始投资成本与对子公司可辨认净资产公允价值所享有的份额进行抵销，差额确认为商誉或计入合并当期损益。 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的，在合并日之前的每次交易中，投资方所发生的每次交易按照所支付对价的公允价值确认为金融资产 （以公允价值计量且其变动计入当期损益的金融资产或可供出售金融资产）或按照权益法核算的长期股权投资。在合并日， 在个别财务报表中，按照原持有的股权投资（金融资产或按照权益法核算的长期股权投资）的账面价值加上新增投资成本之 和，作为改按成本法核算长期股权投资的初始成本。在合并财务报表中，对于购买日之前持有的被购买方的股权，按照该股 权在购买日的公允价值进行重新计量，公允价值与其账面价值的差额计入当期投资收益；购买日之前持有的被购买方的股权 涉及权益法核算下的其他综合收益等的，与其相关的其他综合收益等转为购买日所属当期收益，但由于被合并方重新计量设 定受益计划净资产或净负债变动而产生的其他综合收益除外。本公司在附注中披露其在购买日之前持有的被购买方的股权在 购买日的公允价值、按照公允价值重新计量产生的相关利得或损失的金额。</w:t>
      </w:r>
    </w:p>
    <w:p>
      <w:pPr>
        <w:pStyle w:val="Style26"/>
        <w:keepNext w:val="0"/>
        <w:keepLines w:val="0"/>
        <w:widowControl w:val="0"/>
        <w:numPr>
          <w:ilvl w:val="0"/>
          <w:numId w:val="21"/>
        </w:numPr>
        <w:shd w:val="clear" w:color="auto" w:fill="auto"/>
        <w:bidi w:val="0"/>
        <w:spacing w:before="0" w:after="0" w:line="312" w:lineRule="exact"/>
        <w:ind w:left="0" w:right="0" w:firstLine="0"/>
        <w:jc w:val="both"/>
      </w:pPr>
      <w:bookmarkStart w:id="803" w:name="bookmark803"/>
      <w:bookmarkEnd w:id="803"/>
      <w:r>
        <w:rPr>
          <w:color w:val="000000"/>
          <w:spacing w:val="0"/>
          <w:w w:val="100"/>
          <w:position w:val="0"/>
        </w:rPr>
        <w:t xml:space="preserve">本公司处置对子公司长期股权投资但未丧失控制权 母公司在不丧失控制权的情况下部分处置对子公司的长期股权投资，在合并财务报表中，处置价款与处置长期股权投资相对 </w:t>
      </w:r>
      <w:r>
        <w:rPr>
          <w:color w:val="000000"/>
          <w:spacing w:val="0"/>
          <w:w w:val="100"/>
          <w:position w:val="0"/>
        </w:rPr>
        <w:t>应享有子公司自购买日或合并日开始持续计算的净资产份额之间的差额，调整资本公积（资本溢价或股本溢价），资本公积 不足冲减的，调整留存收益。</w:t>
      </w:r>
    </w:p>
    <w:p>
      <w:pPr>
        <w:pStyle w:val="Style26"/>
        <w:keepNext w:val="0"/>
        <w:keepLines w:val="0"/>
        <w:widowControl w:val="0"/>
        <w:numPr>
          <w:ilvl w:val="0"/>
          <w:numId w:val="21"/>
        </w:numPr>
        <w:shd w:val="clear" w:color="auto" w:fill="auto"/>
        <w:tabs>
          <w:tab w:pos="339" w:val="left"/>
        </w:tabs>
        <w:bidi w:val="0"/>
        <w:spacing w:before="0" w:line="313" w:lineRule="exact"/>
        <w:ind w:left="0" w:right="0" w:firstLine="0"/>
        <w:jc w:val="both"/>
      </w:pPr>
      <w:bookmarkStart w:id="804" w:name="bookmark804"/>
      <w:bookmarkEnd w:id="804"/>
      <w:r>
        <w:rPr>
          <w:color w:val="000000"/>
          <w:spacing w:val="0"/>
          <w:w w:val="100"/>
          <w:position w:val="0"/>
        </w:rPr>
        <w:t>本公司处置对子公司长期股权投资且丧失控制权</w:t>
      </w:r>
    </w:p>
    <w:p>
      <w:pPr>
        <w:pStyle w:val="Style26"/>
        <w:keepNext w:val="0"/>
        <w:keepLines w:val="0"/>
        <w:widowControl w:val="0"/>
        <w:numPr>
          <w:ilvl w:val="0"/>
          <w:numId w:val="25"/>
        </w:numPr>
        <w:shd w:val="clear" w:color="auto" w:fill="auto"/>
        <w:tabs>
          <w:tab w:pos="330" w:val="left"/>
        </w:tabs>
        <w:bidi w:val="0"/>
        <w:spacing w:before="0" w:after="0"/>
        <w:ind w:left="0" w:right="0" w:firstLine="0"/>
        <w:jc w:val="both"/>
      </w:pPr>
      <w:bookmarkStart w:id="805" w:name="bookmark805"/>
      <w:bookmarkEnd w:id="805"/>
      <w:r>
        <w:rPr>
          <w:color w:val="000000"/>
          <w:spacing w:val="0"/>
          <w:w w:val="100"/>
          <w:position w:val="0"/>
        </w:rPr>
        <w:t>一次交易处置</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本公司因处置部分股权投资等原因丧失了对被投资方的控制权的，在编制合并财务报表时，对于剩余股权，按照其在丧失控 制权日的公允价值进行重新计量。处置股权取得的对价与剩余股权公允价值之和，减去按原持股比例计算应享有原有子公司 自购买日或合并日开始持续计算的净资产的份额之间的差额，计入丧失控制权当期的投资收益，同时冲减商誉（注：如果原 企业合并为非同一控制下的且存在商誉的）。与原有子公司股权投资相关的其他综合收益等，在丧失控制权时转为当期投资 收益。</w:t>
      </w:r>
    </w:p>
    <w:p>
      <w:pPr>
        <w:pStyle w:val="Style26"/>
        <w:keepNext w:val="0"/>
        <w:keepLines w:val="0"/>
        <w:widowControl w:val="0"/>
        <w:shd w:val="clear" w:color="auto" w:fill="auto"/>
        <w:bidi w:val="0"/>
        <w:spacing w:before="0" w:line="313" w:lineRule="exact"/>
        <w:ind w:left="0" w:right="0" w:firstLine="0"/>
        <w:jc w:val="both"/>
      </w:pPr>
      <w:r>
        <w:rPr>
          <w:color w:val="000000"/>
          <w:spacing w:val="0"/>
          <w:w w:val="100"/>
          <w:position w:val="0"/>
        </w:rPr>
        <w:t>此外，与原子公司的股权投资相关的其他综合收益、其他所有者权益变动，在丧失控制权时转入当期损益，由于被投资方重 新计量设定受益计划净负债或净资产变动而产生的其他综合收益除外。</w:t>
      </w:r>
    </w:p>
    <w:p>
      <w:pPr>
        <w:pStyle w:val="Style26"/>
        <w:keepNext w:val="0"/>
        <w:keepLines w:val="0"/>
        <w:widowControl w:val="0"/>
        <w:numPr>
          <w:ilvl w:val="0"/>
          <w:numId w:val="25"/>
        </w:numPr>
        <w:shd w:val="clear" w:color="auto" w:fill="auto"/>
        <w:tabs>
          <w:tab w:pos="330" w:val="left"/>
        </w:tabs>
        <w:bidi w:val="0"/>
        <w:spacing w:before="0" w:after="0"/>
        <w:ind w:left="0" w:right="0" w:firstLine="0"/>
        <w:jc w:val="both"/>
      </w:pPr>
      <w:bookmarkStart w:id="806" w:name="bookmark806"/>
      <w:bookmarkEnd w:id="806"/>
      <w:r>
        <w:rPr>
          <w:color w:val="000000"/>
          <w:spacing w:val="0"/>
          <w:w w:val="100"/>
          <w:position w:val="0"/>
        </w:rPr>
        <w:t>多次交易分步处置</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的，则在丧失对子公司控制权之前的各项交易，应按照</w:t>
      </w:r>
      <w:r>
        <w:rPr>
          <w:rFonts w:ascii="Times New Roman" w:eastAsia="Times New Roman" w:hAnsi="Times New Roman" w:cs="Times New Roman"/>
          <w:color w:val="000000"/>
          <w:spacing w:val="0"/>
          <w:w w:val="100"/>
          <w:position w:val="0"/>
        </w:rPr>
        <w:t>“</w:t>
      </w:r>
      <w:r>
        <w:rPr>
          <w:color w:val="000000"/>
          <w:spacing w:val="0"/>
          <w:w w:val="100"/>
          <w:position w:val="0"/>
        </w:rPr>
        <w:t>母公司处置对子公司长期股权投 资但未丧失控制权</w:t>
      </w:r>
      <w:r>
        <w:rPr>
          <w:rFonts w:ascii="Times New Roman" w:eastAsia="Times New Roman" w:hAnsi="Times New Roman" w:cs="Times New Roman"/>
          <w:color w:val="000000"/>
          <w:spacing w:val="0"/>
          <w:w w:val="100"/>
          <w:position w:val="0"/>
        </w:rPr>
        <w:t>”</w:t>
      </w:r>
      <w:r>
        <w:rPr>
          <w:color w:val="000000"/>
          <w:spacing w:val="0"/>
          <w:w w:val="100"/>
          <w:position w:val="0"/>
        </w:rPr>
        <w:t>的有关规定处理。</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的，应当将各项交易作为一项处置子公司并丧失控制权的交易进行会计处理；其中，对于丧 失控制权之前每一次交易，处置价款与处置投资对应的享有该子公司净资产份额的差额，在合并财务报表中应当确认为其他 综合收益，在丧失控制权时一并转入丧失控制权当期的损益。</w:t>
      </w:r>
    </w:p>
    <w:p>
      <w:pPr>
        <w:pStyle w:val="Style26"/>
        <w:keepNext w:val="0"/>
        <w:keepLines w:val="0"/>
        <w:widowControl w:val="0"/>
        <w:numPr>
          <w:ilvl w:val="0"/>
          <w:numId w:val="21"/>
        </w:numPr>
        <w:shd w:val="clear" w:color="auto" w:fill="auto"/>
        <w:tabs>
          <w:tab w:pos="339" w:val="left"/>
        </w:tabs>
        <w:bidi w:val="0"/>
        <w:spacing w:before="0" w:after="0" w:line="313" w:lineRule="exact"/>
        <w:ind w:left="0" w:right="0" w:firstLine="0"/>
        <w:jc w:val="both"/>
      </w:pPr>
      <w:bookmarkStart w:id="807" w:name="bookmark807"/>
      <w:bookmarkEnd w:id="807"/>
      <w:r>
        <w:rPr>
          <w:color w:val="000000"/>
          <w:spacing w:val="0"/>
          <w:w w:val="100"/>
          <w:position w:val="0"/>
        </w:rPr>
        <w:t>因子公司的少数股东增资而稀释母公司拥有的股权比例</w:t>
      </w:r>
    </w:p>
    <w:p>
      <w:pPr>
        <w:pStyle w:val="Style26"/>
        <w:keepNext w:val="0"/>
        <w:keepLines w:val="0"/>
        <w:widowControl w:val="0"/>
        <w:shd w:val="clear" w:color="auto" w:fill="auto"/>
        <w:bidi w:val="0"/>
        <w:spacing w:before="0" w:line="313" w:lineRule="exact"/>
        <w:ind w:left="0" w:right="0" w:firstLine="0"/>
        <w:jc w:val="both"/>
        <w:sectPr>
          <w:footnotePr>
            <w:pos w:val="pageBottom"/>
            <w:numFmt w:val="decimal"/>
            <w:numRestart w:val="continuous"/>
          </w:footnotePr>
          <w:type w:val="continuous"/>
          <w:pgSz w:w="11900" w:h="16840"/>
          <w:pgMar w:top="1383" w:right="674" w:bottom="1455" w:left="810" w:header="0" w:footer="3" w:gutter="0"/>
          <w:cols w:space="720"/>
          <w:noEndnote/>
          <w:rtlGutter w:val="0"/>
          <w:docGrid w:linePitch="360"/>
        </w:sectPr>
      </w:pPr>
      <w:r>
        <w:rPr>
          <w:color w:val="000000"/>
          <w:spacing w:val="0"/>
          <w:w w:val="100"/>
          <w:position w:val="0"/>
        </w:rPr>
        <w:t>子公司的其他股东（少数股东）对子公司进行增资，由此稀释了母公司对子公司的股权比例。在合并财务报表中，按照增资 前的母公司股权比例计算其在增资前子公司账面净资产中的份额，该份额与增资后按照母公司持股比例计算的在增资后子公 司账面净资产份额之间的差额调整资本公积（资本溢价或股本溢价），资本公积（资本溢价或股本溢价）不足冲减的，调整 留存收益。</w:t>
      </w:r>
    </w:p>
    <w:p>
      <w:pPr>
        <w:pStyle w:val="Style32"/>
        <w:keepNext/>
        <w:keepLines/>
        <w:widowControl w:val="0"/>
        <w:shd w:val="clear" w:color="auto" w:fill="auto"/>
        <w:tabs>
          <w:tab w:pos="373" w:val="left"/>
        </w:tabs>
        <w:bidi w:val="0"/>
        <w:spacing w:before="0" w:after="2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7</w:t>
      </w:r>
      <w:bookmarkEnd w:id="810"/>
      <w:r>
        <w:rPr>
          <w:color w:val="000000"/>
          <w:spacing w:val="0"/>
          <w:w w:val="100"/>
          <w:position w:val="0"/>
        </w:rPr>
        <w:t>、</w:t>
        <w:tab/>
        <w:t>合营安排分类及共同经营会计处理方法</w:t>
      </w:r>
      <w:bookmarkEnd w:id="808"/>
      <w:bookmarkEnd w:id="809"/>
      <w:bookmarkEnd w:id="811"/>
    </w:p>
    <w:p>
      <w:pPr>
        <w:pStyle w:val="Style26"/>
        <w:keepNext w:val="0"/>
        <w:keepLines w:val="0"/>
        <w:widowControl w:val="0"/>
        <w:shd w:val="clear" w:color="auto" w:fill="auto"/>
        <w:bidi w:val="0"/>
        <w:spacing w:before="0" w:after="360" w:line="313" w:lineRule="exact"/>
        <w:ind w:left="0" w:right="0" w:firstLine="0"/>
        <w:jc w:val="both"/>
      </w:pPr>
      <w:r>
        <w:rPr>
          <w:color w:val="000000"/>
          <w:spacing w:val="0"/>
          <w:w w:val="100"/>
          <w:position w:val="0"/>
        </w:rPr>
        <w:t>不适用</w:t>
      </w:r>
    </w:p>
    <w:p>
      <w:pPr>
        <w:pStyle w:val="Style32"/>
        <w:keepNext/>
        <w:keepLines/>
        <w:widowControl w:val="0"/>
        <w:shd w:val="clear" w:color="auto" w:fill="auto"/>
        <w:tabs>
          <w:tab w:pos="378" w:val="left"/>
        </w:tabs>
        <w:bidi w:val="0"/>
        <w:spacing w:before="0" w:after="28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8</w:t>
      </w:r>
      <w:bookmarkEnd w:id="814"/>
      <w:r>
        <w:rPr>
          <w:color w:val="000000"/>
          <w:spacing w:val="0"/>
          <w:w w:val="100"/>
          <w:position w:val="0"/>
        </w:rPr>
        <w:t>、</w:t>
        <w:tab/>
        <w:t>现金及现金等价物的确定标准</w:t>
      </w:r>
      <w:bookmarkEnd w:id="812"/>
      <w:bookmarkEnd w:id="813"/>
      <w:bookmarkEnd w:id="815"/>
    </w:p>
    <w:p>
      <w:pPr>
        <w:pStyle w:val="Style26"/>
        <w:keepNext w:val="0"/>
        <w:keepLines w:val="0"/>
        <w:widowControl w:val="0"/>
        <w:shd w:val="clear" w:color="auto" w:fill="auto"/>
        <w:bidi w:val="0"/>
        <w:spacing w:before="0" w:after="360" w:line="307" w:lineRule="exact"/>
        <w:ind w:left="0" w:right="0" w:firstLine="0"/>
        <w:jc w:val="both"/>
      </w:pPr>
      <w:r>
        <w:rPr>
          <w:color w:val="000000"/>
          <w:spacing w:val="0"/>
          <w:w w:val="100"/>
          <w:position w:val="0"/>
        </w:rPr>
        <w:t>现金指企业库存现金及可以随时用于支付的存款。现金等价物指持有的期限短（一般是指从购买日起三个月内到期）、流动 性强、易于转换为已知金额现金、价值变动风险很小的投资。</w:t>
      </w:r>
    </w:p>
    <w:p>
      <w:pPr>
        <w:pStyle w:val="Style32"/>
        <w:keepNext/>
        <w:keepLines/>
        <w:widowControl w:val="0"/>
        <w:shd w:val="clear" w:color="auto" w:fill="auto"/>
        <w:tabs>
          <w:tab w:pos="378" w:val="left"/>
        </w:tabs>
        <w:bidi w:val="0"/>
        <w:spacing w:before="0" w:after="280" w:line="24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9</w:t>
      </w:r>
      <w:bookmarkEnd w:id="818"/>
      <w:r>
        <w:rPr>
          <w:color w:val="000000"/>
          <w:spacing w:val="0"/>
          <w:w w:val="100"/>
          <w:position w:val="0"/>
        </w:rPr>
        <w:t>、</w:t>
        <w:tab/>
        <w:t>外币业务和外币报表折算</w:t>
      </w:r>
      <w:bookmarkEnd w:id="816"/>
      <w:bookmarkEnd w:id="817"/>
      <w:bookmarkEnd w:id="819"/>
    </w:p>
    <w:p>
      <w:pPr>
        <w:pStyle w:val="Style26"/>
        <w:keepNext w:val="0"/>
        <w:keepLines w:val="0"/>
        <w:widowControl w:val="0"/>
        <w:shd w:val="clear" w:color="auto" w:fill="auto"/>
        <w:tabs>
          <w:tab w:pos="445" w:val="left"/>
        </w:tabs>
        <w:bidi w:val="0"/>
        <w:spacing w:before="0" w:after="0" w:line="313" w:lineRule="exact"/>
        <w:ind w:left="0" w:right="0" w:firstLine="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外币交易时折算汇率的确定方法</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本公司外币交易初始确认时采用交易发生日的即期汇率折算为记账本位币。</w:t>
      </w:r>
    </w:p>
    <w:p>
      <w:pPr>
        <w:pStyle w:val="Style26"/>
        <w:keepNext w:val="0"/>
        <w:keepLines w:val="0"/>
        <w:widowControl w:val="0"/>
        <w:shd w:val="clear" w:color="auto" w:fill="auto"/>
        <w:tabs>
          <w:tab w:pos="445" w:val="left"/>
        </w:tabs>
        <w:bidi w:val="0"/>
        <w:spacing w:before="0" w:after="0" w:line="313" w:lineRule="exact"/>
        <w:ind w:left="0" w:right="0" w:firstLine="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资产负债表日外币货币性项目的折算方法</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在资产负债表日，对于外币货币性项目，采用资产负债表日的即期汇率折算。因资产负债表日即期汇率与初始确认时或前一 资产负债表日即期汇率不同而产生的汇兑差额，计入当期损益。</w:t>
      </w:r>
    </w:p>
    <w:p>
      <w:pPr>
        <w:pStyle w:val="Style26"/>
        <w:keepNext w:val="0"/>
        <w:keepLines w:val="0"/>
        <w:widowControl w:val="0"/>
        <w:shd w:val="clear" w:color="auto" w:fill="auto"/>
        <w:tabs>
          <w:tab w:pos="445" w:val="left"/>
        </w:tabs>
        <w:bidi w:val="0"/>
        <w:spacing w:before="0" w:after="0" w:line="313" w:lineRule="exact"/>
        <w:ind w:left="0" w:right="0" w:firstLine="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3</w:t>
      </w:r>
      <w:r>
        <w:rPr>
          <w:color w:val="000000"/>
          <w:spacing w:val="0"/>
          <w:w w:val="100"/>
          <w:position w:val="0"/>
        </w:rPr>
        <w:t>）</w:t>
        <w:tab/>
        <w:t>外币报表折算方法</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对企业境外经营财务报表进行折算前先调整境外经营的会计期间和会计政策，使之与企业会计期间和会计政策相一致，再根 据调整后会计政策及会计期间编制相应货币（记账本位币以外的货币）的财务报表，再按照以下方法对境外经营财务报表进 行折算：</w:t>
      </w:r>
    </w:p>
    <w:p>
      <w:pPr>
        <w:pStyle w:val="Style26"/>
        <w:keepNext w:val="0"/>
        <w:keepLines w:val="0"/>
        <w:widowControl w:val="0"/>
        <w:numPr>
          <w:ilvl w:val="0"/>
          <w:numId w:val="27"/>
        </w:numPr>
        <w:shd w:val="clear" w:color="auto" w:fill="auto"/>
        <w:tabs>
          <w:tab w:pos="373" w:val="left"/>
        </w:tabs>
        <w:bidi w:val="0"/>
        <w:spacing w:before="0" w:after="0" w:line="313" w:lineRule="exact"/>
        <w:ind w:left="0" w:right="0" w:firstLine="0"/>
        <w:jc w:val="both"/>
      </w:pPr>
      <w:bookmarkStart w:id="823" w:name="bookmark823"/>
      <w:bookmarkEnd w:id="823"/>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 采用发生时的即期汇率折算。</w:t>
      </w:r>
    </w:p>
    <w:p>
      <w:pPr>
        <w:pStyle w:val="Style26"/>
        <w:keepNext w:val="0"/>
        <w:keepLines w:val="0"/>
        <w:widowControl w:val="0"/>
        <w:numPr>
          <w:ilvl w:val="0"/>
          <w:numId w:val="27"/>
        </w:numPr>
        <w:shd w:val="clear" w:color="auto" w:fill="auto"/>
        <w:tabs>
          <w:tab w:pos="373" w:val="left"/>
        </w:tabs>
        <w:bidi w:val="0"/>
        <w:spacing w:before="0" w:after="0" w:line="313" w:lineRule="exact"/>
        <w:ind w:left="0" w:right="0" w:firstLine="0"/>
        <w:jc w:val="both"/>
      </w:pPr>
      <w:bookmarkStart w:id="824" w:name="bookmark824"/>
      <w:bookmarkEnd w:id="824"/>
      <w:r>
        <w:rPr>
          <w:color w:val="000000"/>
          <w:spacing w:val="0"/>
          <w:w w:val="100"/>
          <w:position w:val="0"/>
        </w:rPr>
        <w:t>利润表中的收入和费用项目，采用交易发生日的即期汇率或即期汇率的近似汇率折算。</w:t>
      </w:r>
    </w:p>
    <w:p>
      <w:pPr>
        <w:pStyle w:val="Style26"/>
        <w:keepNext w:val="0"/>
        <w:keepLines w:val="0"/>
        <w:widowControl w:val="0"/>
        <w:numPr>
          <w:ilvl w:val="0"/>
          <w:numId w:val="27"/>
        </w:numPr>
        <w:shd w:val="clear" w:color="auto" w:fill="auto"/>
        <w:tabs>
          <w:tab w:pos="373" w:val="left"/>
        </w:tabs>
        <w:bidi w:val="0"/>
        <w:spacing w:before="0" w:after="0" w:line="313" w:lineRule="exact"/>
        <w:ind w:left="0" w:right="0" w:firstLine="0"/>
        <w:jc w:val="both"/>
      </w:pPr>
      <w:bookmarkStart w:id="825" w:name="bookmark825"/>
      <w:bookmarkEnd w:id="825"/>
      <w:r>
        <w:rPr>
          <w:color w:val="000000"/>
          <w:spacing w:val="0"/>
          <w:w w:val="100"/>
          <w:position w:val="0"/>
        </w:rPr>
        <w:t>产生的外币财务报表折算差额，在编制合并财务报表时,在合并资产负债表中所有者权益项目下单独列示</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val="0"/>
        <w:keepLines w:val="0"/>
        <w:widowControl w:val="0"/>
        <w:numPr>
          <w:ilvl w:val="0"/>
          <w:numId w:val="27"/>
        </w:numPr>
        <w:shd w:val="clear" w:color="auto" w:fill="auto"/>
        <w:tabs>
          <w:tab w:pos="373" w:val="left"/>
        </w:tabs>
        <w:bidi w:val="0"/>
        <w:spacing w:before="0" w:after="680" w:line="313" w:lineRule="exact"/>
        <w:ind w:left="0" w:right="0" w:firstLine="0"/>
        <w:jc w:val="both"/>
      </w:pPr>
      <w:bookmarkStart w:id="826" w:name="bookmark826"/>
      <w:bookmarkEnd w:id="826"/>
      <w:r>
        <w:rPr>
          <w:color w:val="000000"/>
          <w:spacing w:val="0"/>
          <w:w w:val="100"/>
          <w:position w:val="0"/>
        </w:rPr>
        <w:t>外币现金流量以及境外子公司的现金流量，采用现金流量发生日的即期汇率或即期汇率的近似汇率折算。汇率变动对现金 的影响额应当作为调节项目，在现金流量表中单独列报。</w:t>
      </w:r>
    </w:p>
    <w:p>
      <w:pPr>
        <w:pStyle w:val="Style32"/>
        <w:keepNext/>
        <w:keepLines/>
        <w:widowControl w:val="0"/>
        <w:shd w:val="clear" w:color="auto" w:fill="auto"/>
        <w:bidi w:val="0"/>
        <w:spacing w:before="0" w:after="280" w:line="24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7"/>
      <w:bookmarkEnd w:id="828"/>
      <w:bookmarkEnd w:id="830"/>
    </w:p>
    <w:p>
      <w:pPr>
        <w:pStyle w:val="Style26"/>
        <w:keepNext w:val="0"/>
        <w:keepLines w:val="0"/>
        <w:widowControl w:val="0"/>
        <w:shd w:val="clear" w:color="auto" w:fill="auto"/>
        <w:bidi w:val="0"/>
        <w:spacing w:before="0" w:after="0" w:line="312" w:lineRule="exact"/>
        <w:ind w:left="0" w:right="0" w:firstLine="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1</w:t>
      </w:r>
      <w:r>
        <w:rPr>
          <w:color w:val="000000"/>
          <w:spacing w:val="0"/>
          <w:w w:val="100"/>
          <w:position w:val="0"/>
        </w:rPr>
        <w:t>）金融资产的分类</w:t>
      </w:r>
    </w:p>
    <w:p>
      <w:pPr>
        <w:pStyle w:val="Style26"/>
        <w:keepNext w:val="0"/>
        <w:keepLines w:val="0"/>
        <w:widowControl w:val="0"/>
        <w:numPr>
          <w:ilvl w:val="0"/>
          <w:numId w:val="29"/>
        </w:numPr>
        <w:shd w:val="clear" w:color="auto" w:fill="auto"/>
        <w:tabs>
          <w:tab w:pos="373" w:val="left"/>
        </w:tabs>
        <w:bidi w:val="0"/>
        <w:spacing w:before="0" w:after="0" w:line="312" w:lineRule="exact"/>
        <w:ind w:left="0" w:right="0" w:firstLine="0"/>
        <w:jc w:val="left"/>
      </w:pPr>
      <w:bookmarkStart w:id="832" w:name="bookmark832"/>
      <w:bookmarkEnd w:id="832"/>
      <w:r>
        <w:rPr>
          <w:color w:val="000000"/>
          <w:spacing w:val="0"/>
          <w:w w:val="100"/>
          <w:position w:val="0"/>
        </w:rPr>
        <w:t>以公允价值计量且其变动计入当期损益的金融资产</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包括交易性金融资产和直接指定为以公允价值计量且其变动计入当期损益的金融资产，前者主要是指本公司为了近期内出售 而持有的股票、债券、基金以及不作为有效套期工具的衍生工具投资。这类资产在初始计量时按照取得时的公允价值作为初 始确认金额，相关的交易费用在发生时计入当期损益。支付的价款中包含已宣告但尚未发放的现金股利或已到付息但尚未领 取的债券利息，单独确认为应收项目。在持有期间取得利息或现金股利，确认为投资收益。资产负债表日，本公司将这类金 融资产以公允价值计量且其变动计入当期损益。这类金融资产在处置时，其公允价值与初始入账金额之间的差额确认为投资 收益，同时调整公允价值变动损益。</w:t>
      </w:r>
    </w:p>
    <w:p>
      <w:pPr>
        <w:pStyle w:val="Style26"/>
        <w:keepNext w:val="0"/>
        <w:keepLines w:val="0"/>
        <w:widowControl w:val="0"/>
        <w:numPr>
          <w:ilvl w:val="0"/>
          <w:numId w:val="29"/>
        </w:numPr>
        <w:shd w:val="clear" w:color="auto" w:fill="auto"/>
        <w:tabs>
          <w:tab w:pos="373" w:val="left"/>
        </w:tabs>
        <w:bidi w:val="0"/>
        <w:spacing w:before="0" w:after="0" w:line="312" w:lineRule="exact"/>
        <w:ind w:left="0" w:right="0" w:firstLine="0"/>
        <w:jc w:val="left"/>
      </w:pPr>
      <w:bookmarkStart w:id="833" w:name="bookmark833"/>
      <w:bookmarkEnd w:id="833"/>
      <w:r>
        <w:rPr>
          <w:color w:val="000000"/>
          <w:spacing w:val="0"/>
          <w:w w:val="100"/>
          <w:position w:val="0"/>
        </w:rPr>
        <w:t>持有至到期投资</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主要是指到期日固定、回收金额固定或可确定，且本公司具有明确意图和能力持有至到期的国债、公司债券等。这类金融资 产按照取得时的公允价值和相关交易费用之和作为初始确认金额。支付价款中包含的已到付息期但尚未发放的债券利息，单 独确认为应收项目。持有至到期投资在持有期间按照摊余成本和实际利率计算确认利息收入，计入投资收益。处置持有至到 期投资时，将所取得价款与该投资账面价值之间的差额计入投资收益。</w:t>
      </w:r>
    </w:p>
    <w:p>
      <w:pPr>
        <w:pStyle w:val="Style26"/>
        <w:keepNext w:val="0"/>
        <w:keepLines w:val="0"/>
        <w:widowControl w:val="0"/>
        <w:numPr>
          <w:ilvl w:val="0"/>
          <w:numId w:val="29"/>
        </w:numPr>
        <w:shd w:val="clear" w:color="auto" w:fill="auto"/>
        <w:bidi w:val="0"/>
        <w:spacing w:before="0" w:after="0" w:line="312" w:lineRule="exact"/>
        <w:ind w:left="0" w:right="0" w:firstLine="0"/>
        <w:jc w:val="both"/>
      </w:pPr>
      <w:bookmarkStart w:id="834" w:name="bookmark834"/>
      <w:bookmarkEnd w:id="834"/>
      <w:r>
        <w:rPr>
          <w:color w:val="000000"/>
          <w:spacing w:val="0"/>
          <w:w w:val="100"/>
          <w:position w:val="0"/>
        </w:rPr>
        <w:t>应收款项</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应收款项主要包括应收账款和其他应收款等。应收账款是指本公司销售商品或提供劳务形成的应收款项。应收账款按从购货 </w:t>
      </w:r>
      <w:r>
        <w:rPr>
          <w:color w:val="000000"/>
          <w:spacing w:val="0"/>
          <w:w w:val="100"/>
          <w:position w:val="0"/>
        </w:rPr>
        <w:t>方应收的合同或协议价款作为初始确认金额。</w:t>
      </w:r>
    </w:p>
    <w:p>
      <w:pPr>
        <w:pStyle w:val="Style26"/>
        <w:keepNext w:val="0"/>
        <w:keepLines w:val="0"/>
        <w:widowControl w:val="0"/>
        <w:numPr>
          <w:ilvl w:val="0"/>
          <w:numId w:val="29"/>
        </w:numPr>
        <w:shd w:val="clear" w:color="auto" w:fill="auto"/>
        <w:bidi w:val="0"/>
        <w:spacing w:before="0" w:after="0" w:line="313" w:lineRule="exact"/>
        <w:ind w:left="0" w:right="0" w:firstLine="0"/>
        <w:jc w:val="both"/>
      </w:pPr>
      <w:bookmarkStart w:id="835" w:name="bookmark835"/>
      <w:bookmarkEnd w:id="835"/>
      <w:r>
        <w:rPr>
          <w:color w:val="000000"/>
          <w:spacing w:val="0"/>
          <w:w w:val="100"/>
          <w:position w:val="0"/>
        </w:rPr>
        <w:t>可供出售金融资产</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主要是指本公司没有划分为以公允价值计量且其变动计入当期损益的金融资产、持有至到期投资、贷款和应收款项的金融资 产。可供出售金融资产按照取得该金融资产的公允价值和相关交易费用之和作为初始确认金额。支付的价款中包含的已到付 息期但尚未领取的债券利息或已宣告但尚未发放的现金股利，单独确认为应收项目。可供出售金融资产持有期间取得的利息 或现金股利计入投资收益。</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可供出售金融资产是外币货币性金融资产的，其形成的汇兑损益应当计入当期损益。采用实际利率法计算的可供出售债务工 具投资的利息，计入当期损益；可供出售权益工具投资的现金股利，在被投资单位宣告发放股利时计入当期损益。资产负债 表日，可供出售金融资产以公允价值计量，且其变动计入其他综合收益。处置可供出售金融资产时，将取得的价款与该金融 资产账面价值之间差额计入投资收益；同时，将原计入所有者权益的公允价值变动累计额对应处置部分的金额转出，计入投 资收益。</w:t>
      </w:r>
    </w:p>
    <w:p>
      <w:pPr>
        <w:pStyle w:val="Style26"/>
        <w:keepNext w:val="0"/>
        <w:keepLines w:val="0"/>
        <w:widowControl w:val="0"/>
        <w:shd w:val="clear" w:color="auto" w:fill="auto"/>
        <w:tabs>
          <w:tab w:pos="408" w:val="left"/>
        </w:tabs>
        <w:bidi w:val="0"/>
        <w:spacing w:before="0" w:after="0" w:line="313" w:lineRule="exact"/>
        <w:ind w:left="0" w:right="0" w:firstLine="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w:t>
        <w:tab/>
        <w:t>金融负债的分类</w:t>
      </w:r>
    </w:p>
    <w:p>
      <w:pPr>
        <w:pStyle w:val="Style26"/>
        <w:keepNext w:val="0"/>
        <w:keepLines w:val="0"/>
        <w:widowControl w:val="0"/>
        <w:numPr>
          <w:ilvl w:val="0"/>
          <w:numId w:val="31"/>
        </w:numPr>
        <w:shd w:val="clear" w:color="auto" w:fill="auto"/>
        <w:tabs>
          <w:tab w:pos="336" w:val="left"/>
        </w:tabs>
        <w:bidi w:val="0"/>
        <w:spacing w:before="0" w:after="0" w:line="313" w:lineRule="exact"/>
        <w:ind w:left="0" w:right="0" w:firstLine="0"/>
        <w:jc w:val="both"/>
      </w:pPr>
      <w:bookmarkStart w:id="837" w:name="bookmark837"/>
      <w:bookmarkEnd w:id="837"/>
      <w:r>
        <w:rPr>
          <w:color w:val="000000"/>
          <w:spacing w:val="0"/>
          <w:w w:val="100"/>
          <w:position w:val="0"/>
        </w:rPr>
        <w:t>以公允价值计量且其变动计入当期损益的金融负债,包括交易性金融负债和指定为以公允价值计量且其变动计入当期损益 的金融负债；这类金融负债初始确认时以公允价值计量，相关交易费用直接计入当期损益，资产负债表日将公允价值变动计 入当期损益。</w:t>
      </w:r>
    </w:p>
    <w:p>
      <w:pPr>
        <w:pStyle w:val="Style26"/>
        <w:keepNext w:val="0"/>
        <w:keepLines w:val="0"/>
        <w:widowControl w:val="0"/>
        <w:numPr>
          <w:ilvl w:val="0"/>
          <w:numId w:val="31"/>
        </w:numPr>
        <w:shd w:val="clear" w:color="auto" w:fill="auto"/>
        <w:tabs>
          <w:tab w:pos="336" w:val="left"/>
        </w:tabs>
        <w:bidi w:val="0"/>
        <w:spacing w:before="0" w:after="0" w:line="313" w:lineRule="exact"/>
        <w:ind w:left="0" w:right="0" w:firstLine="0"/>
        <w:jc w:val="both"/>
      </w:pPr>
      <w:bookmarkStart w:id="838" w:name="bookmark838"/>
      <w:bookmarkEnd w:id="838"/>
      <w:r>
        <w:rPr>
          <w:color w:val="000000"/>
          <w:spacing w:val="0"/>
          <w:w w:val="100"/>
          <w:position w:val="0"/>
        </w:rPr>
        <w:t>其他金融负债，是指以公允价值计量且其变动计入当期损益的金融负债以外的金融负债。</w:t>
      </w:r>
    </w:p>
    <w:p>
      <w:pPr>
        <w:pStyle w:val="Style26"/>
        <w:keepNext w:val="0"/>
        <w:keepLines w:val="0"/>
        <w:widowControl w:val="0"/>
        <w:shd w:val="clear" w:color="auto" w:fill="auto"/>
        <w:tabs>
          <w:tab w:pos="408" w:val="left"/>
        </w:tabs>
        <w:bidi w:val="0"/>
        <w:spacing w:before="0" w:after="0" w:line="313" w:lineRule="exact"/>
        <w:ind w:left="0" w:right="0" w:firstLine="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3</w:t>
      </w:r>
      <w:r>
        <w:rPr>
          <w:color w:val="000000"/>
          <w:spacing w:val="0"/>
          <w:w w:val="100"/>
          <w:position w:val="0"/>
        </w:rPr>
        <w:t>）</w:t>
        <w:tab/>
        <w:t>金融资产的重分类</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因持有意图或能力发生改变，使某项投资不再适合划分为持有至到期投资的，本公司将其重分类为可供出售金融资产，并以 公允价值进行后续计量。持有至到期投资部分出售或重分类的金额较大，且不属于《企业会计准则第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 和计量》第十六条所指的例外情况，使该投资的剩余部分不再适合划分为持有至到期投资的，本公司应当将该投资的剩余部 分重分类为可供出售金融资产，并以公允价值进行后续计量，但在本会计年度及以后两个完整的会计年度内不再将该金融资 产划分为持有至到期投资。</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重分类日，该投资的账面价值与公允价值之间的差额计入其他综合收益，在该可供出售金融资产发生减值或终止确认时转出， 计入当期损益。</w:t>
      </w:r>
    </w:p>
    <w:p>
      <w:pPr>
        <w:pStyle w:val="Style26"/>
        <w:keepNext w:val="0"/>
        <w:keepLines w:val="0"/>
        <w:widowControl w:val="0"/>
        <w:shd w:val="clear" w:color="auto" w:fill="auto"/>
        <w:tabs>
          <w:tab w:pos="408" w:val="left"/>
        </w:tabs>
        <w:bidi w:val="0"/>
        <w:spacing w:before="0" w:after="0" w:line="313" w:lineRule="exact"/>
        <w:ind w:left="0" w:right="0" w:firstLine="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4</w:t>
      </w:r>
      <w:r>
        <w:rPr>
          <w:color w:val="000000"/>
          <w:spacing w:val="0"/>
          <w:w w:val="100"/>
          <w:position w:val="0"/>
        </w:rPr>
        <w:t>）</w:t>
        <w:tab/>
        <w:t>金融负债与权益工具的区分</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除特殊情况外，金融负债与权益工具按照下列原则进行区分：</w:t>
      </w:r>
    </w:p>
    <w:p>
      <w:pPr>
        <w:pStyle w:val="Style26"/>
        <w:keepNext w:val="0"/>
        <w:keepLines w:val="0"/>
        <w:widowControl w:val="0"/>
        <w:numPr>
          <w:ilvl w:val="0"/>
          <w:numId w:val="33"/>
        </w:numPr>
        <w:shd w:val="clear" w:color="auto" w:fill="auto"/>
        <w:tabs>
          <w:tab w:pos="336" w:val="left"/>
        </w:tabs>
        <w:bidi w:val="0"/>
        <w:spacing w:before="0" w:after="0" w:line="313" w:lineRule="exact"/>
        <w:ind w:left="0" w:right="0" w:firstLine="0"/>
        <w:jc w:val="both"/>
      </w:pPr>
      <w:bookmarkStart w:id="841" w:name="bookmark841"/>
      <w:bookmarkEnd w:id="841"/>
      <w:r>
        <w:rPr>
          <w:color w:val="000000"/>
          <w:spacing w:val="0"/>
          <w:w w:val="100"/>
          <w:position w:val="0"/>
        </w:rPr>
        <w:t>如果本公司不能无条件地避免以交付现金或其他金融资产来履行一项合同义务，则该合同义务符合金融负债的定义。有些 金融工具虽然没有明确地包含交付现金或其他金融资产义务的条款和条件,但有可能通过其他条款和条件间接地形成合同义 务。</w:t>
      </w:r>
    </w:p>
    <w:p>
      <w:pPr>
        <w:pStyle w:val="Style26"/>
        <w:keepNext w:val="0"/>
        <w:keepLines w:val="0"/>
        <w:widowControl w:val="0"/>
        <w:numPr>
          <w:ilvl w:val="0"/>
          <w:numId w:val="33"/>
        </w:numPr>
        <w:shd w:val="clear" w:color="auto" w:fill="auto"/>
        <w:tabs>
          <w:tab w:pos="336" w:val="left"/>
        </w:tabs>
        <w:bidi w:val="0"/>
        <w:spacing w:before="0" w:after="0" w:line="313" w:lineRule="exact"/>
        <w:ind w:left="0" w:right="0" w:firstLine="0"/>
        <w:jc w:val="both"/>
      </w:pPr>
      <w:bookmarkStart w:id="842" w:name="bookmark842"/>
      <w:bookmarkEnd w:id="842"/>
      <w:r>
        <w:rPr>
          <w:color w:val="000000"/>
          <w:spacing w:val="0"/>
          <w:w w:val="100"/>
          <w:position w:val="0"/>
        </w:rPr>
        <w:t>如果一项金融工具须用或可用本公司自身权益工具进行结算，需要考虑用于结算该工具的本公司自身权益工具，是作为现 金或其他金融资产的替代品，还是为了使该工具持有方享有在发行方扣除所有负债后的资产中的剩余权益。如果是前者，该 工具是发行方的金融负债；如果是后者，该工具是发行方的权益工具。在某些情况下，一项金融工具合同规定本公司须用或 可用自身权益工具结算该金融工具，其中合同权利或合同义务的金额等于可获取或需交付的自身权益工具的数量乘以其结算 时的公允价值，则无论该合同权利或合同义务的金额是固定的，还是完全或部分地基于除本公司自身权益工具的市场价格以 外变量（例如利率、某种商品的价格或某项金融工具的价格）的变动而变动，该合同分类为金融负债。</w:t>
      </w:r>
    </w:p>
    <w:p>
      <w:pPr>
        <w:pStyle w:val="Style26"/>
        <w:keepNext w:val="0"/>
        <w:keepLines w:val="0"/>
        <w:widowControl w:val="0"/>
        <w:shd w:val="clear" w:color="auto" w:fill="auto"/>
        <w:tabs>
          <w:tab w:pos="408" w:val="left"/>
        </w:tabs>
        <w:bidi w:val="0"/>
        <w:spacing w:before="0" w:after="0" w:line="313" w:lineRule="exact"/>
        <w:ind w:left="0" w:right="0" w:firstLine="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5</w:t>
      </w:r>
      <w:r>
        <w:rPr>
          <w:color w:val="000000"/>
          <w:spacing w:val="0"/>
          <w:w w:val="100"/>
          <w:position w:val="0"/>
        </w:rPr>
        <w:t>）</w:t>
        <w:tab/>
        <w:t>金融资产转移</w:t>
      </w:r>
    </w:p>
    <w:p>
      <w:pPr>
        <w:pStyle w:val="Style26"/>
        <w:keepNext w:val="0"/>
        <w:keepLines w:val="0"/>
        <w:widowControl w:val="0"/>
        <w:shd w:val="clear" w:color="auto" w:fill="auto"/>
        <w:bidi w:val="0"/>
        <w:spacing w:before="0" w:line="313" w:lineRule="exact"/>
        <w:ind w:left="0" w:right="0" w:firstLine="0"/>
        <w:jc w:val="both"/>
      </w:pPr>
      <w:r>
        <w:rPr>
          <w:color w:val="000000"/>
          <w:spacing w:val="0"/>
          <w:w w:val="100"/>
          <w:position w:val="0"/>
        </w:rPr>
        <w:t>金融资产转移是指下列两种情形：</w:t>
      </w:r>
    </w:p>
    <w:p>
      <w:pPr>
        <w:pStyle w:val="Style26"/>
        <w:keepNext w:val="0"/>
        <w:keepLines w:val="0"/>
        <w:widowControl w:val="0"/>
        <w:numPr>
          <w:ilvl w:val="0"/>
          <w:numId w:val="35"/>
        </w:numPr>
        <w:shd w:val="clear" w:color="auto" w:fill="auto"/>
        <w:bidi w:val="0"/>
        <w:spacing w:before="0" w:after="0"/>
        <w:ind w:left="0" w:right="0" w:firstLine="0"/>
        <w:jc w:val="left"/>
      </w:pPr>
      <w:bookmarkStart w:id="844" w:name="bookmark844"/>
      <w:bookmarkEnd w:id="844"/>
      <w:r>
        <w:rPr>
          <w:color w:val="000000"/>
          <w:spacing w:val="0"/>
          <w:w w:val="100"/>
          <w:position w:val="0"/>
        </w:rPr>
        <w:t>将收取金融资产现金流量的合同权利转移给另一方；</w:t>
      </w:r>
    </w:p>
    <w:p>
      <w:pPr>
        <w:pStyle w:val="Style26"/>
        <w:keepNext w:val="0"/>
        <w:keepLines w:val="0"/>
        <w:widowControl w:val="0"/>
        <w:numPr>
          <w:ilvl w:val="0"/>
          <w:numId w:val="35"/>
        </w:numPr>
        <w:shd w:val="clear" w:color="auto" w:fill="auto"/>
        <w:bidi w:val="0"/>
        <w:spacing w:before="0" w:after="0" w:line="313" w:lineRule="exact"/>
        <w:ind w:left="0" w:right="0" w:firstLine="0"/>
        <w:jc w:val="both"/>
      </w:pPr>
      <w:bookmarkStart w:id="845" w:name="bookmark845"/>
      <w:bookmarkEnd w:id="845"/>
      <w:r>
        <w:rPr>
          <w:color w:val="000000"/>
          <w:spacing w:val="0"/>
          <w:w w:val="100"/>
          <w:position w:val="0"/>
        </w:rPr>
        <w:t>将金融资产整体或部分转移给另一方，但保留收取金融资产现金流量的合同权利，并承担将收取的现金流量支付给一个或 多个收款方的合同义务。</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①终止确认所转移的金融资产</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已将金融资产所有权上几乎所有的风险和报酬转移给转入方的，或既没有转移也没有保留金融资产所有权上几乎所有的风险 和报酬的，但放弃了对该金融资产控制的，终止确认该金融资产。</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在判断是否已放弃对所转移金融资产的控制时，注重转入方出售该金融资产的实际能力。转入方能够单独将转入的金融资产 </w:t>
      </w:r>
      <w:r>
        <w:rPr>
          <w:color w:val="000000"/>
          <w:spacing w:val="0"/>
          <w:w w:val="100"/>
          <w:position w:val="0"/>
        </w:rPr>
        <w:t>整体出售给与其不存在关联方关系的第三方，且没有额外条件对此项出售加以限制的，表明企业已放弃对该金融资产的控制。 本公司在判断金融资产转移是否满足金融资产终止确认条件时，注重金融资产转移的实质。</w:t>
      </w:r>
    </w:p>
    <w:p>
      <w:pPr>
        <w:pStyle w:val="Style26"/>
        <w:keepNext w:val="0"/>
        <w:keepLines w:val="0"/>
        <w:widowControl w:val="0"/>
        <w:shd w:val="clear" w:color="auto" w:fill="auto"/>
        <w:bidi w:val="0"/>
        <w:spacing w:before="0" w:line="314" w:lineRule="exact"/>
        <w:ind w:left="0" w:right="0" w:firstLine="0"/>
        <w:jc w:val="both"/>
      </w:pPr>
      <w:r>
        <w:rPr>
          <w:color w:val="000000"/>
          <w:spacing w:val="0"/>
          <w:w w:val="100"/>
          <w:position w:val="0"/>
        </w:rPr>
        <w:t>金融资产整体转移满足终止确认条件的，将下列两项金额的差额计入当期损益：</w:t>
      </w:r>
    </w:p>
    <w:p>
      <w:pPr>
        <w:pStyle w:val="Style26"/>
        <w:keepNext w:val="0"/>
        <w:keepLines w:val="0"/>
        <w:widowControl w:val="0"/>
        <w:numPr>
          <w:ilvl w:val="0"/>
          <w:numId w:val="37"/>
        </w:numPr>
        <w:shd w:val="clear" w:color="auto" w:fill="auto"/>
        <w:tabs>
          <w:tab w:pos="363" w:val="left"/>
        </w:tabs>
        <w:bidi w:val="0"/>
        <w:spacing w:before="0" w:after="0"/>
        <w:ind w:left="0" w:right="0" w:firstLine="0"/>
        <w:jc w:val="both"/>
      </w:pPr>
      <w:bookmarkStart w:id="846" w:name="bookmark846"/>
      <w:bookmarkEnd w:id="846"/>
      <w:r>
        <w:rPr>
          <w:color w:val="000000"/>
          <w:spacing w:val="0"/>
          <w:w w:val="100"/>
          <w:position w:val="0"/>
        </w:rPr>
        <w:t>所转移金融资产的账面价值；</w:t>
      </w:r>
    </w:p>
    <w:p>
      <w:pPr>
        <w:pStyle w:val="Style26"/>
        <w:keepNext w:val="0"/>
        <w:keepLines w:val="0"/>
        <w:widowControl w:val="0"/>
        <w:numPr>
          <w:ilvl w:val="0"/>
          <w:numId w:val="37"/>
        </w:numPr>
        <w:shd w:val="clear" w:color="auto" w:fill="auto"/>
        <w:tabs>
          <w:tab w:pos="363" w:val="left"/>
        </w:tabs>
        <w:bidi w:val="0"/>
        <w:spacing w:before="0" w:after="0" w:line="314" w:lineRule="exact"/>
        <w:ind w:left="0" w:right="0" w:firstLine="0"/>
        <w:jc w:val="both"/>
      </w:pPr>
      <w:bookmarkStart w:id="847" w:name="bookmark847"/>
      <w:bookmarkEnd w:id="847"/>
      <w:r>
        <w:rPr>
          <w:color w:val="000000"/>
          <w:spacing w:val="0"/>
          <w:w w:val="100"/>
          <w:position w:val="0"/>
        </w:rPr>
        <w:t>因转移而收到的对价，与原直接计入所有者权益的公允价值变动累计额（涉及转移的金融资产为可供出售金融资产的情形） 之和。</w:t>
      </w:r>
    </w:p>
    <w:p>
      <w:pPr>
        <w:pStyle w:val="Style26"/>
        <w:keepNext w:val="0"/>
        <w:keepLines w:val="0"/>
        <w:widowControl w:val="0"/>
        <w:shd w:val="clear" w:color="auto" w:fill="auto"/>
        <w:bidi w:val="0"/>
        <w:spacing w:before="0" w:line="314"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金融资产部分转移满足终止确认条件的，将所转移金融资产整体的账面价值，在终止确认部分和未终止确认部分（在此种情 况下，所保留的服务资产视同未终止确认金融资产的一部分）之间，按照各自的相对公允价值进行分摊，并将下列两项金额 的差额计入当期损益：</w:t>
      </w:r>
    </w:p>
    <w:p>
      <w:pPr>
        <w:pStyle w:val="Style26"/>
        <w:keepNext w:val="0"/>
        <w:keepLines w:val="0"/>
        <w:widowControl w:val="0"/>
        <w:numPr>
          <w:ilvl w:val="0"/>
          <w:numId w:val="39"/>
        </w:numPr>
        <w:shd w:val="clear" w:color="auto" w:fill="auto"/>
        <w:tabs>
          <w:tab w:pos="363" w:val="left"/>
        </w:tabs>
        <w:bidi w:val="0"/>
        <w:spacing w:before="0" w:after="0"/>
        <w:ind w:left="0" w:right="0" w:firstLine="0"/>
        <w:jc w:val="left"/>
      </w:pPr>
      <w:bookmarkStart w:id="848" w:name="bookmark848"/>
      <w:bookmarkEnd w:id="848"/>
      <w:r>
        <w:rPr>
          <w:color w:val="000000"/>
          <w:spacing w:val="0"/>
          <w:w w:val="100"/>
          <w:position w:val="0"/>
        </w:rPr>
        <w:t>终止确认部分的账面价值；</w:t>
      </w:r>
    </w:p>
    <w:p>
      <w:pPr>
        <w:pStyle w:val="Style26"/>
        <w:keepNext w:val="0"/>
        <w:keepLines w:val="0"/>
        <w:widowControl w:val="0"/>
        <w:numPr>
          <w:ilvl w:val="0"/>
          <w:numId w:val="39"/>
        </w:numPr>
        <w:shd w:val="clear" w:color="auto" w:fill="auto"/>
        <w:tabs>
          <w:tab w:pos="363" w:val="left"/>
        </w:tabs>
        <w:bidi w:val="0"/>
        <w:spacing w:before="0" w:after="0" w:line="314" w:lineRule="exact"/>
        <w:ind w:left="0" w:right="0" w:firstLine="0"/>
        <w:jc w:val="both"/>
      </w:pPr>
      <w:bookmarkStart w:id="849" w:name="bookmark849"/>
      <w:bookmarkEnd w:id="849"/>
      <w:r>
        <w:rPr>
          <w:color w:val="000000"/>
          <w:spacing w:val="0"/>
          <w:w w:val="100"/>
          <w:position w:val="0"/>
        </w:rPr>
        <w:t>终止确认部分的对价，与原直接计入所有者权益的公允价值变动累计额中对应终止确认部分的金额（涉及转移的金融资产 为可供出售金融资产的情形）之和。</w:t>
      </w:r>
    </w:p>
    <w:p>
      <w:pPr>
        <w:pStyle w:val="Style26"/>
        <w:keepNext w:val="0"/>
        <w:keepLines w:val="0"/>
        <w:widowControl w:val="0"/>
        <w:numPr>
          <w:ilvl w:val="0"/>
          <w:numId w:val="41"/>
        </w:numPr>
        <w:shd w:val="clear" w:color="auto" w:fill="auto"/>
        <w:tabs>
          <w:tab w:pos="373" w:val="left"/>
        </w:tabs>
        <w:bidi w:val="0"/>
        <w:spacing w:before="0" w:after="0" w:line="314" w:lineRule="exact"/>
        <w:ind w:left="0" w:right="0" w:firstLine="0"/>
        <w:jc w:val="both"/>
      </w:pPr>
      <w:bookmarkStart w:id="850" w:name="bookmark850"/>
      <w:bookmarkEnd w:id="850"/>
      <w:r>
        <w:rPr>
          <w:color w:val="000000"/>
          <w:spacing w:val="0"/>
          <w:w w:val="100"/>
          <w:position w:val="0"/>
        </w:rPr>
        <w:t>继续涉入所转移的金融资产</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既没有转移也没有保留金融资产所有权上几乎所有的风险和报酬的，且未放弃对该金融资产控制的，应当按照其继续涉入所 转移金融资产的程度确认有关金融资产，并相应确认有关负债。</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继续涉入所转移金融资产的程度，是指该金融资产价值变动使企业面临的风险水平。</w:t>
      </w:r>
    </w:p>
    <w:p>
      <w:pPr>
        <w:pStyle w:val="Style26"/>
        <w:keepNext w:val="0"/>
        <w:keepLines w:val="0"/>
        <w:widowControl w:val="0"/>
        <w:numPr>
          <w:ilvl w:val="0"/>
          <w:numId w:val="41"/>
        </w:numPr>
        <w:shd w:val="clear" w:color="auto" w:fill="auto"/>
        <w:tabs>
          <w:tab w:pos="373" w:val="left"/>
        </w:tabs>
        <w:bidi w:val="0"/>
        <w:spacing w:before="0" w:after="0" w:line="314" w:lineRule="exact"/>
        <w:ind w:left="0" w:right="0" w:firstLine="0"/>
        <w:jc w:val="both"/>
      </w:pPr>
      <w:bookmarkStart w:id="851" w:name="bookmark851"/>
      <w:bookmarkEnd w:id="851"/>
      <w:r>
        <w:rPr>
          <w:color w:val="000000"/>
          <w:spacing w:val="0"/>
          <w:w w:val="100"/>
          <w:position w:val="0"/>
        </w:rPr>
        <w:t>继续确认所转移的金融资产</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仍保留与所转移金融资产所有权上几乎所有的风险和报酬的，应当继续确认所转移金融资产整体，并将收到的对价确认为一 项金融负债。</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该金融资产与确认的相关金融负债不得相互抵销。在随后的会计期间，企业应当继续确认该金融资产产生的收入和该金融负 债产生的费用。所转移的金融资产以摊余成本计量的，确认的相关负债不得指定为以公允价值计量且其变动计入当期损益的 金融负债。</w:t>
      </w:r>
    </w:p>
    <w:p>
      <w:pPr>
        <w:pStyle w:val="Style26"/>
        <w:keepNext w:val="0"/>
        <w:keepLines w:val="0"/>
        <w:widowControl w:val="0"/>
        <w:shd w:val="clear" w:color="auto" w:fill="auto"/>
        <w:tabs>
          <w:tab w:pos="445" w:val="left"/>
        </w:tabs>
        <w:bidi w:val="0"/>
        <w:spacing w:before="0" w:after="0" w:line="314" w:lineRule="exact"/>
        <w:ind w:left="0" w:right="0" w:firstLine="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6</w:t>
      </w:r>
      <w:r>
        <w:rPr>
          <w:color w:val="000000"/>
          <w:spacing w:val="0"/>
          <w:w w:val="100"/>
          <w:position w:val="0"/>
        </w:rPr>
        <w:t>）</w:t>
        <w:tab/>
        <w:t>金融负债终止确认</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金融负债的现时义务全部或部分已经解除的，终止确认该金融负债或其一部分。</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将用于偿付金融负债的资产转入某个机构或设立信托，偿付债务的现时义务仍存在的，不终止确认该金融负债，也不终止确 认转出的资产。</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与债权人之间签订协议，以承担新金融负债方式替换现存金融负债，且新金融负债与现存金融负债的合同条款实质上不同的， 终止确认现存金融负债，并同时确认新金融负债。</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对现存金融负债全部或部分的合同条款作出实质性修改的，终止确认现存金融负债或其一部分，同时将修改条款后的金融负 债确认为一项新金融负债。</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金融负债全部或部分终止确认的，将终止确认部分的账面价值与支付的对价（包括转出的非现金资产或承担的新金融负债） 之间的差额，计入当期损益。</w:t>
      </w:r>
    </w:p>
    <w:p>
      <w:pPr>
        <w:pStyle w:val="Style26"/>
        <w:keepNext w:val="0"/>
        <w:keepLines w:val="0"/>
        <w:widowControl w:val="0"/>
        <w:shd w:val="clear" w:color="auto" w:fill="auto"/>
        <w:tabs>
          <w:tab w:pos="445" w:val="left"/>
        </w:tabs>
        <w:bidi w:val="0"/>
        <w:spacing w:before="0" w:after="0" w:line="314" w:lineRule="exact"/>
        <w:ind w:left="0" w:right="0" w:firstLine="0"/>
        <w:jc w:val="left"/>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金融资产和金融负债应当在资产负债表内分别列示，不得相互抵销。但同时满足下列条件的，以相互抵销后的净额在资产负 债表内列示：</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本公司具有抵销已确认金额的法定权利，且该种法定权利是当前可执行的；</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本公司计划以净额结算，或同时变现该金融资产和清偿该金融负债。</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不满足终止确认条件的金融资产转移，转出方不得将已转移的金融资产和相关负债进行抵销。</w:t>
      </w:r>
    </w:p>
    <w:p>
      <w:pPr>
        <w:pStyle w:val="Style26"/>
        <w:keepNext w:val="0"/>
        <w:keepLines w:val="0"/>
        <w:widowControl w:val="0"/>
        <w:shd w:val="clear" w:color="auto" w:fill="auto"/>
        <w:tabs>
          <w:tab w:pos="445" w:val="left"/>
        </w:tabs>
        <w:bidi w:val="0"/>
        <w:spacing w:before="0" w:after="0" w:line="314" w:lineRule="exact"/>
        <w:ind w:left="0" w:right="0" w:firstLine="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8</w:t>
      </w:r>
      <w:r>
        <w:rPr>
          <w:color w:val="000000"/>
          <w:spacing w:val="0"/>
          <w:w w:val="100"/>
          <w:position w:val="0"/>
        </w:rPr>
        <w:t>）</w:t>
        <w:tab/>
        <w:t>金融资产减值测试方法及减值准备计提方法</w:t>
      </w:r>
    </w:p>
    <w:p>
      <w:pPr>
        <w:pStyle w:val="Style26"/>
        <w:keepNext w:val="0"/>
        <w:keepLines w:val="0"/>
        <w:widowControl w:val="0"/>
        <w:numPr>
          <w:ilvl w:val="0"/>
          <w:numId w:val="43"/>
        </w:numPr>
        <w:shd w:val="clear" w:color="auto" w:fill="auto"/>
        <w:bidi w:val="0"/>
        <w:spacing w:before="0" w:line="314" w:lineRule="exact"/>
        <w:ind w:left="0" w:right="0" w:firstLine="0"/>
        <w:jc w:val="left"/>
      </w:pPr>
      <w:bookmarkStart w:id="855" w:name="bookmark855"/>
      <w:bookmarkEnd w:id="855"/>
      <w:r>
        <w:rPr>
          <w:color w:val="000000"/>
          <w:spacing w:val="0"/>
          <w:w w:val="100"/>
          <w:position w:val="0"/>
        </w:rPr>
        <w:t>金融资产发生减值的客观证据：</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发行方或债务人发生严重财务困难；</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债务人违反了合同条款，如偿付利息或本金发生违约或逾期等；</w:t>
      </w:r>
    </w:p>
    <w:p>
      <w:pPr>
        <w:pStyle w:val="Style26"/>
        <w:keepNext w:val="0"/>
        <w:keepLines w:val="0"/>
        <w:widowControl w:val="0"/>
        <w:numPr>
          <w:ilvl w:val="0"/>
          <w:numId w:val="39"/>
        </w:numPr>
        <w:shd w:val="clear" w:color="auto" w:fill="auto"/>
        <w:tabs>
          <w:tab w:pos="363" w:val="left"/>
        </w:tabs>
        <w:bidi w:val="0"/>
        <w:spacing w:before="0" w:after="0"/>
        <w:ind w:left="0" w:right="0" w:firstLine="0"/>
        <w:jc w:val="left"/>
      </w:pPr>
      <w:bookmarkStart w:id="856" w:name="bookmark856"/>
      <w:bookmarkEnd w:id="856"/>
      <w:r>
        <w:rPr>
          <w:color w:val="000000"/>
          <w:spacing w:val="0"/>
          <w:w w:val="100"/>
          <w:position w:val="0"/>
        </w:rPr>
        <w:t>债权人出于经济或法律等方面的考虑，对发生财务困难的债务人作出让步；</w:t>
      </w:r>
    </w:p>
    <w:p>
      <w:pPr>
        <w:pStyle w:val="Style26"/>
        <w:keepNext w:val="0"/>
        <w:keepLines w:val="0"/>
        <w:widowControl w:val="0"/>
        <w:numPr>
          <w:ilvl w:val="0"/>
          <w:numId w:val="39"/>
        </w:numPr>
        <w:shd w:val="clear" w:color="auto" w:fill="auto"/>
        <w:tabs>
          <w:tab w:pos="363" w:val="left"/>
        </w:tabs>
        <w:bidi w:val="0"/>
        <w:spacing w:before="0" w:after="0"/>
        <w:ind w:left="0" w:right="0" w:firstLine="0"/>
        <w:jc w:val="left"/>
      </w:pPr>
      <w:bookmarkStart w:id="857" w:name="bookmark857"/>
      <w:bookmarkEnd w:id="857"/>
      <w:r>
        <w:rPr>
          <w:color w:val="000000"/>
          <w:spacing w:val="0"/>
          <w:w w:val="100"/>
          <w:position w:val="0"/>
        </w:rPr>
        <w:t>债务人可能倒闭或进行其他财务重组；</w:t>
      </w:r>
    </w:p>
    <w:p>
      <w:pPr>
        <w:pStyle w:val="Style26"/>
        <w:keepNext w:val="0"/>
        <w:keepLines w:val="0"/>
        <w:widowControl w:val="0"/>
        <w:numPr>
          <w:ilvl w:val="0"/>
          <w:numId w:val="39"/>
        </w:numPr>
        <w:shd w:val="clear" w:color="auto" w:fill="auto"/>
        <w:tabs>
          <w:tab w:pos="339" w:val="left"/>
        </w:tabs>
        <w:bidi w:val="0"/>
        <w:spacing w:before="0" w:after="0" w:line="311" w:lineRule="exact"/>
        <w:ind w:left="0" w:right="0" w:firstLine="0"/>
        <w:jc w:val="left"/>
      </w:pPr>
      <w:bookmarkStart w:id="858" w:name="bookmark858"/>
      <w:bookmarkEnd w:id="858"/>
      <w:r>
        <w:rPr>
          <w:color w:val="000000"/>
          <w:spacing w:val="0"/>
          <w:w w:val="100"/>
          <w:position w:val="0"/>
        </w:rPr>
        <w:t>因发行方发生重大财务困难，该金融资产无法在活跃市场继续交易；</w:t>
      </w:r>
    </w:p>
    <w:p>
      <w:pPr>
        <w:pStyle w:val="Style26"/>
        <w:keepNext w:val="0"/>
        <w:keepLines w:val="0"/>
        <w:widowControl w:val="0"/>
        <w:numPr>
          <w:ilvl w:val="0"/>
          <w:numId w:val="39"/>
        </w:numPr>
        <w:shd w:val="clear" w:color="auto" w:fill="auto"/>
        <w:tabs>
          <w:tab w:pos="339" w:val="left"/>
        </w:tabs>
        <w:bidi w:val="0"/>
        <w:spacing w:before="0" w:after="0" w:line="311" w:lineRule="exact"/>
        <w:ind w:left="0" w:right="0" w:firstLine="0"/>
        <w:jc w:val="left"/>
      </w:pPr>
      <w:bookmarkStart w:id="859" w:name="bookmark859"/>
      <w:bookmarkEnd w:id="859"/>
      <w:r>
        <w:rPr>
          <w:color w:val="000000"/>
          <w:spacing w:val="0"/>
          <w:w w:val="100"/>
          <w:position w:val="0"/>
        </w:rPr>
        <w:t>无法辨认一组金融资产中的某项资产的现金流量是否已经减少，但根据公开的数据对其进行总体评价后发现，该组金融资 产自初始确认以来的预计未来现金流量确已减少且可计量；</w:t>
      </w:r>
    </w:p>
    <w:p>
      <w:pPr>
        <w:pStyle w:val="Style26"/>
        <w:keepNext w:val="0"/>
        <w:keepLines w:val="0"/>
        <w:widowControl w:val="0"/>
        <w:numPr>
          <w:ilvl w:val="0"/>
          <w:numId w:val="39"/>
        </w:numPr>
        <w:shd w:val="clear" w:color="auto" w:fill="auto"/>
        <w:tabs>
          <w:tab w:pos="354" w:val="left"/>
        </w:tabs>
        <w:bidi w:val="0"/>
        <w:spacing w:before="0" w:after="0" w:line="311" w:lineRule="exact"/>
        <w:ind w:left="0" w:right="0" w:firstLine="0"/>
        <w:jc w:val="left"/>
      </w:pPr>
      <w:bookmarkStart w:id="860" w:name="bookmark860"/>
      <w:bookmarkEnd w:id="860"/>
      <w:r>
        <w:rPr>
          <w:color w:val="000000"/>
          <w:spacing w:val="0"/>
          <w:w w:val="100"/>
          <w:position w:val="0"/>
        </w:rPr>
        <w:t>债务人经营所处的技术、市场、经济或法律环境等发生重大不利变化，使权益工具投资人可能无法收回投资成本；</w:t>
      </w:r>
    </w:p>
    <w:p>
      <w:pPr>
        <w:pStyle w:val="Style26"/>
        <w:keepNext w:val="0"/>
        <w:keepLines w:val="0"/>
        <w:widowControl w:val="0"/>
        <w:numPr>
          <w:ilvl w:val="0"/>
          <w:numId w:val="39"/>
        </w:numPr>
        <w:shd w:val="clear" w:color="auto" w:fill="auto"/>
        <w:tabs>
          <w:tab w:pos="358" w:val="left"/>
        </w:tabs>
        <w:bidi w:val="0"/>
        <w:spacing w:before="0" w:after="0" w:line="311" w:lineRule="exact"/>
        <w:ind w:left="0" w:right="0" w:firstLine="0"/>
        <w:jc w:val="left"/>
      </w:pPr>
      <w:bookmarkStart w:id="861" w:name="bookmark861"/>
      <w:bookmarkEnd w:id="861"/>
      <w:r>
        <w:rPr>
          <w:color w:val="000000"/>
          <w:spacing w:val="0"/>
          <w:w w:val="100"/>
          <w:position w:val="0"/>
        </w:rPr>
        <w:t>权益工具投资的公允价值发生严重或非暂时性下跌；</w:t>
      </w:r>
    </w:p>
    <w:p>
      <w:pPr>
        <w:pStyle w:val="Style26"/>
        <w:keepNext w:val="0"/>
        <w:keepLines w:val="0"/>
        <w:widowControl w:val="0"/>
        <w:numPr>
          <w:ilvl w:val="0"/>
          <w:numId w:val="39"/>
        </w:numPr>
        <w:shd w:val="clear" w:color="auto" w:fill="auto"/>
        <w:tabs>
          <w:tab w:pos="358" w:val="left"/>
        </w:tabs>
        <w:bidi w:val="0"/>
        <w:spacing w:before="0" w:after="0" w:line="311" w:lineRule="exact"/>
        <w:ind w:left="0" w:right="0" w:firstLine="0"/>
        <w:jc w:val="left"/>
      </w:pPr>
      <w:bookmarkStart w:id="862" w:name="bookmark862"/>
      <w:bookmarkEnd w:id="862"/>
      <w:r>
        <w:rPr>
          <w:color w:val="000000"/>
          <w:spacing w:val="0"/>
          <w:w w:val="100"/>
          <w:position w:val="0"/>
        </w:rPr>
        <w:t>其他表明金融资产发生减值的客观证据。</w:t>
      </w:r>
    </w:p>
    <w:p>
      <w:pPr>
        <w:pStyle w:val="Style26"/>
        <w:keepNext w:val="0"/>
        <w:keepLines w:val="0"/>
        <w:widowControl w:val="0"/>
        <w:numPr>
          <w:ilvl w:val="0"/>
          <w:numId w:val="43"/>
        </w:numPr>
        <w:shd w:val="clear" w:color="auto" w:fill="auto"/>
        <w:bidi w:val="0"/>
        <w:spacing w:before="0" w:after="0" w:line="311" w:lineRule="exact"/>
        <w:ind w:left="0" w:right="0" w:firstLine="0"/>
        <w:jc w:val="left"/>
      </w:pPr>
      <w:bookmarkStart w:id="863" w:name="bookmark863"/>
      <w:bookmarkEnd w:id="863"/>
      <w:r>
        <w:rPr>
          <w:color w:val="000000"/>
          <w:spacing w:val="0"/>
          <w:w w:val="100"/>
          <w:position w:val="0"/>
        </w:rPr>
        <w:t>金融资产的减值测试（不包括应收款项）</w:t>
      </w:r>
    </w:p>
    <w:p>
      <w:pPr>
        <w:pStyle w:val="Style26"/>
        <w:keepNext w:val="0"/>
        <w:keepLines w:val="0"/>
        <w:widowControl w:val="0"/>
        <w:numPr>
          <w:ilvl w:val="0"/>
          <w:numId w:val="45"/>
        </w:numPr>
        <w:shd w:val="clear" w:color="auto" w:fill="auto"/>
        <w:tabs>
          <w:tab w:pos="382" w:val="left"/>
        </w:tabs>
        <w:bidi w:val="0"/>
        <w:spacing w:before="0" w:after="0" w:line="311" w:lineRule="exact"/>
        <w:ind w:left="0" w:right="0" w:firstLine="0"/>
        <w:jc w:val="left"/>
      </w:pPr>
      <w:bookmarkStart w:id="864" w:name="bookmark864"/>
      <w:bookmarkEnd w:id="864"/>
      <w:r>
        <w:rPr>
          <w:color w:val="000000"/>
          <w:spacing w:val="0"/>
          <w:w w:val="100"/>
          <w:position w:val="0"/>
        </w:rPr>
        <w:t>持有至到期投资减值测试</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持有至到期投资发生减值时，将该持有至到期投资的账面价值减记至预计未来现金流量（不包括尚未发生的未来信用损失） 现值，减记的金额确认为资产减值损失，计入当期损益。</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预计未来现金流量现值，按照该持有至到期投资的原实际利率折现确定，并考虑相关担保物的价值（取得和出售该担保物发 生的费用予以扣除）。原实际利率是初始确认该持有至到期投资时计算确定的实际利率。对于浮动利率的持有至到期投资， 在计算未来现金流量现值时可采用合同规定的现行实际利率作为折现率。</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即使合同条款因债务方或金融资产发行方发生财务困难而重新商定或修改，在确认减值损失时，仍用条款修改前所计算的该 金融资产的原实际利率计算。</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对持有至到期投资确认减值损失后，如有客观证据表明该持有至到期投资价值已恢复，且客观上与确认该损失后发生的事项 有关（如债务人的信用评级已提高等），原确认的减值损失予以转回，计入当期损益。</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持有至到期投资发生减值后，利息收入按照确定减值损失时对未来现金流量进行折现采用的折现率作为利率计算确认。</w:t>
      </w:r>
    </w:p>
    <w:p>
      <w:pPr>
        <w:pStyle w:val="Style26"/>
        <w:keepNext w:val="0"/>
        <w:keepLines w:val="0"/>
        <w:widowControl w:val="0"/>
        <w:numPr>
          <w:ilvl w:val="0"/>
          <w:numId w:val="45"/>
        </w:numPr>
        <w:shd w:val="clear" w:color="auto" w:fill="auto"/>
        <w:tabs>
          <w:tab w:pos="382" w:val="left"/>
        </w:tabs>
        <w:bidi w:val="0"/>
        <w:spacing w:before="0" w:after="0" w:line="311" w:lineRule="exact"/>
        <w:ind w:left="0" w:right="0" w:firstLine="0"/>
        <w:jc w:val="left"/>
      </w:pPr>
      <w:bookmarkStart w:id="865" w:name="bookmark865"/>
      <w:bookmarkEnd w:id="865"/>
      <w:r>
        <w:rPr>
          <w:color w:val="000000"/>
          <w:spacing w:val="0"/>
          <w:w w:val="100"/>
          <w:position w:val="0"/>
        </w:rPr>
        <w:t>可供出售金融资产减值测试</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在资产负债表日本公司对可供出售金融资产的减值情况进行分析，判断该项金融资产公允价值是否持续下降。通常情况下， 如果可供出售金融资产的期末公允价值相对于成本发生较大幅度下降，或者在综合考虑各种相关因素后，预期这种下降趋 势属于非暂时性的，可以认定该可供出售金融资产已发生减值，确认减值损失。可供出售金融资产发生减值的，在确认减值 损失时，将原直接计入所有者权益的公允价值下降形成的累计损失一并转出，计入资产减值损失。</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可供出售债务工具金融资产是否发生减值，可参照上述可供出售权益工具投资进行分析判断。</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可供出售权益工具投资发生的减值损失，不得通过损益转回。</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可供出售债务工具金融资产发生减值后,利息收入按照确定减值损失时对未来现金流量进行折现采用的折现率作为利率计算 确认</w:t>
      </w:r>
    </w:p>
    <w:p>
      <w:pPr>
        <w:pStyle w:val="Style26"/>
        <w:keepNext w:val="0"/>
        <w:keepLines w:val="0"/>
        <w:widowControl w:val="0"/>
        <w:shd w:val="clear" w:color="auto" w:fill="auto"/>
        <w:bidi w:val="0"/>
        <w:spacing w:before="0" w:after="1000" w:line="311" w:lineRule="exact"/>
        <w:ind w:left="0" w:right="0" w:firstLine="0"/>
        <w:jc w:val="left"/>
      </w:pPr>
      <w:r>
        <w:rPr>
          <w:color w:val="000000"/>
          <w:spacing w:val="0"/>
          <w:w w:val="100"/>
          <w:position w:val="0"/>
        </w:rPr>
        <w:t>对于已确认减值损失的可供出售债务工具，在随后的会计期间公允价值已上升且客观上与确认原减值损失确认后发生的事项 有关的，原确认的减值损失予以转回，计入当期损益。</w:t>
      </w:r>
    </w:p>
    <w:p>
      <w:pPr>
        <w:pStyle w:val="Style32"/>
        <w:keepNext/>
        <w:keepLines/>
        <w:widowControl w:val="0"/>
        <w:shd w:val="clear" w:color="auto" w:fill="auto"/>
        <w:bidi w:val="0"/>
        <w:spacing w:before="0" w:after="32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66"/>
      <w:bookmarkEnd w:id="867"/>
      <w:bookmarkEnd w:id="869"/>
    </w:p>
    <w:p>
      <w:pPr>
        <w:pStyle w:val="Style36"/>
        <w:keepNext/>
        <w:keepLines/>
        <w:widowControl w:val="0"/>
        <w:shd w:val="clear" w:color="auto" w:fill="auto"/>
        <w:bidi w:val="0"/>
        <w:spacing w:before="0" w:after="320" w:line="240" w:lineRule="auto"/>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70"/>
      <w:bookmarkEnd w:id="871"/>
      <w:bookmarkEnd w:id="873"/>
    </w:p>
    <w:tbl>
      <w:tblPr>
        <w:tblOverlap w:val="never"/>
        <w:jc w:val="left"/>
        <w:tblLayout w:type="fixed"/>
      </w:tblPr>
      <w:tblGrid>
        <w:gridCol w:w="4790"/>
        <w:gridCol w:w="479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本公司将</w:t>
            </w:r>
            <w:r>
              <w:rPr>
                <w:rFonts w:ascii="Times New Roman" w:eastAsia="Times New Roman" w:hAnsi="Times New Roman" w:cs="Times New Roman"/>
                <w:color w:val="000000"/>
                <w:spacing w:val="0"/>
                <w:w w:val="100"/>
                <w:position w:val="0"/>
              </w:rPr>
              <w:t>100</w:t>
            </w:r>
            <w:r>
              <w:rPr>
                <w:color w:val="000000"/>
                <w:spacing w:val="0"/>
                <w:w w:val="100"/>
                <w:position w:val="0"/>
              </w:rPr>
              <w:t>万元以上应收账款，</w:t>
            </w:r>
            <w:r>
              <w:rPr>
                <w:rFonts w:ascii="Times New Roman" w:eastAsia="Times New Roman" w:hAnsi="Times New Roman" w:cs="Times New Roman"/>
                <w:color w:val="000000"/>
                <w:spacing w:val="0"/>
                <w:w w:val="100"/>
                <w:position w:val="0"/>
              </w:rPr>
              <w:t>50</w:t>
            </w:r>
            <w:r>
              <w:rPr>
                <w:color w:val="000000"/>
                <w:spacing w:val="0"/>
                <w:w w:val="100"/>
                <w:position w:val="0"/>
              </w:rPr>
              <w:t>万元以上其他应收款确 定为单项金额重大。</w:t>
            </w:r>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对于单项金额重大的应收款项，单独进行减值测试。有客观 证据表明其发生了减值的，根据其未来现金流量现值低于其 账面价值的差额，确认减值损失，并据此计提相应的坏账准 备。</w:t>
            </w:r>
          </w:p>
        </w:tc>
      </w:tr>
    </w:tbl>
    <w:p>
      <w:pPr>
        <w:pStyle w:val="Style36"/>
        <w:keepNext/>
        <w:keepLines/>
        <w:widowControl w:val="0"/>
        <w:numPr>
          <w:ilvl w:val="0"/>
          <w:numId w:val="47"/>
        </w:numPr>
        <w:shd w:val="clear" w:color="auto" w:fill="auto"/>
        <w:bidi w:val="0"/>
        <w:spacing w:before="0" w:after="320" w:line="240" w:lineRule="auto"/>
        <w:ind w:left="0" w:right="0" w:firstLine="160"/>
        <w:jc w:val="left"/>
      </w:pPr>
      <w:bookmarkStart w:id="874" w:name="bookmark874"/>
      <w:bookmarkStart w:id="875" w:name="bookmark875"/>
      <w:bookmarkStart w:id="876" w:name="bookmark876"/>
      <w:bookmarkStart w:id="877" w:name="bookmark877"/>
      <w:bookmarkEnd w:id="876"/>
      <w:r>
        <w:rPr>
          <w:color w:val="000000"/>
          <w:spacing w:val="0"/>
          <w:w w:val="100"/>
          <w:position w:val="0"/>
        </w:rPr>
        <w:t>按信用风险特征组合计提坏账准备的应收款项</w:t>
      </w:r>
      <w:bookmarkEnd w:id="874"/>
      <w:bookmarkEnd w:id="875"/>
      <w:bookmarkEnd w:id="877"/>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以账龄作为信用风险特征组合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numPr>
          <w:ilvl w:val="0"/>
          <w:numId w:val="47"/>
        </w:numPr>
        <w:shd w:val="clear" w:color="auto" w:fill="auto"/>
        <w:bidi w:val="0"/>
        <w:spacing w:before="0" w:after="320" w:line="240" w:lineRule="auto"/>
        <w:ind w:left="0" w:right="0" w:firstLine="160"/>
        <w:jc w:val="left"/>
      </w:pPr>
      <w:bookmarkStart w:id="878" w:name="bookmark878"/>
      <w:bookmarkStart w:id="879" w:name="bookmark879"/>
      <w:bookmarkStart w:id="880" w:name="bookmark880"/>
      <w:bookmarkStart w:id="881" w:name="bookmark881"/>
      <w:bookmarkEnd w:id="880"/>
      <w:r>
        <w:rPr>
          <w:color w:val="000000"/>
          <w:spacing w:val="0"/>
          <w:w w:val="100"/>
          <w:position w:val="0"/>
        </w:rPr>
        <w:t>单项金额不重大但单独计提坏账准备的应收款项</w:t>
      </w:r>
      <w:bookmarkEnd w:id="878"/>
      <w:bookmarkEnd w:id="879"/>
      <w:bookmarkEnd w:id="881"/>
    </w:p>
    <w:tbl>
      <w:tblPr>
        <w:tblOverlap w:val="never"/>
        <w:jc w:val="left"/>
        <w:tblLayout w:type="fixed"/>
      </w:tblPr>
      <w:tblGrid>
        <w:gridCol w:w="4790"/>
        <w:gridCol w:w="4795"/>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对单项金额不重大但已有客观证据表明其发生了减值的应收 款项，按账龄分析法计提的坏账准备不能反映实际情况，本 公司单独进行减值测试</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根据其未来现金流量现值低于其账面价值的差额，确认减值 损失，并据此计提相应的坏账准备</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882"/>
      <w:bookmarkEnd w:id="883"/>
      <w:bookmarkEnd w:id="885"/>
    </w:p>
    <w:p>
      <w:pPr>
        <w:pStyle w:val="Style26"/>
        <w:keepNext w:val="0"/>
        <w:keepLines w:val="0"/>
        <w:widowControl w:val="0"/>
        <w:shd w:val="clear" w:color="auto" w:fill="auto"/>
        <w:bidi w:val="0"/>
        <w:spacing w:before="0" w:after="40" w:line="316" w:lineRule="exact"/>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40" w:line="316" w:lineRule="exact"/>
        <w:ind w:left="0" w:right="0" w:firstLine="0"/>
        <w:jc w:val="both"/>
      </w:pPr>
      <w:r>
        <w:rPr>
          <w:color w:val="000000"/>
          <w:spacing w:val="0"/>
          <w:w w:val="100"/>
          <w:position w:val="0"/>
        </w:rPr>
        <w:t>否</w:t>
      </w:r>
    </w:p>
    <w:p>
      <w:pPr>
        <w:pStyle w:val="Style26"/>
        <w:keepNext w:val="0"/>
        <w:keepLines w:val="0"/>
        <w:widowControl w:val="0"/>
        <w:numPr>
          <w:ilvl w:val="0"/>
          <w:numId w:val="49"/>
        </w:numPr>
        <w:shd w:val="clear" w:color="auto" w:fill="auto"/>
        <w:tabs>
          <w:tab w:pos="402" w:val="left"/>
        </w:tabs>
        <w:bidi w:val="0"/>
        <w:spacing w:before="0" w:after="0" w:line="316" w:lineRule="exact"/>
        <w:ind w:left="0" w:right="0" w:firstLine="0"/>
        <w:jc w:val="both"/>
      </w:pPr>
      <w:bookmarkStart w:id="886" w:name="bookmark886"/>
      <w:bookmarkEnd w:id="886"/>
      <w:r>
        <w:rPr>
          <w:color w:val="000000"/>
          <w:spacing w:val="0"/>
          <w:w w:val="100"/>
          <w:position w:val="0"/>
        </w:rPr>
        <w:t>存货分类：存货是指本公司在日常活动中持有以备出售的产成品或商品、处在生产过程中的在产品、在生产过程或提供 劳务过程中耗用的材料和物料、处在开发过程中的软件产品、外购的以备出售的软件产品等，包括原材料、周转材料、库存 商品、发出商品、工程施工等。</w:t>
      </w:r>
    </w:p>
    <w:p>
      <w:pPr>
        <w:pStyle w:val="Style26"/>
        <w:keepNext w:val="0"/>
        <w:keepLines w:val="0"/>
        <w:widowControl w:val="0"/>
        <w:numPr>
          <w:ilvl w:val="0"/>
          <w:numId w:val="49"/>
        </w:numPr>
        <w:shd w:val="clear" w:color="auto" w:fill="auto"/>
        <w:tabs>
          <w:tab w:pos="402" w:val="left"/>
        </w:tabs>
        <w:bidi w:val="0"/>
        <w:spacing w:before="0" w:after="0" w:line="316" w:lineRule="exact"/>
        <w:ind w:left="0" w:right="0" w:firstLine="0"/>
        <w:jc w:val="both"/>
      </w:pPr>
      <w:bookmarkStart w:id="887" w:name="bookmark887"/>
      <w:bookmarkEnd w:id="887"/>
      <w:r>
        <w:rPr>
          <w:color w:val="000000"/>
          <w:spacing w:val="0"/>
          <w:w w:val="100"/>
          <w:position w:val="0"/>
        </w:rPr>
        <w:t>发出存货的计价方法：发出时按加权平均法。</w:t>
      </w:r>
    </w:p>
    <w:p>
      <w:pPr>
        <w:pStyle w:val="Style26"/>
        <w:keepNext w:val="0"/>
        <w:keepLines w:val="0"/>
        <w:widowControl w:val="0"/>
        <w:numPr>
          <w:ilvl w:val="0"/>
          <w:numId w:val="49"/>
        </w:numPr>
        <w:shd w:val="clear" w:color="auto" w:fill="auto"/>
        <w:tabs>
          <w:tab w:pos="402" w:val="left"/>
        </w:tabs>
        <w:bidi w:val="0"/>
        <w:spacing w:before="0" w:after="0" w:line="316" w:lineRule="exact"/>
        <w:ind w:left="0" w:right="0" w:firstLine="0"/>
        <w:jc w:val="both"/>
      </w:pPr>
      <w:bookmarkStart w:id="888" w:name="bookmark888"/>
      <w:bookmarkEnd w:id="888"/>
      <w:r>
        <w:rPr>
          <w:color w:val="000000"/>
          <w:spacing w:val="0"/>
          <w:w w:val="100"/>
          <w:position w:val="0"/>
        </w:rPr>
        <w:t>工程施工核算方法：工程施工按累计已发生的成本和累计已确认的毛利(亏损)减已办理结算的价款金额计价。工程施 工成本以实际成本核算，包括已安装产品及耗用的材料成本、劳务费及其他费用。</w:t>
      </w:r>
    </w:p>
    <w:p>
      <w:pPr>
        <w:pStyle w:val="Style26"/>
        <w:keepNext w:val="0"/>
        <w:keepLines w:val="0"/>
        <w:widowControl w:val="0"/>
        <w:numPr>
          <w:ilvl w:val="0"/>
          <w:numId w:val="49"/>
        </w:numPr>
        <w:shd w:val="clear" w:color="auto" w:fill="auto"/>
        <w:tabs>
          <w:tab w:pos="402" w:val="left"/>
        </w:tabs>
        <w:bidi w:val="0"/>
        <w:spacing w:before="0" w:after="0" w:line="316" w:lineRule="exact"/>
        <w:ind w:left="0" w:right="0" w:firstLine="0"/>
        <w:jc w:val="both"/>
      </w:pPr>
      <w:bookmarkStart w:id="889" w:name="bookmark889"/>
      <w:bookmarkEnd w:id="889"/>
      <w:r>
        <w:rPr>
          <w:color w:val="000000"/>
          <w:spacing w:val="0"/>
          <w:w w:val="100"/>
          <w:position w:val="0"/>
        </w:rPr>
        <w:t>存货的盘存制度：采用永续盘存制。</w:t>
      </w:r>
    </w:p>
    <w:p>
      <w:pPr>
        <w:pStyle w:val="Style26"/>
        <w:keepNext w:val="0"/>
        <w:keepLines w:val="0"/>
        <w:widowControl w:val="0"/>
        <w:numPr>
          <w:ilvl w:val="0"/>
          <w:numId w:val="49"/>
        </w:numPr>
        <w:shd w:val="clear" w:color="auto" w:fill="auto"/>
        <w:tabs>
          <w:tab w:pos="402" w:val="left"/>
        </w:tabs>
        <w:bidi w:val="0"/>
        <w:spacing w:before="0" w:after="0" w:line="316" w:lineRule="exact"/>
        <w:ind w:left="0" w:right="0" w:firstLine="0"/>
        <w:jc w:val="both"/>
      </w:pPr>
      <w:bookmarkStart w:id="890" w:name="bookmark890"/>
      <w:bookmarkEnd w:id="890"/>
      <w:r>
        <w:rPr>
          <w:color w:val="000000"/>
          <w:spacing w:val="0"/>
          <w:w w:val="100"/>
          <w:position w:val="0"/>
        </w:rPr>
        <w:t>资产负债表日按成本与可变现净值孰低计量，存货成本高于其可变现净值的，计提存货跌价准备，计入当期损益。 在确定存货的可变现净值时，以取得的可靠证据为基础，并且考虑持有存货的目的、资产负债表日后事项的影响等因素。</w:t>
      </w:r>
    </w:p>
    <w:p>
      <w:pPr>
        <w:pStyle w:val="Style26"/>
        <w:keepNext w:val="0"/>
        <w:keepLines w:val="0"/>
        <w:widowControl w:val="0"/>
        <w:numPr>
          <w:ilvl w:val="0"/>
          <w:numId w:val="51"/>
        </w:numPr>
        <w:shd w:val="clear" w:color="auto" w:fill="auto"/>
        <w:bidi w:val="0"/>
        <w:spacing w:before="0" w:after="0" w:line="316" w:lineRule="exact"/>
        <w:ind w:left="0" w:right="0" w:firstLine="0"/>
        <w:jc w:val="both"/>
      </w:pPr>
      <w:bookmarkStart w:id="891" w:name="bookmark891"/>
      <w:bookmarkEnd w:id="891"/>
      <w:r>
        <w:rPr>
          <w:color w:val="000000"/>
          <w:spacing w:val="0"/>
          <w:w w:val="100"/>
          <w:position w:val="0"/>
        </w:rPr>
        <w:t xml:space="preserve">产成品、库存商品、用于出售的材料和软件产品等等直接用于出售的存货，在正常生产经营过程中，以该存货的估计售价 减去估计的销售费用和相关税费后的金额确定其可变现净值。为执行销售合同或者劳务合同而持有的存货，以合同价格作为 </w:t>
      </w:r>
      <w:r>
        <w:rPr>
          <w:color w:val="000000"/>
          <w:spacing w:val="0"/>
          <w:w w:val="100"/>
          <w:position w:val="0"/>
        </w:rPr>
        <w:t>其可变现净值的计量基础；如果持有存货的数量多于销售合同订购数量，超出部分的存货可变现净值以一般销售价格为计量 基础。用于出售的材料等，以市场价格作为其可变现净值的计量基础。</w:t>
      </w:r>
    </w:p>
    <w:p>
      <w:pPr>
        <w:pStyle w:val="Style26"/>
        <w:keepNext w:val="0"/>
        <w:keepLines w:val="0"/>
        <w:widowControl w:val="0"/>
        <w:numPr>
          <w:ilvl w:val="0"/>
          <w:numId w:val="51"/>
        </w:numPr>
        <w:shd w:val="clear" w:color="auto" w:fill="auto"/>
        <w:tabs>
          <w:tab w:pos="340" w:val="left"/>
        </w:tabs>
        <w:bidi w:val="0"/>
        <w:spacing w:before="0" w:after="0" w:line="314" w:lineRule="exact"/>
        <w:ind w:left="0" w:right="0" w:firstLine="0"/>
        <w:jc w:val="both"/>
      </w:pPr>
      <w:bookmarkStart w:id="892" w:name="bookmark892"/>
      <w:bookmarkEnd w:id="892"/>
      <w:r>
        <w:rPr>
          <w:color w:val="000000"/>
          <w:spacing w:val="0"/>
          <w:w w:val="100"/>
          <w:position w:val="0"/>
        </w:rPr>
        <w:t>需要经过加工的材料存货，在正常生产经营过程中，以所生产的产成品的估计售价减去至完工时估计将要发生的成本、估 计的销售费用和相关税费后的金额确定其可变现净值。如果用其生产的产成品的可变现净值高于成本，则该材料按成本计量; 如果材料价格的下降表明产成品的可变现净值低于成本，则该材料按可变现净值计量，按其差额计提存货跌价准备。</w:t>
      </w:r>
    </w:p>
    <w:p>
      <w:pPr>
        <w:pStyle w:val="Style26"/>
        <w:keepNext w:val="0"/>
        <w:keepLines w:val="0"/>
        <w:widowControl w:val="0"/>
        <w:numPr>
          <w:ilvl w:val="0"/>
          <w:numId w:val="51"/>
        </w:numPr>
        <w:shd w:val="clear" w:color="auto" w:fill="auto"/>
        <w:tabs>
          <w:tab w:pos="340" w:val="left"/>
        </w:tabs>
        <w:bidi w:val="0"/>
        <w:spacing w:before="0" w:after="0" w:line="314" w:lineRule="exact"/>
        <w:ind w:left="0" w:right="0" w:firstLine="0"/>
        <w:jc w:val="both"/>
      </w:pPr>
      <w:bookmarkStart w:id="893" w:name="bookmark893"/>
      <w:bookmarkEnd w:id="893"/>
      <w:r>
        <w:rPr>
          <w:color w:val="000000"/>
          <w:spacing w:val="0"/>
          <w:w w:val="100"/>
          <w:position w:val="0"/>
        </w:rPr>
        <w:t>工程施工成本，对预计工程总成本超过预计总收入（扣除相关税费）的工程项目，按照预计工程总成本超过预计总收入（扣 除相关税费）的部分，计提存货跌价准备。</w:t>
      </w:r>
    </w:p>
    <w:p>
      <w:pPr>
        <w:pStyle w:val="Style26"/>
        <w:keepNext w:val="0"/>
        <w:keepLines w:val="0"/>
        <w:widowControl w:val="0"/>
        <w:numPr>
          <w:ilvl w:val="0"/>
          <w:numId w:val="51"/>
        </w:numPr>
        <w:shd w:val="clear" w:color="auto" w:fill="auto"/>
        <w:tabs>
          <w:tab w:pos="340" w:val="left"/>
        </w:tabs>
        <w:bidi w:val="0"/>
        <w:spacing w:before="0" w:after="0" w:line="314" w:lineRule="exact"/>
        <w:ind w:left="0" w:right="0" w:firstLine="0"/>
        <w:jc w:val="both"/>
      </w:pPr>
      <w:bookmarkStart w:id="894" w:name="bookmark894"/>
      <w:bookmarkEnd w:id="894"/>
      <w:r>
        <w:rPr>
          <w:color w:val="000000"/>
          <w:spacing w:val="0"/>
          <w:w w:val="100"/>
          <w:position w:val="0"/>
        </w:rPr>
        <w:t>存货跌价准备一般按单个存货项目计提；对于数量繁多、单价较低的存货，按存货类别计提。</w:t>
      </w:r>
    </w:p>
    <w:p>
      <w:pPr>
        <w:pStyle w:val="Style26"/>
        <w:keepNext w:val="0"/>
        <w:keepLines w:val="0"/>
        <w:widowControl w:val="0"/>
        <w:numPr>
          <w:ilvl w:val="0"/>
          <w:numId w:val="51"/>
        </w:numPr>
        <w:shd w:val="clear" w:color="auto" w:fill="auto"/>
        <w:tabs>
          <w:tab w:pos="340" w:val="left"/>
        </w:tabs>
        <w:bidi w:val="0"/>
        <w:spacing w:before="0" w:after="680" w:line="314" w:lineRule="exact"/>
        <w:ind w:left="0" w:right="0" w:firstLine="0"/>
        <w:jc w:val="both"/>
      </w:pPr>
      <w:bookmarkStart w:id="895" w:name="bookmark895"/>
      <w:bookmarkEnd w:id="895"/>
      <w:r>
        <w:rPr>
          <w:color w:val="000000"/>
          <w:spacing w:val="0"/>
          <w:w w:val="100"/>
          <w:position w:val="0"/>
        </w:rPr>
        <w:t>资产负债表日如果以前减记存货价值的影响因素已经消失，则减记的金额予以恢复，并在原已计提的存货跌价准备的金额 内转回，转回的金额计入当期损益。</w:t>
      </w:r>
    </w:p>
    <w:p>
      <w:pPr>
        <w:pStyle w:val="Style32"/>
        <w:keepNext/>
        <w:keepLines/>
        <w:widowControl w:val="0"/>
        <w:shd w:val="clear" w:color="auto" w:fill="auto"/>
        <w:tabs>
          <w:tab w:pos="436" w:val="left"/>
        </w:tabs>
        <w:bidi w:val="0"/>
        <w:spacing w:before="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96"/>
      <w:bookmarkEnd w:id="897"/>
      <w:bookmarkEnd w:id="899"/>
    </w:p>
    <w:p>
      <w:pPr>
        <w:pStyle w:val="Style32"/>
        <w:keepNext/>
        <w:keepLines/>
        <w:widowControl w:val="0"/>
        <w:shd w:val="clear" w:color="auto" w:fill="auto"/>
        <w:tabs>
          <w:tab w:pos="436" w:val="left"/>
        </w:tabs>
        <w:bidi w:val="0"/>
        <w:spacing w:before="0" w:after="260" w:line="24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900"/>
      <w:bookmarkEnd w:id="901"/>
      <w:bookmarkEnd w:id="903"/>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本公司长期股权投资包括对被投资单位实施控制、重大影响的权益性投资，以及对合营企业的权益性投资。本公司能够对被 投资单位施加重大影响的，为本公司的联营企业。</w:t>
      </w:r>
    </w:p>
    <w:p>
      <w:pPr>
        <w:pStyle w:val="Style26"/>
        <w:keepNext w:val="0"/>
        <w:keepLines w:val="0"/>
        <w:widowControl w:val="0"/>
        <w:shd w:val="clear" w:color="auto" w:fill="auto"/>
        <w:tabs>
          <w:tab w:pos="412" w:val="left"/>
        </w:tabs>
        <w:bidi w:val="0"/>
        <w:spacing w:before="0" w:after="0" w:line="313" w:lineRule="exact"/>
        <w:ind w:left="0" w:right="0" w:firstLine="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1</w:t>
      </w:r>
      <w:r>
        <w:rPr>
          <w:color w:val="000000"/>
          <w:spacing w:val="0"/>
          <w:w w:val="100"/>
          <w:position w:val="0"/>
        </w:rPr>
        <w:t>）</w:t>
        <w:tab/>
        <w:t>确定对被投资单位具有共同控制、重大影响的依据</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能决策。在判断是否存在共同控制时，首先判断所有参与方或参与方组合是否集体控制该安排，如果所有参与方或一组参与 方必须一致行动才能决定某项安排的相关活动，则认为所有参与方或一组参与方集体控制该安排。其次再判断该安排相关活 动的决策是否必须经过这些集体控制该安排的参与方一致同意。如果存在两个或两个以上的参与方组合能够集体控制某项安 排的，不构成共同控制。判断是否存在共同控制时，不考虑享有的保护性权利。</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重大影响，是指投资方对被投资单位的财务和经营政策有参与决策的权力，但并不能够控制或者与其他方一起共同控制这些 政策的制定。在确定能否对被投资单位施加重大影响时，考虑投资方直接或间接持有被投资单位的表决权股份以及投资方及 其他方持有的当期可执行潜在表决权在假定转换为对被投资方单位的股权后产生的影响，包括被投资单位发行的当期可转换 的认股权证、股份期权及可转换公司债券等的影响。</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的表决权股份时，一般认为对被投资单位具 有重大影响，除非有明确证据表明该种情况下不能参与被投资单位的生产经营决策，不形成重大影响。</w:t>
      </w:r>
    </w:p>
    <w:p>
      <w:pPr>
        <w:pStyle w:val="Style26"/>
        <w:keepNext w:val="0"/>
        <w:keepLines w:val="0"/>
        <w:widowControl w:val="0"/>
        <w:shd w:val="clear" w:color="auto" w:fill="auto"/>
        <w:tabs>
          <w:tab w:pos="412" w:val="left"/>
        </w:tabs>
        <w:bidi w:val="0"/>
        <w:spacing w:before="0" w:after="0" w:line="313" w:lineRule="exact"/>
        <w:ind w:left="0" w:right="0" w:firstLine="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初始投资成本确定</w:t>
      </w:r>
    </w:p>
    <w:p>
      <w:pPr>
        <w:pStyle w:val="Style26"/>
        <w:keepNext w:val="0"/>
        <w:keepLines w:val="0"/>
        <w:widowControl w:val="0"/>
        <w:numPr>
          <w:ilvl w:val="0"/>
          <w:numId w:val="53"/>
        </w:numPr>
        <w:shd w:val="clear" w:color="auto" w:fill="auto"/>
        <w:tabs>
          <w:tab w:pos="340" w:val="left"/>
        </w:tabs>
        <w:bidi w:val="0"/>
        <w:spacing w:before="0" w:after="0" w:line="313" w:lineRule="exact"/>
        <w:ind w:left="0" w:right="0" w:firstLine="0"/>
        <w:jc w:val="both"/>
      </w:pPr>
      <w:bookmarkStart w:id="906" w:name="bookmark906"/>
      <w:bookmarkEnd w:id="906"/>
      <w:r>
        <w:rPr>
          <w:color w:val="000000"/>
          <w:spacing w:val="0"/>
          <w:w w:val="100"/>
          <w:position w:val="0"/>
        </w:rPr>
        <w:t>企业合并形成的长期股权投资，按照下列规定确定其投资成本：</w:t>
      </w:r>
    </w:p>
    <w:p>
      <w:pPr>
        <w:pStyle w:val="Style26"/>
        <w:keepNext w:val="0"/>
        <w:keepLines w:val="0"/>
        <w:widowControl w:val="0"/>
        <w:numPr>
          <w:ilvl w:val="0"/>
          <w:numId w:val="55"/>
        </w:numPr>
        <w:shd w:val="clear" w:color="auto" w:fill="auto"/>
        <w:tabs>
          <w:tab w:pos="331" w:val="left"/>
        </w:tabs>
        <w:bidi w:val="0"/>
        <w:spacing w:before="0" w:after="0" w:line="313" w:lineRule="exact"/>
        <w:ind w:left="0" w:right="0" w:firstLine="0"/>
        <w:jc w:val="both"/>
      </w:pPr>
      <w:bookmarkStart w:id="907" w:name="bookmark907"/>
      <w:bookmarkEnd w:id="907"/>
      <w:r>
        <w:rPr>
          <w:color w:val="000000"/>
          <w:spacing w:val="0"/>
          <w:w w:val="100"/>
          <w:position w:val="0"/>
        </w:rPr>
        <w:t>同一控制下的企业合并，合并方以支付现金、转让非现金资产或承担债务方式作为合并对价的，在合并日按照被合并方 所有者权益在最终控制方合并财务报表中的账面价值的份额作为长期股权投资的初始投资成本。长期股权投资初始投资成本 与支付的现金、转让的非现金资产以及所承担债务账面价值之间的差额，调整资本公积；资本公积不足冲减的，调整留存收 益；</w:t>
      </w:r>
    </w:p>
    <w:p>
      <w:pPr>
        <w:pStyle w:val="Style26"/>
        <w:keepNext w:val="0"/>
        <w:keepLines w:val="0"/>
        <w:widowControl w:val="0"/>
        <w:numPr>
          <w:ilvl w:val="0"/>
          <w:numId w:val="55"/>
        </w:numPr>
        <w:shd w:val="clear" w:color="auto" w:fill="auto"/>
        <w:tabs>
          <w:tab w:pos="331" w:val="left"/>
        </w:tabs>
        <w:bidi w:val="0"/>
        <w:spacing w:before="0" w:after="0" w:line="313" w:lineRule="exact"/>
        <w:ind w:left="0" w:right="0" w:firstLine="0"/>
        <w:jc w:val="both"/>
      </w:pPr>
      <w:bookmarkStart w:id="908" w:name="bookmark908"/>
      <w:bookmarkEnd w:id="908"/>
      <w:r>
        <w:rPr>
          <w:color w:val="000000"/>
          <w:spacing w:val="0"/>
          <w:w w:val="100"/>
          <w:position w:val="0"/>
        </w:rPr>
        <w:t>同一控制下的企业合并，合并方以发行权益性证券作为合并对价的，在合并日按照被合并方所有者权益在最终控制方合 并财务报表中的账面价值的份额作为长期股权投资的初始投资成本。按照发行股份的面值总额作为股本，长期股权投资初始 投资成本与所发行股份面值总额之间的差额，调整资本公积；资本公积不足冲减的，调整留存收益；</w:t>
      </w:r>
    </w:p>
    <w:p>
      <w:pPr>
        <w:pStyle w:val="Style26"/>
        <w:keepNext w:val="0"/>
        <w:keepLines w:val="0"/>
        <w:widowControl w:val="0"/>
        <w:numPr>
          <w:ilvl w:val="0"/>
          <w:numId w:val="55"/>
        </w:numPr>
        <w:shd w:val="clear" w:color="auto" w:fill="auto"/>
        <w:tabs>
          <w:tab w:pos="331" w:val="left"/>
        </w:tabs>
        <w:bidi w:val="0"/>
        <w:spacing w:before="0" w:after="0" w:line="313" w:lineRule="exact"/>
        <w:ind w:left="0" w:right="0" w:firstLine="0"/>
        <w:jc w:val="both"/>
      </w:pPr>
      <w:bookmarkStart w:id="909" w:name="bookmark909"/>
      <w:bookmarkEnd w:id="909"/>
      <w:r>
        <w:rPr>
          <w:color w:val="000000"/>
          <w:spacing w:val="0"/>
          <w:w w:val="100"/>
          <w:position w:val="0"/>
        </w:rPr>
        <w:t>非同一控制下的企业合并，以购买日为取得对被购买方的控制权而付出的资产、发生或承担的负债以及发行的权益性证 券的公允价值确定为合并成本作为长期股权投资的初始投资成本。合并方为企业合并发生的审计、法律服务、评估咨询等中 介费用以及其他相关管理费用，于发生时计入当期损益。</w:t>
      </w:r>
    </w:p>
    <w:p>
      <w:pPr>
        <w:pStyle w:val="Style26"/>
        <w:keepNext w:val="0"/>
        <w:keepLines w:val="0"/>
        <w:widowControl w:val="0"/>
        <w:numPr>
          <w:ilvl w:val="0"/>
          <w:numId w:val="53"/>
        </w:numPr>
        <w:shd w:val="clear" w:color="auto" w:fill="auto"/>
        <w:tabs>
          <w:tab w:pos="340" w:val="left"/>
        </w:tabs>
        <w:bidi w:val="0"/>
        <w:spacing w:before="0" w:after="0" w:line="313" w:lineRule="exact"/>
        <w:ind w:left="0" w:right="0" w:firstLine="0"/>
        <w:jc w:val="both"/>
      </w:pPr>
      <w:bookmarkStart w:id="910" w:name="bookmark910"/>
      <w:bookmarkEnd w:id="910"/>
      <w:r>
        <w:rPr>
          <w:color w:val="000000"/>
          <w:spacing w:val="0"/>
          <w:w w:val="100"/>
          <w:position w:val="0"/>
        </w:rPr>
        <w:t>除企业合并形成的长期股权投资以外，其他方式取得的长期股权投资，按照下列规定确定其投资成本：</w:t>
      </w:r>
    </w:p>
    <w:p>
      <w:pPr>
        <w:pStyle w:val="Style2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 xml:space="preserve">以支付现金取得的长期股权投资，按照实际支付的购买价款作为投资成本。初始投资成本包括与取得长期股权投资直接 </w:t>
      </w:r>
      <w:r>
        <w:rPr>
          <w:color w:val="000000"/>
          <w:spacing w:val="0"/>
          <w:w w:val="100"/>
          <w:position w:val="0"/>
        </w:rPr>
        <w:t>相关的费用、税金及其他必要支出；</w:t>
      </w:r>
    </w:p>
    <w:p>
      <w:pPr>
        <w:pStyle w:val="Style26"/>
        <w:keepNext w:val="0"/>
        <w:keepLines w:val="0"/>
        <w:widowControl w:val="0"/>
        <w:numPr>
          <w:ilvl w:val="0"/>
          <w:numId w:val="57"/>
        </w:numPr>
        <w:shd w:val="clear" w:color="auto" w:fill="auto"/>
        <w:tabs>
          <w:tab w:pos="331" w:val="left"/>
        </w:tabs>
        <w:bidi w:val="0"/>
        <w:spacing w:before="0" w:after="0" w:line="314" w:lineRule="exact"/>
        <w:ind w:left="0" w:right="0" w:firstLine="0"/>
        <w:jc w:val="both"/>
      </w:pPr>
      <w:bookmarkStart w:id="911" w:name="bookmark911"/>
      <w:bookmarkEnd w:id="911"/>
      <w:r>
        <w:rPr>
          <w:color w:val="000000"/>
          <w:spacing w:val="0"/>
          <w:w w:val="100"/>
          <w:position w:val="0"/>
        </w:rPr>
        <w:t>以发行权益性证券取得的长期股权投资，按照发行权益性证券的公允价值作为初始投资成本；</w:t>
      </w:r>
    </w:p>
    <w:p>
      <w:pPr>
        <w:pStyle w:val="Style26"/>
        <w:keepNext w:val="0"/>
        <w:keepLines w:val="0"/>
        <w:widowControl w:val="0"/>
        <w:numPr>
          <w:ilvl w:val="0"/>
          <w:numId w:val="57"/>
        </w:numPr>
        <w:shd w:val="clear" w:color="auto" w:fill="auto"/>
        <w:tabs>
          <w:tab w:pos="331" w:val="left"/>
        </w:tabs>
        <w:bidi w:val="0"/>
        <w:spacing w:before="0" w:after="0" w:line="314" w:lineRule="exact"/>
        <w:ind w:left="0" w:right="0" w:firstLine="0"/>
        <w:jc w:val="both"/>
      </w:pPr>
      <w:bookmarkStart w:id="912" w:name="bookmark912"/>
      <w:bookmarkEnd w:id="912"/>
      <w:r>
        <w:rPr>
          <w:color w:val="000000"/>
          <w:spacing w:val="0"/>
          <w:w w:val="100"/>
          <w:position w:val="0"/>
        </w:rPr>
        <w:t>通过非货币性资产交换取得的长期股权投资，如果该项交换具有商业实质且换入资产或换出资产的公允价值能可靠计量, 则以换出资产的公允价值和相关税费作为初始投资成本，换出资产的公允价值与账面价值之间的差额计入当期损益；若非货 币资产交换不同时具备上述两个条件，则按换出资产的账面价值和相关税费作为初始投资成本。</w:t>
      </w:r>
    </w:p>
    <w:p>
      <w:pPr>
        <w:pStyle w:val="Style26"/>
        <w:keepNext w:val="0"/>
        <w:keepLines w:val="0"/>
        <w:widowControl w:val="0"/>
        <w:numPr>
          <w:ilvl w:val="0"/>
          <w:numId w:val="57"/>
        </w:numPr>
        <w:shd w:val="clear" w:color="auto" w:fill="auto"/>
        <w:tabs>
          <w:tab w:pos="341" w:val="left"/>
        </w:tabs>
        <w:bidi w:val="0"/>
        <w:spacing w:before="0" w:after="0" w:line="314" w:lineRule="exact"/>
        <w:ind w:left="0" w:right="0" w:firstLine="0"/>
        <w:jc w:val="both"/>
      </w:pPr>
      <w:bookmarkStart w:id="913" w:name="bookmark913"/>
      <w:bookmarkEnd w:id="913"/>
      <w:r>
        <w:rPr>
          <w:color w:val="000000"/>
          <w:spacing w:val="0"/>
          <w:w w:val="100"/>
          <w:position w:val="0"/>
        </w:rPr>
        <w:t>通过债务重组取得的长期股权投资，按取得的股权的公允价值作为初始投资成本，初始投资成本与债权账面价值之间的 差额计入当期损益。</w:t>
      </w:r>
    </w:p>
    <w:p>
      <w:pPr>
        <w:pStyle w:val="Style26"/>
        <w:keepNext w:val="0"/>
        <w:keepLines w:val="0"/>
        <w:widowControl w:val="0"/>
        <w:numPr>
          <w:ilvl w:val="0"/>
          <w:numId w:val="59"/>
        </w:numPr>
        <w:shd w:val="clear" w:color="auto" w:fill="auto"/>
        <w:bidi w:val="0"/>
        <w:spacing w:before="0" w:after="0" w:line="314" w:lineRule="exact"/>
        <w:ind w:left="0" w:right="0" w:firstLine="0"/>
        <w:jc w:val="both"/>
      </w:pPr>
      <w:bookmarkStart w:id="914" w:name="bookmark914"/>
      <w:bookmarkEnd w:id="914"/>
      <w:r>
        <w:rPr>
          <w:color w:val="000000"/>
          <w:spacing w:val="0"/>
          <w:w w:val="100"/>
          <w:position w:val="0"/>
        </w:rPr>
        <w:t>后续计量及损益确认方法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本公司能够对被投资单位实施控制的长期股权投资采用成本法核算；对联营企业和合营企业的长期股权投资采用权益法核 算。</w:t>
      </w:r>
    </w:p>
    <w:p>
      <w:pPr>
        <w:pStyle w:val="Style26"/>
        <w:keepNext w:val="0"/>
        <w:keepLines w:val="0"/>
        <w:widowControl w:val="0"/>
        <w:numPr>
          <w:ilvl w:val="0"/>
          <w:numId w:val="61"/>
        </w:numPr>
        <w:shd w:val="clear" w:color="auto" w:fill="auto"/>
        <w:tabs>
          <w:tab w:pos="355" w:val="left"/>
        </w:tabs>
        <w:bidi w:val="0"/>
        <w:spacing w:before="0" w:after="0" w:line="314" w:lineRule="exact"/>
        <w:ind w:left="0" w:right="0" w:firstLine="0"/>
        <w:jc w:val="both"/>
      </w:pPr>
      <w:bookmarkStart w:id="915" w:name="bookmark915"/>
      <w:bookmarkEnd w:id="915"/>
      <w:r>
        <w:rPr>
          <w:color w:val="000000"/>
          <w:spacing w:val="0"/>
          <w:w w:val="100"/>
          <w:position w:val="0"/>
        </w:rPr>
        <w:t>成本法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采用成本法核算的长期股权投资，追加或收回投资时调整长期股权投资的成本；被投资单位宣告分派的现金股利或利润，确 认为当期投资收益。</w:t>
      </w:r>
    </w:p>
    <w:p>
      <w:pPr>
        <w:pStyle w:val="Style26"/>
        <w:keepNext w:val="0"/>
        <w:keepLines w:val="0"/>
        <w:widowControl w:val="0"/>
        <w:numPr>
          <w:ilvl w:val="0"/>
          <w:numId w:val="61"/>
        </w:numPr>
        <w:shd w:val="clear" w:color="auto" w:fill="auto"/>
        <w:tabs>
          <w:tab w:pos="355" w:val="left"/>
        </w:tabs>
        <w:bidi w:val="0"/>
        <w:spacing w:before="0" w:after="0" w:line="314" w:lineRule="exact"/>
        <w:ind w:left="0" w:right="0" w:firstLine="0"/>
        <w:jc w:val="both"/>
      </w:pPr>
      <w:bookmarkStart w:id="916" w:name="bookmark916"/>
      <w:bookmarkEnd w:id="916"/>
      <w:r>
        <w:rPr>
          <w:color w:val="000000"/>
          <w:spacing w:val="0"/>
          <w:w w:val="100"/>
          <w:position w:val="0"/>
        </w:rPr>
        <w:t>权益法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按照权益法核算的长期股权投资，一般会计处理为：</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本公司长期股权投资的投资成本大于投资时应享有被投资单位可辨认净资产公允价值份额的，不调整长期股权投资的初始投 资成本；长期股权投资的初始投资成本小于投资时应享有被投资单位可辨认净资产公允价值份额的，其差额计入当期损益， 同时调整长期股权投资的成本。</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本公司按照应享有或应分担的被投资单位实现的净损益和其他综合收益的份额，分别确认投资收益和其他综合收益，同时调 整长期股权投资的账面价值；本公司按照被投资单位宣告分派的利润或现金股利计算应享有的部分，相应减少长期股权投资 的账面价值；被投资单位除净损益、其他综合收益和利润分配以外所有者权益的其他变动，调整长期股权投资的账面价值并 计入所有者权益。在确认应享有被投资单位净损益的份额时，以取得投资时被投资单位可辨认净资产的公允价值为基础，对 被投资单位的净利润进行调整后确认。被投资单位采用的会计政策及会计期间与本公司不一致的，应按照本公司的会计政策 及会计期间对被投资单位的财务报表进行调整，并据以确认投资收益和其他综合收益等。本公司与联营企业及合营企业之间 发生的未实现内部交易损益按照享有的比例计算归属于本公司的部分予以抵销，在此基础上确认投资损益。本公司与被投资 单位发生的未实行内部交易损失属于资产减值损失的，应全额确认。</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因追加投资等原因能够对被投资单位施加重大影响或实施共同控制但不构成控制的，按照原持有的股权投资的公允价值加上 新增投资成本之和，作为改按权益法核算的初始投资成本。原持有的股权投资分类为可供出售金融资产的，其公允价值与账 面价值之间的差额，以及原计入其他综合收益的累计公允价值变动应当转入改按权益法核算的当期损益。</w:t>
      </w:r>
    </w:p>
    <w:p>
      <w:pPr>
        <w:pStyle w:val="Style26"/>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因处置部分股权投资等原因丧失了对被投资单位的共同控制或重大影响的，处置后的剩余股权改按其在丧失共同控制或重大 影响之日的公允价值与账面价值之间的差额计入当期损益。原股权投资因采用权益法核算而确认的其他综合收益，在终止采 用权益法核算时采用与被投资单位直接处置相关资产或负债相同的基础进行会计处理。</w:t>
      </w:r>
    </w:p>
    <w:p>
      <w:pPr>
        <w:pStyle w:val="Style32"/>
        <w:keepNext/>
        <w:keepLines/>
        <w:widowControl w:val="0"/>
        <w:shd w:val="clear" w:color="auto" w:fill="auto"/>
        <w:tabs>
          <w:tab w:pos="451" w:val="left"/>
        </w:tabs>
        <w:bidi w:val="0"/>
        <w:spacing w:before="0" w:after="28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917"/>
      <w:bookmarkEnd w:id="918"/>
      <w:bookmarkEnd w:id="920"/>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投资性房地产计量模式</w:t>
      </w:r>
    </w:p>
    <w:p>
      <w:pPr>
        <w:pStyle w:val="Style26"/>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51" w:val="left"/>
        </w:tabs>
        <w:bidi w:val="0"/>
        <w:spacing w:before="0" w:after="36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921"/>
      <w:bookmarkEnd w:id="922"/>
      <w:bookmarkEnd w:id="924"/>
    </w:p>
    <w:p>
      <w:pPr>
        <w:pStyle w:val="Style36"/>
        <w:keepNext/>
        <w:keepLines/>
        <w:widowControl w:val="0"/>
        <w:numPr>
          <w:ilvl w:val="0"/>
          <w:numId w:val="63"/>
        </w:numPr>
        <w:shd w:val="clear" w:color="auto" w:fill="auto"/>
        <w:bidi w:val="0"/>
        <w:spacing w:before="0" w:after="280" w:line="240" w:lineRule="auto"/>
        <w:ind w:left="0" w:right="0" w:firstLine="0"/>
        <w:jc w:val="both"/>
      </w:pPr>
      <w:bookmarkStart w:id="925" w:name="bookmark925"/>
      <w:bookmarkStart w:id="926" w:name="bookmark926"/>
      <w:bookmarkStart w:id="927" w:name="bookmark927"/>
      <w:bookmarkStart w:id="928" w:name="bookmark928"/>
      <w:bookmarkEnd w:id="927"/>
      <w:r>
        <w:rPr>
          <w:color w:val="000000"/>
          <w:spacing w:val="0"/>
          <w:w w:val="100"/>
          <w:position w:val="0"/>
        </w:rPr>
        <w:t>确认条件</w:t>
      </w:r>
      <w:bookmarkEnd w:id="925"/>
      <w:bookmarkEnd w:id="926"/>
      <w:bookmarkEnd w:id="928"/>
    </w:p>
    <w:p>
      <w:pPr>
        <w:pStyle w:val="Style26"/>
        <w:keepNext w:val="0"/>
        <w:keepLines w:val="0"/>
        <w:widowControl w:val="0"/>
        <w:shd w:val="clear" w:color="auto" w:fill="auto"/>
        <w:bidi w:val="0"/>
        <w:spacing w:before="0" w:after="360" w:line="307" w:lineRule="exact"/>
        <w:ind w:left="0" w:right="0" w:firstLine="0"/>
        <w:jc w:val="both"/>
      </w:pPr>
      <w:r>
        <w:rPr>
          <w:color w:val="000000"/>
          <w:spacing w:val="0"/>
          <w:w w:val="100"/>
          <w:position w:val="0"/>
        </w:rPr>
        <w:t xml:space="preserve">固定资产是指为生产商品、提供劳务、出租或经营管理而持有的使用年限超过一年的单位价值较高的有形资产。固定资产在 同时满足下列条件时，按取得时的实际成本予以确认：①与该固定资产有关的经济利益很可能流入企业。②该固定资产的 </w:t>
      </w:r>
      <w:r>
        <w:rPr>
          <w:color w:val="000000"/>
          <w:spacing w:val="0"/>
          <w:w w:val="100"/>
          <w:position w:val="0"/>
        </w:rPr>
        <w:t>成本能够可靠地计量。固定资产发生的后续支出，符合固定资产确认条件的计入固定资产成本；不符合固定资产确认条件的 在发生时计入当期损益。</w:t>
      </w:r>
    </w:p>
    <w:p>
      <w:pPr>
        <w:pStyle w:val="Style36"/>
        <w:keepNext/>
        <w:keepLines/>
        <w:widowControl w:val="0"/>
        <w:numPr>
          <w:ilvl w:val="0"/>
          <w:numId w:val="63"/>
        </w:numPr>
        <w:shd w:val="clear" w:color="auto" w:fill="auto"/>
        <w:bidi w:val="0"/>
        <w:spacing w:before="0" w:after="300" w:line="240" w:lineRule="auto"/>
        <w:ind w:left="0" w:right="0" w:firstLine="160"/>
        <w:jc w:val="left"/>
      </w:pPr>
      <w:bookmarkStart w:id="929" w:name="bookmark929"/>
      <w:bookmarkStart w:id="930" w:name="bookmark930"/>
      <w:bookmarkStart w:id="931" w:name="bookmark931"/>
      <w:bookmarkStart w:id="932" w:name="bookmark932"/>
      <w:bookmarkEnd w:id="931"/>
      <w:r>
        <w:rPr>
          <w:color w:val="000000"/>
          <w:spacing w:val="0"/>
          <w:w w:val="100"/>
          <w:position w:val="0"/>
        </w:rPr>
        <w:t>折旧方法</w:t>
      </w:r>
      <w:bookmarkEnd w:id="929"/>
      <w:bookmarkEnd w:id="930"/>
      <w:bookmarkEnd w:id="932"/>
    </w:p>
    <w:tbl>
      <w:tblPr>
        <w:tblOverlap w:val="never"/>
        <w:jc w:val="left"/>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99" w:line="1" w:lineRule="exact"/>
      </w:pPr>
    </w:p>
    <w:p>
      <w:pPr>
        <w:pStyle w:val="Style36"/>
        <w:keepNext/>
        <w:keepLines/>
        <w:widowControl w:val="0"/>
        <w:numPr>
          <w:ilvl w:val="0"/>
          <w:numId w:val="63"/>
        </w:numPr>
        <w:shd w:val="clear" w:color="auto" w:fill="auto"/>
        <w:bidi w:val="0"/>
        <w:spacing w:before="0" w:line="240" w:lineRule="auto"/>
        <w:ind w:left="0" w:right="0" w:firstLine="0"/>
        <w:jc w:val="both"/>
      </w:pPr>
      <w:bookmarkStart w:id="933" w:name="bookmark933"/>
      <w:bookmarkStart w:id="934" w:name="bookmark934"/>
      <w:bookmarkStart w:id="935" w:name="bookmark935"/>
      <w:bookmarkStart w:id="936" w:name="bookmark936"/>
      <w:bookmarkEnd w:id="935"/>
      <w:r>
        <w:rPr>
          <w:color w:val="000000"/>
          <w:spacing w:val="0"/>
          <w:w w:val="100"/>
          <w:position w:val="0"/>
        </w:rPr>
        <w:t>融资租入固定资产的认定依据、计价和折旧方法</w:t>
      </w:r>
      <w:bookmarkEnd w:id="933"/>
      <w:bookmarkEnd w:id="934"/>
      <w:bookmarkEnd w:id="936"/>
    </w:p>
    <w:p>
      <w:pPr>
        <w:pStyle w:val="Style32"/>
        <w:keepNext/>
        <w:keepLines/>
        <w:widowControl w:val="0"/>
        <w:shd w:val="clear" w:color="auto" w:fill="auto"/>
        <w:tabs>
          <w:tab w:pos="469" w:val="left"/>
        </w:tabs>
        <w:bidi w:val="0"/>
        <w:spacing w:before="0" w:after="30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37"/>
      <w:bookmarkEnd w:id="938"/>
      <w:bookmarkEnd w:id="940"/>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否</w:t>
      </w:r>
    </w:p>
    <w:p>
      <w:pPr>
        <w:pStyle w:val="Style26"/>
        <w:keepNext w:val="0"/>
        <w:keepLines w:val="0"/>
        <w:widowControl w:val="0"/>
        <w:numPr>
          <w:ilvl w:val="0"/>
          <w:numId w:val="65"/>
        </w:numPr>
        <w:shd w:val="clear" w:color="auto" w:fill="auto"/>
        <w:tabs>
          <w:tab w:pos="402" w:val="left"/>
        </w:tabs>
        <w:bidi w:val="0"/>
        <w:spacing w:before="0" w:after="0"/>
        <w:ind w:left="0" w:right="0" w:firstLine="0"/>
        <w:jc w:val="both"/>
      </w:pPr>
      <w:bookmarkStart w:id="941" w:name="bookmark941"/>
      <w:bookmarkEnd w:id="941"/>
      <w:r>
        <w:rPr>
          <w:color w:val="000000"/>
          <w:spacing w:val="0"/>
          <w:w w:val="100"/>
          <w:position w:val="0"/>
        </w:rPr>
        <w:t>在建工程类别</w:t>
      </w:r>
    </w:p>
    <w:p>
      <w:pPr>
        <w:pStyle w:val="Style26"/>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在建工程以立项项目分类核算。</w:t>
      </w:r>
    </w:p>
    <w:p>
      <w:pPr>
        <w:pStyle w:val="Style26"/>
        <w:keepNext w:val="0"/>
        <w:keepLines w:val="0"/>
        <w:widowControl w:val="0"/>
        <w:numPr>
          <w:ilvl w:val="0"/>
          <w:numId w:val="65"/>
        </w:numPr>
        <w:shd w:val="clear" w:color="auto" w:fill="auto"/>
        <w:tabs>
          <w:tab w:pos="402" w:val="left"/>
        </w:tabs>
        <w:bidi w:val="0"/>
        <w:spacing w:before="0" w:after="0"/>
        <w:ind w:left="0" w:right="0" w:firstLine="0"/>
        <w:jc w:val="both"/>
      </w:pPr>
      <w:bookmarkStart w:id="942" w:name="bookmark942"/>
      <w:bookmarkEnd w:id="942"/>
      <w:r>
        <w:rPr>
          <w:color w:val="000000"/>
          <w:spacing w:val="0"/>
          <w:w w:val="100"/>
          <w:position w:val="0"/>
        </w:rPr>
        <w:t>在建工程结转为固定资产的标准和时点</w:t>
      </w:r>
    </w:p>
    <w:p>
      <w:pPr>
        <w:pStyle w:val="Style26"/>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在建工程项目按建造该项资产达到预定可使用状态前所发生的全部支出，作为固定资产的入账价值。包括建筑费用、机器设 备原价、其他为使在建工程达到预定可使用状态所发生的必要支出以及在资产达到预定可使用状态之前为该项目专门借款所 发生的借款费用及占用的一般借款发生的借款费用。本公司在工程安装或建设完成达到预定可使用状态时将在建工程转入固 定资产。所建造的已达到预定可使用状态、但尚未办理竣工决算的固定资产，自达到预定可使用状态之日起，根据工程预算、 造价或者工程实际成本等，按估计的价值转入固定资产，并按本公司固定资产折旧政策计提固定资产的折旧，待办理竣工决 算后，再按实际成本调整原来的暂估价值，但不调整原已计提的折旧额。</w:t>
      </w:r>
    </w:p>
    <w:p>
      <w:pPr>
        <w:pStyle w:val="Style32"/>
        <w:keepNext/>
        <w:keepLines/>
        <w:widowControl w:val="0"/>
        <w:shd w:val="clear" w:color="auto" w:fill="auto"/>
        <w:tabs>
          <w:tab w:pos="469" w:val="left"/>
        </w:tabs>
        <w:bidi w:val="0"/>
        <w:spacing w:before="0" w:after="36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43"/>
      <w:bookmarkEnd w:id="944"/>
      <w:bookmarkEnd w:id="946"/>
    </w:p>
    <w:p>
      <w:pPr>
        <w:pStyle w:val="Style26"/>
        <w:keepNext w:val="0"/>
        <w:keepLines w:val="0"/>
        <w:widowControl w:val="0"/>
        <w:numPr>
          <w:ilvl w:val="0"/>
          <w:numId w:val="67"/>
        </w:numPr>
        <w:shd w:val="clear" w:color="auto" w:fill="auto"/>
        <w:tabs>
          <w:tab w:pos="402" w:val="left"/>
        </w:tabs>
        <w:bidi w:val="0"/>
        <w:spacing w:before="0" w:after="0"/>
        <w:ind w:left="0" w:right="0" w:firstLine="0"/>
        <w:jc w:val="both"/>
      </w:pPr>
      <w:bookmarkStart w:id="947" w:name="bookmark947"/>
      <w:bookmarkEnd w:id="947"/>
      <w:r>
        <w:rPr>
          <w:color w:val="000000"/>
          <w:spacing w:val="0"/>
          <w:w w:val="100"/>
          <w:position w:val="0"/>
        </w:rPr>
        <w:t>借款费用资本化的确认原则和资本化期间</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本公司发生的可直接归属于符合资本化条件的资产的购建或生产的借款费用在同时满足下列条件时予以资本化计入相关资 产成本：</w:t>
      </w:r>
    </w:p>
    <w:p>
      <w:pPr>
        <w:pStyle w:val="Style26"/>
        <w:keepNext w:val="0"/>
        <w:keepLines w:val="0"/>
        <w:widowControl w:val="0"/>
        <w:numPr>
          <w:ilvl w:val="0"/>
          <w:numId w:val="69"/>
        </w:numPr>
        <w:shd w:val="clear" w:color="auto" w:fill="auto"/>
        <w:tabs>
          <w:tab w:pos="373" w:val="left"/>
        </w:tabs>
        <w:bidi w:val="0"/>
        <w:spacing w:before="0" w:after="0" w:line="314" w:lineRule="exact"/>
        <w:ind w:left="0" w:right="0" w:firstLine="0"/>
        <w:jc w:val="both"/>
      </w:pPr>
      <w:bookmarkStart w:id="948" w:name="bookmark948"/>
      <w:bookmarkEnd w:id="948"/>
      <w:r>
        <w:rPr>
          <w:color w:val="000000"/>
          <w:spacing w:val="0"/>
          <w:w w:val="100"/>
          <w:position w:val="0"/>
        </w:rPr>
        <w:t>资产支出已经发生；</w:t>
      </w:r>
    </w:p>
    <w:p>
      <w:pPr>
        <w:pStyle w:val="Style26"/>
        <w:keepNext w:val="0"/>
        <w:keepLines w:val="0"/>
        <w:widowControl w:val="0"/>
        <w:numPr>
          <w:ilvl w:val="0"/>
          <w:numId w:val="69"/>
        </w:numPr>
        <w:shd w:val="clear" w:color="auto" w:fill="auto"/>
        <w:tabs>
          <w:tab w:pos="373" w:val="left"/>
        </w:tabs>
        <w:bidi w:val="0"/>
        <w:spacing w:before="0" w:after="0" w:line="314" w:lineRule="exact"/>
        <w:ind w:left="0" w:right="0" w:firstLine="0"/>
        <w:jc w:val="both"/>
      </w:pPr>
      <w:bookmarkStart w:id="949" w:name="bookmark949"/>
      <w:bookmarkEnd w:id="949"/>
      <w:r>
        <w:rPr>
          <w:color w:val="000000"/>
          <w:spacing w:val="0"/>
          <w:w w:val="100"/>
          <w:position w:val="0"/>
        </w:rPr>
        <w:t>借款费用已经发生；</w:t>
      </w:r>
    </w:p>
    <w:p>
      <w:pPr>
        <w:pStyle w:val="Style26"/>
        <w:keepNext w:val="0"/>
        <w:keepLines w:val="0"/>
        <w:widowControl w:val="0"/>
        <w:numPr>
          <w:ilvl w:val="0"/>
          <w:numId w:val="69"/>
        </w:numPr>
        <w:shd w:val="clear" w:color="auto" w:fill="auto"/>
        <w:tabs>
          <w:tab w:pos="373" w:val="left"/>
        </w:tabs>
        <w:bidi w:val="0"/>
        <w:spacing w:before="0" w:after="0" w:line="314" w:lineRule="exact"/>
        <w:ind w:left="0" w:right="0" w:firstLine="0"/>
        <w:jc w:val="both"/>
      </w:pPr>
      <w:bookmarkStart w:id="950" w:name="bookmark950"/>
      <w:bookmarkEnd w:id="950"/>
      <w:r>
        <w:rPr>
          <w:color w:val="000000"/>
          <w:spacing w:val="0"/>
          <w:w w:val="100"/>
          <w:position w:val="0"/>
        </w:rPr>
        <w:t>为使资产达到预定可使用状态所必要的购建或者生产活动已经开始。</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其他的借款利息、折价或溢价和汇兑差额，计入发生当期的损益。</w:t>
      </w:r>
    </w:p>
    <w:p>
      <w:pPr>
        <w:pStyle w:val="Style2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 当购建或者生产符合资本化条件的资产达到预定可使用或者可销售状态时，停止其借款费用的资本化；以后发生的借款费用 于发生当期确认为费用。</w:t>
      </w:r>
    </w:p>
    <w:p>
      <w:pPr>
        <w:pStyle w:val="Style26"/>
        <w:keepNext w:val="0"/>
        <w:keepLines w:val="0"/>
        <w:widowControl w:val="0"/>
        <w:numPr>
          <w:ilvl w:val="0"/>
          <w:numId w:val="67"/>
        </w:numPr>
        <w:shd w:val="clear" w:color="auto" w:fill="auto"/>
        <w:tabs>
          <w:tab w:pos="402" w:val="left"/>
        </w:tabs>
        <w:bidi w:val="0"/>
        <w:spacing w:before="0" w:after="0"/>
        <w:ind w:left="0" w:right="0" w:firstLine="0"/>
        <w:jc w:val="both"/>
      </w:pPr>
      <w:bookmarkStart w:id="951" w:name="bookmark951"/>
      <w:bookmarkEnd w:id="951"/>
      <w:r>
        <w:rPr>
          <w:color w:val="000000"/>
          <w:spacing w:val="0"/>
          <w:w w:val="100"/>
          <w:position w:val="0"/>
        </w:rPr>
        <w:t>借款费用资本化金额的计算方法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为购建或者生产符合资本化条件的资产而借入专门借款的，以专门借款当期实际发生的利息费用，减去将尚未动用的借款资 金存入银行取得的利息收入或者进行暂时性投资取得的投资收益后的金额，确定为专门借款利息费用的资本化金额。</w:t>
      </w:r>
    </w:p>
    <w:p>
      <w:pPr>
        <w:pStyle w:val="Style26"/>
        <w:keepNext w:val="0"/>
        <w:keepLines w:val="0"/>
        <w:widowControl w:val="0"/>
        <w:shd w:val="clear" w:color="auto" w:fill="auto"/>
        <w:bidi w:val="0"/>
        <w:spacing w:before="0" w:after="340" w:line="314" w:lineRule="exact"/>
        <w:ind w:left="0" w:right="0" w:firstLine="0"/>
        <w:jc w:val="both"/>
      </w:pPr>
      <w:r>
        <w:rPr>
          <w:color w:val="000000"/>
          <w:spacing w:val="0"/>
          <w:w w:val="100"/>
          <w:position w:val="0"/>
        </w:rPr>
        <w:t xml:space="preserve">购建或者生产符合资本化条件的资产占用了一般借款的，一般借款应予资本化的利息金额按累计资产支出超过专门借款部分 的资产支出加权平均数乘以所占用一般借款的资本化率，计算确定一般借款应予资本化的利息金额。资本化率根据一般借款 </w:t>
      </w:r>
      <w:r>
        <w:rPr>
          <w:color w:val="000000"/>
          <w:spacing w:val="0"/>
          <w:w w:val="100"/>
          <w:position w:val="0"/>
        </w:rPr>
        <w:t>加权平均利率计算确定。</w:t>
      </w:r>
    </w:p>
    <w:p>
      <w:pPr>
        <w:pStyle w:val="Style32"/>
        <w:keepNext/>
        <w:keepLines/>
        <w:widowControl w:val="0"/>
        <w:shd w:val="clear" w:color="auto" w:fill="auto"/>
        <w:tabs>
          <w:tab w:pos="469" w:val="left"/>
        </w:tabs>
        <w:bidi w:val="0"/>
        <w:spacing w:before="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bookmarkEnd w:id="95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52"/>
      <w:bookmarkEnd w:id="953"/>
      <w:bookmarkEnd w:id="955"/>
    </w:p>
    <w:p>
      <w:pPr>
        <w:pStyle w:val="Style32"/>
        <w:keepNext/>
        <w:keepLines/>
        <w:widowControl w:val="0"/>
        <w:shd w:val="clear" w:color="auto" w:fill="auto"/>
        <w:tabs>
          <w:tab w:pos="478" w:val="left"/>
        </w:tabs>
        <w:bidi w:val="0"/>
        <w:spacing w:before="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56"/>
      <w:bookmarkEnd w:id="957"/>
      <w:bookmarkEnd w:id="959"/>
    </w:p>
    <w:p>
      <w:pPr>
        <w:pStyle w:val="Style32"/>
        <w:keepNext/>
        <w:keepLines/>
        <w:widowControl w:val="0"/>
        <w:shd w:val="clear" w:color="auto" w:fill="auto"/>
        <w:tabs>
          <w:tab w:pos="478" w:val="left"/>
        </w:tabs>
        <w:bidi w:val="0"/>
        <w:spacing w:before="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60"/>
      <w:bookmarkEnd w:id="961"/>
      <w:bookmarkEnd w:id="963"/>
    </w:p>
    <w:p>
      <w:pPr>
        <w:pStyle w:val="Style36"/>
        <w:keepNext/>
        <w:keepLines/>
        <w:widowControl w:val="0"/>
        <w:numPr>
          <w:ilvl w:val="0"/>
          <w:numId w:val="71"/>
        </w:numPr>
        <w:shd w:val="clear" w:color="auto" w:fill="auto"/>
        <w:bidi w:val="0"/>
        <w:spacing w:before="0" w:after="260" w:line="240" w:lineRule="auto"/>
        <w:ind w:left="0" w:right="0" w:firstLine="0"/>
        <w:jc w:val="both"/>
      </w:pPr>
      <w:bookmarkStart w:id="964" w:name="bookmark964"/>
      <w:bookmarkStart w:id="965" w:name="bookmark965"/>
      <w:bookmarkStart w:id="966" w:name="bookmark966"/>
      <w:bookmarkStart w:id="967" w:name="bookmark967"/>
      <w:bookmarkEnd w:id="966"/>
      <w:r>
        <w:rPr>
          <w:color w:val="000000"/>
          <w:spacing w:val="0"/>
          <w:w w:val="100"/>
          <w:position w:val="0"/>
        </w:rPr>
        <w:t>计价方法、使用寿命、减值测试</w:t>
      </w:r>
      <w:bookmarkEnd w:id="964"/>
      <w:bookmarkEnd w:id="965"/>
      <w:bookmarkEnd w:id="967"/>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否</w:t>
      </w:r>
    </w:p>
    <w:p>
      <w:pPr>
        <w:pStyle w:val="Style26"/>
        <w:keepNext w:val="0"/>
        <w:keepLines w:val="0"/>
        <w:widowControl w:val="0"/>
        <w:numPr>
          <w:ilvl w:val="0"/>
          <w:numId w:val="73"/>
        </w:numPr>
        <w:shd w:val="clear" w:color="auto" w:fill="auto"/>
        <w:tabs>
          <w:tab w:pos="402" w:val="left"/>
        </w:tabs>
        <w:bidi w:val="0"/>
        <w:spacing w:before="0" w:after="0" w:line="312" w:lineRule="exact"/>
        <w:ind w:left="0" w:right="0" w:firstLine="0"/>
        <w:jc w:val="both"/>
      </w:pPr>
      <w:bookmarkStart w:id="968" w:name="bookmark968"/>
      <w:bookmarkEnd w:id="968"/>
      <w:r>
        <w:rPr>
          <w:color w:val="000000"/>
          <w:spacing w:val="0"/>
          <w:w w:val="100"/>
          <w:position w:val="0"/>
        </w:rPr>
        <w:t>无形资产的计价方法 按取得时的实际成本入账。</w:t>
      </w:r>
    </w:p>
    <w:p>
      <w:pPr>
        <w:pStyle w:val="Style26"/>
        <w:keepNext w:val="0"/>
        <w:keepLines w:val="0"/>
        <w:widowControl w:val="0"/>
        <w:numPr>
          <w:ilvl w:val="0"/>
          <w:numId w:val="73"/>
        </w:numPr>
        <w:shd w:val="clear" w:color="auto" w:fill="auto"/>
        <w:tabs>
          <w:tab w:pos="402" w:val="left"/>
        </w:tabs>
        <w:bidi w:val="0"/>
        <w:spacing w:before="0" w:after="0" w:line="312" w:lineRule="exact"/>
        <w:ind w:left="0" w:right="0" w:firstLine="0"/>
        <w:jc w:val="both"/>
      </w:pPr>
      <w:bookmarkStart w:id="969" w:name="bookmark969"/>
      <w:bookmarkEnd w:id="969"/>
      <w:r>
        <w:rPr>
          <w:color w:val="000000"/>
          <w:spacing w:val="0"/>
          <w:w w:val="100"/>
          <w:position w:val="0"/>
        </w:rPr>
        <w:t>无形资产使用寿命及摊销</w:t>
      </w:r>
    </w:p>
    <w:p>
      <w:pPr>
        <w:pStyle w:val="Style26"/>
        <w:keepNext w:val="0"/>
        <w:keepLines w:val="0"/>
        <w:widowControl w:val="0"/>
        <w:numPr>
          <w:ilvl w:val="0"/>
          <w:numId w:val="75"/>
        </w:numPr>
        <w:shd w:val="clear" w:color="auto" w:fill="auto"/>
        <w:bidi w:val="0"/>
        <w:spacing w:before="0" w:after="160" w:line="312" w:lineRule="exact"/>
        <w:ind w:left="0" w:right="0" w:firstLine="0"/>
        <w:jc w:val="both"/>
      </w:pPr>
      <w:bookmarkStart w:id="970" w:name="bookmark970"/>
      <w:bookmarkEnd w:id="970"/>
      <w:r>
        <w:rPr>
          <w:color w:val="000000"/>
          <w:spacing w:val="0"/>
          <w:w w:val="100"/>
          <w:position w:val="0"/>
        </w:rPr>
        <w:t>使用寿命有限的无形资产的使用寿命估计情况:</w:t>
      </w:r>
    </w:p>
    <w:tbl>
      <w:tblPr>
        <w:tblOverlap w:val="never"/>
        <w:jc w:val="left"/>
        <w:tblLayout w:type="fixed"/>
      </w:tblPr>
      <w:tblGrid>
        <w:gridCol w:w="1406"/>
        <w:gridCol w:w="2131"/>
        <w:gridCol w:w="4301"/>
      </w:tblGrid>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项目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预计使用寿命</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依据</w:t>
            </w:r>
          </w:p>
        </w:tc>
      </w:tr>
      <w:tr>
        <w:trPr>
          <w:trHeight w:val="2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法定使用权</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5</w:t>
            </w:r>
            <w:r>
              <w:rPr>
                <w:rFonts w:ascii="SimHei" w:eastAsia="SimHei" w:hAnsi="SimHei" w:cs="SimHei"/>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签湾能为公■司带来经济利益的期限确定使用寿命</w:t>
            </w:r>
          </w:p>
        </w:tc>
      </w:tr>
    </w:tbl>
    <w:p>
      <w:pPr>
        <w:widowControl w:val="0"/>
        <w:spacing w:after="39" w:line="1" w:lineRule="exact"/>
      </w:pP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每年年度终了，公司对使用寿命有限的无形资产的使用寿命及摊销方法进行复核。经复核，本年末无形资产的使用寿命及摊 销方法与以前估计未有不同。</w:t>
      </w:r>
    </w:p>
    <w:p>
      <w:pPr>
        <w:pStyle w:val="Style26"/>
        <w:keepNext w:val="0"/>
        <w:keepLines w:val="0"/>
        <w:widowControl w:val="0"/>
        <w:numPr>
          <w:ilvl w:val="0"/>
          <w:numId w:val="75"/>
        </w:numPr>
        <w:shd w:val="clear" w:color="auto" w:fill="auto"/>
        <w:tabs>
          <w:tab w:pos="373" w:val="left"/>
        </w:tabs>
        <w:bidi w:val="0"/>
        <w:spacing w:before="0" w:after="0" w:line="313" w:lineRule="exact"/>
        <w:ind w:left="0" w:right="0" w:firstLine="0"/>
        <w:jc w:val="both"/>
      </w:pPr>
      <w:bookmarkStart w:id="971" w:name="bookmark971"/>
      <w:bookmarkEnd w:id="971"/>
      <w:r>
        <w:rPr>
          <w:color w:val="000000"/>
          <w:spacing w:val="0"/>
          <w:w w:val="100"/>
          <w:position w:val="0"/>
        </w:rPr>
        <w:t>无法预见无形资产为企业带来经济利益期限的，视为使用寿命不确定的无形资产。对于使用寿命不确定的无形资产，公 司在每年年度终了对使用寿命不确定的无形资产的使用寿命进行复核，如果重新复核后仍为不确定的，于在资产负债表日进 行减值测试。</w:t>
      </w:r>
    </w:p>
    <w:p>
      <w:pPr>
        <w:pStyle w:val="Style26"/>
        <w:keepNext w:val="0"/>
        <w:keepLines w:val="0"/>
        <w:widowControl w:val="0"/>
        <w:numPr>
          <w:ilvl w:val="0"/>
          <w:numId w:val="75"/>
        </w:numPr>
        <w:shd w:val="clear" w:color="auto" w:fill="auto"/>
        <w:tabs>
          <w:tab w:pos="373" w:val="left"/>
        </w:tabs>
        <w:bidi w:val="0"/>
        <w:spacing w:before="0" w:after="0" w:line="313" w:lineRule="exact"/>
        <w:ind w:left="0" w:right="0" w:firstLine="0"/>
        <w:jc w:val="both"/>
      </w:pPr>
      <w:bookmarkStart w:id="972" w:name="bookmark972"/>
      <w:bookmarkEnd w:id="972"/>
      <w:r>
        <w:rPr>
          <w:color w:val="000000"/>
          <w:spacing w:val="0"/>
          <w:w w:val="100"/>
          <w:position w:val="0"/>
        </w:rPr>
        <w:t>无形资产的摊销</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对于使用寿命有限的无形资产，本公司在取得时判定其使用寿命，在使用寿命内系统合理摊销，摊销金额按受益项目计入当 期损益。具体应摊销金额为其成本扣除预计残值后的金额。已计提减值准备的无形资产，还应扣除已计提的无形资产减值准 备累计金额，残值为零。但下列情况除外：有第三方承诺在无形资产使用寿命结束时购买该无形资产或可以根据活跃市场得 到预计残值信息，并且该市场在无形资产使用寿命结束时很可能存在。</w:t>
      </w:r>
    </w:p>
    <w:p>
      <w:pPr>
        <w:pStyle w:val="Style26"/>
        <w:keepNext w:val="0"/>
        <w:keepLines w:val="0"/>
        <w:widowControl w:val="0"/>
        <w:shd w:val="clear" w:color="auto" w:fill="auto"/>
        <w:bidi w:val="0"/>
        <w:spacing w:before="0" w:after="680" w:line="313" w:lineRule="exact"/>
        <w:ind w:left="0" w:right="0" w:firstLine="0"/>
        <w:jc w:val="both"/>
      </w:pPr>
      <w:r>
        <w:rPr>
          <w:color w:val="000000"/>
          <w:spacing w:val="0"/>
          <w:w w:val="100"/>
          <w:position w:val="0"/>
        </w:rPr>
        <w:t>对使用寿命不确定的无形资产，不予摊销。每年年度终了对使用寿命不确定的无形资产的使用寿命进行复核，如果有证据表 明无形资产的使用寿命是有限的，估计其使用寿命并在预计使用年限内系统合理摊销。</w:t>
      </w:r>
    </w:p>
    <w:p>
      <w:pPr>
        <w:pStyle w:val="Style36"/>
        <w:keepNext/>
        <w:keepLines/>
        <w:widowControl w:val="0"/>
        <w:numPr>
          <w:ilvl w:val="0"/>
          <w:numId w:val="71"/>
        </w:numPr>
        <w:shd w:val="clear" w:color="auto" w:fill="auto"/>
        <w:bidi w:val="0"/>
        <w:spacing w:before="0" w:after="200" w:line="240" w:lineRule="auto"/>
        <w:ind w:left="0" w:right="0" w:firstLine="0"/>
        <w:jc w:val="both"/>
      </w:pPr>
      <w:bookmarkStart w:id="973" w:name="bookmark973"/>
      <w:bookmarkStart w:id="974" w:name="bookmark974"/>
      <w:bookmarkStart w:id="975" w:name="bookmark975"/>
      <w:bookmarkStart w:id="976" w:name="bookmark976"/>
      <w:bookmarkEnd w:id="975"/>
      <w:r>
        <w:rPr>
          <w:color w:val="000000"/>
          <w:spacing w:val="0"/>
          <w:w w:val="100"/>
          <w:position w:val="0"/>
        </w:rPr>
        <w:t>内部研究开发支出会计政策</w:t>
      </w:r>
      <w:bookmarkEnd w:id="973"/>
      <w:bookmarkEnd w:id="974"/>
      <w:bookmarkEnd w:id="976"/>
    </w:p>
    <w:p>
      <w:pPr>
        <w:pStyle w:val="Style26"/>
        <w:keepNext w:val="0"/>
        <w:keepLines w:val="0"/>
        <w:widowControl w:val="0"/>
        <w:numPr>
          <w:ilvl w:val="0"/>
          <w:numId w:val="77"/>
        </w:numPr>
        <w:shd w:val="clear" w:color="auto" w:fill="auto"/>
        <w:tabs>
          <w:tab w:pos="373" w:val="left"/>
        </w:tabs>
        <w:bidi w:val="0"/>
        <w:spacing w:before="0" w:after="40" w:line="346" w:lineRule="exact"/>
        <w:ind w:left="0" w:right="0" w:firstLine="0"/>
        <w:jc w:val="both"/>
      </w:pPr>
      <w:bookmarkStart w:id="977" w:name="bookmark977"/>
      <w:bookmarkEnd w:id="977"/>
      <w:r>
        <w:rPr>
          <w:color w:val="000000"/>
          <w:spacing w:val="0"/>
          <w:w w:val="100"/>
          <w:position w:val="0"/>
        </w:rPr>
        <w:t>本公司将为进一步开发活动进行的资料及相关方面的准备活动作为研究阶段，无形资产研究阶段的支出在发生时计入当 期损益。</w:t>
      </w:r>
    </w:p>
    <w:p>
      <w:pPr>
        <w:pStyle w:val="Style26"/>
        <w:keepNext w:val="0"/>
        <w:keepLines w:val="0"/>
        <w:widowControl w:val="0"/>
        <w:numPr>
          <w:ilvl w:val="0"/>
          <w:numId w:val="77"/>
        </w:numPr>
        <w:shd w:val="clear" w:color="auto" w:fill="auto"/>
        <w:tabs>
          <w:tab w:pos="373" w:val="left"/>
        </w:tabs>
        <w:bidi w:val="0"/>
        <w:spacing w:before="0" w:after="40" w:line="240" w:lineRule="auto"/>
        <w:ind w:left="0" w:right="0" w:firstLine="0"/>
        <w:jc w:val="both"/>
      </w:pPr>
      <w:bookmarkStart w:id="978" w:name="bookmark978"/>
      <w:bookmarkEnd w:id="978"/>
      <w:r>
        <w:rPr>
          <w:color w:val="000000"/>
          <w:spacing w:val="0"/>
          <w:w w:val="100"/>
          <w:position w:val="0"/>
        </w:rPr>
        <w:t>在本公司已完成研究阶段的工作后再进行的开发活动作为开发阶段。</w:t>
      </w:r>
    </w:p>
    <w:p>
      <w:pPr>
        <w:pStyle w:val="Style26"/>
        <w:keepNext w:val="0"/>
        <w:keepLines w:val="0"/>
        <w:widowControl w:val="0"/>
        <w:numPr>
          <w:ilvl w:val="0"/>
          <w:numId w:val="77"/>
        </w:numPr>
        <w:shd w:val="clear" w:color="auto" w:fill="auto"/>
        <w:tabs>
          <w:tab w:pos="373" w:val="left"/>
        </w:tabs>
        <w:bidi w:val="0"/>
        <w:spacing w:before="0" w:after="0" w:line="322" w:lineRule="exact"/>
        <w:ind w:left="0" w:right="0" w:firstLine="0"/>
        <w:jc w:val="both"/>
      </w:pPr>
      <w:bookmarkStart w:id="979" w:name="bookmark979"/>
      <w:bookmarkEnd w:id="979"/>
      <w:r>
        <w:rPr>
          <w:color w:val="000000"/>
          <w:spacing w:val="0"/>
          <w:w w:val="100"/>
          <w:position w:val="0"/>
        </w:rPr>
        <w:t>开发阶段的支出同时满足下列条件时确认为无形资产：</w:t>
      </w:r>
    </w:p>
    <w:p>
      <w:pPr>
        <w:pStyle w:val="Style26"/>
        <w:keepNext w:val="0"/>
        <w:keepLines w:val="0"/>
        <w:widowControl w:val="0"/>
        <w:numPr>
          <w:ilvl w:val="0"/>
          <w:numId w:val="79"/>
        </w:numPr>
        <w:shd w:val="clear" w:color="auto" w:fill="auto"/>
        <w:tabs>
          <w:tab w:pos="363" w:val="left"/>
        </w:tabs>
        <w:bidi w:val="0"/>
        <w:spacing w:before="0" w:after="0" w:line="322" w:lineRule="exact"/>
        <w:ind w:left="0" w:right="0" w:firstLine="0"/>
        <w:jc w:val="both"/>
      </w:pPr>
      <w:bookmarkStart w:id="980" w:name="bookmark980"/>
      <w:bookmarkEnd w:id="980"/>
      <w:r>
        <w:rPr>
          <w:color w:val="000000"/>
          <w:spacing w:val="0"/>
          <w:w w:val="100"/>
          <w:position w:val="0"/>
        </w:rPr>
        <w:t>完成该无形资产以使其能够使用或出售在技术上具有可行性；</w:t>
      </w:r>
    </w:p>
    <w:p>
      <w:pPr>
        <w:pStyle w:val="Style26"/>
        <w:keepNext w:val="0"/>
        <w:keepLines w:val="0"/>
        <w:widowControl w:val="0"/>
        <w:numPr>
          <w:ilvl w:val="0"/>
          <w:numId w:val="79"/>
        </w:numPr>
        <w:shd w:val="clear" w:color="auto" w:fill="auto"/>
        <w:tabs>
          <w:tab w:pos="363" w:val="left"/>
        </w:tabs>
        <w:bidi w:val="0"/>
        <w:spacing w:before="0" w:after="0" w:line="322" w:lineRule="exact"/>
        <w:ind w:left="0" w:right="0" w:firstLine="0"/>
        <w:jc w:val="both"/>
      </w:pPr>
      <w:bookmarkStart w:id="981" w:name="bookmark981"/>
      <w:bookmarkEnd w:id="981"/>
      <w:r>
        <w:rPr>
          <w:color w:val="000000"/>
          <w:spacing w:val="0"/>
          <w:w w:val="100"/>
          <w:position w:val="0"/>
        </w:rPr>
        <w:t>具有完成该无形资产并使用或出售的意图；</w:t>
      </w:r>
    </w:p>
    <w:p>
      <w:pPr>
        <w:pStyle w:val="Style26"/>
        <w:keepNext w:val="0"/>
        <w:keepLines w:val="0"/>
        <w:widowControl w:val="0"/>
        <w:numPr>
          <w:ilvl w:val="0"/>
          <w:numId w:val="79"/>
        </w:numPr>
        <w:shd w:val="clear" w:color="auto" w:fill="auto"/>
        <w:tabs>
          <w:tab w:pos="363" w:val="left"/>
        </w:tabs>
        <w:bidi w:val="0"/>
        <w:spacing w:before="0" w:after="240" w:line="322" w:lineRule="exact"/>
        <w:ind w:left="0" w:right="0" w:firstLine="0"/>
        <w:jc w:val="both"/>
      </w:pPr>
      <w:bookmarkStart w:id="982" w:name="bookmark982"/>
      <w:bookmarkEnd w:id="982"/>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26"/>
        <w:keepNext w:val="0"/>
        <w:keepLines w:val="0"/>
        <w:widowControl w:val="0"/>
        <w:numPr>
          <w:ilvl w:val="0"/>
          <w:numId w:val="79"/>
        </w:numPr>
        <w:shd w:val="clear" w:color="auto" w:fill="auto"/>
        <w:tabs>
          <w:tab w:pos="358" w:val="left"/>
        </w:tabs>
        <w:bidi w:val="0"/>
        <w:spacing w:before="0" w:after="0" w:line="314" w:lineRule="exact"/>
        <w:ind w:left="0" w:right="0" w:firstLine="0"/>
        <w:jc w:val="both"/>
      </w:pPr>
      <w:bookmarkStart w:id="983" w:name="bookmark983"/>
      <w:bookmarkEnd w:id="983"/>
      <w:r>
        <w:rPr>
          <w:color w:val="000000"/>
          <w:spacing w:val="0"/>
          <w:w w:val="100"/>
          <w:position w:val="0"/>
        </w:rPr>
        <w:t>有足够的技术、财务资源和其他资源支持，以完成该无形资产的开发，并有能力使用或出售该无形资产；</w:t>
      </w:r>
    </w:p>
    <w:p>
      <w:pPr>
        <w:pStyle w:val="Style26"/>
        <w:keepNext w:val="0"/>
        <w:keepLines w:val="0"/>
        <w:widowControl w:val="0"/>
        <w:numPr>
          <w:ilvl w:val="0"/>
          <w:numId w:val="79"/>
        </w:numPr>
        <w:shd w:val="clear" w:color="auto" w:fill="auto"/>
        <w:tabs>
          <w:tab w:pos="358" w:val="left"/>
        </w:tabs>
        <w:bidi w:val="0"/>
        <w:spacing w:before="0" w:after="360" w:line="314" w:lineRule="exact"/>
        <w:ind w:left="0" w:right="0" w:firstLine="0"/>
        <w:jc w:val="both"/>
      </w:pPr>
      <w:bookmarkStart w:id="984" w:name="bookmark984"/>
      <w:bookmarkEnd w:id="984"/>
      <w:r>
        <w:rPr>
          <w:color w:val="000000"/>
          <w:spacing w:val="0"/>
          <w:w w:val="100"/>
          <w:position w:val="0"/>
        </w:rPr>
        <w:t>归属于该无形资产开发阶段的支出能够可靠地计量。</w:t>
      </w:r>
    </w:p>
    <w:p>
      <w:pPr>
        <w:pStyle w:val="Style32"/>
        <w:keepNext/>
        <w:keepLines/>
        <w:widowControl w:val="0"/>
        <w:shd w:val="clear" w:color="auto" w:fill="auto"/>
        <w:bidi w:val="0"/>
        <w:spacing w:before="0" w:after="280" w:line="24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85"/>
      <w:bookmarkEnd w:id="986"/>
      <w:bookmarkEnd w:id="988"/>
    </w:p>
    <w:p>
      <w:pPr>
        <w:pStyle w:val="Style26"/>
        <w:keepNext w:val="0"/>
        <w:keepLines w:val="0"/>
        <w:widowControl w:val="0"/>
        <w:numPr>
          <w:ilvl w:val="0"/>
          <w:numId w:val="81"/>
        </w:numPr>
        <w:shd w:val="clear" w:color="auto" w:fill="auto"/>
        <w:tabs>
          <w:tab w:pos="451" w:val="left"/>
        </w:tabs>
        <w:bidi w:val="0"/>
        <w:spacing w:before="0" w:after="0" w:line="314" w:lineRule="exact"/>
        <w:ind w:left="0" w:right="0" w:firstLine="0"/>
        <w:jc w:val="both"/>
      </w:pPr>
      <w:bookmarkStart w:id="989" w:name="bookmark989"/>
      <w:bookmarkEnd w:id="989"/>
      <w:r>
        <w:rPr>
          <w:color w:val="000000"/>
          <w:spacing w:val="0"/>
          <w:w w:val="100"/>
          <w:position w:val="0"/>
        </w:rPr>
        <w:t>长期股权投资减值测试方法及会计处理方法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本公司在资产负债表日对长期股权投资进行逐项检查，根据被投资单位经营政策、法律环境、市场需求、行业及盈利能力等 的各种变化判断长期股权投资是否存在减值迹象。当长期股权投资可收回金额低于账面价值时，将可收回金额低于长期股权 投资账面价值的差额作为长期股权投资减值准备予以计提。资产减值损失一经确认，在以后会计期间不再转回。</w:t>
      </w:r>
    </w:p>
    <w:p>
      <w:pPr>
        <w:pStyle w:val="Style26"/>
        <w:keepNext w:val="0"/>
        <w:keepLines w:val="0"/>
        <w:widowControl w:val="0"/>
        <w:numPr>
          <w:ilvl w:val="0"/>
          <w:numId w:val="81"/>
        </w:numPr>
        <w:shd w:val="clear" w:color="auto" w:fill="auto"/>
        <w:tabs>
          <w:tab w:pos="451" w:val="left"/>
        </w:tabs>
        <w:bidi w:val="0"/>
        <w:spacing w:before="0" w:after="0" w:line="314" w:lineRule="exact"/>
        <w:ind w:left="0" w:right="0" w:firstLine="0"/>
        <w:jc w:val="both"/>
      </w:pPr>
      <w:bookmarkStart w:id="990" w:name="bookmark990"/>
      <w:bookmarkEnd w:id="990"/>
      <w:r>
        <w:rPr>
          <w:color w:val="000000"/>
          <w:spacing w:val="0"/>
          <w:w w:val="100"/>
          <w:position w:val="0"/>
        </w:rPr>
        <w:t>投资性房地产减值测试方法及会计处理方法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资产负债表日按投资性房产的成本与可收回金额孰低计价，可收回金额低于成本的，按两者的差额计提减值准备。如果已经 计提减值准备的投资性房地产的价值又得以恢复，前期已计提的减值准备不得转回。</w:t>
      </w:r>
    </w:p>
    <w:p>
      <w:pPr>
        <w:pStyle w:val="Style26"/>
        <w:keepNext w:val="0"/>
        <w:keepLines w:val="0"/>
        <w:widowControl w:val="0"/>
        <w:numPr>
          <w:ilvl w:val="0"/>
          <w:numId w:val="81"/>
        </w:numPr>
        <w:shd w:val="clear" w:color="auto" w:fill="auto"/>
        <w:tabs>
          <w:tab w:pos="451" w:val="left"/>
        </w:tabs>
        <w:bidi w:val="0"/>
        <w:spacing w:before="0" w:after="0" w:line="314" w:lineRule="exact"/>
        <w:ind w:left="0" w:right="0" w:firstLine="0"/>
        <w:jc w:val="both"/>
      </w:pPr>
      <w:bookmarkStart w:id="991" w:name="bookmark991"/>
      <w:bookmarkEnd w:id="991"/>
      <w:r>
        <w:rPr>
          <w:color w:val="000000"/>
          <w:spacing w:val="0"/>
          <w:w w:val="100"/>
          <w:position w:val="0"/>
        </w:rPr>
        <w:t>固定资产的减值测试方法及会计处理方法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本公司在资产负债表日对各项固定资产进行判断，当存在减值迹象，估计可收回金额低于其账面价值时，账面价值减记至可 收回金额，减记的金额确认为资产减值损失，计入当期损益，同时计提相应的资产减值准备。资产减值损失一经确认，在以 后会计期间不再转回。当存在下列迹象的，按固定资产单项项目全额计提减值准备：</w:t>
      </w:r>
    </w:p>
    <w:p>
      <w:pPr>
        <w:pStyle w:val="Style26"/>
        <w:keepNext w:val="0"/>
        <w:keepLines w:val="0"/>
        <w:widowControl w:val="0"/>
        <w:numPr>
          <w:ilvl w:val="0"/>
          <w:numId w:val="83"/>
        </w:numPr>
        <w:shd w:val="clear" w:color="auto" w:fill="auto"/>
        <w:tabs>
          <w:tab w:pos="373" w:val="left"/>
        </w:tabs>
        <w:bidi w:val="0"/>
        <w:spacing w:before="0" w:after="0" w:line="314" w:lineRule="exact"/>
        <w:ind w:left="0" w:right="0" w:firstLine="0"/>
        <w:jc w:val="both"/>
      </w:pPr>
      <w:bookmarkStart w:id="992" w:name="bookmark992"/>
      <w:bookmarkEnd w:id="992"/>
      <w:r>
        <w:rPr>
          <w:color w:val="000000"/>
          <w:spacing w:val="0"/>
          <w:w w:val="100"/>
          <w:position w:val="0"/>
        </w:rPr>
        <w:t>长期闲置不用，在可预见的未来不会再使用，且已无转让价值的固定资产；</w:t>
      </w:r>
    </w:p>
    <w:p>
      <w:pPr>
        <w:pStyle w:val="Style26"/>
        <w:keepNext w:val="0"/>
        <w:keepLines w:val="0"/>
        <w:widowControl w:val="0"/>
        <w:numPr>
          <w:ilvl w:val="0"/>
          <w:numId w:val="83"/>
        </w:numPr>
        <w:shd w:val="clear" w:color="auto" w:fill="auto"/>
        <w:tabs>
          <w:tab w:pos="373" w:val="left"/>
        </w:tabs>
        <w:bidi w:val="0"/>
        <w:spacing w:before="0" w:after="0" w:line="314" w:lineRule="exact"/>
        <w:ind w:left="0" w:right="0" w:firstLine="0"/>
        <w:jc w:val="both"/>
      </w:pPr>
      <w:bookmarkStart w:id="993" w:name="bookmark993"/>
      <w:bookmarkEnd w:id="993"/>
      <w:r>
        <w:rPr>
          <w:color w:val="000000"/>
          <w:spacing w:val="0"/>
          <w:w w:val="100"/>
          <w:position w:val="0"/>
        </w:rPr>
        <w:t>由于技术进步等原因，已不可使用的固定资产；</w:t>
      </w:r>
    </w:p>
    <w:p>
      <w:pPr>
        <w:pStyle w:val="Style26"/>
        <w:keepNext w:val="0"/>
        <w:keepLines w:val="0"/>
        <w:widowControl w:val="0"/>
        <w:numPr>
          <w:ilvl w:val="0"/>
          <w:numId w:val="83"/>
        </w:numPr>
        <w:shd w:val="clear" w:color="auto" w:fill="auto"/>
        <w:tabs>
          <w:tab w:pos="373" w:val="left"/>
        </w:tabs>
        <w:bidi w:val="0"/>
        <w:spacing w:before="0" w:after="0" w:line="314" w:lineRule="exact"/>
        <w:ind w:left="0" w:right="0" w:firstLine="0"/>
        <w:jc w:val="both"/>
      </w:pPr>
      <w:bookmarkStart w:id="994" w:name="bookmark994"/>
      <w:bookmarkEnd w:id="994"/>
      <w:r>
        <w:rPr>
          <w:color w:val="000000"/>
          <w:spacing w:val="0"/>
          <w:w w:val="100"/>
          <w:position w:val="0"/>
        </w:rPr>
        <w:t>虽然固定资产尚可使用，但使用后产生大量不合格品的固定资产；</w:t>
      </w:r>
    </w:p>
    <w:p>
      <w:pPr>
        <w:pStyle w:val="Style26"/>
        <w:keepNext w:val="0"/>
        <w:keepLines w:val="0"/>
        <w:widowControl w:val="0"/>
        <w:numPr>
          <w:ilvl w:val="0"/>
          <w:numId w:val="83"/>
        </w:numPr>
        <w:shd w:val="clear" w:color="auto" w:fill="auto"/>
        <w:tabs>
          <w:tab w:pos="373" w:val="left"/>
        </w:tabs>
        <w:bidi w:val="0"/>
        <w:spacing w:before="0" w:after="0" w:line="314" w:lineRule="exact"/>
        <w:ind w:left="0" w:right="0" w:firstLine="0"/>
        <w:jc w:val="both"/>
      </w:pPr>
      <w:bookmarkStart w:id="995" w:name="bookmark995"/>
      <w:bookmarkEnd w:id="995"/>
      <w:r>
        <w:rPr>
          <w:color w:val="000000"/>
          <w:spacing w:val="0"/>
          <w:w w:val="100"/>
          <w:position w:val="0"/>
        </w:rPr>
        <w:t>已遭毁损，以至于不再具有使用价值和转让价值的固定资产；</w:t>
      </w:r>
    </w:p>
    <w:p>
      <w:pPr>
        <w:pStyle w:val="Style26"/>
        <w:keepNext w:val="0"/>
        <w:keepLines w:val="0"/>
        <w:widowControl w:val="0"/>
        <w:numPr>
          <w:ilvl w:val="0"/>
          <w:numId w:val="83"/>
        </w:numPr>
        <w:shd w:val="clear" w:color="auto" w:fill="auto"/>
        <w:tabs>
          <w:tab w:pos="373" w:val="left"/>
        </w:tabs>
        <w:bidi w:val="0"/>
        <w:spacing w:before="0" w:after="0" w:line="314" w:lineRule="exact"/>
        <w:ind w:left="0" w:right="0" w:firstLine="0"/>
        <w:jc w:val="both"/>
      </w:pPr>
      <w:bookmarkStart w:id="996" w:name="bookmark996"/>
      <w:bookmarkEnd w:id="996"/>
      <w:r>
        <w:rPr>
          <w:color w:val="000000"/>
          <w:spacing w:val="0"/>
          <w:w w:val="100"/>
          <w:position w:val="0"/>
        </w:rPr>
        <w:t>其他实质上已经不能再给公司带来经济利益的固定资产。</w:t>
      </w:r>
    </w:p>
    <w:p>
      <w:pPr>
        <w:pStyle w:val="Style26"/>
        <w:keepNext w:val="0"/>
        <w:keepLines w:val="0"/>
        <w:widowControl w:val="0"/>
        <w:numPr>
          <w:ilvl w:val="0"/>
          <w:numId w:val="81"/>
        </w:numPr>
        <w:shd w:val="clear" w:color="auto" w:fill="auto"/>
        <w:tabs>
          <w:tab w:pos="451" w:val="left"/>
        </w:tabs>
        <w:bidi w:val="0"/>
        <w:spacing w:before="0" w:after="0" w:line="314" w:lineRule="exact"/>
        <w:ind w:left="0" w:right="0" w:firstLine="0"/>
        <w:jc w:val="both"/>
      </w:pPr>
      <w:bookmarkStart w:id="997" w:name="bookmark997"/>
      <w:bookmarkEnd w:id="997"/>
      <w:r>
        <w:rPr>
          <w:color w:val="000000"/>
          <w:spacing w:val="0"/>
          <w:w w:val="100"/>
          <w:position w:val="0"/>
        </w:rPr>
        <w:t>在建工程减值测试方法及会计处理方法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本公司于资产负债表日对在建工程进行全面检查，如果有证据表明在建工程已经发生了减值，估计可收回金额低于其账面价 值时，账面价值减记至可收回金额，减记的金额确认为资产减值损失，计入当期损益，同时计提相应的资产减值准备。资产 减值损失一经确认，在以后会计期间不再转回。存在下列一项或若干项情况的，对在建工程进行减值测试：</w:t>
      </w:r>
    </w:p>
    <w:p>
      <w:pPr>
        <w:pStyle w:val="Style26"/>
        <w:keepNext w:val="0"/>
        <w:keepLines w:val="0"/>
        <w:widowControl w:val="0"/>
        <w:numPr>
          <w:ilvl w:val="0"/>
          <w:numId w:val="85"/>
        </w:numPr>
        <w:shd w:val="clear" w:color="auto" w:fill="auto"/>
        <w:tabs>
          <w:tab w:pos="373" w:val="left"/>
        </w:tabs>
        <w:bidi w:val="0"/>
        <w:spacing w:before="0" w:after="0" w:line="314" w:lineRule="exact"/>
        <w:ind w:left="0" w:right="0" w:firstLine="0"/>
        <w:jc w:val="both"/>
      </w:pPr>
      <w:bookmarkStart w:id="998" w:name="bookmark998"/>
      <w:bookmarkEnd w:id="998"/>
      <w:r>
        <w:rPr>
          <w:color w:val="000000"/>
          <w:spacing w:val="0"/>
          <w:w w:val="100"/>
          <w:position w:val="0"/>
        </w:rPr>
        <w:t>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年内不会重新开工的在建工程；</w:t>
      </w:r>
    </w:p>
    <w:p>
      <w:pPr>
        <w:pStyle w:val="Style26"/>
        <w:keepNext w:val="0"/>
        <w:keepLines w:val="0"/>
        <w:widowControl w:val="0"/>
        <w:numPr>
          <w:ilvl w:val="0"/>
          <w:numId w:val="85"/>
        </w:numPr>
        <w:shd w:val="clear" w:color="auto" w:fill="auto"/>
        <w:tabs>
          <w:tab w:pos="373" w:val="left"/>
        </w:tabs>
        <w:bidi w:val="0"/>
        <w:spacing w:before="0" w:after="0" w:line="314" w:lineRule="exact"/>
        <w:ind w:left="0" w:right="0" w:firstLine="0"/>
        <w:jc w:val="both"/>
      </w:pPr>
      <w:bookmarkStart w:id="999" w:name="bookmark999"/>
      <w:bookmarkEnd w:id="999"/>
      <w:r>
        <w:rPr>
          <w:color w:val="000000"/>
          <w:spacing w:val="0"/>
          <w:w w:val="100"/>
          <w:position w:val="0"/>
        </w:rPr>
        <w:t>所建项目无论在性能上，还是在技术上已经落后，并且给企业带来的经济利益具有很大的不确定性；</w:t>
      </w:r>
    </w:p>
    <w:p>
      <w:pPr>
        <w:pStyle w:val="Style26"/>
        <w:keepNext w:val="0"/>
        <w:keepLines w:val="0"/>
        <w:widowControl w:val="0"/>
        <w:numPr>
          <w:ilvl w:val="0"/>
          <w:numId w:val="85"/>
        </w:numPr>
        <w:shd w:val="clear" w:color="auto" w:fill="auto"/>
        <w:tabs>
          <w:tab w:pos="373" w:val="left"/>
        </w:tabs>
        <w:bidi w:val="0"/>
        <w:spacing w:before="0" w:after="0" w:line="314" w:lineRule="exact"/>
        <w:ind w:left="0" w:right="0" w:firstLine="0"/>
        <w:jc w:val="both"/>
      </w:pPr>
      <w:bookmarkStart w:id="1000" w:name="bookmark1000"/>
      <w:bookmarkEnd w:id="1000"/>
      <w:r>
        <w:rPr>
          <w:color w:val="000000"/>
          <w:spacing w:val="0"/>
          <w:w w:val="100"/>
          <w:position w:val="0"/>
        </w:rPr>
        <w:t>其他足以证明在建工程已经发生减值的情形。</w:t>
      </w:r>
    </w:p>
    <w:p>
      <w:pPr>
        <w:pStyle w:val="Style26"/>
        <w:keepNext w:val="0"/>
        <w:keepLines w:val="0"/>
        <w:widowControl w:val="0"/>
        <w:numPr>
          <w:ilvl w:val="0"/>
          <w:numId w:val="81"/>
        </w:numPr>
        <w:shd w:val="clear" w:color="auto" w:fill="auto"/>
        <w:tabs>
          <w:tab w:pos="541" w:val="left"/>
        </w:tabs>
        <w:bidi w:val="0"/>
        <w:spacing w:before="0" w:after="0" w:line="314" w:lineRule="exact"/>
        <w:ind w:left="0" w:right="0" w:firstLine="0"/>
        <w:jc w:val="both"/>
      </w:pPr>
      <w:bookmarkStart w:id="1001" w:name="bookmark1001"/>
      <w:bookmarkEnd w:id="1001"/>
      <w:r>
        <w:rPr>
          <w:color w:val="000000"/>
          <w:spacing w:val="0"/>
          <w:w w:val="100"/>
          <w:position w:val="0"/>
        </w:rPr>
        <w:t>无形资产减值测试方法及会计处理方法 当无形资产的可收回金额低于其账面价值时，将资产的账面价值减记至可收回金额，减记的金额确认为资产减值损失，计入 当期损益，同时计提相应的无形资产减值准备。无形资产减值损失一经确认，在以后会计期间不再转回。存在下列一项或多 项以下情况的，对无形资产进行减值测试：</w:t>
      </w:r>
    </w:p>
    <w:p>
      <w:pPr>
        <w:pStyle w:val="Style26"/>
        <w:keepNext w:val="0"/>
        <w:keepLines w:val="0"/>
        <w:widowControl w:val="0"/>
        <w:numPr>
          <w:ilvl w:val="0"/>
          <w:numId w:val="87"/>
        </w:numPr>
        <w:shd w:val="clear" w:color="auto" w:fill="auto"/>
        <w:tabs>
          <w:tab w:pos="373" w:val="left"/>
        </w:tabs>
        <w:bidi w:val="0"/>
        <w:spacing w:before="0" w:after="0" w:line="314" w:lineRule="exact"/>
        <w:ind w:left="0" w:right="0" w:firstLine="0"/>
        <w:jc w:val="both"/>
      </w:pPr>
      <w:bookmarkStart w:id="1002" w:name="bookmark1002"/>
      <w:bookmarkEnd w:id="1002"/>
      <w:r>
        <w:rPr>
          <w:color w:val="000000"/>
          <w:spacing w:val="0"/>
          <w:w w:val="100"/>
          <w:position w:val="0"/>
        </w:rPr>
        <w:t>该无形资产已被其他新技术等所替代，使其为企业创造经济利益的能力受到重大不利影响；</w:t>
      </w:r>
    </w:p>
    <w:p>
      <w:pPr>
        <w:pStyle w:val="Style26"/>
        <w:keepNext w:val="0"/>
        <w:keepLines w:val="0"/>
        <w:widowControl w:val="0"/>
        <w:numPr>
          <w:ilvl w:val="0"/>
          <w:numId w:val="87"/>
        </w:numPr>
        <w:shd w:val="clear" w:color="auto" w:fill="auto"/>
        <w:tabs>
          <w:tab w:pos="373" w:val="left"/>
        </w:tabs>
        <w:bidi w:val="0"/>
        <w:spacing w:before="0" w:after="0" w:line="314" w:lineRule="exact"/>
        <w:ind w:left="0" w:right="0" w:firstLine="0"/>
        <w:jc w:val="both"/>
      </w:pPr>
      <w:bookmarkStart w:id="1003" w:name="bookmark1003"/>
      <w:bookmarkEnd w:id="1003"/>
      <w:r>
        <w:rPr>
          <w:color w:val="000000"/>
          <w:spacing w:val="0"/>
          <w:w w:val="100"/>
          <w:position w:val="0"/>
        </w:rPr>
        <w:t>该无形资产的市价在当期大幅下跌，并在剩余年限内可能不会回升；</w:t>
      </w:r>
    </w:p>
    <w:p>
      <w:pPr>
        <w:pStyle w:val="Style26"/>
        <w:keepNext w:val="0"/>
        <w:keepLines w:val="0"/>
        <w:widowControl w:val="0"/>
        <w:numPr>
          <w:ilvl w:val="0"/>
          <w:numId w:val="87"/>
        </w:numPr>
        <w:shd w:val="clear" w:color="auto" w:fill="auto"/>
        <w:tabs>
          <w:tab w:pos="373" w:val="left"/>
        </w:tabs>
        <w:bidi w:val="0"/>
        <w:spacing w:before="0" w:after="0" w:line="314" w:lineRule="exact"/>
        <w:ind w:left="0" w:right="0" w:firstLine="0"/>
        <w:jc w:val="both"/>
      </w:pPr>
      <w:bookmarkStart w:id="1004" w:name="bookmark1004"/>
      <w:bookmarkEnd w:id="1004"/>
      <w:r>
        <w:rPr>
          <w:color w:val="000000"/>
          <w:spacing w:val="0"/>
          <w:w w:val="100"/>
          <w:position w:val="0"/>
        </w:rPr>
        <w:t>其他足以表明该无形资产的账面价值已超过可收回金额的情况。</w:t>
      </w:r>
    </w:p>
    <w:p>
      <w:pPr>
        <w:pStyle w:val="Style26"/>
        <w:keepNext w:val="0"/>
        <w:keepLines w:val="0"/>
        <w:widowControl w:val="0"/>
        <w:numPr>
          <w:ilvl w:val="0"/>
          <w:numId w:val="81"/>
        </w:numPr>
        <w:shd w:val="clear" w:color="auto" w:fill="auto"/>
        <w:tabs>
          <w:tab w:pos="451" w:val="left"/>
        </w:tabs>
        <w:bidi w:val="0"/>
        <w:spacing w:before="0" w:after="0" w:line="314" w:lineRule="exact"/>
        <w:ind w:left="0" w:right="0" w:firstLine="0"/>
        <w:jc w:val="both"/>
      </w:pPr>
      <w:bookmarkStart w:id="1005" w:name="bookmark1005"/>
      <w:bookmarkEnd w:id="1005"/>
      <w:r>
        <w:rPr>
          <w:color w:val="000000"/>
          <w:spacing w:val="0"/>
          <w:w w:val="100"/>
          <w:position w:val="0"/>
        </w:rPr>
        <w:t>商誉减值测试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企业合并形成的商誉，至少在每年年度终了进行减值测试。本公司在对包含商誉的相关资产组或者资产组组合进行减值测试 时，如与商誉相关的资产组或者资产组组合存在减值迹象的，按以下步骤处理：</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首先对不包含商誉的资产组或者资产组组合进行减值测试，计算可收回金额，并与相关资产账面价值比较，确认相应的减值 损失；然后再对包含商誉的资产组或者资产组这组合进行减值测试，比较这些相关资产组或者资产组组合的账面价值(包括 所分摊的商誉的账面价值部分)与其可收回金额，如相关资产组或者资产组组合的可收回金额低于其账面价值的，就其差额 确认减值损失。减值损失金额首先抵减分摊至资产组或者资产组组合中商誉的账面价值；再根据资产组或者资产组组合中除 商誉之外的其他各项资产的账面价值所占比重，按比例抵减其他各项资产的账面价值。</w:t>
      </w:r>
    </w:p>
    <w:p>
      <w:pPr>
        <w:pStyle w:val="Style32"/>
        <w:keepNext/>
        <w:keepLines/>
        <w:widowControl w:val="0"/>
        <w:shd w:val="clear" w:color="auto" w:fill="auto"/>
        <w:tabs>
          <w:tab w:pos="478" w:val="left"/>
        </w:tabs>
        <w:bidi w:val="0"/>
        <w:spacing w:before="0" w:after="26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1006"/>
      <w:bookmarkEnd w:id="1007"/>
      <w:bookmarkEnd w:id="1009"/>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长期待摊费用在受益期内平均摊销，其中经营租赁方式租入的固定资产改良支出，按最佳预期经济利益实现方式合理摊销。</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10"/>
      <w:bookmarkEnd w:id="1011"/>
      <w:bookmarkEnd w:id="1013"/>
    </w:p>
    <w:p>
      <w:pPr>
        <w:pStyle w:val="Style36"/>
        <w:keepNext/>
        <w:keepLines/>
        <w:widowControl w:val="0"/>
        <w:shd w:val="clear" w:color="auto" w:fill="auto"/>
        <w:bidi w:val="0"/>
        <w:spacing w:before="0" w:after="26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14"/>
      <w:bookmarkEnd w:id="1015"/>
      <w:bookmarkEnd w:id="1017"/>
    </w:p>
    <w:p>
      <w:pPr>
        <w:pStyle w:val="Style26"/>
        <w:keepNext w:val="0"/>
        <w:keepLines w:val="0"/>
        <w:widowControl w:val="0"/>
        <w:numPr>
          <w:ilvl w:val="0"/>
          <w:numId w:val="89"/>
        </w:numPr>
        <w:shd w:val="clear" w:color="auto" w:fill="auto"/>
        <w:tabs>
          <w:tab w:pos="373" w:val="left"/>
        </w:tabs>
        <w:bidi w:val="0"/>
        <w:spacing w:before="0" w:after="0" w:line="314" w:lineRule="exact"/>
        <w:ind w:left="0" w:right="0" w:firstLine="0"/>
        <w:jc w:val="both"/>
      </w:pPr>
      <w:bookmarkStart w:id="1018" w:name="bookmark1018"/>
      <w:bookmarkEnd w:id="1018"/>
      <w:r>
        <w:rPr>
          <w:color w:val="000000"/>
          <w:spacing w:val="0"/>
          <w:w w:val="100"/>
          <w:position w:val="0"/>
        </w:rPr>
        <w:t>职工基本薪酬（工资、奖金、津贴、补贴）</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本公司在职工为其提供服务的会计期间，将实际发生的短期薪酬确认为负债，并计入当期损益，其他会计准则要求或允许计 入资产成本的除外。</w:t>
      </w:r>
    </w:p>
    <w:p>
      <w:pPr>
        <w:pStyle w:val="Style26"/>
        <w:keepNext w:val="0"/>
        <w:keepLines w:val="0"/>
        <w:widowControl w:val="0"/>
        <w:numPr>
          <w:ilvl w:val="0"/>
          <w:numId w:val="89"/>
        </w:numPr>
        <w:shd w:val="clear" w:color="auto" w:fill="auto"/>
        <w:tabs>
          <w:tab w:pos="373" w:val="left"/>
        </w:tabs>
        <w:bidi w:val="0"/>
        <w:spacing w:before="0" w:after="0" w:line="314" w:lineRule="exact"/>
        <w:ind w:left="0" w:right="0" w:firstLine="0"/>
        <w:jc w:val="both"/>
      </w:pPr>
      <w:bookmarkStart w:id="1019" w:name="bookmark1019"/>
      <w:bookmarkEnd w:id="1019"/>
      <w:r>
        <w:rPr>
          <w:color w:val="000000"/>
          <w:spacing w:val="0"/>
          <w:w w:val="100"/>
          <w:position w:val="0"/>
        </w:rPr>
        <w:t>职工福利费</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本公司发生的职工福利费，在实际发生时根据实际发生额计入当期损益或相关资产成本。职工福利费为非货币性福利的，按 照公允价值计量。</w:t>
      </w:r>
    </w:p>
    <w:p>
      <w:pPr>
        <w:pStyle w:val="Style26"/>
        <w:keepNext w:val="0"/>
        <w:keepLines w:val="0"/>
        <w:widowControl w:val="0"/>
        <w:numPr>
          <w:ilvl w:val="0"/>
          <w:numId w:val="89"/>
        </w:numPr>
        <w:shd w:val="clear" w:color="auto" w:fill="auto"/>
        <w:tabs>
          <w:tab w:pos="373" w:val="left"/>
        </w:tabs>
        <w:bidi w:val="0"/>
        <w:spacing w:before="0" w:after="0" w:line="314" w:lineRule="exact"/>
        <w:ind w:left="0" w:right="0" w:firstLine="0"/>
        <w:jc w:val="both"/>
      </w:pPr>
      <w:bookmarkStart w:id="1020" w:name="bookmark1020"/>
      <w:bookmarkEnd w:id="1020"/>
      <w:r>
        <w:rPr>
          <w:color w:val="000000"/>
          <w:spacing w:val="0"/>
          <w:w w:val="100"/>
          <w:position w:val="0"/>
        </w:rPr>
        <w:t>医疗保险费、工伤保险费、生育保险费等社会保险费和住房公积金，以及工会经费和职工教育经费</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本公司为职工缴纳的医疗保险费、工伤保险费、生育保险费等社会保险费和住房公积金，以及按规定提取的工会经费和职工 教育经费，在职工为其提供服务的会计期间，根据规定的计提基础和计提比例计算确定相应的职工薪酬金额，并确认相应负 债，计入当期损益或相关资产成本。</w:t>
      </w:r>
    </w:p>
    <w:p>
      <w:pPr>
        <w:pStyle w:val="Style26"/>
        <w:keepNext w:val="0"/>
        <w:keepLines w:val="0"/>
        <w:widowControl w:val="0"/>
        <w:numPr>
          <w:ilvl w:val="0"/>
          <w:numId w:val="89"/>
        </w:numPr>
        <w:shd w:val="clear" w:color="auto" w:fill="auto"/>
        <w:tabs>
          <w:tab w:pos="373" w:val="left"/>
        </w:tabs>
        <w:bidi w:val="0"/>
        <w:spacing w:before="0" w:after="0" w:line="314" w:lineRule="exact"/>
        <w:ind w:left="0" w:right="0" w:firstLine="0"/>
        <w:jc w:val="both"/>
      </w:pPr>
      <w:bookmarkStart w:id="1021" w:name="bookmark1021"/>
      <w:bookmarkEnd w:id="1021"/>
      <w:r>
        <w:rPr>
          <w:color w:val="000000"/>
          <w:spacing w:val="0"/>
          <w:w w:val="100"/>
          <w:position w:val="0"/>
        </w:rPr>
        <w:t>短期带薪缺勤</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本公司在职工提供服务从而增加了其未来享有的带薪缺勤权利时，确认与累积带薪缺勤相关的职工薪酬，并以累积未行使权 利而增加的预期支付金额计量。本公司在职工实际发生缺勤的会计期间确认与非累积带薪缺勤相关的职工薪酬。</w:t>
      </w:r>
    </w:p>
    <w:p>
      <w:pPr>
        <w:pStyle w:val="Style26"/>
        <w:keepNext w:val="0"/>
        <w:keepLines w:val="0"/>
        <w:widowControl w:val="0"/>
        <w:numPr>
          <w:ilvl w:val="0"/>
          <w:numId w:val="89"/>
        </w:numPr>
        <w:shd w:val="clear" w:color="auto" w:fill="auto"/>
        <w:tabs>
          <w:tab w:pos="373" w:val="left"/>
        </w:tabs>
        <w:bidi w:val="0"/>
        <w:spacing w:before="0" w:after="0" w:line="314" w:lineRule="exact"/>
        <w:ind w:left="0" w:right="0" w:firstLine="0"/>
        <w:jc w:val="both"/>
      </w:pPr>
      <w:bookmarkStart w:id="1022" w:name="bookmark1022"/>
      <w:bookmarkEnd w:id="1022"/>
      <w:r>
        <w:rPr>
          <w:color w:val="000000"/>
          <w:spacing w:val="0"/>
          <w:w w:val="100"/>
          <w:position w:val="0"/>
        </w:rPr>
        <w:t>短期利润分享计划</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利润分享计划同时满足下列条件的，本公司确认相关的应付职工薪酬：</w:t>
      </w:r>
    </w:p>
    <w:p>
      <w:pPr>
        <w:pStyle w:val="Style26"/>
        <w:keepNext w:val="0"/>
        <w:keepLines w:val="0"/>
        <w:widowControl w:val="0"/>
        <w:numPr>
          <w:ilvl w:val="0"/>
          <w:numId w:val="91"/>
        </w:numPr>
        <w:shd w:val="clear" w:color="auto" w:fill="auto"/>
        <w:tabs>
          <w:tab w:pos="363" w:val="left"/>
        </w:tabs>
        <w:bidi w:val="0"/>
        <w:spacing w:before="0" w:after="0" w:line="314" w:lineRule="exact"/>
        <w:ind w:left="0" w:right="0" w:firstLine="0"/>
        <w:jc w:val="both"/>
      </w:pPr>
      <w:bookmarkStart w:id="1023" w:name="bookmark1023"/>
      <w:bookmarkEnd w:id="1023"/>
      <w:r>
        <w:rPr>
          <w:color w:val="000000"/>
          <w:spacing w:val="0"/>
          <w:w w:val="100"/>
          <w:position w:val="0"/>
        </w:rPr>
        <w:t>企业因过去事项导致现在具有支付职工薪酬的法定义务或推定义务；</w:t>
      </w:r>
    </w:p>
    <w:p>
      <w:pPr>
        <w:pStyle w:val="Style26"/>
        <w:keepNext w:val="0"/>
        <w:keepLines w:val="0"/>
        <w:widowControl w:val="0"/>
        <w:numPr>
          <w:ilvl w:val="0"/>
          <w:numId w:val="91"/>
        </w:numPr>
        <w:shd w:val="clear" w:color="auto" w:fill="auto"/>
        <w:tabs>
          <w:tab w:pos="363" w:val="left"/>
        </w:tabs>
        <w:bidi w:val="0"/>
        <w:spacing w:before="0" w:after="980" w:line="314" w:lineRule="exact"/>
        <w:ind w:left="0" w:right="0" w:firstLine="0"/>
        <w:jc w:val="both"/>
      </w:pPr>
      <w:bookmarkStart w:id="1024" w:name="bookmark1024"/>
      <w:bookmarkEnd w:id="1024"/>
      <w:r>
        <w:rPr>
          <w:color w:val="000000"/>
          <w:spacing w:val="0"/>
          <w:w w:val="100"/>
          <w:position w:val="0"/>
        </w:rPr>
        <w:t>因利润分享计划所产生的应付职工薪酬义务金额能够可靠估计。</w:t>
      </w:r>
    </w:p>
    <w:p>
      <w:pPr>
        <w:pStyle w:val="Style36"/>
        <w:keepNext/>
        <w:keepLines/>
        <w:widowControl w:val="0"/>
        <w:shd w:val="clear" w:color="auto" w:fill="auto"/>
        <w:bidi w:val="0"/>
        <w:spacing w:before="0" w:after="260" w:line="240" w:lineRule="auto"/>
        <w:ind w:left="0" w:right="0" w:firstLine="0"/>
        <w:jc w:val="both"/>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25"/>
      <w:bookmarkEnd w:id="1026"/>
      <w:bookmarkEnd w:id="1028"/>
    </w:p>
    <w:p>
      <w:pPr>
        <w:pStyle w:val="Style26"/>
        <w:keepNext w:val="0"/>
        <w:keepLines w:val="0"/>
        <w:widowControl w:val="0"/>
        <w:numPr>
          <w:ilvl w:val="0"/>
          <w:numId w:val="93"/>
        </w:numPr>
        <w:shd w:val="clear" w:color="auto" w:fill="auto"/>
        <w:tabs>
          <w:tab w:pos="373" w:val="left"/>
        </w:tabs>
        <w:bidi w:val="0"/>
        <w:spacing w:before="0" w:after="0" w:line="311" w:lineRule="exact"/>
        <w:ind w:left="0" w:right="0" w:firstLine="0"/>
        <w:jc w:val="both"/>
      </w:pPr>
      <w:bookmarkStart w:id="1029" w:name="bookmark1029"/>
      <w:bookmarkEnd w:id="1029"/>
      <w:r>
        <w:rPr>
          <w:color w:val="000000"/>
          <w:spacing w:val="0"/>
          <w:w w:val="100"/>
          <w:position w:val="0"/>
        </w:rPr>
        <w:t>设定提存计划</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本公司在职工为其提供服务的会计期间，将根据设定提存计划计算的应缴存金额确认为负债，并计入当期损益或相关资产成 本。</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根据设定提存计划，预期不会在职工提供相关服务的年度报告期结束后十二个月内支付全部应缴存金额的，本公司参照相应 的折现率（根据资产负债表日与设定提存计划义务期限和币种相匹配的国债或活跃市场上的高质量公司债券的市场收益率确 定），将全部应缴存金额以折现后的金额计量应付职工薪酬。</w:t>
      </w:r>
    </w:p>
    <w:p>
      <w:pPr>
        <w:pStyle w:val="Style26"/>
        <w:keepNext w:val="0"/>
        <w:keepLines w:val="0"/>
        <w:widowControl w:val="0"/>
        <w:numPr>
          <w:ilvl w:val="0"/>
          <w:numId w:val="93"/>
        </w:numPr>
        <w:shd w:val="clear" w:color="auto" w:fill="auto"/>
        <w:tabs>
          <w:tab w:pos="373" w:val="left"/>
        </w:tabs>
        <w:bidi w:val="0"/>
        <w:spacing w:before="0" w:after="0" w:line="311" w:lineRule="exact"/>
        <w:ind w:left="0" w:right="0" w:firstLine="0"/>
        <w:jc w:val="both"/>
      </w:pPr>
      <w:bookmarkStart w:id="1030" w:name="bookmark1030"/>
      <w:bookmarkEnd w:id="1030"/>
      <w:r>
        <w:rPr>
          <w:color w:val="000000"/>
          <w:spacing w:val="0"/>
          <w:w w:val="100"/>
          <w:position w:val="0"/>
        </w:rPr>
        <w:t>设定受益计划</w:t>
      </w:r>
    </w:p>
    <w:p>
      <w:pPr>
        <w:pStyle w:val="Style26"/>
        <w:keepNext w:val="0"/>
        <w:keepLines w:val="0"/>
        <w:widowControl w:val="0"/>
        <w:numPr>
          <w:ilvl w:val="0"/>
          <w:numId w:val="95"/>
        </w:numPr>
        <w:shd w:val="clear" w:color="auto" w:fill="auto"/>
        <w:tabs>
          <w:tab w:pos="382" w:val="left"/>
        </w:tabs>
        <w:bidi w:val="0"/>
        <w:spacing w:before="0" w:after="0" w:line="311" w:lineRule="exact"/>
        <w:ind w:left="0" w:right="0" w:firstLine="0"/>
        <w:jc w:val="both"/>
      </w:pPr>
      <w:bookmarkStart w:id="1031" w:name="bookmark1031"/>
      <w:bookmarkEnd w:id="1031"/>
      <w:r>
        <w:rPr>
          <w:color w:val="000000"/>
          <w:spacing w:val="0"/>
          <w:w w:val="100"/>
          <w:position w:val="0"/>
        </w:rPr>
        <w:t>确定设定受益计划义务的现值和当期服务成本</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根据预期累计福利单位法，采用无偏且相互一致的精算假设对有关人口统计变量和财务变量等做出估计，计量设定受益计划 所产生的义务，并确定相关义务的归属期间。本公司按照相应的折现率（根据资产负债表日与设定受益计划义务期限和币种 相匹配的国债或活跃市场上的高质量公司债券的市场收益率确定）将设定受益计划所产生的义务予以折现，以确定设定受益 计划义务的现值和当期服务成本。</w:t>
      </w:r>
    </w:p>
    <w:p>
      <w:pPr>
        <w:pStyle w:val="Style26"/>
        <w:keepNext w:val="0"/>
        <w:keepLines w:val="0"/>
        <w:widowControl w:val="0"/>
        <w:numPr>
          <w:ilvl w:val="0"/>
          <w:numId w:val="95"/>
        </w:numPr>
        <w:shd w:val="clear" w:color="auto" w:fill="auto"/>
        <w:tabs>
          <w:tab w:pos="382" w:val="left"/>
        </w:tabs>
        <w:bidi w:val="0"/>
        <w:spacing w:before="0" w:after="0" w:line="311" w:lineRule="exact"/>
        <w:ind w:left="0" w:right="0" w:firstLine="0"/>
        <w:jc w:val="both"/>
      </w:pPr>
      <w:bookmarkStart w:id="1032" w:name="bookmark1032"/>
      <w:bookmarkEnd w:id="1032"/>
      <w:r>
        <w:rPr>
          <w:color w:val="000000"/>
          <w:spacing w:val="0"/>
          <w:w w:val="100"/>
          <w:position w:val="0"/>
        </w:rPr>
        <w:t>确认设定受益计划净负债或净资产</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设定受益计划存在资产的,本公司将设定受益计划义务现值减去设定受益计划资产公允价值所形成的赤字或盈余确认为一项 设定受益计划净负债或净资产。</w:t>
      </w:r>
    </w:p>
    <w:p>
      <w:pPr>
        <w:pStyle w:val="Style26"/>
        <w:keepNext w:val="0"/>
        <w:keepLines w:val="0"/>
        <w:widowControl w:val="0"/>
        <w:shd w:val="clear" w:color="auto" w:fill="auto"/>
        <w:bidi w:val="0"/>
        <w:spacing w:before="0" w:line="310" w:lineRule="exact"/>
        <w:ind w:left="0" w:right="0" w:firstLine="0"/>
        <w:jc w:val="both"/>
      </w:pPr>
      <w:r>
        <w:rPr>
          <w:color w:val="000000"/>
          <w:spacing w:val="0"/>
          <w:w w:val="100"/>
          <w:position w:val="0"/>
        </w:rPr>
        <w:t>设定受益计划存在盈余的，本公司以设定受益计划的盈余和资产上限两项的孰低者计量设定受益计划净资产。</w:t>
      </w:r>
    </w:p>
    <w:p>
      <w:pPr>
        <w:pStyle w:val="Style26"/>
        <w:keepNext w:val="0"/>
        <w:keepLines w:val="0"/>
        <w:widowControl w:val="0"/>
        <w:numPr>
          <w:ilvl w:val="0"/>
          <w:numId w:val="95"/>
        </w:numPr>
        <w:shd w:val="clear" w:color="auto" w:fill="auto"/>
        <w:tabs>
          <w:tab w:pos="344" w:val="left"/>
        </w:tabs>
        <w:bidi w:val="0"/>
        <w:spacing w:before="0" w:after="0"/>
        <w:ind w:left="0" w:right="0" w:firstLine="0"/>
        <w:jc w:val="both"/>
      </w:pPr>
      <w:bookmarkStart w:id="1033" w:name="bookmark1033"/>
      <w:bookmarkEnd w:id="1033"/>
      <w:r>
        <w:rPr>
          <w:color w:val="000000"/>
          <w:spacing w:val="0"/>
          <w:w w:val="100"/>
          <w:position w:val="0"/>
        </w:rPr>
        <w:t>确定应计入资产成本或当期损益的金额</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服务成本，包括当期服务成本、过去服务成本和结算利得或损失。其中，除了其他会计准则要求或允许计入资产成本的当期 服务成本之外，其他服务成本均计入当期损益。</w:t>
      </w:r>
    </w:p>
    <w:p>
      <w:pPr>
        <w:pStyle w:val="Style26"/>
        <w:keepNext w:val="0"/>
        <w:keepLines w:val="0"/>
        <w:widowControl w:val="0"/>
        <w:shd w:val="clear" w:color="auto" w:fill="auto"/>
        <w:bidi w:val="0"/>
        <w:spacing w:before="0" w:line="310" w:lineRule="exact"/>
        <w:ind w:left="0" w:right="0" w:firstLine="0"/>
        <w:jc w:val="both"/>
      </w:pPr>
      <w:r>
        <w:rPr>
          <w:color w:val="000000"/>
          <w:spacing w:val="0"/>
          <w:w w:val="100"/>
          <w:position w:val="0"/>
        </w:rPr>
        <w:t>设定受益计划净负债或净资产的利息净额，包括计划资产的利息收益、设定受益计划义务的利息费用以及资产上限影响的利 息，均计入当期损益。</w:t>
      </w:r>
    </w:p>
    <w:p>
      <w:pPr>
        <w:pStyle w:val="Style26"/>
        <w:keepNext w:val="0"/>
        <w:keepLines w:val="0"/>
        <w:widowControl w:val="0"/>
        <w:numPr>
          <w:ilvl w:val="0"/>
          <w:numId w:val="95"/>
        </w:numPr>
        <w:shd w:val="clear" w:color="auto" w:fill="auto"/>
        <w:tabs>
          <w:tab w:pos="358" w:val="left"/>
        </w:tabs>
        <w:bidi w:val="0"/>
        <w:spacing w:before="0" w:after="0"/>
        <w:ind w:left="0" w:right="0" w:firstLine="0"/>
        <w:jc w:val="both"/>
      </w:pPr>
      <w:bookmarkStart w:id="1034" w:name="bookmark1034"/>
      <w:bookmarkEnd w:id="1034"/>
      <w:r>
        <w:rPr>
          <w:color w:val="000000"/>
          <w:spacing w:val="0"/>
          <w:w w:val="100"/>
          <w:position w:val="0"/>
        </w:rPr>
        <w:t>确定应计入其他综合收益的金额</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重新计量设定受益计划净负债或净资产所产生的变动，包括：</w:t>
      </w:r>
    </w:p>
    <w:p>
      <w:pPr>
        <w:pStyle w:val="Style26"/>
        <w:keepNext w:val="0"/>
        <w:keepLines w:val="0"/>
        <w:widowControl w:val="0"/>
        <w:numPr>
          <w:ilvl w:val="0"/>
          <w:numId w:val="97"/>
        </w:numPr>
        <w:shd w:val="clear" w:color="auto" w:fill="auto"/>
        <w:tabs>
          <w:tab w:pos="430" w:val="left"/>
        </w:tabs>
        <w:bidi w:val="0"/>
        <w:spacing w:before="0" w:after="0" w:line="310" w:lineRule="exact"/>
        <w:ind w:left="0" w:right="0" w:firstLine="0"/>
        <w:jc w:val="both"/>
      </w:pPr>
      <w:bookmarkStart w:id="1035" w:name="bookmark1035"/>
      <w:bookmarkEnd w:id="1035"/>
      <w:r>
        <w:rPr>
          <w:color w:val="000000"/>
          <w:spacing w:val="0"/>
          <w:w w:val="100"/>
          <w:position w:val="0"/>
        </w:rPr>
        <w:t>精算利得或损失，即由于精算假设和经验调整导致之前所计量的设定受益计划义务现值的增加或减少；</w:t>
      </w:r>
    </w:p>
    <w:p>
      <w:pPr>
        <w:pStyle w:val="Style26"/>
        <w:keepNext w:val="0"/>
        <w:keepLines w:val="0"/>
        <w:widowControl w:val="0"/>
        <w:numPr>
          <w:ilvl w:val="0"/>
          <w:numId w:val="97"/>
        </w:numPr>
        <w:shd w:val="clear" w:color="auto" w:fill="auto"/>
        <w:tabs>
          <w:tab w:pos="445" w:val="left"/>
        </w:tabs>
        <w:bidi w:val="0"/>
        <w:spacing w:before="0" w:after="0" w:line="310" w:lineRule="exact"/>
        <w:ind w:left="0" w:right="0" w:firstLine="0"/>
        <w:jc w:val="both"/>
      </w:pPr>
      <w:bookmarkStart w:id="1036" w:name="bookmark1036"/>
      <w:bookmarkEnd w:id="1036"/>
      <w:r>
        <w:rPr>
          <w:color w:val="000000"/>
          <w:spacing w:val="0"/>
          <w:w w:val="100"/>
          <w:position w:val="0"/>
        </w:rPr>
        <w:t>计划资产回报，扣除包括在设定受益计划净负债或净资产的利息净额中的金额</w:t>
      </w:r>
      <w:r>
        <w:rPr>
          <w:color w:val="000000"/>
          <w:spacing w:val="0"/>
          <w:w w:val="100"/>
          <w:position w:val="0"/>
        </w:rPr>
        <w:t>；</w:t>
      </w:r>
    </w:p>
    <w:p>
      <w:pPr>
        <w:pStyle w:val="Style26"/>
        <w:keepNext w:val="0"/>
        <w:keepLines w:val="0"/>
        <w:widowControl w:val="0"/>
        <w:numPr>
          <w:ilvl w:val="0"/>
          <w:numId w:val="97"/>
        </w:numPr>
        <w:shd w:val="clear" w:color="auto" w:fill="auto"/>
        <w:tabs>
          <w:tab w:pos="445" w:val="left"/>
        </w:tabs>
        <w:bidi w:val="0"/>
        <w:spacing w:before="0" w:after="0" w:line="310" w:lineRule="exact"/>
        <w:ind w:left="0" w:right="0" w:firstLine="0"/>
        <w:jc w:val="both"/>
      </w:pPr>
      <w:bookmarkStart w:id="1037" w:name="bookmark1037"/>
      <w:bookmarkEnd w:id="1037"/>
      <w:r>
        <w:rPr>
          <w:color w:val="000000"/>
          <w:spacing w:val="0"/>
          <w:w w:val="100"/>
          <w:position w:val="0"/>
        </w:rPr>
        <w:t>资产上限影响的变动，扣除包括在设定受益计划净负债或净资产的利息净额中的金额。</w:t>
      </w:r>
    </w:p>
    <w:p>
      <w:pPr>
        <w:pStyle w:val="Style26"/>
        <w:keepNext w:val="0"/>
        <w:keepLines w:val="0"/>
        <w:widowControl w:val="0"/>
        <w:shd w:val="clear" w:color="auto" w:fill="auto"/>
        <w:bidi w:val="0"/>
        <w:spacing w:before="0" w:after="680" w:line="310" w:lineRule="exact"/>
        <w:ind w:left="0" w:right="0" w:firstLine="0"/>
        <w:jc w:val="both"/>
      </w:pPr>
      <w:r>
        <w:rPr>
          <w:color w:val="000000"/>
          <w:spacing w:val="0"/>
          <w:w w:val="100"/>
          <w:position w:val="0"/>
        </w:rPr>
        <w:t>上述重新计量设定受益计划净负债或净资产所产生的变动直接计入其他综合收益</w:t>
      </w:r>
      <w:r>
        <w:rPr>
          <w:color w:val="000000"/>
          <w:spacing w:val="0"/>
          <w:w w:val="100"/>
          <w:position w:val="0"/>
        </w:rPr>
        <w:t>，</w:t>
      </w:r>
      <w:r>
        <w:rPr>
          <w:color w:val="000000"/>
          <w:spacing w:val="0"/>
          <w:w w:val="100"/>
          <w:position w:val="0"/>
        </w:rPr>
        <w:t>并且在后续会计期间不允许转回至损益， 但本公司可以在权益范围内转移这些在其他综合收益中确认的金额。</w:t>
      </w:r>
    </w:p>
    <w:p>
      <w:pPr>
        <w:pStyle w:val="Style36"/>
        <w:keepNext/>
        <w:keepLines/>
        <w:widowControl w:val="0"/>
        <w:numPr>
          <w:ilvl w:val="0"/>
          <w:numId w:val="71"/>
        </w:numPr>
        <w:shd w:val="clear" w:color="auto" w:fill="auto"/>
        <w:tabs>
          <w:tab w:pos="488" w:val="left"/>
        </w:tabs>
        <w:bidi w:val="0"/>
        <w:spacing w:before="0" w:after="280" w:line="240" w:lineRule="auto"/>
        <w:ind w:left="0" w:right="0" w:firstLine="0"/>
        <w:jc w:val="both"/>
      </w:pPr>
      <w:bookmarkStart w:id="1038" w:name="bookmark1038"/>
      <w:bookmarkStart w:id="1039" w:name="bookmark1039"/>
      <w:bookmarkStart w:id="1040" w:name="bookmark1040"/>
      <w:bookmarkStart w:id="1041" w:name="bookmark1041"/>
      <w:bookmarkEnd w:id="1040"/>
      <w:r>
        <w:rPr>
          <w:color w:val="000000"/>
          <w:spacing w:val="0"/>
          <w:w w:val="100"/>
          <w:position w:val="0"/>
        </w:rPr>
        <w:t>辞退福利的会计处理方法</w:t>
      </w:r>
      <w:bookmarkEnd w:id="1038"/>
      <w:bookmarkEnd w:id="1039"/>
      <w:bookmarkEnd w:id="1041"/>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本公司向职工提供辞退福利的，在下列两者孰早日确认辞退福利产生的职工薪酬负债，并计入当期损益：</w:t>
      </w:r>
    </w:p>
    <w:p>
      <w:pPr>
        <w:pStyle w:val="Style26"/>
        <w:keepNext w:val="0"/>
        <w:keepLines w:val="0"/>
        <w:widowControl w:val="0"/>
        <w:numPr>
          <w:ilvl w:val="0"/>
          <w:numId w:val="99"/>
        </w:numPr>
        <w:shd w:val="clear" w:color="auto" w:fill="auto"/>
        <w:tabs>
          <w:tab w:pos="373" w:val="left"/>
        </w:tabs>
        <w:bidi w:val="0"/>
        <w:spacing w:before="0" w:after="0" w:line="310" w:lineRule="exact"/>
        <w:ind w:left="0" w:right="0" w:firstLine="0"/>
        <w:jc w:val="both"/>
      </w:pPr>
      <w:bookmarkStart w:id="1042" w:name="bookmark1042"/>
      <w:bookmarkEnd w:id="1042"/>
      <w:r>
        <w:rPr>
          <w:color w:val="000000"/>
          <w:spacing w:val="0"/>
          <w:w w:val="100"/>
          <w:position w:val="0"/>
        </w:rPr>
        <w:t>企业不能单方面撤回因解除劳动关系计划或裁减建议所提供的辞退福利时；</w:t>
      </w:r>
    </w:p>
    <w:p>
      <w:pPr>
        <w:pStyle w:val="Style26"/>
        <w:keepNext w:val="0"/>
        <w:keepLines w:val="0"/>
        <w:widowControl w:val="0"/>
        <w:numPr>
          <w:ilvl w:val="0"/>
          <w:numId w:val="99"/>
        </w:numPr>
        <w:shd w:val="clear" w:color="auto" w:fill="auto"/>
        <w:tabs>
          <w:tab w:pos="373" w:val="left"/>
        </w:tabs>
        <w:bidi w:val="0"/>
        <w:spacing w:before="0" w:after="0" w:line="310" w:lineRule="exact"/>
        <w:ind w:left="0" w:right="0" w:firstLine="0"/>
        <w:jc w:val="both"/>
      </w:pPr>
      <w:bookmarkStart w:id="1043" w:name="bookmark1043"/>
      <w:bookmarkEnd w:id="1043"/>
      <w:r>
        <w:rPr>
          <w:color w:val="000000"/>
          <w:spacing w:val="0"/>
          <w:w w:val="100"/>
          <w:position w:val="0"/>
        </w:rPr>
        <w:t>企业确认与涉及支付辞退福利的重组相关的成本或费用时。</w:t>
      </w:r>
    </w:p>
    <w:p>
      <w:pPr>
        <w:pStyle w:val="Style26"/>
        <w:keepNext w:val="0"/>
        <w:keepLines w:val="0"/>
        <w:widowControl w:val="0"/>
        <w:shd w:val="clear" w:color="auto" w:fill="auto"/>
        <w:bidi w:val="0"/>
        <w:spacing w:before="0" w:after="360" w:line="310" w:lineRule="exact"/>
        <w:ind w:left="0" w:right="0" w:firstLine="0"/>
        <w:jc w:val="both"/>
      </w:pPr>
      <w:r>
        <w:rPr>
          <w:color w:val="000000"/>
          <w:spacing w:val="0"/>
          <w:w w:val="100"/>
          <w:position w:val="0"/>
        </w:rPr>
        <w:t>辞退福利预期在年度报告期结束后十二个月内不能完全支付的，参照相应的折现率(根据资产负债表日与设定受益计划义务 期限和币种相匹配的国债或活跃市场上的高质量公司债券的市场收益率确定)将辞退福利金额予以折现，以折现后的金额计 量应付职工薪酬。</w:t>
      </w:r>
    </w:p>
    <w:p>
      <w:pPr>
        <w:pStyle w:val="Style36"/>
        <w:keepNext/>
        <w:keepLines/>
        <w:widowControl w:val="0"/>
        <w:numPr>
          <w:ilvl w:val="0"/>
          <w:numId w:val="71"/>
        </w:numPr>
        <w:shd w:val="clear" w:color="auto" w:fill="auto"/>
        <w:tabs>
          <w:tab w:pos="488" w:val="left"/>
        </w:tabs>
        <w:bidi w:val="0"/>
        <w:spacing w:before="0" w:after="280" w:line="240" w:lineRule="auto"/>
        <w:ind w:left="0" w:right="0" w:firstLine="0"/>
        <w:jc w:val="both"/>
      </w:pPr>
      <w:bookmarkStart w:id="1044" w:name="bookmark1044"/>
      <w:bookmarkStart w:id="1045" w:name="bookmark1045"/>
      <w:bookmarkStart w:id="1046" w:name="bookmark1046"/>
      <w:bookmarkStart w:id="1047" w:name="bookmark1047"/>
      <w:bookmarkEnd w:id="1046"/>
      <w:r>
        <w:rPr>
          <w:color w:val="000000"/>
          <w:spacing w:val="0"/>
          <w:w w:val="100"/>
          <w:position w:val="0"/>
        </w:rPr>
        <w:t>其他长期职工福利的会计处理方法</w:t>
      </w:r>
      <w:bookmarkEnd w:id="1044"/>
      <w:bookmarkEnd w:id="1045"/>
      <w:bookmarkEnd w:id="1047"/>
    </w:p>
    <w:p>
      <w:pPr>
        <w:pStyle w:val="Style26"/>
        <w:keepNext w:val="0"/>
        <w:keepLines w:val="0"/>
        <w:widowControl w:val="0"/>
        <w:numPr>
          <w:ilvl w:val="0"/>
          <w:numId w:val="101"/>
        </w:numPr>
        <w:shd w:val="clear" w:color="auto" w:fill="auto"/>
        <w:tabs>
          <w:tab w:pos="373" w:val="left"/>
        </w:tabs>
        <w:bidi w:val="0"/>
        <w:spacing w:before="0" w:after="0" w:line="312" w:lineRule="exact"/>
        <w:ind w:left="0" w:right="0" w:firstLine="0"/>
        <w:jc w:val="both"/>
      </w:pPr>
      <w:bookmarkStart w:id="1048" w:name="bookmark1048"/>
      <w:bookmarkEnd w:id="1048"/>
      <w:r>
        <w:rPr>
          <w:color w:val="000000"/>
          <w:spacing w:val="0"/>
          <w:w w:val="100"/>
          <w:position w:val="0"/>
        </w:rPr>
        <w:t>符合设定提存计划条件的</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本公司向职工提供的其他长期职工福利，符合设定提存计划条件的，将全部应缴存金额以折现后的金额计量应付职工薪酬。</w:t>
      </w:r>
    </w:p>
    <w:p>
      <w:pPr>
        <w:pStyle w:val="Style26"/>
        <w:keepNext w:val="0"/>
        <w:keepLines w:val="0"/>
        <w:widowControl w:val="0"/>
        <w:numPr>
          <w:ilvl w:val="0"/>
          <w:numId w:val="101"/>
        </w:numPr>
        <w:shd w:val="clear" w:color="auto" w:fill="auto"/>
        <w:tabs>
          <w:tab w:pos="373" w:val="left"/>
        </w:tabs>
        <w:bidi w:val="0"/>
        <w:spacing w:before="0" w:after="0" w:line="312" w:lineRule="exact"/>
        <w:ind w:left="0" w:right="0" w:firstLine="0"/>
        <w:jc w:val="both"/>
      </w:pPr>
      <w:bookmarkStart w:id="1049" w:name="bookmark1049"/>
      <w:bookmarkEnd w:id="1049"/>
      <w:r>
        <w:rPr>
          <w:color w:val="000000"/>
          <w:spacing w:val="0"/>
          <w:w w:val="100"/>
          <w:position w:val="0"/>
        </w:rPr>
        <w:t>符合设定受益计划条件的</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在报告期末，本公司将其他长期职工福利产生的职工薪酬成本确认为下列组成部分：</w:t>
      </w:r>
    </w:p>
    <w:p>
      <w:pPr>
        <w:pStyle w:val="Style26"/>
        <w:keepNext w:val="0"/>
        <w:keepLines w:val="0"/>
        <w:widowControl w:val="0"/>
        <w:numPr>
          <w:ilvl w:val="0"/>
          <w:numId w:val="103"/>
        </w:numPr>
        <w:shd w:val="clear" w:color="auto" w:fill="auto"/>
        <w:tabs>
          <w:tab w:pos="363" w:val="left"/>
        </w:tabs>
        <w:bidi w:val="0"/>
        <w:spacing w:before="0" w:after="0"/>
        <w:ind w:left="0" w:right="0" w:firstLine="0"/>
        <w:jc w:val="both"/>
      </w:pPr>
      <w:bookmarkStart w:id="1050" w:name="bookmark1050"/>
      <w:bookmarkEnd w:id="1050"/>
      <w:r>
        <w:rPr>
          <w:color w:val="000000"/>
          <w:spacing w:val="0"/>
          <w:w w:val="100"/>
          <w:position w:val="0"/>
        </w:rPr>
        <w:t>服务成本；</w:t>
      </w:r>
    </w:p>
    <w:p>
      <w:pPr>
        <w:pStyle w:val="Style26"/>
        <w:keepNext w:val="0"/>
        <w:keepLines w:val="0"/>
        <w:widowControl w:val="0"/>
        <w:numPr>
          <w:ilvl w:val="0"/>
          <w:numId w:val="103"/>
        </w:numPr>
        <w:shd w:val="clear" w:color="auto" w:fill="auto"/>
        <w:tabs>
          <w:tab w:pos="363" w:val="left"/>
        </w:tabs>
        <w:bidi w:val="0"/>
        <w:spacing w:before="0" w:after="0" w:line="312" w:lineRule="exact"/>
        <w:ind w:left="0" w:right="0" w:firstLine="0"/>
        <w:jc w:val="both"/>
      </w:pPr>
      <w:bookmarkStart w:id="1051" w:name="bookmark1051"/>
      <w:bookmarkEnd w:id="1051"/>
      <w:r>
        <w:rPr>
          <w:color w:val="000000"/>
          <w:spacing w:val="0"/>
          <w:w w:val="100"/>
          <w:position w:val="0"/>
        </w:rPr>
        <w:t>其他长期职工福利净负债或净资产的利息净额；</w:t>
      </w:r>
    </w:p>
    <w:p>
      <w:pPr>
        <w:pStyle w:val="Style26"/>
        <w:keepNext w:val="0"/>
        <w:keepLines w:val="0"/>
        <w:widowControl w:val="0"/>
        <w:numPr>
          <w:ilvl w:val="0"/>
          <w:numId w:val="103"/>
        </w:numPr>
        <w:shd w:val="clear" w:color="auto" w:fill="auto"/>
        <w:tabs>
          <w:tab w:pos="363" w:val="left"/>
        </w:tabs>
        <w:bidi w:val="0"/>
        <w:spacing w:before="0" w:after="0" w:line="312" w:lineRule="exact"/>
        <w:ind w:left="0" w:right="0" w:firstLine="0"/>
        <w:jc w:val="both"/>
      </w:pPr>
      <w:bookmarkStart w:id="1052" w:name="bookmark1052"/>
      <w:bookmarkEnd w:id="1052"/>
      <w:r>
        <w:rPr>
          <w:color w:val="000000"/>
          <w:spacing w:val="0"/>
          <w:w w:val="100"/>
          <w:position w:val="0"/>
        </w:rPr>
        <w:t>重新计量其他长期职工福利净负债或净资产所产生的变动。</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为简化相关会计处理，上述项目的总净额计入当期损益或相关资产成本。</w:t>
      </w:r>
    </w:p>
    <w:p>
      <w:pPr>
        <w:pStyle w:val="Style32"/>
        <w:keepNext/>
        <w:keepLines/>
        <w:widowControl w:val="0"/>
        <w:shd w:val="clear" w:color="auto" w:fill="auto"/>
        <w:bidi w:val="0"/>
        <w:spacing w:before="0" w:after="280" w:line="240"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bookmarkEnd w:id="1055"/>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053"/>
      <w:bookmarkEnd w:id="1054"/>
      <w:bookmarkEnd w:id="1056"/>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如果与或有事项相关的义务同时符合以下条件，本公司将其确认为预计负债：</w:t>
      </w:r>
    </w:p>
    <w:p>
      <w:pPr>
        <w:pStyle w:val="Style26"/>
        <w:keepNext w:val="0"/>
        <w:keepLines w:val="0"/>
        <w:widowControl w:val="0"/>
        <w:numPr>
          <w:ilvl w:val="0"/>
          <w:numId w:val="105"/>
        </w:numPr>
        <w:shd w:val="clear" w:color="auto" w:fill="auto"/>
        <w:tabs>
          <w:tab w:pos="445" w:val="left"/>
        </w:tabs>
        <w:bidi w:val="0"/>
        <w:spacing w:before="0" w:after="0" w:line="312" w:lineRule="exact"/>
        <w:ind w:left="0" w:right="0" w:firstLine="0"/>
        <w:jc w:val="both"/>
      </w:pPr>
      <w:bookmarkStart w:id="1057" w:name="bookmark1057"/>
      <w:bookmarkEnd w:id="1057"/>
      <w:r>
        <w:rPr>
          <w:color w:val="000000"/>
          <w:spacing w:val="0"/>
          <w:w w:val="100"/>
          <w:position w:val="0"/>
        </w:rPr>
        <w:t>该义务是本公司承担的现时义务；</w:t>
      </w:r>
    </w:p>
    <w:p>
      <w:pPr>
        <w:pStyle w:val="Style26"/>
        <w:keepNext w:val="0"/>
        <w:keepLines w:val="0"/>
        <w:widowControl w:val="0"/>
        <w:numPr>
          <w:ilvl w:val="0"/>
          <w:numId w:val="105"/>
        </w:numPr>
        <w:shd w:val="clear" w:color="auto" w:fill="auto"/>
        <w:tabs>
          <w:tab w:pos="445" w:val="left"/>
        </w:tabs>
        <w:bidi w:val="0"/>
        <w:spacing w:before="0" w:after="0" w:line="312" w:lineRule="exact"/>
        <w:ind w:left="0" w:right="0" w:firstLine="0"/>
        <w:jc w:val="both"/>
      </w:pPr>
      <w:bookmarkStart w:id="1058" w:name="bookmark1058"/>
      <w:bookmarkEnd w:id="1058"/>
      <w:r>
        <w:rPr>
          <w:color w:val="000000"/>
          <w:spacing w:val="0"/>
          <w:w w:val="100"/>
          <w:position w:val="0"/>
        </w:rPr>
        <w:t>该义务的履行很可能导致经济利益流出本公司；</w:t>
      </w:r>
    </w:p>
    <w:p>
      <w:pPr>
        <w:pStyle w:val="Style26"/>
        <w:keepNext w:val="0"/>
        <w:keepLines w:val="0"/>
        <w:widowControl w:val="0"/>
        <w:numPr>
          <w:ilvl w:val="0"/>
          <w:numId w:val="105"/>
        </w:numPr>
        <w:shd w:val="clear" w:color="auto" w:fill="auto"/>
        <w:tabs>
          <w:tab w:pos="445" w:val="left"/>
        </w:tabs>
        <w:bidi w:val="0"/>
        <w:spacing w:before="0" w:after="0" w:line="312" w:lineRule="exact"/>
        <w:ind w:left="0" w:right="0" w:firstLine="0"/>
        <w:jc w:val="both"/>
      </w:pPr>
      <w:bookmarkStart w:id="1059" w:name="bookmark1059"/>
      <w:bookmarkEnd w:id="1059"/>
      <w:r>
        <w:rPr>
          <w:color w:val="000000"/>
          <w:spacing w:val="0"/>
          <w:w w:val="100"/>
          <w:position w:val="0"/>
        </w:rPr>
        <w:t>该义务的金额能够可靠地计量。</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预计负债按照履行相关现时义务所需支出的最佳估计数进行初始计量，并综合考虑与或事项有关的风险、不确定性和货币 时间价值等因素。每个资产负债表日对预计负债的账面价值进行复核。有确凿证据表明该账面价值不能反映当前最佳估计数 的，按照当前最佳估计数对该账面价值进行调整。</w:t>
      </w:r>
    </w:p>
    <w:p>
      <w:pPr>
        <w:pStyle w:val="Style32"/>
        <w:keepNext/>
        <w:keepLines/>
        <w:widowControl w:val="0"/>
        <w:shd w:val="clear" w:color="auto" w:fill="auto"/>
        <w:tabs>
          <w:tab w:pos="478" w:val="left"/>
        </w:tabs>
        <w:bidi w:val="0"/>
        <w:spacing w:before="0" w:after="280" w:line="240" w:lineRule="auto"/>
        <w:ind w:left="0" w:right="0" w:firstLine="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bookmarkEnd w:id="1062"/>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1060"/>
      <w:bookmarkEnd w:id="1061"/>
      <w:bookmarkEnd w:id="1063"/>
    </w:p>
    <w:p>
      <w:pPr>
        <w:pStyle w:val="Style26"/>
        <w:keepNext w:val="0"/>
        <w:keepLines w:val="0"/>
        <w:widowControl w:val="0"/>
        <w:shd w:val="clear" w:color="auto" w:fill="auto"/>
        <w:tabs>
          <w:tab w:pos="445" w:val="left"/>
        </w:tabs>
        <w:bidi w:val="0"/>
        <w:spacing w:before="0" w:after="0" w:line="311" w:lineRule="exact"/>
        <w:ind w:left="0" w:right="0" w:firstLine="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本公司股份支付包括以现金结算的股份支付和以权益结算的股份支付。</w:t>
      </w:r>
    </w:p>
    <w:p>
      <w:pPr>
        <w:pStyle w:val="Style26"/>
        <w:keepNext w:val="0"/>
        <w:keepLines w:val="0"/>
        <w:widowControl w:val="0"/>
        <w:shd w:val="clear" w:color="auto" w:fill="auto"/>
        <w:tabs>
          <w:tab w:pos="445" w:val="left"/>
        </w:tabs>
        <w:bidi w:val="0"/>
        <w:spacing w:before="0" w:after="0" w:line="311" w:lineRule="exact"/>
        <w:ind w:left="0" w:right="0" w:firstLine="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26"/>
        <w:keepNext w:val="0"/>
        <w:keepLines w:val="0"/>
        <w:widowControl w:val="0"/>
        <w:numPr>
          <w:ilvl w:val="0"/>
          <w:numId w:val="107"/>
        </w:numPr>
        <w:shd w:val="clear" w:color="auto" w:fill="auto"/>
        <w:tabs>
          <w:tab w:pos="373" w:val="left"/>
        </w:tabs>
        <w:bidi w:val="0"/>
        <w:spacing w:before="0" w:after="0" w:line="311" w:lineRule="exact"/>
        <w:ind w:left="0" w:right="0" w:firstLine="0"/>
        <w:jc w:val="both"/>
      </w:pPr>
      <w:bookmarkStart w:id="1066" w:name="bookmark1066"/>
      <w:bookmarkEnd w:id="1066"/>
      <w:r>
        <w:rPr>
          <w:color w:val="000000"/>
          <w:spacing w:val="0"/>
          <w:w w:val="100"/>
          <w:position w:val="0"/>
        </w:rPr>
        <w:t>对于授予职工的股份，其公允价值按公司股份的市场价格计量，同时考虑授予股份所依据的条款和条件（不包括市场条件 之外的可行权条件）进行调整。</w:t>
      </w:r>
    </w:p>
    <w:p>
      <w:pPr>
        <w:pStyle w:val="Style26"/>
        <w:keepNext w:val="0"/>
        <w:keepLines w:val="0"/>
        <w:widowControl w:val="0"/>
        <w:numPr>
          <w:ilvl w:val="0"/>
          <w:numId w:val="107"/>
        </w:numPr>
        <w:shd w:val="clear" w:color="auto" w:fill="auto"/>
        <w:tabs>
          <w:tab w:pos="373" w:val="left"/>
        </w:tabs>
        <w:bidi w:val="0"/>
        <w:spacing w:before="0" w:after="0" w:line="311" w:lineRule="exact"/>
        <w:ind w:left="0" w:right="0" w:firstLine="0"/>
        <w:jc w:val="both"/>
      </w:pPr>
      <w:bookmarkStart w:id="1067" w:name="bookmark1067"/>
      <w:bookmarkEnd w:id="1067"/>
      <w:r>
        <w:rPr>
          <w:color w:val="000000"/>
          <w:spacing w:val="0"/>
          <w:w w:val="100"/>
          <w:position w:val="0"/>
        </w:rPr>
        <w:t>对于授予职工的股票期权，在许多情况下难以获得其市场价格。如果不存在条款和条件相似的交易期权，公司选择适用的 期权定价模型估计所授予的期权的公允价值。</w:t>
      </w:r>
    </w:p>
    <w:p>
      <w:pPr>
        <w:pStyle w:val="Style26"/>
        <w:keepNext w:val="0"/>
        <w:keepLines w:val="0"/>
        <w:widowControl w:val="0"/>
        <w:shd w:val="clear" w:color="auto" w:fill="auto"/>
        <w:tabs>
          <w:tab w:pos="445" w:val="left"/>
        </w:tabs>
        <w:bidi w:val="0"/>
        <w:spacing w:before="0" w:after="0" w:line="311" w:lineRule="exact"/>
        <w:ind w:left="0" w:right="0" w:firstLine="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在等待期内每个资产负债表日，公司根据最新取得的可行权职工人数变动等后续信息作出最佳估计，修正预计可行权的权益 工具数量，以作出可行权权益工具的最佳估计。</w:t>
      </w:r>
    </w:p>
    <w:p>
      <w:pPr>
        <w:pStyle w:val="Style26"/>
        <w:keepNext w:val="0"/>
        <w:keepLines w:val="0"/>
        <w:widowControl w:val="0"/>
        <w:shd w:val="clear" w:color="auto" w:fill="auto"/>
        <w:tabs>
          <w:tab w:pos="445" w:val="left"/>
        </w:tabs>
        <w:bidi w:val="0"/>
        <w:spacing w:before="0" w:after="0" w:line="311" w:lineRule="exact"/>
        <w:ind w:left="0" w:right="0" w:firstLine="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rPr>
        <w:t>4</w:t>
      </w:r>
      <w:r>
        <w:rPr>
          <w:color w:val="000000"/>
          <w:spacing w:val="0"/>
          <w:w w:val="100"/>
          <w:position w:val="0"/>
        </w:rPr>
        <w:t>）</w:t>
        <w:tab/>
        <w:t>股份支付计划实施的会计处理</w:t>
      </w:r>
    </w:p>
    <w:p>
      <w:pPr>
        <w:pStyle w:val="Style26"/>
        <w:keepNext w:val="0"/>
        <w:keepLines w:val="0"/>
        <w:widowControl w:val="0"/>
        <w:numPr>
          <w:ilvl w:val="0"/>
          <w:numId w:val="109"/>
        </w:numPr>
        <w:shd w:val="clear" w:color="auto" w:fill="auto"/>
        <w:tabs>
          <w:tab w:pos="373" w:val="left"/>
        </w:tabs>
        <w:bidi w:val="0"/>
        <w:spacing w:before="0" w:after="0" w:line="311" w:lineRule="exact"/>
        <w:ind w:left="0" w:right="0" w:firstLine="0"/>
        <w:jc w:val="both"/>
      </w:pPr>
      <w:bookmarkStart w:id="1070" w:name="bookmark1070"/>
      <w:bookmarkEnd w:id="1070"/>
      <w:r>
        <w:rPr>
          <w:color w:val="000000"/>
          <w:spacing w:val="0"/>
          <w:w w:val="100"/>
          <w:position w:val="0"/>
        </w:rPr>
        <w:t>授予后立即可行权的以现金结算的股份支付，在授予日以本公司承担负债的公允价值计入相关成本或费用，相应增加负债。 并在结算前的每个资产负债表日和结算日对负债的公允价值重新计量，将其变动计入损益。</w:t>
      </w:r>
    </w:p>
    <w:p>
      <w:pPr>
        <w:pStyle w:val="Style26"/>
        <w:keepNext w:val="0"/>
        <w:keepLines w:val="0"/>
        <w:widowControl w:val="0"/>
        <w:numPr>
          <w:ilvl w:val="0"/>
          <w:numId w:val="109"/>
        </w:numPr>
        <w:shd w:val="clear" w:color="auto" w:fill="auto"/>
        <w:tabs>
          <w:tab w:pos="373" w:val="left"/>
        </w:tabs>
        <w:bidi w:val="0"/>
        <w:spacing w:before="0" w:after="0" w:line="311" w:lineRule="exact"/>
        <w:ind w:left="0" w:right="0" w:firstLine="0"/>
        <w:jc w:val="both"/>
      </w:pPr>
      <w:bookmarkStart w:id="1071" w:name="bookmark1071"/>
      <w:bookmarkEnd w:id="1071"/>
      <w:r>
        <w:rPr>
          <w:color w:val="000000"/>
          <w:spacing w:val="0"/>
          <w:w w:val="100"/>
          <w:position w:val="0"/>
        </w:rPr>
        <w:t>完成等待期内的服务或达到规定业绩条件以后才可行权的以现金结算的股份支付，在等待期内的每个资产负债表日以对可 行权情况的最佳估计为基础，按本公司承担负债的公允价值金额，将当期取得的服务计入成本或费用和相应的负债。</w:t>
      </w:r>
    </w:p>
    <w:p>
      <w:pPr>
        <w:pStyle w:val="Style26"/>
        <w:keepNext w:val="0"/>
        <w:keepLines w:val="0"/>
        <w:widowControl w:val="0"/>
        <w:numPr>
          <w:ilvl w:val="0"/>
          <w:numId w:val="109"/>
        </w:numPr>
        <w:shd w:val="clear" w:color="auto" w:fill="auto"/>
        <w:tabs>
          <w:tab w:pos="373" w:val="left"/>
        </w:tabs>
        <w:bidi w:val="0"/>
        <w:spacing w:before="0" w:after="0" w:line="311" w:lineRule="exact"/>
        <w:ind w:left="0" w:right="0" w:firstLine="0"/>
        <w:jc w:val="both"/>
      </w:pPr>
      <w:bookmarkStart w:id="1072" w:name="bookmark1072"/>
      <w:bookmarkEnd w:id="1072"/>
      <w:r>
        <w:rPr>
          <w:color w:val="000000"/>
          <w:spacing w:val="0"/>
          <w:w w:val="100"/>
          <w:position w:val="0"/>
        </w:rPr>
        <w:t>授予后立即可行权的换取职工服务的以权益结算的股份支付，在授予日以权益工具的公允价值计入相关成本或费用，相应 增加资本公积。</w:t>
      </w:r>
    </w:p>
    <w:p>
      <w:pPr>
        <w:pStyle w:val="Style26"/>
        <w:keepNext w:val="0"/>
        <w:keepLines w:val="0"/>
        <w:widowControl w:val="0"/>
        <w:numPr>
          <w:ilvl w:val="0"/>
          <w:numId w:val="109"/>
        </w:numPr>
        <w:shd w:val="clear" w:color="auto" w:fill="auto"/>
        <w:tabs>
          <w:tab w:pos="373" w:val="left"/>
        </w:tabs>
        <w:bidi w:val="0"/>
        <w:spacing w:before="0" w:after="0" w:line="311" w:lineRule="exact"/>
        <w:ind w:left="0" w:right="0" w:firstLine="0"/>
        <w:jc w:val="both"/>
      </w:pPr>
      <w:bookmarkStart w:id="1073" w:name="bookmark1073"/>
      <w:bookmarkEnd w:id="1073"/>
      <w:r>
        <w:rPr>
          <w:color w:val="000000"/>
          <w:spacing w:val="0"/>
          <w:w w:val="100"/>
          <w:position w:val="0"/>
        </w:rPr>
        <w:t>完成等待期内的服务或达到规定业绩条件以后才可行权换取职工服务的以权益结算的股份支付，在等待期内的每个资产负 债表日，以对可行权权益工具数量的最佳估计为基础，按权益工具授予日的公允价值，将当期取得的服务计入成本或费用和 资本公积。</w:t>
      </w:r>
    </w:p>
    <w:p>
      <w:pPr>
        <w:pStyle w:val="Style26"/>
        <w:keepNext w:val="0"/>
        <w:keepLines w:val="0"/>
        <w:widowControl w:val="0"/>
        <w:shd w:val="clear" w:color="auto" w:fill="auto"/>
        <w:tabs>
          <w:tab w:pos="445" w:val="left"/>
        </w:tabs>
        <w:bidi w:val="0"/>
        <w:spacing w:before="0" w:after="0" w:line="311" w:lineRule="exact"/>
        <w:ind w:left="0" w:right="0" w:firstLine="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rPr>
        <w:t>5</w:t>
      </w:r>
      <w:r>
        <w:rPr>
          <w:color w:val="000000"/>
          <w:spacing w:val="0"/>
          <w:w w:val="100"/>
          <w:position w:val="0"/>
        </w:rPr>
        <w:t>）</w:t>
        <w:tab/>
        <w:t>股份支付计划修改的会计处理</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本公司对股份支付计划进行修改时，若修改增加了所授予权益工具的公允价值，按照权益工具公允价值的增加相应地确认取 得服务的增加；若修改增加了所授予权益工具的数量，则将增加的权益工具的公允价值相应地确认为取得服务的增加。权益 工具公允价值的增加是指修改前后的权益工具在修改日的公允价值之间的差额。若修改减少了股份支付公允价值总额或采用 了其他不利于职工的方式修改股份支付计划的条款和条件，则仍继续对取得的服务进行会计处理，视同该变更从未发生，除 非本公司取消了部分或全部已授予的权益工具。</w:t>
      </w:r>
    </w:p>
    <w:p>
      <w:pPr>
        <w:pStyle w:val="Style26"/>
        <w:keepNext w:val="0"/>
        <w:keepLines w:val="0"/>
        <w:widowControl w:val="0"/>
        <w:shd w:val="clear" w:color="auto" w:fill="auto"/>
        <w:tabs>
          <w:tab w:pos="445" w:val="left"/>
        </w:tabs>
        <w:bidi w:val="0"/>
        <w:spacing w:before="0" w:after="0" w:line="310" w:lineRule="exact"/>
        <w:ind w:left="0" w:right="0" w:firstLine="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6</w:t>
      </w:r>
      <w:r>
        <w:rPr>
          <w:color w:val="000000"/>
          <w:spacing w:val="0"/>
          <w:w w:val="100"/>
          <w:position w:val="0"/>
        </w:rPr>
        <w:t>）</w:t>
        <w:tab/>
        <w:t>股份支付计划终止的会计处理</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如果在等待期内取消了所授予的权益工具或结算了所授予的权益工具（因未满足可行权条件而被取消的除外），本公司：</w:t>
      </w:r>
    </w:p>
    <w:p>
      <w:pPr>
        <w:pStyle w:val="Style26"/>
        <w:keepNext w:val="0"/>
        <w:keepLines w:val="0"/>
        <w:widowControl w:val="0"/>
        <w:numPr>
          <w:ilvl w:val="0"/>
          <w:numId w:val="111"/>
        </w:numPr>
        <w:shd w:val="clear" w:color="auto" w:fill="auto"/>
        <w:tabs>
          <w:tab w:pos="373" w:val="left"/>
        </w:tabs>
        <w:bidi w:val="0"/>
        <w:spacing w:before="0" w:after="0" w:line="310" w:lineRule="exact"/>
        <w:ind w:left="0" w:right="0" w:firstLine="0"/>
        <w:jc w:val="both"/>
      </w:pPr>
      <w:bookmarkStart w:id="1076" w:name="bookmark1076"/>
      <w:bookmarkEnd w:id="1076"/>
      <w:r>
        <w:rPr>
          <w:color w:val="000000"/>
          <w:spacing w:val="0"/>
          <w:w w:val="100"/>
          <w:position w:val="0"/>
        </w:rPr>
        <w:t>将取消或结算作为加速可行权处理，立即确认原本应在剩余等待期内确认的金额；</w:t>
      </w:r>
    </w:p>
    <w:p>
      <w:pPr>
        <w:pStyle w:val="Style26"/>
        <w:keepNext w:val="0"/>
        <w:keepLines w:val="0"/>
        <w:widowControl w:val="0"/>
        <w:numPr>
          <w:ilvl w:val="0"/>
          <w:numId w:val="111"/>
        </w:numPr>
        <w:shd w:val="clear" w:color="auto" w:fill="auto"/>
        <w:tabs>
          <w:tab w:pos="373" w:val="left"/>
        </w:tabs>
        <w:bidi w:val="0"/>
        <w:spacing w:before="0" w:after="0" w:line="310" w:lineRule="exact"/>
        <w:ind w:left="0" w:right="0" w:firstLine="0"/>
        <w:jc w:val="both"/>
      </w:pPr>
      <w:bookmarkStart w:id="1077" w:name="bookmark1077"/>
      <w:bookmarkEnd w:id="1077"/>
      <w:r>
        <w:rPr>
          <w:color w:val="000000"/>
          <w:spacing w:val="0"/>
          <w:w w:val="100"/>
          <w:position w:val="0"/>
        </w:rPr>
        <w:t>在取消或结算时支付给职工的所有款项均作为权益的回购处理，回购支付的金额高于该权益工具在回购日公允价值的部 分，计入当期费用。</w:t>
      </w:r>
    </w:p>
    <w:p>
      <w:pPr>
        <w:pStyle w:val="Style26"/>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本公司如果回购其职工已可行权的权益工具，冲减企业的所有者权益；回购支付的款项高于该权益工具在回购日公允价值的 部分，计入当期损益。</w:t>
      </w:r>
    </w:p>
    <w:p>
      <w:pPr>
        <w:pStyle w:val="Style32"/>
        <w:keepNext/>
        <w:keepLines/>
        <w:widowControl w:val="0"/>
        <w:shd w:val="clear" w:color="auto" w:fill="auto"/>
        <w:tabs>
          <w:tab w:pos="478" w:val="left"/>
        </w:tabs>
        <w:bidi w:val="0"/>
        <w:spacing w:before="0" w:after="360" w:line="240" w:lineRule="auto"/>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1078"/>
      <w:bookmarkEnd w:id="1079"/>
      <w:bookmarkEnd w:id="1081"/>
    </w:p>
    <w:p>
      <w:pPr>
        <w:pStyle w:val="Style32"/>
        <w:keepNext/>
        <w:keepLines/>
        <w:widowControl w:val="0"/>
        <w:shd w:val="clear" w:color="auto" w:fill="auto"/>
        <w:tabs>
          <w:tab w:pos="478" w:val="left"/>
        </w:tabs>
        <w:bidi w:val="0"/>
        <w:spacing w:before="0" w:after="280" w:line="240" w:lineRule="auto"/>
        <w:ind w:left="0" w:right="0" w:firstLine="0"/>
        <w:jc w:val="both"/>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082"/>
      <w:bookmarkEnd w:id="1083"/>
      <w:bookmarkEnd w:id="1085"/>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否</w:t>
      </w:r>
    </w:p>
    <w:p>
      <w:pPr>
        <w:pStyle w:val="Style26"/>
        <w:keepNext w:val="0"/>
        <w:keepLines w:val="0"/>
        <w:widowControl w:val="0"/>
        <w:shd w:val="clear" w:color="auto" w:fill="auto"/>
        <w:bidi w:val="0"/>
        <w:spacing w:before="0" w:after="0" w:line="311" w:lineRule="exact"/>
        <w:ind w:left="0" w:right="0" w:firstLine="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）销售商品收入</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公司已将商品所有权上的主要风险和报酬转移给购买方；公司既没有保留与所有权相联系的继续管理权，也没有对已售出的 </w:t>
      </w:r>
      <w:r>
        <w:rPr>
          <w:color w:val="000000"/>
          <w:spacing w:val="0"/>
          <w:w w:val="100"/>
          <w:position w:val="0"/>
        </w:rPr>
        <w:t>商品实施有效控制；收入的金额能够可靠地计量；相关的经济利益很可能流入企业；相关的已发生或将发生的成本能够可靠 地计量时，确认商品销售收入实现。</w:t>
      </w:r>
    </w:p>
    <w:p>
      <w:pPr>
        <w:pStyle w:val="Style26"/>
        <w:keepNext w:val="0"/>
        <w:keepLines w:val="0"/>
        <w:widowControl w:val="0"/>
        <w:numPr>
          <w:ilvl w:val="0"/>
          <w:numId w:val="113"/>
        </w:numPr>
        <w:shd w:val="clear" w:color="auto" w:fill="auto"/>
        <w:tabs>
          <w:tab w:pos="445" w:val="left"/>
        </w:tabs>
        <w:bidi w:val="0"/>
        <w:spacing w:before="0" w:after="0" w:line="313" w:lineRule="exact"/>
        <w:ind w:left="0" w:right="0" w:firstLine="0"/>
        <w:jc w:val="both"/>
      </w:pPr>
      <w:bookmarkStart w:id="1087" w:name="bookmark1087"/>
      <w:bookmarkEnd w:id="1087"/>
      <w:r>
        <w:rPr>
          <w:color w:val="000000"/>
          <w:spacing w:val="0"/>
          <w:w w:val="100"/>
          <w:position w:val="0"/>
        </w:rPr>
        <w:t>提供劳务收入</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在资产负债表日提供劳务交易的结果能够可靠估计的，采用完工百分比法确认提供劳务收入。提供劳务交易的完工进度，依 据已完工作的测量确定。</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按照已收或应收的合同或协议价款确定提供劳务收入总额，但已收或应收的合同或协议价款不公允的除外。资产负债表日按 照提供劳务收入总额乘以完工进度扣除以前会计期间累计已确认提供劳务收入后的金额，确认当期提供劳务收入；同时，按 照提供劳务估计总成本乘以完工进度扣除以前会计期间累计已确认劳务成本后的金额，结转当期劳务成本。</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在资产负债表日提供劳务交易结果不能够可靠估计的，分别下列情况处理：</w:t>
      </w:r>
    </w:p>
    <w:p>
      <w:pPr>
        <w:pStyle w:val="Style26"/>
        <w:keepNext w:val="0"/>
        <w:keepLines w:val="0"/>
        <w:widowControl w:val="0"/>
        <w:numPr>
          <w:ilvl w:val="0"/>
          <w:numId w:val="115"/>
        </w:numPr>
        <w:shd w:val="clear" w:color="auto" w:fill="auto"/>
        <w:tabs>
          <w:tab w:pos="373" w:val="left"/>
        </w:tabs>
        <w:bidi w:val="0"/>
        <w:spacing w:before="0" w:after="0" w:line="313" w:lineRule="exact"/>
        <w:ind w:left="0" w:right="0" w:firstLine="0"/>
        <w:jc w:val="both"/>
      </w:pPr>
      <w:bookmarkStart w:id="1088" w:name="bookmark1088"/>
      <w:bookmarkEnd w:id="1088"/>
      <w:r>
        <w:rPr>
          <w:color w:val="000000"/>
          <w:spacing w:val="0"/>
          <w:w w:val="100"/>
          <w:position w:val="0"/>
        </w:rPr>
        <w:t>已经发生的劳务成本预计能够得到补偿的，按照已经发生的劳务成本金额确认提供劳务收入，并按相同金额结转劳务成 本。</w:t>
      </w:r>
    </w:p>
    <w:p>
      <w:pPr>
        <w:pStyle w:val="Style26"/>
        <w:keepNext w:val="0"/>
        <w:keepLines w:val="0"/>
        <w:widowControl w:val="0"/>
        <w:numPr>
          <w:ilvl w:val="0"/>
          <w:numId w:val="115"/>
        </w:numPr>
        <w:shd w:val="clear" w:color="auto" w:fill="auto"/>
        <w:tabs>
          <w:tab w:pos="373" w:val="left"/>
        </w:tabs>
        <w:bidi w:val="0"/>
        <w:spacing w:before="0" w:after="0" w:line="313" w:lineRule="exact"/>
        <w:ind w:left="0" w:right="0" w:firstLine="0"/>
        <w:jc w:val="both"/>
      </w:pPr>
      <w:bookmarkStart w:id="1089" w:name="bookmark1089"/>
      <w:bookmarkEnd w:id="1089"/>
      <w:r>
        <w:rPr>
          <w:color w:val="000000"/>
          <w:spacing w:val="0"/>
          <w:w w:val="100"/>
          <w:position w:val="0"/>
        </w:rPr>
        <w:t>已经发生的劳务成本预计不能够得到补偿的，将已经发生的劳务成本计入当期损益，不确认提供劳务收入。</w:t>
      </w:r>
    </w:p>
    <w:p>
      <w:pPr>
        <w:pStyle w:val="Style26"/>
        <w:keepNext w:val="0"/>
        <w:keepLines w:val="0"/>
        <w:widowControl w:val="0"/>
        <w:numPr>
          <w:ilvl w:val="0"/>
          <w:numId w:val="113"/>
        </w:numPr>
        <w:shd w:val="clear" w:color="auto" w:fill="auto"/>
        <w:tabs>
          <w:tab w:pos="445" w:val="left"/>
        </w:tabs>
        <w:bidi w:val="0"/>
        <w:spacing w:before="0" w:after="0" w:line="313" w:lineRule="exact"/>
        <w:ind w:left="0" w:right="0" w:firstLine="0"/>
        <w:jc w:val="both"/>
      </w:pPr>
      <w:bookmarkStart w:id="1090" w:name="bookmark1090"/>
      <w:bookmarkEnd w:id="1090"/>
      <w:r>
        <w:rPr>
          <w:color w:val="000000"/>
          <w:spacing w:val="0"/>
          <w:w w:val="100"/>
          <w:position w:val="0"/>
        </w:rPr>
        <w:t>让渡资产使用权收入</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与交易相关的经济利益很可能流入企业，收入的金额能够可靠地计量时，分别下列情况确定让渡资产使用权收入金额：</w:t>
      </w:r>
    </w:p>
    <w:p>
      <w:pPr>
        <w:pStyle w:val="Style26"/>
        <w:keepNext w:val="0"/>
        <w:keepLines w:val="0"/>
        <w:widowControl w:val="0"/>
        <w:numPr>
          <w:ilvl w:val="0"/>
          <w:numId w:val="117"/>
        </w:numPr>
        <w:shd w:val="clear" w:color="auto" w:fill="auto"/>
        <w:tabs>
          <w:tab w:pos="373" w:val="left"/>
        </w:tabs>
        <w:bidi w:val="0"/>
        <w:spacing w:before="0" w:after="0" w:line="313" w:lineRule="exact"/>
        <w:ind w:left="0" w:right="0" w:firstLine="0"/>
        <w:jc w:val="both"/>
      </w:pPr>
      <w:bookmarkStart w:id="1091" w:name="bookmark1091"/>
      <w:bookmarkEnd w:id="1091"/>
      <w:r>
        <w:rPr>
          <w:color w:val="000000"/>
          <w:spacing w:val="0"/>
          <w:w w:val="100"/>
          <w:position w:val="0"/>
        </w:rPr>
        <w:t>利息收入金额，按照他人使用本公司货币资金的时间和实际利率计算确定；</w:t>
      </w:r>
    </w:p>
    <w:p>
      <w:pPr>
        <w:pStyle w:val="Style26"/>
        <w:keepNext w:val="0"/>
        <w:keepLines w:val="0"/>
        <w:widowControl w:val="0"/>
        <w:numPr>
          <w:ilvl w:val="0"/>
          <w:numId w:val="117"/>
        </w:numPr>
        <w:shd w:val="clear" w:color="auto" w:fill="auto"/>
        <w:tabs>
          <w:tab w:pos="373" w:val="left"/>
        </w:tabs>
        <w:bidi w:val="0"/>
        <w:spacing w:before="0" w:after="0" w:line="313" w:lineRule="exact"/>
        <w:ind w:left="0" w:right="0" w:firstLine="0"/>
        <w:jc w:val="both"/>
      </w:pPr>
      <w:bookmarkStart w:id="1092" w:name="bookmark1092"/>
      <w:bookmarkEnd w:id="1092"/>
      <w:r>
        <w:rPr>
          <w:color w:val="000000"/>
          <w:spacing w:val="0"/>
          <w:w w:val="100"/>
          <w:position w:val="0"/>
        </w:rPr>
        <w:t>使用费收入金额，按照有关合同或协议约定的收费时间和方法计算确定。</w:t>
      </w:r>
    </w:p>
    <w:p>
      <w:pPr>
        <w:pStyle w:val="Style26"/>
        <w:keepNext w:val="0"/>
        <w:keepLines w:val="0"/>
        <w:widowControl w:val="0"/>
        <w:numPr>
          <w:ilvl w:val="0"/>
          <w:numId w:val="113"/>
        </w:numPr>
        <w:shd w:val="clear" w:color="auto" w:fill="auto"/>
        <w:tabs>
          <w:tab w:pos="445" w:val="left"/>
        </w:tabs>
        <w:bidi w:val="0"/>
        <w:spacing w:before="0" w:after="0" w:line="313" w:lineRule="exact"/>
        <w:ind w:left="0" w:right="0" w:firstLine="0"/>
        <w:jc w:val="both"/>
      </w:pPr>
      <w:bookmarkStart w:id="1093" w:name="bookmark1093"/>
      <w:bookmarkEnd w:id="1093"/>
      <w:r>
        <w:rPr>
          <w:color w:val="000000"/>
          <w:spacing w:val="0"/>
          <w:w w:val="100"/>
          <w:position w:val="0"/>
        </w:rPr>
        <w:t>建造合同收入</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在建造合同的结果能够可靠估计的情况下，于资产负债表日根据完工百分比法确认合同收入和合同费用。完工百分比法根据 合同完工进度确认收入与费用。合同完工进度按累计实际发生的合同成本占合同预计总成本的比例确定。</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如果建造合同的结果不能可靠地估计，但预计合同成本能够收回时，合同收入根据能够收回的实际合同成本予以确认，合同 成本在其发生的当期确认为合同费用；预计合同成本不可能收回时，在发生时立即确认为合同费用，不确认合同收入。</w:t>
      </w:r>
    </w:p>
    <w:p>
      <w:pPr>
        <w:pStyle w:val="Style26"/>
        <w:keepNext w:val="0"/>
        <w:keepLines w:val="0"/>
        <w:widowControl w:val="0"/>
        <w:shd w:val="clear" w:color="auto" w:fill="auto"/>
        <w:bidi w:val="0"/>
        <w:spacing w:before="0" w:line="313" w:lineRule="exact"/>
        <w:ind w:left="0" w:right="0" w:firstLine="0"/>
        <w:jc w:val="both"/>
      </w:pPr>
      <w:r>
        <w:rPr>
          <w:color w:val="000000"/>
          <w:spacing w:val="0"/>
          <w:w w:val="100"/>
          <w:position w:val="0"/>
        </w:rPr>
        <w:t>如果预计合同总成本超过合同总收入，则将预计损失确认为当期费用。</w:t>
      </w:r>
    </w:p>
    <w:p>
      <w:pPr>
        <w:pStyle w:val="Style26"/>
        <w:keepNext w:val="0"/>
        <w:keepLines w:val="0"/>
        <w:widowControl w:val="0"/>
        <w:numPr>
          <w:ilvl w:val="0"/>
          <w:numId w:val="113"/>
        </w:numPr>
        <w:shd w:val="clear" w:color="auto" w:fill="auto"/>
        <w:bidi w:val="0"/>
        <w:spacing w:before="0" w:after="0"/>
        <w:ind w:left="0" w:right="0" w:firstLine="0"/>
        <w:jc w:val="both"/>
      </w:pPr>
      <w:bookmarkStart w:id="1094" w:name="bookmark1094"/>
      <w:bookmarkEnd w:id="1094"/>
      <w:r>
        <w:rPr>
          <w:color w:val="000000"/>
          <w:spacing w:val="0"/>
          <w:w w:val="100"/>
          <w:position w:val="0"/>
        </w:rPr>
        <w:t>本公司收入确认的具体原则</w:t>
      </w:r>
    </w:p>
    <w:p>
      <w:pPr>
        <w:pStyle w:val="Style26"/>
        <w:keepNext w:val="0"/>
        <w:keepLines w:val="0"/>
        <w:widowControl w:val="0"/>
        <w:numPr>
          <w:ilvl w:val="0"/>
          <w:numId w:val="119"/>
        </w:numPr>
        <w:shd w:val="clear" w:color="auto" w:fill="auto"/>
        <w:tabs>
          <w:tab w:pos="373" w:val="left"/>
        </w:tabs>
        <w:bidi w:val="0"/>
        <w:spacing w:before="0" w:after="0" w:line="313" w:lineRule="exact"/>
        <w:ind w:left="0" w:right="0" w:firstLine="0"/>
        <w:jc w:val="both"/>
      </w:pPr>
      <w:bookmarkStart w:id="1095" w:name="bookmark1095"/>
      <w:bookmarkEnd w:id="1095"/>
      <w:r>
        <w:rPr>
          <w:color w:val="000000"/>
          <w:spacing w:val="0"/>
          <w:w w:val="100"/>
          <w:position w:val="0"/>
        </w:rPr>
        <w:t>软件开发业务</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本公司软件开发业务分为以下两类：</w:t>
      </w:r>
    </w:p>
    <w:p>
      <w:pPr>
        <w:pStyle w:val="Style26"/>
        <w:keepNext w:val="0"/>
        <w:keepLines w:val="0"/>
        <w:widowControl w:val="0"/>
        <w:numPr>
          <w:ilvl w:val="0"/>
          <w:numId w:val="121"/>
        </w:numPr>
        <w:shd w:val="clear" w:color="auto" w:fill="auto"/>
        <w:tabs>
          <w:tab w:pos="301" w:val="left"/>
        </w:tabs>
        <w:bidi w:val="0"/>
        <w:spacing w:before="0" w:line="313" w:lineRule="exact"/>
        <w:ind w:left="0" w:right="0" w:firstLine="0"/>
        <w:jc w:val="both"/>
      </w:pPr>
      <w:bookmarkStart w:id="1096" w:name="bookmark1096"/>
      <w:bookmarkEnd w:id="1096"/>
      <w:r>
        <w:rPr>
          <w:color w:val="000000"/>
          <w:spacing w:val="0"/>
          <w:w w:val="100"/>
          <w:position w:val="0"/>
        </w:rPr>
        <w:t>软件外包业务：软件外包业务分为软件定制业务和技术服务业务，其中软件定制业务按照合同约定提交软件开发成果并经 客户验收后确认收入；技术服务业务按照合同约定提供服务并经客户确认后确认收入。</w:t>
      </w:r>
    </w:p>
    <w:p>
      <w:pPr>
        <w:pStyle w:val="Style26"/>
        <w:keepNext w:val="0"/>
        <w:keepLines w:val="0"/>
        <w:widowControl w:val="0"/>
        <w:numPr>
          <w:ilvl w:val="0"/>
          <w:numId w:val="121"/>
        </w:numPr>
        <w:shd w:val="clear" w:color="auto" w:fill="auto"/>
        <w:tabs>
          <w:tab w:pos="320" w:val="left"/>
        </w:tabs>
        <w:bidi w:val="0"/>
        <w:spacing w:before="0" w:after="0"/>
        <w:ind w:left="0" w:right="0" w:firstLine="0"/>
        <w:jc w:val="both"/>
      </w:pPr>
      <w:bookmarkStart w:id="1097" w:name="bookmark1097"/>
      <w:bookmarkEnd w:id="1097"/>
      <w:r>
        <w:rPr>
          <w:color w:val="000000"/>
          <w:spacing w:val="0"/>
          <w:w w:val="100"/>
          <w:position w:val="0"/>
        </w:rPr>
        <w:t>自主软件产品销售：按照合同约定在产品交付并经客户验收后确认收入。</w:t>
      </w:r>
    </w:p>
    <w:p>
      <w:pPr>
        <w:pStyle w:val="Style26"/>
        <w:keepNext w:val="0"/>
        <w:keepLines w:val="0"/>
        <w:widowControl w:val="0"/>
        <w:numPr>
          <w:ilvl w:val="0"/>
          <w:numId w:val="119"/>
        </w:numPr>
        <w:shd w:val="clear" w:color="auto" w:fill="auto"/>
        <w:tabs>
          <w:tab w:pos="373" w:val="left"/>
        </w:tabs>
        <w:bidi w:val="0"/>
        <w:spacing w:before="0" w:after="0" w:line="313" w:lineRule="exact"/>
        <w:ind w:left="0" w:right="0" w:firstLine="0"/>
        <w:jc w:val="both"/>
      </w:pPr>
      <w:bookmarkStart w:id="1098" w:name="bookmark1098"/>
      <w:bookmarkEnd w:id="1098"/>
      <w:r>
        <w:rPr>
          <w:color w:val="000000"/>
          <w:spacing w:val="0"/>
          <w:w w:val="100"/>
          <w:position w:val="0"/>
        </w:rPr>
        <w:t>外购产品销售业务</w:t>
      </w:r>
    </w:p>
    <w:p>
      <w:pPr>
        <w:pStyle w:val="Style26"/>
        <w:keepNext w:val="0"/>
        <w:keepLines w:val="0"/>
        <w:widowControl w:val="0"/>
        <w:shd w:val="clear" w:color="auto" w:fill="auto"/>
        <w:bidi w:val="0"/>
        <w:spacing w:before="0" w:after="0" w:line="313" w:lineRule="exact"/>
        <w:ind w:left="0" w:right="0" w:firstLine="0"/>
        <w:jc w:val="both"/>
        <w:sectPr>
          <w:footnotePr>
            <w:pos w:val="pageBottom"/>
            <w:numFmt w:val="decimal"/>
            <w:numRestart w:val="continuous"/>
          </w:footnotePr>
          <w:pgSz w:w="11900" w:h="16840"/>
          <w:pgMar w:top="1378" w:right="405" w:bottom="1464" w:left="1078" w:header="0" w:footer="3" w:gutter="0"/>
          <w:cols w:space="720"/>
          <w:noEndnote/>
          <w:rtlGutter w:val="0"/>
          <w:docGrid w:linePitch="360"/>
        </w:sectPr>
      </w:pPr>
      <w:r>
        <w:rPr>
          <w:color w:val="000000"/>
          <w:spacing w:val="0"/>
          <w:w w:val="100"/>
          <w:position w:val="0"/>
        </w:rPr>
        <w:t>合同约定需要安装的在产品安装完成并经客户验收后确认收入，合同约定不需要安装的以产品交付并经客户验收后确认收 入。</w:t>
      </w:r>
    </w:p>
    <w:p>
      <w:pPr>
        <w:pStyle w:val="Style32"/>
        <w:keepNext/>
        <w:keepLines/>
        <w:widowControl w:val="0"/>
        <w:shd w:val="clear" w:color="auto" w:fill="auto"/>
        <w:tabs>
          <w:tab w:pos="478" w:val="left"/>
        </w:tabs>
        <w:bidi w:val="0"/>
        <w:spacing w:before="1840" w:after="360" w:line="240"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1103"/>
      <w:bookmarkEnd w:id="1104"/>
      <w:bookmarkEnd w:id="1106"/>
    </w:p>
    <w:p>
      <w:pPr>
        <w:pStyle w:val="Style36"/>
        <w:keepNext/>
        <w:keepLines/>
        <w:widowControl w:val="0"/>
        <w:shd w:val="clear" w:color="auto" w:fill="auto"/>
        <w:tabs>
          <w:tab w:pos="488" w:val="left"/>
        </w:tabs>
        <w:bidi w:val="0"/>
        <w:spacing w:before="0" w:after="260" w:line="240" w:lineRule="auto"/>
        <w:ind w:left="0" w:right="0" w:firstLine="0"/>
        <w:jc w:val="both"/>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107"/>
      <w:bookmarkEnd w:id="1108"/>
      <w:bookmarkEnd w:id="1110"/>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本公司从政府取得的、用于购建或以其他方式形成长期资产的补助，确认为与资产相关的政府补助。</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与资产相关的政府补助，确认为递延收益，并在相关资产使用寿命内平均分配，计入当期损益。但是，以名义金额计量的政 府补助，直接计入当期损益。</w:t>
      </w:r>
    </w:p>
    <w:p>
      <w:pPr>
        <w:pStyle w:val="Style36"/>
        <w:keepNext/>
        <w:keepLines/>
        <w:widowControl w:val="0"/>
        <w:shd w:val="clear" w:color="auto" w:fill="auto"/>
        <w:tabs>
          <w:tab w:pos="488" w:val="left"/>
        </w:tabs>
        <w:bidi w:val="0"/>
        <w:spacing w:before="0" w:after="260" w:line="240" w:lineRule="auto"/>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111"/>
      <w:bookmarkEnd w:id="1112"/>
      <w:bookmarkEnd w:id="1114"/>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本公司将从政府取得的各种奖励、定额补贴、财政贴息、拨付的研发经费（不包括购建固定资产）等与资产相关的政府补助 之外的政府补助，确认为与收益相关的政府补助。</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与收益相关的政府补助，分别下列情况处理：</w:t>
      </w:r>
    </w:p>
    <w:p>
      <w:pPr>
        <w:pStyle w:val="Style26"/>
        <w:keepNext w:val="0"/>
        <w:keepLines w:val="0"/>
        <w:widowControl w:val="0"/>
        <w:numPr>
          <w:ilvl w:val="0"/>
          <w:numId w:val="123"/>
        </w:numPr>
        <w:shd w:val="clear" w:color="auto" w:fill="auto"/>
        <w:tabs>
          <w:tab w:pos="373" w:val="left"/>
        </w:tabs>
        <w:bidi w:val="0"/>
        <w:spacing w:before="0" w:after="0" w:line="317" w:lineRule="exact"/>
        <w:ind w:left="0" w:right="0" w:firstLine="0"/>
        <w:jc w:val="both"/>
      </w:pPr>
      <w:bookmarkStart w:id="1115" w:name="bookmark1115"/>
      <w:bookmarkEnd w:id="1115"/>
      <w:r>
        <w:rPr>
          <w:color w:val="000000"/>
          <w:spacing w:val="0"/>
          <w:w w:val="100"/>
          <w:position w:val="0"/>
        </w:rPr>
        <w:t>用于补偿公司以后期间的相关费用或损失的，确认为递延收益，并在确认相关费用的期间，计入当期损益；</w:t>
      </w:r>
    </w:p>
    <w:p>
      <w:pPr>
        <w:pStyle w:val="Style26"/>
        <w:keepNext w:val="0"/>
        <w:keepLines w:val="0"/>
        <w:widowControl w:val="0"/>
        <w:numPr>
          <w:ilvl w:val="0"/>
          <w:numId w:val="123"/>
        </w:numPr>
        <w:shd w:val="clear" w:color="auto" w:fill="auto"/>
        <w:tabs>
          <w:tab w:pos="373" w:val="left"/>
        </w:tabs>
        <w:bidi w:val="0"/>
        <w:spacing w:before="0" w:after="360" w:line="317" w:lineRule="exact"/>
        <w:ind w:left="0" w:right="0" w:firstLine="0"/>
        <w:jc w:val="both"/>
      </w:pPr>
      <w:bookmarkStart w:id="1116" w:name="bookmark1116"/>
      <w:bookmarkEnd w:id="1116"/>
      <w:r>
        <w:rPr>
          <w:color w:val="000000"/>
          <w:spacing w:val="0"/>
          <w:w w:val="100"/>
          <w:position w:val="0"/>
        </w:rPr>
        <w:t>用于补偿公司已发生的相关费用或损失的，计入当期损益。</w:t>
      </w:r>
    </w:p>
    <w:p>
      <w:pPr>
        <w:pStyle w:val="Style32"/>
        <w:keepNext/>
        <w:keepLines/>
        <w:widowControl w:val="0"/>
        <w:shd w:val="clear" w:color="auto" w:fill="auto"/>
        <w:tabs>
          <w:tab w:pos="478" w:val="left"/>
        </w:tabs>
        <w:bidi w:val="0"/>
        <w:spacing w:before="0" w:after="260" w:line="24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3</w:t>
      </w:r>
      <w:bookmarkEnd w:id="1119"/>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7"/>
      <w:bookmarkEnd w:id="1118"/>
      <w:bookmarkEnd w:id="1120"/>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本公司通常根据资产与负债在资产负债表日的账面价值与计税基础之间的暂时性差异，采用资产负债表债务法将应纳税暂时 性差异或可抵扣暂时性差异对所得税的影响额确认和计量递延所得税负债或递延所得税资产。</w:t>
      </w:r>
    </w:p>
    <w:p>
      <w:pPr>
        <w:pStyle w:val="Style26"/>
        <w:keepNext w:val="0"/>
        <w:keepLines w:val="0"/>
        <w:widowControl w:val="0"/>
        <w:shd w:val="clear" w:color="auto" w:fill="auto"/>
        <w:tabs>
          <w:tab w:pos="445" w:val="left"/>
        </w:tabs>
        <w:bidi w:val="0"/>
        <w:spacing w:before="0" w:after="0" w:line="317" w:lineRule="exact"/>
        <w:ind w:left="0" w:right="0" w:firstLine="0"/>
        <w:jc w:val="both"/>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递延所得税资产的确认</w:t>
      </w:r>
    </w:p>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对于可抵扣暂时性差异，其对所得税的影响额按预计转回期间的所得税税率计算，并将该影响额确认为递延所得税资产，但 是以本公司很可能取得用来抵扣可抵扣暂时性差异、可抵扣亏损和税款抵减的未来应纳税所得额为限。</w:t>
      </w:r>
    </w:p>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同时具有下列特征的交易或事项中因资产或负债的初始确认所产生的可抵扣暂时性差异对所得税的影响额不确认为递延所 得税资产：</w:t>
      </w:r>
    </w:p>
    <w:p>
      <w:pPr>
        <w:pStyle w:val="Style26"/>
        <w:keepNext w:val="0"/>
        <w:keepLines w:val="0"/>
        <w:widowControl w:val="0"/>
        <w:numPr>
          <w:ilvl w:val="0"/>
          <w:numId w:val="125"/>
        </w:numPr>
        <w:shd w:val="clear" w:color="auto" w:fill="auto"/>
        <w:tabs>
          <w:tab w:pos="363" w:val="left"/>
        </w:tabs>
        <w:bidi w:val="0"/>
        <w:spacing w:before="0" w:after="0" w:line="313" w:lineRule="exact"/>
        <w:ind w:left="0" w:right="0" w:firstLine="0"/>
        <w:jc w:val="both"/>
      </w:pPr>
      <w:bookmarkStart w:id="1122" w:name="bookmark1122"/>
      <w:bookmarkEnd w:id="1122"/>
      <w:r>
        <w:rPr>
          <w:color w:val="000000"/>
          <w:spacing w:val="0"/>
          <w:w w:val="100"/>
          <w:position w:val="0"/>
        </w:rPr>
        <w:t>该项交易不是企业合并；</w:t>
      </w:r>
    </w:p>
    <w:p>
      <w:pPr>
        <w:pStyle w:val="Style26"/>
        <w:keepNext w:val="0"/>
        <w:keepLines w:val="0"/>
        <w:widowControl w:val="0"/>
        <w:numPr>
          <w:ilvl w:val="0"/>
          <w:numId w:val="125"/>
        </w:numPr>
        <w:shd w:val="clear" w:color="auto" w:fill="auto"/>
        <w:tabs>
          <w:tab w:pos="363" w:val="left"/>
        </w:tabs>
        <w:bidi w:val="0"/>
        <w:spacing w:before="0" w:after="0" w:line="313" w:lineRule="exact"/>
        <w:ind w:left="0" w:right="0" w:firstLine="0"/>
        <w:jc w:val="both"/>
      </w:pPr>
      <w:bookmarkStart w:id="1123" w:name="bookmark1123"/>
      <w:bookmarkEnd w:id="1123"/>
      <w:r>
        <w:rPr>
          <w:color w:val="000000"/>
          <w:spacing w:val="0"/>
          <w:w w:val="100"/>
          <w:position w:val="0"/>
        </w:rPr>
        <w:t>交易发生时既不影响会计利润也不影响应纳税所得额（或可抵扣亏损）。</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本公司对与子公司、联营公司及合营企业投资相关的可抵扣暂时性差异，同时满足下列两项条件的，其对所得税的影响额确 认为递延所得税资产：</w:t>
      </w:r>
    </w:p>
    <w:p>
      <w:pPr>
        <w:pStyle w:val="Style26"/>
        <w:keepNext w:val="0"/>
        <w:keepLines w:val="0"/>
        <w:widowControl w:val="0"/>
        <w:numPr>
          <w:ilvl w:val="0"/>
          <w:numId w:val="127"/>
        </w:numPr>
        <w:shd w:val="clear" w:color="auto" w:fill="auto"/>
        <w:tabs>
          <w:tab w:pos="363" w:val="left"/>
        </w:tabs>
        <w:bidi w:val="0"/>
        <w:spacing w:before="0" w:after="0" w:line="313" w:lineRule="exact"/>
        <w:ind w:left="0" w:right="0" w:firstLine="0"/>
        <w:jc w:val="both"/>
      </w:pPr>
      <w:bookmarkStart w:id="1124" w:name="bookmark1124"/>
      <w:bookmarkEnd w:id="1124"/>
      <w:r>
        <w:rPr>
          <w:color w:val="000000"/>
          <w:spacing w:val="0"/>
          <w:w w:val="100"/>
          <w:position w:val="0"/>
        </w:rPr>
        <w:t>暂时性差异在可预见的未来很可能转回；</w:t>
      </w:r>
    </w:p>
    <w:p>
      <w:pPr>
        <w:pStyle w:val="Style26"/>
        <w:keepNext w:val="0"/>
        <w:keepLines w:val="0"/>
        <w:widowControl w:val="0"/>
        <w:numPr>
          <w:ilvl w:val="0"/>
          <w:numId w:val="127"/>
        </w:numPr>
        <w:shd w:val="clear" w:color="auto" w:fill="auto"/>
        <w:tabs>
          <w:tab w:pos="363" w:val="left"/>
        </w:tabs>
        <w:bidi w:val="0"/>
        <w:spacing w:before="0" w:after="0" w:line="313" w:lineRule="exact"/>
        <w:ind w:left="0" w:right="0" w:firstLine="0"/>
        <w:jc w:val="both"/>
      </w:pPr>
      <w:bookmarkStart w:id="1125" w:name="bookmark1125"/>
      <w:bookmarkEnd w:id="1125"/>
      <w:r>
        <w:rPr>
          <w:color w:val="000000"/>
          <w:spacing w:val="0"/>
          <w:w w:val="100"/>
          <w:position w:val="0"/>
        </w:rPr>
        <w:t>未来很可能获得用来抵扣可抵扣暂时性差异的应纳税所得额；</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资产负债表日，有确凿证据表明未来期间很可能获得足够的应纳税所得额用来抵扣可抵扣暂时性差异的，确认以前期间未确 认的递延所得税资产。</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在资产负债表日，本公司对递延所得税资产的账面价值进行复核。如果未来期间很可能无法获得足够的应纳税所得额用以抵 扣递延所得税资产的利益，减记递延所得税资产的账面价值。在很可能获得足够的应纳税所得额时，减记的金额予以转回。</w:t>
      </w:r>
    </w:p>
    <w:p>
      <w:pPr>
        <w:pStyle w:val="Style26"/>
        <w:keepNext w:val="0"/>
        <w:keepLines w:val="0"/>
        <w:widowControl w:val="0"/>
        <w:shd w:val="clear" w:color="auto" w:fill="auto"/>
        <w:tabs>
          <w:tab w:pos="546" w:val="left"/>
        </w:tabs>
        <w:bidi w:val="0"/>
        <w:spacing w:before="0" w:after="0" w:line="313" w:lineRule="exact"/>
        <w:ind w:left="0" w:right="0" w:firstLine="0"/>
        <w:jc w:val="both"/>
      </w:pPr>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递延所得税负债的确认 本公司所有应纳税暂时性差异均按预计转回期间的所得税税率计量对所得税的影响，并将该影响额确认为递延所得税负债， 但下列情况的除外：</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①因下列交易或事项中产生的应纳税暂时性差异对所得税的影响不确认为递延所得税负债：</w:t>
      </w:r>
    </w:p>
    <w:p>
      <w:pPr>
        <w:pStyle w:val="Style26"/>
        <w:keepNext w:val="0"/>
        <w:keepLines w:val="0"/>
        <w:widowControl w:val="0"/>
        <w:shd w:val="clear" w:color="auto" w:fill="auto"/>
        <w:bidi w:val="0"/>
        <w:spacing w:before="0" w:after="260" w:line="313"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商誉的初始确认；</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具有以下特征的交易中产生的资产或负债的初始确认：该交易不是企业合并，并且交易发生时既不影响会计利润也不影响 应纳税所得额或可抵扣亏损。</w:t>
      </w:r>
    </w:p>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②本公司对与子公司、合营企业及联营企业投资相关的应纳税暂时性差异，其对所得税的影响额一般确认为递延所得税负债, 但同时满足以下两项条件的除外：</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本公司能够控制暂时性差异转回的时间；</w:t>
      </w:r>
    </w:p>
    <w:p>
      <w:pPr>
        <w:pStyle w:val="Style26"/>
        <w:keepNext w:val="0"/>
        <w:keepLines w:val="0"/>
        <w:widowControl w:val="0"/>
        <w:shd w:val="clear" w:color="auto" w:fill="auto"/>
        <w:bidi w:val="0"/>
        <w:spacing w:before="0" w:after="5040" w:line="336"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该暂时性差异在可预见的未来很可能不会转回。</w:t>
      </w:r>
    </w:p>
    <w:p>
      <w:pPr>
        <w:pStyle w:val="Style32"/>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1127"/>
      <w:bookmarkEnd w:id="1128"/>
      <w:bookmarkEnd w:id="1130"/>
    </w:p>
    <w:p>
      <w:pPr>
        <w:pStyle w:val="Style36"/>
        <w:keepNext/>
        <w:keepLines/>
        <w:widowControl w:val="0"/>
        <w:numPr>
          <w:ilvl w:val="0"/>
          <w:numId w:val="129"/>
        </w:numPr>
        <w:shd w:val="clear" w:color="auto" w:fill="auto"/>
        <w:tabs>
          <w:tab w:pos="487" w:val="left"/>
        </w:tabs>
        <w:bidi w:val="0"/>
        <w:spacing w:before="0" w:after="26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经营租赁的会计处理方法</w:t>
      </w:r>
      <w:bookmarkEnd w:id="1131"/>
      <w:bookmarkEnd w:id="1132"/>
      <w:bookmarkEnd w:id="1134"/>
    </w:p>
    <w:p>
      <w:pPr>
        <w:pStyle w:val="Style26"/>
        <w:keepNext w:val="0"/>
        <w:keepLines w:val="0"/>
        <w:widowControl w:val="0"/>
        <w:numPr>
          <w:ilvl w:val="0"/>
          <w:numId w:val="131"/>
        </w:numPr>
        <w:shd w:val="clear" w:color="auto" w:fill="auto"/>
        <w:tabs>
          <w:tab w:pos="372" w:val="left"/>
        </w:tabs>
        <w:bidi w:val="0"/>
        <w:spacing w:before="0" w:after="0" w:line="315" w:lineRule="exact"/>
        <w:ind w:left="0" w:right="0" w:firstLine="0"/>
        <w:jc w:val="both"/>
      </w:pPr>
      <w:bookmarkStart w:id="1135" w:name="bookmark1135"/>
      <w:bookmarkEnd w:id="1135"/>
      <w:r>
        <w:rPr>
          <w:color w:val="000000"/>
          <w:spacing w:val="0"/>
          <w:w w:val="100"/>
          <w:position w:val="0"/>
        </w:rPr>
        <w:t>本公司作为经营租赁承租人时，将经营租赁的租金支出，在租赁期内各个期间按照直线法或根据租赁资产的使用量计入当 期损益。出租人提供免租期的，本公司将租金总额在不扣除免租期的整个租赁期内，按直线法或其他合理的方法进行分摊， 免租期内确认租金费用及相应的负债。出租人承担了承租人某些费用的，本公司按该费用从租金费用总额中扣除后的租金费 用余额在租赁期内进行分摊。</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初始直接费用，计入当期损益。如协议约定或有租金的在实际发生时计入当期损益。</w:t>
      </w:r>
    </w:p>
    <w:p>
      <w:pPr>
        <w:pStyle w:val="Style26"/>
        <w:keepNext w:val="0"/>
        <w:keepLines w:val="0"/>
        <w:widowControl w:val="0"/>
        <w:numPr>
          <w:ilvl w:val="0"/>
          <w:numId w:val="131"/>
        </w:numPr>
        <w:shd w:val="clear" w:color="auto" w:fill="auto"/>
        <w:tabs>
          <w:tab w:pos="372" w:val="left"/>
        </w:tabs>
        <w:bidi w:val="0"/>
        <w:spacing w:before="0" w:after="0" w:line="318" w:lineRule="exact"/>
        <w:ind w:left="0" w:right="0" w:firstLine="0"/>
        <w:jc w:val="both"/>
      </w:pPr>
      <w:bookmarkStart w:id="1136" w:name="bookmark1136"/>
      <w:bookmarkEnd w:id="1136"/>
      <w:r>
        <w:rPr>
          <w:color w:val="000000"/>
          <w:spacing w:val="0"/>
          <w:w w:val="100"/>
          <w:position w:val="0"/>
        </w:rPr>
        <w:t>本公司作为经营租赁出租人时，采用直线法将收到的租金在租赁期内确认为收益。出租人提供免租期的，出租人将租金总 额在不扣除免租期的整个租赁期内，按直线法或其他合理的方法进行分配，免租期内出租人也确认租金收入。承担了承租人 某些费用的，本公司按该费用自租金收入总额中扣除后的租金收入余额在租赁期内进行分配。</w:t>
      </w:r>
    </w:p>
    <w:p>
      <w:pPr>
        <w:pStyle w:val="Style26"/>
        <w:keepNext w:val="0"/>
        <w:keepLines w:val="0"/>
        <w:widowControl w:val="0"/>
        <w:shd w:val="clear" w:color="auto" w:fill="auto"/>
        <w:bidi w:val="0"/>
        <w:spacing w:before="0" w:after="360" w:line="318" w:lineRule="exact"/>
        <w:ind w:left="0" w:right="0" w:firstLine="0"/>
        <w:jc w:val="both"/>
      </w:pPr>
      <w:r>
        <w:rPr>
          <w:color w:val="000000"/>
          <w:spacing w:val="0"/>
          <w:w w:val="100"/>
          <w:position w:val="0"/>
        </w:rPr>
        <w:t>初始直接费用，计入当期损益。金额较大的予以资本化，在整个经营租赁期内按照与确认租金收入相同的基础分期计入当 期损益。如协议约定或有租金的在实际发生时计入当期收益。</w:t>
      </w:r>
    </w:p>
    <w:p>
      <w:pPr>
        <w:pStyle w:val="Style36"/>
        <w:keepNext/>
        <w:keepLines/>
        <w:widowControl w:val="0"/>
        <w:numPr>
          <w:ilvl w:val="0"/>
          <w:numId w:val="129"/>
        </w:numPr>
        <w:shd w:val="clear" w:color="auto" w:fill="auto"/>
        <w:tabs>
          <w:tab w:pos="487" w:val="left"/>
        </w:tabs>
        <w:bidi w:val="0"/>
        <w:spacing w:before="0" w:after="26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融资租赁的会计处理方法</w:t>
      </w:r>
      <w:bookmarkEnd w:id="1137"/>
      <w:bookmarkEnd w:id="1138"/>
      <w:bookmarkEnd w:id="1140"/>
    </w:p>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①本公司作为融资租赁承租人时，在租赁期开始日，将租赁开始日租赁资产公允价值与最低租赁付款额现值两者中较低者作 为租入资产的入账价值，将最低租赁付款额作为长期应付款的入账价值，其差额作为未确认融资费用。在租赁期内各个期间 采用实际利率法进行分摊，确认为当期融资费用，计入财务费用。</w:t>
      </w:r>
    </w:p>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发生的初始直接费用，计入租入资产价值。</w:t>
      </w:r>
    </w:p>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 xml:space="preserve">在计提融资租赁资产折旧时，本公司采用与自有应折旧资产相一致的折旧政策，折旧期间以租赁合同而定。如果能够合理确 定租赁期届满时本公司将会取得租赁资产所有权，以租赁期开始日租赁资产的寿命作为折旧期间；如果无法合理确定租赁期 </w:t>
      </w:r>
      <w:r>
        <w:rPr>
          <w:color w:val="000000"/>
          <w:spacing w:val="0"/>
          <w:w w:val="100"/>
          <w:position w:val="0"/>
        </w:rPr>
        <w:t>届满后本公司是否能够取得租赁资产的所有权，以租赁期与租赁资产寿命两者中较短者作为折旧期间。</w:t>
      </w:r>
    </w:p>
    <w:p>
      <w:pPr>
        <w:pStyle w:val="Style26"/>
        <w:keepNext w:val="0"/>
        <w:keepLines w:val="0"/>
        <w:widowControl w:val="0"/>
        <w:shd w:val="clear" w:color="auto" w:fill="auto"/>
        <w:bidi w:val="0"/>
        <w:spacing w:before="0" w:after="380" w:line="320" w:lineRule="exact"/>
        <w:ind w:left="0" w:right="0" w:firstLine="0"/>
        <w:jc w:val="both"/>
      </w:pPr>
      <w:r>
        <w:rPr>
          <w:color w:val="000000"/>
          <w:spacing w:val="0"/>
          <w:w w:val="100"/>
          <w:position w:val="0"/>
        </w:rPr>
        <w:t>②本公司作为融资租赁出租人时，于租赁期开始日将租赁开始日最低租赁应收款额与初始直接费用之和作为应收融资租赁款 的入账价值，计入资产负债表的长期应收款，同时记录未担保余值；将最低租赁应收款额、初始直接费用及未担保余值之和 与其现值之和的差额作为未实现融资收益，在租赁期内各个期间采用实际利率法确认为租赁收入，计入租赁收入其他业务收 入。</w:t>
      </w:r>
    </w:p>
    <w:p>
      <w:pPr>
        <w:pStyle w:val="Style32"/>
        <w:keepNext/>
        <w:keepLines/>
        <w:widowControl w:val="0"/>
        <w:shd w:val="clear" w:color="auto" w:fill="auto"/>
        <w:tabs>
          <w:tab w:pos="478" w:val="left"/>
        </w:tabs>
        <w:bidi w:val="0"/>
        <w:spacing w:before="0" w:after="320" w:line="240" w:lineRule="auto"/>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141"/>
      <w:bookmarkEnd w:id="1142"/>
      <w:bookmarkEnd w:id="1144"/>
    </w:p>
    <w:p>
      <w:pPr>
        <w:pStyle w:val="Style32"/>
        <w:keepNext/>
        <w:keepLines/>
        <w:widowControl w:val="0"/>
        <w:shd w:val="clear" w:color="auto" w:fill="auto"/>
        <w:tabs>
          <w:tab w:pos="478" w:val="left"/>
        </w:tabs>
        <w:bidi w:val="0"/>
        <w:spacing w:before="0" w:after="320" w:line="240" w:lineRule="auto"/>
        <w:ind w:left="0" w:right="0" w:firstLine="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145"/>
      <w:bookmarkEnd w:id="1146"/>
      <w:bookmarkEnd w:id="1148"/>
    </w:p>
    <w:p>
      <w:pPr>
        <w:pStyle w:val="Style36"/>
        <w:keepNext/>
        <w:keepLines/>
        <w:widowControl w:val="0"/>
        <w:shd w:val="clear" w:color="auto" w:fill="auto"/>
        <w:tabs>
          <w:tab w:pos="488" w:val="left"/>
        </w:tabs>
        <w:bidi w:val="0"/>
        <w:spacing w:before="0" w:after="380" w:line="240" w:lineRule="auto"/>
        <w:ind w:left="0" w:right="0" w:firstLine="0"/>
        <w:jc w:val="both"/>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149"/>
      <w:bookmarkEnd w:id="1150"/>
      <w:bookmarkEnd w:id="1152"/>
    </w:p>
    <w:p>
      <w:pPr>
        <w:pStyle w:val="Style26"/>
        <w:keepNext w:val="0"/>
        <w:keepLines w:val="0"/>
        <w:widowControl w:val="0"/>
        <w:shd w:val="clear" w:color="auto" w:fill="auto"/>
        <w:bidi w:val="0"/>
        <w:spacing w:before="0" w:after="240" w:line="37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after="380" w:line="240" w:lineRule="auto"/>
        <w:ind w:left="0" w:right="0" w:firstLine="0"/>
        <w:jc w:val="both"/>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53"/>
      <w:bookmarkEnd w:id="1154"/>
      <w:bookmarkEnd w:id="1156"/>
    </w:p>
    <w:p>
      <w:pPr>
        <w:pStyle w:val="Style26"/>
        <w:keepNext w:val="0"/>
        <w:keepLines w:val="0"/>
        <w:widowControl w:val="0"/>
        <w:shd w:val="clear" w:color="auto" w:fill="auto"/>
        <w:bidi w:val="0"/>
        <w:spacing w:before="0" w:after="240" w:line="37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8" w:val="left"/>
        </w:tabs>
        <w:bidi w:val="0"/>
        <w:spacing w:before="0" w:after="380" w:line="240" w:lineRule="auto"/>
        <w:ind w:left="0" w:right="0" w:firstLine="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1157"/>
      <w:bookmarkEnd w:id="1158"/>
      <w:bookmarkEnd w:id="1160"/>
    </w:p>
    <w:p>
      <w:pPr>
        <w:pStyle w:val="Style24"/>
        <w:keepNext/>
        <w:keepLines/>
        <w:widowControl w:val="0"/>
        <w:shd w:val="clear" w:color="auto" w:fill="auto"/>
        <w:bidi w:val="0"/>
        <w:spacing w:before="0" w:after="320" w:line="240" w:lineRule="auto"/>
        <w:ind w:left="0" w:right="0" w:firstLine="0"/>
        <w:jc w:val="both"/>
      </w:pPr>
      <w:bookmarkStart w:id="1161" w:name="bookmark1161"/>
      <w:bookmarkStart w:id="1162" w:name="bookmark1162"/>
      <w:bookmarkStart w:id="1163" w:name="bookmark1163"/>
      <w:bookmarkStart w:id="1164" w:name="bookmark1164"/>
      <w:r>
        <w:rPr>
          <w:color w:val="000000"/>
          <w:spacing w:val="0"/>
          <w:w w:val="100"/>
          <w:position w:val="0"/>
          <w:sz w:val="24"/>
          <w:szCs w:val="24"/>
        </w:rPr>
        <w:t>六</w:t>
      </w:r>
      <w:bookmarkEnd w:id="1163"/>
      <w:r>
        <w:rPr>
          <w:color w:val="000000"/>
          <w:spacing w:val="0"/>
          <w:w w:val="100"/>
          <w:position w:val="0"/>
          <w:sz w:val="24"/>
          <w:szCs w:val="24"/>
        </w:rPr>
        <w:t>、税项</w:t>
      </w:r>
      <w:bookmarkEnd w:id="1161"/>
      <w:bookmarkEnd w:id="1162"/>
      <w:bookmarkEnd w:id="1164"/>
    </w:p>
    <w:p>
      <w:pPr>
        <w:pStyle w:val="Style32"/>
        <w:keepNext/>
        <w:keepLines/>
        <w:widowControl w:val="0"/>
        <w:shd w:val="clear" w:color="auto" w:fill="auto"/>
        <w:bidi w:val="0"/>
        <w:spacing w:before="0" w:after="320" w:line="240" w:lineRule="auto"/>
        <w:ind w:left="0" w:right="0" w:firstLine="0"/>
        <w:jc w:val="both"/>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color w:val="000000"/>
          <w:spacing w:val="0"/>
          <w:w w:val="100"/>
          <w:position w:val="0"/>
        </w:rPr>
        <w:t>、主要税种及税率</w:t>
      </w:r>
      <w:bookmarkEnd w:id="1165"/>
      <w:bookmarkEnd w:id="1166"/>
      <w:bookmarkEnd w:id="1168"/>
    </w:p>
    <w:tbl>
      <w:tblPr>
        <w:tblOverlap w:val="never"/>
        <w:jc w:val="left"/>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应税营业额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left"/>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bookmarkEnd w:id="1171"/>
      <w:r>
        <w:rPr>
          <w:color w:val="000000"/>
          <w:spacing w:val="0"/>
          <w:w w:val="100"/>
          <w:position w:val="0"/>
        </w:rPr>
        <w:t>、税收优惠</w:t>
      </w:r>
      <w:bookmarkEnd w:id="1169"/>
      <w:bookmarkEnd w:id="1170"/>
      <w:bookmarkEnd w:id="1172"/>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根据国务院《进一步鼓励软件产业和集成电路产业发展的若干政策》的通知（国发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号）和财政部、国家税务总局《关 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号），本公司销售其自行开发生产的软件产品，按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 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根据财政部、国家税务总局下发《关于在全国开展交通运输业和部分现代服务业营业税改征增值税试点税收政策的通知》（财 税</w:t>
      </w:r>
      <w:r>
        <w:rPr>
          <w:rFonts w:ascii="Times New Roman" w:eastAsia="Times New Roman" w:hAnsi="Times New Roman" w:cs="Times New Roman"/>
          <w:color w:val="000000"/>
          <w:spacing w:val="0"/>
          <w:w w:val="100"/>
          <w:position w:val="0"/>
        </w:rPr>
        <w:t>[2013]37</w:t>
      </w:r>
      <w:r>
        <w:rPr>
          <w:color w:val="000000"/>
          <w:spacing w:val="0"/>
          <w:w w:val="100"/>
          <w:position w:val="0"/>
        </w:rPr>
        <w:t>号），本公司、北京润和、江苏开拓、上海丝略、上海润和、捷科智诚、上海捷科、福州捷科、联创智融、菲耐 得软件开发业务、运行维护等服务业务按照</w:t>
      </w:r>
      <w:r>
        <w:rPr>
          <w:rFonts w:ascii="Times New Roman" w:eastAsia="Times New Roman" w:hAnsi="Times New Roman" w:cs="Times New Roman"/>
          <w:color w:val="000000"/>
          <w:spacing w:val="0"/>
          <w:w w:val="100"/>
          <w:position w:val="0"/>
        </w:rPr>
        <w:t>6%</w:t>
      </w:r>
      <w:r>
        <w:rPr>
          <w:color w:val="000000"/>
          <w:spacing w:val="0"/>
          <w:w w:val="100"/>
          <w:position w:val="0"/>
        </w:rPr>
        <w:t>的法定税率征收增值税；西安润和自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月开始实行营业税（税率</w:t>
      </w:r>
      <w:r>
        <w:rPr>
          <w:rFonts w:ascii="Times New Roman" w:eastAsia="Times New Roman" w:hAnsi="Times New Roman" w:cs="Times New Roman"/>
          <w:color w:val="000000"/>
          <w:spacing w:val="0"/>
          <w:w w:val="100"/>
          <w:position w:val="0"/>
        </w:rPr>
        <w:t>5%</w:t>
      </w:r>
      <w:r>
        <w:rPr>
          <w:color w:val="000000"/>
          <w:spacing w:val="0"/>
          <w:w w:val="100"/>
          <w:position w:val="0"/>
        </w:rPr>
        <w:t>） 改为增值税（税率</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月后由小规模增值税纳税人变更为一般纳税人，软件开发业务、运行维护等服务业务按照 </w:t>
      </w:r>
      <w:r>
        <w:rPr>
          <w:rFonts w:ascii="Times New Roman" w:eastAsia="Times New Roman" w:hAnsi="Times New Roman" w:cs="Times New Roman"/>
          <w:color w:val="000000"/>
          <w:spacing w:val="0"/>
          <w:w w:val="100"/>
          <w:position w:val="0"/>
        </w:rPr>
        <w:t>6%</w:t>
      </w:r>
      <w:r>
        <w:rPr>
          <w:color w:val="000000"/>
          <w:spacing w:val="0"/>
          <w:w w:val="100"/>
          <w:position w:val="0"/>
        </w:rPr>
        <w:t>的法定税率征收增值税；深圳润和汇智、重庆度融、成都联创属于增值税小规模纳税人。</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根据《财政部、国家税务总局关于在北京等</w:t>
      </w:r>
      <w:r>
        <w:rPr>
          <w:rFonts w:ascii="Times New Roman" w:eastAsia="Times New Roman" w:hAnsi="Times New Roman" w:cs="Times New Roman"/>
          <w:color w:val="000000"/>
          <w:spacing w:val="0"/>
          <w:w w:val="100"/>
          <w:position w:val="0"/>
        </w:rPr>
        <w:t>8</w:t>
      </w:r>
      <w:r>
        <w:rPr>
          <w:color w:val="000000"/>
          <w:spacing w:val="0"/>
          <w:w w:val="100"/>
          <w:position w:val="0"/>
        </w:rPr>
        <w:t xml:space="preserve">省市开展交通运输业和部分现代服务业营业税改征增值税试点的通知》（财税 </w:t>
      </w:r>
      <w:r>
        <w:rPr>
          <w:rFonts w:ascii="Times New Roman" w:eastAsia="Times New Roman" w:hAnsi="Times New Roman" w:cs="Times New Roman"/>
          <w:color w:val="000000"/>
          <w:spacing w:val="0"/>
          <w:w w:val="100"/>
          <w:position w:val="0"/>
        </w:rPr>
        <w:t>[2012]71</w:t>
      </w:r>
      <w:r>
        <w:rPr>
          <w:color w:val="000000"/>
          <w:spacing w:val="0"/>
          <w:w w:val="100"/>
          <w:position w:val="0"/>
        </w:rPr>
        <w:t>号）及《关于在全国开展交通运输业和部分现代服务业营业税改征增值税试点税收政策的通知》（财税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2013]37</w:t>
      </w:r>
      <w:r>
        <w:rPr>
          <w:color w:val="000000"/>
          <w:spacing w:val="0"/>
          <w:w w:val="100"/>
          <w:position w:val="0"/>
        </w:rPr>
        <w:t>号） 本公司、西安润和、江苏开拓、北京润和、深圳润和汇智、上海丝略、上海润和、捷科智诚、上海捷科、福州捷科、菲耐得、 联创智融、重庆度融、成都联创所属从事的技术转让、技术开发业务及与之相关的技术咨询、技术服务业务取得的收入在取 得技术合同认定并经税务局备案后由原先免征营业税部分继续免征增值税。</w:t>
      </w:r>
    </w:p>
    <w:p>
      <w:pPr>
        <w:pStyle w:val="Style26"/>
        <w:keepNext w:val="0"/>
        <w:keepLines w:val="0"/>
        <w:widowControl w:val="0"/>
        <w:shd w:val="clear" w:color="auto" w:fill="auto"/>
        <w:tabs>
          <w:tab w:pos="436" w:val="left"/>
        </w:tabs>
        <w:bidi w:val="0"/>
        <w:spacing w:before="0" w:after="0" w:line="315" w:lineRule="exact"/>
        <w:ind w:left="0" w:right="0" w:firstLine="0"/>
        <w:jc w:val="both"/>
      </w:pPr>
      <w:bookmarkStart w:id="1173" w:name="bookmark1173"/>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w:t>
        <w:tab/>
        <w:t>营业税</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外包园公司对外出租房屋的收入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1-4</w:t>
      </w:r>
      <w:r>
        <w:rPr>
          <w:color w:val="000000"/>
          <w:spacing w:val="0"/>
          <w:w w:val="100"/>
          <w:position w:val="0"/>
        </w:rPr>
        <w:t>月按</w:t>
      </w:r>
      <w:r>
        <w:rPr>
          <w:rFonts w:ascii="Times New Roman" w:eastAsia="Times New Roman" w:hAnsi="Times New Roman" w:cs="Times New Roman"/>
          <w:color w:val="000000"/>
          <w:spacing w:val="0"/>
          <w:w w:val="100"/>
          <w:position w:val="0"/>
        </w:rPr>
        <w:t>5%</w:t>
      </w:r>
      <w:r>
        <w:rPr>
          <w:color w:val="000000"/>
          <w:spacing w:val="0"/>
          <w:w w:val="100"/>
          <w:position w:val="0"/>
        </w:rPr>
        <w:t>征收营业税；江苏开拓工程施工收入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1-4</w:t>
      </w:r>
      <w:r>
        <w:rPr>
          <w:color w:val="000000"/>
          <w:spacing w:val="0"/>
          <w:w w:val="100"/>
          <w:position w:val="0"/>
        </w:rPr>
        <w:t>月按</w:t>
      </w:r>
      <w:r>
        <w:rPr>
          <w:rFonts w:ascii="Times New Roman" w:eastAsia="Times New Roman" w:hAnsi="Times New Roman" w:cs="Times New Roman"/>
          <w:color w:val="000000"/>
          <w:spacing w:val="0"/>
          <w:w w:val="100"/>
          <w:position w:val="0"/>
        </w:rPr>
        <w:t>3%</w:t>
      </w:r>
      <w:r>
        <w:rPr>
          <w:color w:val="000000"/>
          <w:spacing w:val="0"/>
          <w:w w:val="100"/>
          <w:position w:val="0"/>
        </w:rPr>
        <w:t>征收营业税。</w:t>
      </w:r>
    </w:p>
    <w:p>
      <w:pPr>
        <w:pStyle w:val="Style26"/>
        <w:keepNext w:val="0"/>
        <w:keepLines w:val="0"/>
        <w:widowControl w:val="0"/>
        <w:shd w:val="clear" w:color="auto" w:fill="auto"/>
        <w:tabs>
          <w:tab w:pos="436" w:val="left"/>
        </w:tabs>
        <w:bidi w:val="0"/>
        <w:spacing w:before="0" w:after="0" w:line="315" w:lineRule="exact"/>
        <w:ind w:left="0" w:right="0" w:firstLine="0"/>
        <w:jc w:val="both"/>
      </w:pPr>
      <w:bookmarkStart w:id="1174" w:name="bookmark1174"/>
      <w:r>
        <w:rPr>
          <w:color w:val="000000"/>
          <w:spacing w:val="0"/>
          <w:w w:val="100"/>
          <w:position w:val="0"/>
        </w:rPr>
        <w:t>（</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w:t>
        <w:tab/>
        <w:t>企业所得税</w:t>
      </w:r>
    </w:p>
    <w:p>
      <w:pPr>
        <w:pStyle w:val="Style26"/>
        <w:keepNext w:val="0"/>
        <w:keepLines w:val="0"/>
        <w:widowControl w:val="0"/>
        <w:shd w:val="clear" w:color="auto" w:fill="auto"/>
        <w:bidi w:val="0"/>
        <w:spacing w:before="0" w:after="420" w:line="315" w:lineRule="exact"/>
        <w:ind w:left="0" w:right="0" w:firstLine="0"/>
        <w:jc w:val="both"/>
      </w:pPr>
      <w:r>
        <w:rPr>
          <w:color w:val="000000"/>
          <w:spacing w:val="0"/>
          <w:w w:val="100"/>
          <w:position w:val="0"/>
        </w:rPr>
        <w:t>本公司境内子公司存在不同企业所得税税率的情况</w:t>
      </w:r>
    </w:p>
    <w:tbl>
      <w:tblPr>
        <w:tblOverlap w:val="never"/>
        <w:jc w:val="left"/>
        <w:tblLayout w:type="fixed"/>
      </w:tblPr>
      <w:tblGrid>
        <w:gridCol w:w="3336"/>
        <w:gridCol w:w="2160"/>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纳税主体名称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福州捷科智诚信息科技有限公司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上海菲耐得信息科技有限公司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w:t>
            </w:r>
          </w:p>
        </w:tc>
      </w:tr>
    </w:tbl>
    <w:p>
      <w:pPr>
        <w:pStyle w:val="Style30"/>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的税率征收企业所得税匚本公 司已于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日取得江苏省科学技术厅、江苏省财政厅、江苏省国家税务局、江苏省地方税务局批准的《高新技术企 业证书》，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日高新技术企业复审通过。公司</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税率征 收企业所得税的税收优惠政策。</w:t>
      </w:r>
    </w:p>
    <w:p>
      <w:pPr>
        <w:pStyle w:val="Style26"/>
        <w:keepNext w:val="0"/>
        <w:keepLines w:val="0"/>
        <w:widowControl w:val="0"/>
        <w:shd w:val="clear" w:color="auto" w:fill="auto"/>
        <w:tabs>
          <w:tab w:pos="360" w:val="left"/>
        </w:tabs>
        <w:bidi w:val="0"/>
        <w:spacing w:before="0" w:after="0"/>
        <w:ind w:left="0" w:right="0" w:firstLine="0"/>
        <w:jc w:val="both"/>
      </w:pPr>
      <w:bookmarkStart w:id="1175" w:name="bookmark1175"/>
      <w:r>
        <w:rPr>
          <w:rFonts w:ascii="Times New Roman" w:eastAsia="Times New Roman" w:hAnsi="Times New Roman" w:cs="Times New Roman"/>
          <w:color w:val="000000"/>
          <w:spacing w:val="0"/>
          <w:w w:val="100"/>
          <w:position w:val="0"/>
        </w:rPr>
        <w:t>2</w:t>
      </w:r>
      <w:bookmarkEnd w:id="1175"/>
      <w:r>
        <w:rPr>
          <w:color w:val="000000"/>
          <w:spacing w:val="0"/>
          <w:w w:val="100"/>
          <w:position w:val="0"/>
        </w:rPr>
        <w:t>）</w:t>
        <w:tab/>
        <w:t>西安润和</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的税率征收企业所得税匚西安 润和于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日取得陕西省科学技术厅、陕西省财政厅、陕西省国家税务局、陕西省地方税务局批准的《高新技术企 业证书》。公司</w:t>
      </w:r>
      <w:r>
        <w:rPr>
          <w:rFonts w:ascii="Times New Roman" w:eastAsia="Times New Roman" w:hAnsi="Times New Roman" w:cs="Times New Roman"/>
          <w:color w:val="000000"/>
          <w:spacing w:val="0"/>
          <w:w w:val="100"/>
          <w:position w:val="0"/>
        </w:rPr>
        <w:t>2014</w:t>
      </w:r>
      <w:r>
        <w:rPr>
          <w:color w:val="000000"/>
          <w:spacing w:val="0"/>
          <w:w w:val="100"/>
          <w:position w:val="0"/>
        </w:rPr>
        <w:t>年度、</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税率征收企业所得税的税收优惠政策。</w:t>
      </w:r>
    </w:p>
    <w:p>
      <w:pPr>
        <w:pStyle w:val="Style26"/>
        <w:keepNext w:val="0"/>
        <w:keepLines w:val="0"/>
        <w:widowControl w:val="0"/>
        <w:shd w:val="clear" w:color="auto" w:fill="auto"/>
        <w:tabs>
          <w:tab w:pos="360" w:val="left"/>
        </w:tabs>
        <w:bidi w:val="0"/>
        <w:spacing w:before="0" w:after="0"/>
        <w:ind w:left="0" w:right="0" w:firstLine="0"/>
        <w:jc w:val="both"/>
      </w:pPr>
      <w:bookmarkStart w:id="1176" w:name="bookmark1176"/>
      <w:r>
        <w:rPr>
          <w:rFonts w:ascii="Times New Roman" w:eastAsia="Times New Roman" w:hAnsi="Times New Roman" w:cs="Times New Roman"/>
          <w:color w:val="000000"/>
          <w:spacing w:val="0"/>
          <w:w w:val="100"/>
          <w:position w:val="0"/>
        </w:rPr>
        <w:t>3</w:t>
      </w:r>
      <w:bookmarkEnd w:id="1176"/>
      <w:r>
        <w:rPr>
          <w:color w:val="000000"/>
          <w:spacing w:val="0"/>
          <w:w w:val="100"/>
          <w:position w:val="0"/>
        </w:rPr>
        <w:t>）</w:t>
        <w:tab/>
        <w:t>江苏开拓</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的税率征收企业所得税匚江苏 开拓已于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日取得江苏省科学技术厅、江苏省财政厅、江苏省国家税务局、江苏省地方税务局批准的《高新技术企 业证书》。公司</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税率征收企业所得税的税收优惠政策。</w:t>
      </w:r>
    </w:p>
    <w:p>
      <w:pPr>
        <w:pStyle w:val="Style26"/>
        <w:keepNext w:val="0"/>
        <w:keepLines w:val="0"/>
        <w:widowControl w:val="0"/>
        <w:shd w:val="clear" w:color="auto" w:fill="auto"/>
        <w:tabs>
          <w:tab w:pos="360" w:val="left"/>
        </w:tabs>
        <w:bidi w:val="0"/>
        <w:spacing w:before="0" w:after="0"/>
        <w:ind w:left="0" w:right="0" w:firstLine="0"/>
        <w:jc w:val="both"/>
      </w:pPr>
      <w:bookmarkStart w:id="1177" w:name="bookmark1177"/>
      <w:r>
        <w:rPr>
          <w:rFonts w:ascii="Times New Roman" w:eastAsia="Times New Roman" w:hAnsi="Times New Roman" w:cs="Times New Roman"/>
          <w:color w:val="000000"/>
          <w:spacing w:val="0"/>
          <w:w w:val="100"/>
          <w:position w:val="0"/>
        </w:rPr>
        <w:t>4</w:t>
      </w:r>
      <w:bookmarkEnd w:id="1177"/>
      <w:r>
        <w:rPr>
          <w:color w:val="000000"/>
          <w:spacing w:val="0"/>
          <w:w w:val="100"/>
          <w:position w:val="0"/>
        </w:rPr>
        <w:t>）</w:t>
        <w:tab/>
        <w:t>捷科智诚</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[2016]49</w:t>
      </w:r>
      <w:r>
        <w:rPr>
          <w:color w:val="000000"/>
          <w:spacing w:val="0"/>
          <w:w w:val="100"/>
          <w:position w:val="0"/>
        </w:rPr>
        <w:t>号，国家规划布局内重点软件企业的税收优惠资格认定改为备案制，报告期内捷科智诚符合备案条件,</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年度暂按享受重点软件企业减按</w:t>
      </w:r>
      <w:r>
        <w:rPr>
          <w:rFonts w:ascii="Times New Roman" w:eastAsia="Times New Roman" w:hAnsi="Times New Roman" w:cs="Times New Roman"/>
          <w:color w:val="000000"/>
          <w:spacing w:val="0"/>
          <w:w w:val="100"/>
          <w:position w:val="0"/>
        </w:rPr>
        <w:t>10%</w:t>
      </w:r>
      <w:r>
        <w:rPr>
          <w:color w:val="000000"/>
          <w:spacing w:val="0"/>
          <w:w w:val="100"/>
          <w:position w:val="0"/>
        </w:rPr>
        <w:t>税率征收企业所得税的税收优惠政策。</w:t>
      </w:r>
    </w:p>
    <w:p>
      <w:pPr>
        <w:pStyle w:val="Style26"/>
        <w:keepNext w:val="0"/>
        <w:keepLines w:val="0"/>
        <w:widowControl w:val="0"/>
        <w:shd w:val="clear" w:color="auto" w:fill="auto"/>
        <w:tabs>
          <w:tab w:pos="360" w:val="left"/>
        </w:tabs>
        <w:bidi w:val="0"/>
        <w:spacing w:before="0" w:after="0"/>
        <w:ind w:left="0" w:right="0" w:firstLine="0"/>
        <w:jc w:val="both"/>
      </w:pPr>
      <w:bookmarkStart w:id="1178" w:name="bookmark1178"/>
      <w:r>
        <w:rPr>
          <w:rFonts w:ascii="Times New Roman" w:eastAsia="Times New Roman" w:hAnsi="Times New Roman" w:cs="Times New Roman"/>
          <w:color w:val="000000"/>
          <w:spacing w:val="0"/>
          <w:w w:val="100"/>
          <w:position w:val="0"/>
        </w:rPr>
        <w:t>5</w:t>
      </w:r>
      <w:bookmarkEnd w:id="1178"/>
      <w:r>
        <w:rPr>
          <w:color w:val="000000"/>
          <w:spacing w:val="0"/>
          <w:w w:val="100"/>
          <w:position w:val="0"/>
        </w:rPr>
        <w:t>）</w:t>
        <w:tab/>
        <w:t>福州捷科</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根据财政部、国家税务总局《关于进一步鼓励软件产业和集成电路产业发展企业所得税政策的通知》（财税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2012]27</w:t>
      </w:r>
      <w:r>
        <w:rPr>
          <w:color w:val="000000"/>
          <w:spacing w:val="0"/>
          <w:w w:val="100"/>
          <w:position w:val="0"/>
        </w:rPr>
        <w:t>号）及 财政部、国家税务总局、发展改革委、工业和信息化部《关于软件和集成电路产业企业所得税优惠政策有关问题的通知》（财 税</w:t>
      </w:r>
      <w:r>
        <w:rPr>
          <w:rFonts w:ascii="Times New Roman" w:eastAsia="Times New Roman" w:hAnsi="Times New Roman" w:cs="Times New Roman"/>
          <w:color w:val="000000"/>
          <w:spacing w:val="0"/>
          <w:w w:val="100"/>
          <w:position w:val="0"/>
        </w:rPr>
        <w:t>[2016]49</w:t>
      </w:r>
      <w:r>
        <w:rPr>
          <w:color w:val="000000"/>
          <w:spacing w:val="0"/>
          <w:w w:val="100"/>
          <w:position w:val="0"/>
        </w:rPr>
        <w:t>号），我国境内新办的集成电路设计企业和符合条件的软件企业，经认定后，在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 计算优惠期，第一年至第二年免征企业所得税，第三年至第五年按照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 止。福州捷科享受两年三减半的政策，</w:t>
      </w:r>
      <w:r>
        <w:rPr>
          <w:rFonts w:ascii="Times New Roman" w:eastAsia="Times New Roman" w:hAnsi="Times New Roman" w:cs="Times New Roman"/>
          <w:color w:val="000000"/>
          <w:spacing w:val="0"/>
          <w:w w:val="100"/>
          <w:position w:val="0"/>
        </w:rPr>
        <w:t>2016</w:t>
      </w:r>
      <w:r>
        <w:rPr>
          <w:color w:val="000000"/>
          <w:spacing w:val="0"/>
          <w:w w:val="100"/>
          <w:position w:val="0"/>
        </w:rPr>
        <w:t>年起为第一个获利年度，故</w:t>
      </w:r>
      <w:r>
        <w:rPr>
          <w:rFonts w:ascii="Times New Roman" w:eastAsia="Times New Roman" w:hAnsi="Times New Roman" w:cs="Times New Roman"/>
          <w:color w:val="000000"/>
          <w:spacing w:val="0"/>
          <w:w w:val="100"/>
          <w:position w:val="0"/>
        </w:rPr>
        <w:t>2016</w:t>
      </w:r>
      <w:r>
        <w:rPr>
          <w:color w:val="000000"/>
          <w:spacing w:val="0"/>
          <w:w w:val="100"/>
          <w:position w:val="0"/>
        </w:rPr>
        <w:t>年起开始执行第一年免税期的税收优惠。</w:t>
      </w:r>
    </w:p>
    <w:p>
      <w:pPr>
        <w:pStyle w:val="Style26"/>
        <w:keepNext w:val="0"/>
        <w:keepLines w:val="0"/>
        <w:widowControl w:val="0"/>
        <w:shd w:val="clear" w:color="auto" w:fill="auto"/>
        <w:tabs>
          <w:tab w:pos="360" w:val="left"/>
        </w:tabs>
        <w:bidi w:val="0"/>
        <w:spacing w:before="0" w:after="0"/>
        <w:ind w:left="0" w:right="0" w:firstLine="0"/>
        <w:jc w:val="both"/>
      </w:pPr>
      <w:bookmarkStart w:id="1179" w:name="bookmark1179"/>
      <w:r>
        <w:rPr>
          <w:rFonts w:ascii="Times New Roman" w:eastAsia="Times New Roman" w:hAnsi="Times New Roman" w:cs="Times New Roman"/>
          <w:color w:val="000000"/>
          <w:spacing w:val="0"/>
          <w:w w:val="100"/>
          <w:position w:val="0"/>
        </w:rPr>
        <w:t>6</w:t>
      </w:r>
      <w:bookmarkEnd w:id="1179"/>
      <w:r>
        <w:rPr>
          <w:color w:val="000000"/>
          <w:spacing w:val="0"/>
          <w:w w:val="100"/>
          <w:position w:val="0"/>
        </w:rPr>
        <w:t>）</w:t>
        <w:tab/>
        <w:t>联创智融</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[2016]49</w:t>
      </w:r>
      <w:r>
        <w:rPr>
          <w:color w:val="000000"/>
          <w:spacing w:val="0"/>
          <w:w w:val="100"/>
          <w:position w:val="0"/>
        </w:rPr>
        <w:t>号，国家规划布局内重点软件企业的税收优惠资格认定改为备案制，报告期内联创智融符合备案条件,</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年度暂按享受重点软件企业减按</w:t>
      </w:r>
      <w:r>
        <w:rPr>
          <w:rFonts w:ascii="Times New Roman" w:eastAsia="Times New Roman" w:hAnsi="Times New Roman" w:cs="Times New Roman"/>
          <w:color w:val="000000"/>
          <w:spacing w:val="0"/>
          <w:w w:val="100"/>
          <w:position w:val="0"/>
        </w:rPr>
        <w:t>10%</w:t>
      </w:r>
      <w:r>
        <w:rPr>
          <w:color w:val="000000"/>
          <w:spacing w:val="0"/>
          <w:w w:val="100"/>
          <w:position w:val="0"/>
        </w:rPr>
        <w:t>税率征收企业所得税的税收优惠政策。</w:t>
      </w:r>
    </w:p>
    <w:p>
      <w:pPr>
        <w:pStyle w:val="Style26"/>
        <w:keepNext w:val="0"/>
        <w:keepLines w:val="0"/>
        <w:widowControl w:val="0"/>
        <w:shd w:val="clear" w:color="auto" w:fill="auto"/>
        <w:tabs>
          <w:tab w:pos="360" w:val="left"/>
        </w:tabs>
        <w:bidi w:val="0"/>
        <w:spacing w:before="0" w:after="0"/>
        <w:ind w:left="0" w:right="0" w:firstLine="0"/>
        <w:jc w:val="both"/>
      </w:pPr>
      <w:bookmarkStart w:id="1180" w:name="bookmark1180"/>
      <w:r>
        <w:rPr>
          <w:rFonts w:ascii="Times New Roman" w:eastAsia="Times New Roman" w:hAnsi="Times New Roman" w:cs="Times New Roman"/>
          <w:color w:val="000000"/>
          <w:spacing w:val="0"/>
          <w:w w:val="100"/>
          <w:position w:val="0"/>
        </w:rPr>
        <w:t>7</w:t>
      </w:r>
      <w:bookmarkEnd w:id="1180"/>
      <w:r>
        <w:rPr>
          <w:color w:val="000000"/>
          <w:spacing w:val="0"/>
          <w:w w:val="100"/>
          <w:position w:val="0"/>
        </w:rPr>
        <w:t>）</w:t>
        <w:tab/>
        <w:t>菲耐得</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 xml:space="preserve">的税率征收企业所得税匚菲耐 </w:t>
      </w:r>
      <w:r>
        <w:rPr>
          <w:color w:val="000000"/>
          <w:spacing w:val="0"/>
          <w:w w:val="100"/>
          <w:position w:val="0"/>
        </w:rPr>
        <w:t>得于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日取得上海市科学技术委员会、上海市财政局、上海市国家税务局、上海市地方税务局批准的《高新技术</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企业证书》。公司</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税率征收企业所得税的税收优惠政策。</w:t>
      </w:r>
    </w:p>
    <w:p>
      <w:pPr>
        <w:pStyle w:val="Style26"/>
        <w:keepNext w:val="0"/>
        <w:keepLines w:val="0"/>
        <w:widowControl w:val="0"/>
        <w:shd w:val="clear" w:color="auto" w:fill="auto"/>
        <w:bidi w:val="0"/>
        <w:spacing w:before="0" w:after="680" w:line="240" w:lineRule="auto"/>
        <w:ind w:left="0" w:right="0" w:firstLine="0"/>
        <w:jc w:val="left"/>
      </w:pPr>
      <w:bookmarkStart w:id="1181" w:name="bookmark1181"/>
      <w:r>
        <w:rPr>
          <w:rFonts w:ascii="Times New Roman" w:eastAsia="Times New Roman" w:hAnsi="Times New Roman" w:cs="Times New Roman"/>
          <w:color w:val="000000"/>
          <w:spacing w:val="0"/>
          <w:w w:val="100"/>
          <w:position w:val="0"/>
        </w:rPr>
        <w:t>8</w:t>
      </w:r>
      <w:bookmarkEnd w:id="1181"/>
      <w:r>
        <w:rPr>
          <w:color w:val="000000"/>
          <w:spacing w:val="0"/>
          <w:w w:val="100"/>
          <w:position w:val="0"/>
        </w:rPr>
        <w:t>）除上述五家公司外，其他境内公司</w:t>
      </w:r>
      <w:r>
        <w:rPr>
          <w:rFonts w:ascii="Times New Roman" w:eastAsia="Times New Roman" w:hAnsi="Times New Roman" w:cs="Times New Roman"/>
          <w:color w:val="000000"/>
          <w:spacing w:val="0"/>
          <w:w w:val="100"/>
          <w:position w:val="0"/>
        </w:rPr>
        <w:t>2015</w:t>
      </w:r>
      <w:r>
        <w:rPr>
          <w:color w:val="000000"/>
          <w:spacing w:val="0"/>
          <w:w w:val="100"/>
          <w:position w:val="0"/>
        </w:rPr>
        <w:t>年度均执行</w:t>
      </w:r>
      <w:r>
        <w:rPr>
          <w:rFonts w:ascii="Times New Roman" w:eastAsia="Times New Roman" w:hAnsi="Times New Roman" w:cs="Times New Roman"/>
          <w:color w:val="000000"/>
          <w:spacing w:val="0"/>
          <w:w w:val="100"/>
          <w:position w:val="0"/>
        </w:rPr>
        <w:t>25%</w:t>
      </w:r>
      <w:r>
        <w:rPr>
          <w:color w:val="000000"/>
          <w:spacing w:val="0"/>
          <w:w w:val="100"/>
          <w:position w:val="0"/>
        </w:rPr>
        <w:t>的企业所得税税率。</w:t>
      </w:r>
    </w:p>
    <w:p>
      <w:pPr>
        <w:pStyle w:val="Style32"/>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w:t>
      </w:r>
      <w:bookmarkEnd w:id="1184"/>
      <w:r>
        <w:rPr>
          <w:color w:val="000000"/>
          <w:spacing w:val="0"/>
          <w:w w:val="100"/>
          <w:position w:val="0"/>
        </w:rPr>
        <w:t>、其他</w:t>
      </w:r>
      <w:bookmarkEnd w:id="1182"/>
      <w:bookmarkEnd w:id="1183"/>
      <w:bookmarkEnd w:id="118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境外公司主要税种及税率</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）东京润和</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东京润和注册于日本东京，其主要税种、税率如下</w:t>
      </w:r>
    </w:p>
    <w:tbl>
      <w:tblPr>
        <w:tblOverlap w:val="never"/>
        <w:jc w:val="left"/>
        <w:tblLayout w:type="fixed"/>
      </w:tblPr>
      <w:tblGrid>
        <w:gridCol w:w="1694"/>
        <w:gridCol w:w="1771"/>
        <w:gridCol w:w="1555"/>
        <w:gridCol w:w="1013"/>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税（费）种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税（费）率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r>
        <w:trPr>
          <w:trHeight w:val="35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应纳税所得额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r>
    </w:tbl>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：消费税是对商品和劳务的增值额课征的一种税，征收实行单一比例税率，税率为</w:t>
      </w:r>
      <w:r>
        <w:rPr>
          <w:rFonts w:ascii="Times New Roman" w:eastAsia="Times New Roman" w:hAnsi="Times New Roman" w:cs="Times New Roman"/>
          <w:color w:val="000000"/>
          <w:spacing w:val="0"/>
          <w:w w:val="100"/>
          <w:position w:val="0"/>
        </w:rPr>
        <w:t>5%</w:t>
      </w:r>
      <w:r>
        <w:rPr>
          <w:color w:val="000000"/>
          <w:spacing w:val="0"/>
          <w:w w:val="100"/>
          <w:position w:val="0"/>
        </w:rPr>
        <w:t>,以纳税人的总销货额与总进货 额的差额为计税依据，类似于国内的增值税，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月，该税率由</w:t>
      </w:r>
      <w:r>
        <w:rPr>
          <w:rFonts w:ascii="Times New Roman" w:eastAsia="Times New Roman" w:hAnsi="Times New Roman" w:cs="Times New Roman"/>
          <w:color w:val="000000"/>
          <w:spacing w:val="0"/>
          <w:w w:val="100"/>
          <w:position w:val="0"/>
        </w:rPr>
        <w:t>5%</w:t>
      </w:r>
      <w:r>
        <w:rPr>
          <w:color w:val="000000"/>
          <w:spacing w:val="0"/>
          <w:w w:val="100"/>
          <w:position w:val="0"/>
        </w:rPr>
        <w:t>提高到</w:t>
      </w:r>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：企业所得税包括法人税、法人居民税、法人事业税、地方法人特别税。</w:t>
      </w:r>
    </w:p>
    <w:p>
      <w:pPr>
        <w:pStyle w:val="Style26"/>
        <w:keepNext w:val="0"/>
        <w:keepLines w:val="0"/>
        <w:widowControl w:val="0"/>
        <w:shd w:val="clear" w:color="auto" w:fill="auto"/>
        <w:tabs>
          <w:tab w:pos="445" w:val="left"/>
        </w:tabs>
        <w:bidi w:val="0"/>
        <w:spacing w:before="0" w:after="0" w:line="302" w:lineRule="exact"/>
        <w:ind w:left="0" w:right="0" w:firstLine="0"/>
        <w:jc w:val="left"/>
      </w:pPr>
      <w:bookmarkStart w:id="1186" w:name="bookmark1186"/>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w:t>
        <w:tab/>
        <w:t>波士顿润和和美国</w:t>
      </w:r>
      <w:r>
        <w:rPr>
          <w:rFonts w:ascii="Times New Roman" w:eastAsia="Times New Roman" w:hAnsi="Times New Roman" w:cs="Times New Roman"/>
          <w:color w:val="000000"/>
          <w:spacing w:val="0"/>
          <w:w w:val="100"/>
          <w:position w:val="0"/>
        </w:rPr>
        <w:t>S RS2</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波士顿润和和美国</w:t>
      </w:r>
      <w:r>
        <w:rPr>
          <w:rFonts w:ascii="Times New Roman" w:eastAsia="Times New Roman" w:hAnsi="Times New Roman" w:cs="Times New Roman"/>
          <w:color w:val="000000"/>
          <w:spacing w:val="0"/>
          <w:w w:val="100"/>
          <w:position w:val="0"/>
        </w:rPr>
        <w:t>S RS2</w:t>
      </w:r>
      <w:r>
        <w:rPr>
          <w:color w:val="000000"/>
          <w:spacing w:val="0"/>
          <w:w w:val="100"/>
          <w:position w:val="0"/>
        </w:rPr>
        <w:t>分别注册于美国特拉华州和加利福尼亚州，适用美国联邦企业累进所得税率。</w:t>
      </w:r>
    </w:p>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其他地方税按照有关规定计算缴纳。</w:t>
      </w:r>
    </w:p>
    <w:p>
      <w:pPr>
        <w:pStyle w:val="Style26"/>
        <w:keepNext w:val="0"/>
        <w:keepLines w:val="0"/>
        <w:widowControl w:val="0"/>
        <w:shd w:val="clear" w:color="auto" w:fill="auto"/>
        <w:tabs>
          <w:tab w:pos="445" w:val="left"/>
        </w:tabs>
        <w:bidi w:val="0"/>
        <w:spacing w:before="0" w:line="302" w:lineRule="exact"/>
        <w:ind w:left="0" w:right="0" w:firstLine="0"/>
        <w:jc w:val="both"/>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w:t>
        <w:tab/>
        <w:t>新加坡润</w:t>
      </w:r>
    </w:p>
    <w:tbl>
      <w:tblPr>
        <w:tblOverlap w:val="never"/>
        <w:jc w:val="left"/>
        <w:tblLayout w:type="fixed"/>
      </w:tblPr>
      <w:tblGrid>
        <w:gridCol w:w="1694"/>
        <w:gridCol w:w="1771"/>
        <w:gridCol w:w="1555"/>
        <w:gridCol w:w="1013"/>
      </w:tblGrid>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税（费）种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税（费）率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r>
        <w:trPr>
          <w:trHeight w:val="35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应纳税所得额</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：消费税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Goods and Services Tax）</w:t>
      </w:r>
      <w:r>
        <w:rPr>
          <w:color w:val="000000"/>
          <w:spacing w:val="0"/>
          <w:w w:val="100"/>
          <w:position w:val="0"/>
        </w:rPr>
        <w:t>是对进口货物和所有在新加坡提供货物和劳务服务征收的一种税，税负由最终的消费者 负担，从事提供货物和劳务服务且年营业额在</w:t>
      </w:r>
      <w:r>
        <w:rPr>
          <w:rFonts w:ascii="Times New Roman" w:eastAsia="Times New Roman" w:hAnsi="Times New Roman" w:cs="Times New Roman"/>
          <w:color w:val="000000"/>
          <w:spacing w:val="0"/>
          <w:w w:val="100"/>
          <w:position w:val="0"/>
        </w:rPr>
        <w:t>10 0</w:t>
      </w:r>
      <w:r>
        <w:rPr>
          <w:color w:val="000000"/>
          <w:spacing w:val="0"/>
          <w:w w:val="100"/>
          <w:position w:val="0"/>
        </w:rPr>
        <w:t>万新元以上的纳税人，应进行消费税的纳税登记，进行了消费税登记的纳 税人，其消费税应纳税额为销项税额减去购进货物或服务支付的进项税额后的差额，类似于国内的增值税，对于出口货物和 服务的消费税税率为零，新加坡润和目前所从事的软件外包业务属于出口服务，免征消费税。</w:t>
      </w:r>
    </w:p>
    <w:p>
      <w:pPr>
        <w:pStyle w:val="Style26"/>
        <w:keepNext w:val="0"/>
        <w:keepLines w:val="0"/>
        <w:widowControl w:val="0"/>
        <w:shd w:val="clear" w:color="auto" w:fill="auto"/>
        <w:bidi w:val="0"/>
        <w:spacing w:before="0" w:after="0" w:line="315" w:lineRule="exact"/>
        <w:ind w:left="0" w:right="0" w:firstLine="0"/>
        <w:jc w:val="both"/>
      </w:pPr>
      <w:bookmarkStart w:id="1188" w:name="bookmark1188"/>
      <w:r>
        <w:rPr>
          <w:color w:val="000000"/>
          <w:spacing w:val="0"/>
          <w:w w:val="100"/>
          <w:position w:val="0"/>
        </w:rPr>
        <w:t>（</w:t>
      </w:r>
      <w:bookmarkEnd w:id="1188"/>
      <w:r>
        <w:rPr>
          <w:rFonts w:ascii="Times New Roman" w:eastAsia="Times New Roman" w:hAnsi="Times New Roman" w:cs="Times New Roman"/>
          <w:color w:val="000000"/>
          <w:spacing w:val="0"/>
          <w:w w:val="100"/>
          <w:position w:val="0"/>
        </w:rPr>
        <w:t>4</w:t>
      </w:r>
      <w:r>
        <w:rPr>
          <w:color w:val="000000"/>
          <w:spacing w:val="0"/>
          <w:w w:val="100"/>
          <w:position w:val="0"/>
        </w:rPr>
        <w:t>）香港</w:t>
      </w:r>
      <w:r>
        <w:rPr>
          <w:rFonts w:ascii="Times New Roman" w:eastAsia="Times New Roman" w:hAnsi="Times New Roman" w:cs="Times New Roman"/>
          <w:color w:val="000000"/>
          <w:spacing w:val="0"/>
          <w:w w:val="100"/>
          <w:position w:val="0"/>
        </w:rPr>
        <w:t>S RS2</w:t>
      </w:r>
      <w:r>
        <w:rPr>
          <w:color w:val="000000"/>
          <w:spacing w:val="0"/>
          <w:w w:val="100"/>
          <w:position w:val="0"/>
        </w:rPr>
        <w:t>和香港润和</w:t>
      </w:r>
    </w:p>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S RS2</w:t>
      </w:r>
      <w:r>
        <w:rPr>
          <w:color w:val="000000"/>
          <w:spacing w:val="0"/>
          <w:w w:val="100"/>
          <w:position w:val="0"/>
        </w:rPr>
        <w:t>和香港润和注册于中国香港，利得税税率为</w:t>
      </w: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sz w:val="24"/>
          <w:szCs w:val="24"/>
        </w:rPr>
        <w:t>七</w:t>
      </w:r>
      <w:bookmarkEnd w:id="1191"/>
      <w:r>
        <w:rPr>
          <w:color w:val="000000"/>
          <w:spacing w:val="0"/>
          <w:w w:val="100"/>
          <w:position w:val="0"/>
          <w:sz w:val="24"/>
          <w:szCs w:val="24"/>
        </w:rPr>
        <w:t>、合并财务报表项目注释</w:t>
      </w:r>
      <w:bookmarkEnd w:id="1189"/>
      <w:bookmarkEnd w:id="1190"/>
      <w:bookmarkEnd w:id="1192"/>
    </w:p>
    <w:p>
      <w:pPr>
        <w:pStyle w:val="Style32"/>
        <w:keepNext/>
        <w:keepLines/>
        <w:widowControl w:val="0"/>
        <w:shd w:val="clear" w:color="auto" w:fill="auto"/>
        <w:bidi w:val="0"/>
        <w:spacing w:before="0" w:after="36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color w:val="000000"/>
          <w:spacing w:val="0"/>
          <w:w w:val="100"/>
          <w:position w:val="0"/>
        </w:rPr>
        <w:t>、货币资金</w:t>
      </w:r>
      <w:bookmarkEnd w:id="1193"/>
      <w:bookmarkEnd w:id="1194"/>
      <w:bookmarkEnd w:id="119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271,759.58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240,359.70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610,452,449.63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375,402,903.08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5,552,380.00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13,918,083.62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616,276,589.21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389,561,346.40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14,909,561.47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7,632,954.43</w:t>
            </w:r>
          </w:p>
        </w:tc>
      </w:tr>
    </w:tbl>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4" w:lineRule="exact"/>
        <w:ind w:left="0" w:right="0" w:firstLine="4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年末银行存款余额中</w:t>
      </w:r>
      <w:r>
        <w:rPr>
          <w:rFonts w:ascii="Times New Roman" w:eastAsia="Times New Roman" w:hAnsi="Times New Roman" w:cs="Times New Roman"/>
          <w:color w:val="000000"/>
          <w:spacing w:val="0"/>
          <w:w w:val="100"/>
          <w:position w:val="0"/>
        </w:rPr>
        <w:t>2,152,878.71</w:t>
      </w:r>
      <w:r>
        <w:rPr>
          <w:color w:val="000000"/>
          <w:spacing w:val="0"/>
          <w:w w:val="100"/>
          <w:position w:val="0"/>
        </w:rPr>
        <w:t>元系子公司捷科智诚因诉讼被法院冻结的款项，其他货币资金余额中</w:t>
      </w:r>
    </w:p>
    <w:p>
      <w:pPr>
        <w:pStyle w:val="Style26"/>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4,823,230.00</w:t>
      </w:r>
      <w:r>
        <w:rPr>
          <w:color w:val="000000"/>
          <w:spacing w:val="0"/>
          <w:w w:val="100"/>
          <w:position w:val="0"/>
        </w:rPr>
        <w:t>元系本公司、子公司江苏开拓为开具银行承兑汇票存入的保证金，</w:t>
      </w:r>
      <w:r>
        <w:rPr>
          <w:rFonts w:ascii="Times New Roman" w:eastAsia="Times New Roman" w:hAnsi="Times New Roman" w:cs="Times New Roman"/>
          <w:color w:val="000000"/>
          <w:spacing w:val="0"/>
          <w:w w:val="100"/>
          <w:position w:val="0"/>
        </w:rPr>
        <w:t>729,150.00</w:t>
      </w:r>
      <w:r>
        <w:rPr>
          <w:color w:val="000000"/>
          <w:spacing w:val="0"/>
          <w:w w:val="100"/>
          <w:position w:val="0"/>
        </w:rPr>
        <w:t>元系子公司捷科智诚为开具保函存 入的保证金，除此之外，货币资金中无其他因抵押或冻结等对使用有限制、有潜在回收风险的款项。货币资金</w:t>
      </w:r>
      <w:r>
        <w:rPr>
          <w:rFonts w:ascii="Times New Roman" w:eastAsia="Times New Roman" w:hAnsi="Times New Roman" w:cs="Times New Roman"/>
          <w:color w:val="000000"/>
          <w:spacing w:val="0"/>
          <w:w w:val="100"/>
          <w:position w:val="0"/>
        </w:rPr>
        <w:t>2016</w:t>
      </w:r>
      <w:r>
        <w:rPr>
          <w:color w:val="000000"/>
          <w:spacing w:val="0"/>
          <w:w w:val="100"/>
          <w:position w:val="0"/>
        </w:rPr>
        <w:t>年末余额 比年初余额增长</w:t>
      </w:r>
      <w:r>
        <w:rPr>
          <w:rFonts w:ascii="Times New Roman" w:eastAsia="Times New Roman" w:hAnsi="Times New Roman" w:cs="Times New Roman"/>
          <w:color w:val="000000"/>
          <w:spacing w:val="0"/>
          <w:w w:val="100"/>
          <w:position w:val="0"/>
        </w:rPr>
        <w:t>58.20%</w:t>
      </w:r>
      <w:r>
        <w:rPr>
          <w:color w:val="000000"/>
          <w:spacing w:val="0"/>
          <w:w w:val="100"/>
          <w:position w:val="0"/>
        </w:rPr>
        <w:t>，主要原因是经营活动现金净流量增加。</w:t>
      </w:r>
    </w:p>
    <w:p>
      <w:pPr>
        <w:pStyle w:val="Style32"/>
        <w:keepNext/>
        <w:keepLines/>
        <w:widowControl w:val="0"/>
        <w:shd w:val="clear" w:color="auto" w:fill="auto"/>
        <w:bidi w:val="0"/>
        <w:spacing w:before="0" w:after="300" w:line="240" w:lineRule="auto"/>
        <w:ind w:left="0" w:right="0" w:firstLine="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bookmarkEnd w:id="1199"/>
      <w:r>
        <w:rPr>
          <w:color w:val="000000"/>
          <w:spacing w:val="0"/>
          <w:w w:val="100"/>
          <w:position w:val="0"/>
        </w:rPr>
        <w:t>、以公允价值计量且其变动计入当期损益的金融资产</w:t>
      </w:r>
      <w:bookmarkEnd w:id="1197"/>
      <w:bookmarkEnd w:id="1198"/>
      <w:bookmarkEnd w:id="1200"/>
    </w:p>
    <w:p>
      <w:pPr>
        <w:pStyle w:val="Style26"/>
        <w:keepNext w:val="0"/>
        <w:keepLines w:val="0"/>
        <w:widowControl w:val="0"/>
        <w:shd w:val="clear" w:color="auto" w:fill="auto"/>
        <w:bidi w:val="0"/>
        <w:spacing w:before="0" w:line="314" w:lineRule="exact"/>
        <w:ind w:left="0" w:right="700" w:firstLine="0"/>
        <w:jc w:val="right"/>
      </w:pPr>
      <w:r>
        <w:rPr>
          <w:color w:val="000000"/>
          <w:spacing w:val="0"/>
          <w:w w:val="100"/>
          <w:position w:val="0"/>
        </w:rPr>
        <w:t>单位：元</w:t>
      </w:r>
    </w:p>
    <w:tbl>
      <w:tblPr>
        <w:tblOverlap w:val="never"/>
        <w:jc w:val="left"/>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color w:val="000000"/>
          <w:spacing w:val="0"/>
          <w:w w:val="100"/>
          <w:position w:val="0"/>
        </w:rPr>
        <w:t>、</w:t>
        <w:tab/>
        <w:t>衍生金融资产</w:t>
      </w:r>
      <w:bookmarkEnd w:id="1201"/>
      <w:bookmarkEnd w:id="1202"/>
      <w:bookmarkEnd w:id="120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4</w:t>
      </w:r>
      <w:bookmarkEnd w:id="1207"/>
      <w:r>
        <w:rPr>
          <w:color w:val="000000"/>
          <w:spacing w:val="0"/>
          <w:w w:val="100"/>
          <w:position w:val="0"/>
        </w:rPr>
        <w:t>、</w:t>
        <w:tab/>
        <w:t>应收票据</w:t>
      </w:r>
      <w:bookmarkEnd w:id="1205"/>
      <w:bookmarkEnd w:id="1206"/>
      <w:bookmarkEnd w:id="1208"/>
    </w:p>
    <w:p>
      <w:pPr>
        <w:pStyle w:val="Style36"/>
        <w:keepNext/>
        <w:keepLines/>
        <w:widowControl w:val="0"/>
        <w:numPr>
          <w:ilvl w:val="0"/>
          <w:numId w:val="133"/>
        </w:numPr>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应收票据分类列示</w:t>
      </w:r>
      <w:bookmarkEnd w:id="1209"/>
      <w:bookmarkEnd w:id="1210"/>
      <w:bookmarkEnd w:id="121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6,512,387.15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16,901,471.70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6,512,387.15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16,901,471.70</w:t>
            </w:r>
          </w:p>
        </w:tc>
      </w:tr>
    </w:tbl>
    <w:p>
      <w:pPr>
        <w:widowControl w:val="0"/>
        <w:spacing w:after="299" w:line="1" w:lineRule="exact"/>
      </w:pPr>
    </w:p>
    <w:p>
      <w:pPr>
        <w:pStyle w:val="Style36"/>
        <w:keepNext/>
        <w:keepLines/>
        <w:widowControl w:val="0"/>
        <w:numPr>
          <w:ilvl w:val="0"/>
          <w:numId w:val="133"/>
        </w:numPr>
        <w:shd w:val="clear" w:color="auto" w:fill="auto"/>
        <w:bidi w:val="0"/>
        <w:spacing w:before="0" w:line="240" w:lineRule="auto"/>
        <w:ind w:left="0" w:right="0" w:firstLine="16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期末公司已质押的应收票据</w:t>
      </w:r>
      <w:bookmarkEnd w:id="1213"/>
      <w:bookmarkEnd w:id="1214"/>
      <w:bookmarkEnd w:id="121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99" w:line="1" w:lineRule="exact"/>
      </w:pPr>
    </w:p>
    <w:p>
      <w:pPr>
        <w:pStyle w:val="Style36"/>
        <w:keepNext/>
        <w:keepLines/>
        <w:widowControl w:val="0"/>
        <w:numPr>
          <w:ilvl w:val="0"/>
          <w:numId w:val="133"/>
        </w:numPr>
        <w:shd w:val="clear" w:color="auto" w:fill="auto"/>
        <w:bidi w:val="0"/>
        <w:spacing w:before="0" w:line="240" w:lineRule="auto"/>
        <w:ind w:left="0" w:right="0" w:firstLine="16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期末公司已背书或贴现且在资产负债表日尚未到期的应收票据</w:t>
      </w:r>
      <w:bookmarkEnd w:id="1217"/>
      <w:bookmarkEnd w:id="1218"/>
      <w:bookmarkEnd w:id="122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18,891,757.18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18,891,757.18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133"/>
        </w:numPr>
        <w:shd w:val="clear" w:color="auto" w:fill="auto"/>
        <w:bidi w:val="0"/>
        <w:spacing w:before="0" w:line="240" w:lineRule="auto"/>
        <w:ind w:left="0" w:right="0" w:firstLine="16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期末公司因出票人未履约而将其转应收账款的票据</w:t>
      </w:r>
      <w:bookmarkEnd w:id="1221"/>
      <w:bookmarkEnd w:id="1222"/>
      <w:bookmarkEnd w:id="122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31" w:lineRule="exact"/>
        <w:ind w:left="0" w:right="0" w:firstLine="480"/>
        <w:jc w:val="left"/>
      </w:pPr>
      <w:r>
        <w:rPr>
          <w:color w:val="000000"/>
          <w:spacing w:val="0"/>
          <w:w w:val="100"/>
          <w:position w:val="0"/>
        </w:rPr>
        <w:t>应收票据</w:t>
      </w:r>
      <w:r>
        <w:rPr>
          <w:rFonts w:ascii="Times New Roman" w:eastAsia="Times New Roman" w:hAnsi="Times New Roman" w:cs="Times New Roman"/>
          <w:color w:val="000000"/>
          <w:spacing w:val="0"/>
          <w:w w:val="100"/>
          <w:position w:val="0"/>
        </w:rPr>
        <w:t>2016</w:t>
      </w:r>
      <w:r>
        <w:rPr>
          <w:color w:val="000000"/>
          <w:spacing w:val="0"/>
          <w:w w:val="100"/>
          <w:position w:val="0"/>
        </w:rPr>
        <w:t>年末余额比年初余额下降</w:t>
      </w:r>
      <w:r>
        <w:rPr>
          <w:rFonts w:ascii="Times New Roman" w:eastAsia="Times New Roman" w:hAnsi="Times New Roman" w:cs="Times New Roman"/>
          <w:color w:val="000000"/>
          <w:spacing w:val="0"/>
          <w:w w:val="100"/>
          <w:position w:val="0"/>
        </w:rPr>
        <w:t>61.47%</w:t>
      </w:r>
      <w:r>
        <w:rPr>
          <w:color w:val="000000"/>
          <w:spacing w:val="0"/>
          <w:w w:val="100"/>
          <w:position w:val="0"/>
        </w:rPr>
        <w:t>，主要原因是本年度用于结算的应收票据大部分已于</w:t>
      </w:r>
      <w:r>
        <w:rPr>
          <w:rFonts w:ascii="Times New Roman" w:eastAsia="Times New Roman" w:hAnsi="Times New Roman" w:cs="Times New Roman"/>
          <w:color w:val="000000"/>
          <w:spacing w:val="0"/>
          <w:w w:val="100"/>
          <w:position w:val="0"/>
        </w:rPr>
        <w:t>2 016</w:t>
      </w:r>
      <w:r>
        <w:rPr>
          <w:color w:val="000000"/>
          <w:spacing w:val="0"/>
          <w:w w:val="100"/>
          <w:position w:val="0"/>
        </w:rPr>
        <w:t>年末承兑或背 书。</w:t>
      </w:r>
    </w:p>
    <w:p>
      <w:pPr>
        <w:pStyle w:val="Style32"/>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5</w:t>
      </w:r>
      <w:bookmarkEnd w:id="1227"/>
      <w:r>
        <w:rPr>
          <w:color w:val="000000"/>
          <w:spacing w:val="0"/>
          <w:w w:val="100"/>
          <w:position w:val="0"/>
        </w:rPr>
        <w:t>、应收账款</w:t>
      </w:r>
      <w:bookmarkEnd w:id="1225"/>
      <w:bookmarkEnd w:id="1226"/>
      <w:bookmarkEnd w:id="1228"/>
    </w:p>
    <w:p>
      <w:pPr>
        <w:pStyle w:val="Style36"/>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29"/>
      <w:bookmarkEnd w:id="1230"/>
      <w:bookmarkEnd w:id="123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46"/>
        <w:gridCol w:w="758"/>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19,069,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19,069,414.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871,022,</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58,983,7</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812,038,9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876,942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60,390,93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816,551,40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871,022,</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58,983,7</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812,038,9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896,011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60,390,93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835,620,81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726,042,278.41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36,302,113.92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726,042,278.41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36,302,113.92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129,359,401.69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12,935,940.18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11,750,577.87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5,875,288.97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3,870,361.60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3,870,361.60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871,022,619.57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58,983,704.67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6.77%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对单项金额重大单独测试未发生减值的应收款项汇同单项金额不重大的应收款项，本公司以账龄作为信用风险特征组</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numPr>
          <w:ilvl w:val="0"/>
          <w:numId w:val="135"/>
        </w:numPr>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本期计提、收回或转回的坏账准备情况</w:t>
      </w:r>
      <w:bookmarkEnd w:id="1233"/>
      <w:bookmarkEnd w:id="1234"/>
      <w:bookmarkEnd w:id="123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500,983.89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1,908,215.58</w:t>
      </w:r>
      <w:r>
        <w:rPr>
          <w:color w:val="000000"/>
          <w:spacing w:val="0"/>
          <w:w w:val="100"/>
          <w:position w:val="0"/>
        </w:rPr>
        <w:t>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line="240" w:lineRule="auto"/>
        <w:ind w:left="0" w:right="700" w:firstLine="0"/>
        <w:jc w:val="right"/>
      </w:pPr>
      <w:r>
        <w:rPr>
          <w:color w:val="000000"/>
          <w:spacing w:val="0"/>
          <w:w w:val="100"/>
          <w:position w:val="0"/>
        </w:rPr>
        <w:t>单位：元</w:t>
      </w:r>
    </w:p>
    <w:tbl>
      <w:tblPr>
        <w:tblOverlap w:val="never"/>
        <w:jc w:val="left"/>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6"/>
        <w:keepNext/>
        <w:keepLines/>
        <w:widowControl w:val="0"/>
        <w:numPr>
          <w:ilvl w:val="0"/>
          <w:numId w:val="135"/>
        </w:numPr>
        <w:shd w:val="clear" w:color="auto" w:fill="auto"/>
        <w:bidi w:val="0"/>
        <w:spacing w:before="0" w:line="240" w:lineRule="auto"/>
        <w:ind w:left="0" w:right="0" w:firstLine="16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本期实际核销的应收账款情况</w:t>
      </w:r>
      <w:bookmarkEnd w:id="1237"/>
      <w:bookmarkEnd w:id="1238"/>
      <w:bookmarkEnd w:id="124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6"/>
        <w:keepNext/>
        <w:keepLines/>
        <w:widowControl w:val="0"/>
        <w:numPr>
          <w:ilvl w:val="0"/>
          <w:numId w:val="135"/>
        </w:numPr>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按欠款方归集的期末余额前五名的应收账款情况</w:t>
      </w:r>
      <w:bookmarkEnd w:id="1241"/>
      <w:bookmarkEnd w:id="1242"/>
      <w:bookmarkEnd w:id="124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否</w:t>
      </w:r>
    </w:p>
    <w:tbl>
      <w:tblPr>
        <w:tblOverlap w:val="never"/>
        <w:jc w:val="center"/>
        <w:tblLayout w:type="fixed"/>
      </w:tblPr>
      <w:tblGrid>
        <w:gridCol w:w="2501"/>
        <w:gridCol w:w="2338"/>
        <w:gridCol w:w="3398"/>
        <w:gridCol w:w="1709"/>
      </w:tblGrid>
      <w:tr>
        <w:trPr>
          <w:trHeight w:val="63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占应收账款期末余额合计数的比例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115,814,864.64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8,088,953.09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第二名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46,494,483.46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2,324,724.17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第三名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34,226,545.69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1,917,704.57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第四名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31,336,210.01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1,566,810.50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第五名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27,750,340.40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1,463,167.04</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255,622,444.20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29.36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15,361,359.37</w:t>
            </w:r>
          </w:p>
        </w:tc>
      </w:tr>
    </w:tbl>
    <w:p>
      <w:pPr>
        <w:widowControl w:val="0"/>
        <w:spacing w:after="299" w:line="1" w:lineRule="exact"/>
      </w:pPr>
    </w:p>
    <w:p>
      <w:pPr>
        <w:pStyle w:val="Style36"/>
        <w:keepNext/>
        <w:keepLines/>
        <w:widowControl w:val="0"/>
        <w:numPr>
          <w:ilvl w:val="0"/>
          <w:numId w:val="135"/>
        </w:numPr>
        <w:shd w:val="clear" w:color="auto" w:fill="auto"/>
        <w:bidi w:val="0"/>
        <w:spacing w:before="0" w:line="240" w:lineRule="auto"/>
        <w:ind w:left="0" w:right="0" w:firstLine="16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因金融资产转移而终止确认的应收账款</w:t>
      </w:r>
      <w:bookmarkEnd w:id="1245"/>
      <w:bookmarkEnd w:id="1246"/>
      <w:bookmarkEnd w:id="1248"/>
    </w:p>
    <w:tbl>
      <w:tblPr>
        <w:tblOverlap w:val="never"/>
        <w:jc w:val="center"/>
        <w:tblLayout w:type="fixed"/>
      </w:tblPr>
      <w:tblGrid>
        <w:gridCol w:w="3038"/>
        <w:gridCol w:w="2184"/>
        <w:gridCol w:w="1824"/>
        <w:gridCol w:w="2976"/>
      </w:tblGrid>
      <w:tr>
        <w:trPr>
          <w:trHeight w:val="36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金融资产转移的方式</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终止确认金额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与终止确认相关的利得或损失</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深圳金信汇通商业保理有限公司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无追索权保理</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56,300,000.00</w:t>
            </w:r>
          </w:p>
        </w:tc>
        <w:tc>
          <w:tcPr>
            <w:tcBorders>
              <w:top w:val="single" w:sz="4"/>
              <w:bottom w:val="single" w:sz="4"/>
            </w:tcBorders>
            <w:shd w:val="clear" w:color="auto" w:fill="FFFFFF"/>
            <w:vAlign w:val="top"/>
          </w:tcPr>
          <w:p>
            <w:pPr>
              <w:widowControl w:val="0"/>
              <w:rPr>
                <w:sz w:val="10"/>
                <w:szCs w:val="10"/>
              </w:rPr>
            </w:pPr>
          </w:p>
        </w:tc>
      </w:tr>
    </w:tbl>
    <w:p>
      <w:pPr>
        <w:pStyle w:val="Style36"/>
        <w:keepNext/>
        <w:keepLines/>
        <w:widowControl w:val="0"/>
        <w:shd w:val="clear" w:color="auto" w:fill="auto"/>
        <w:bidi w:val="0"/>
        <w:spacing w:before="0" w:after="26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249"/>
      <w:bookmarkEnd w:id="1250"/>
      <w:bookmarkEnd w:id="1252"/>
    </w:p>
    <w:p>
      <w:pPr>
        <w:pStyle w:val="Style26"/>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02" w:lineRule="exact"/>
        <w:ind w:left="0" w:right="0" w:firstLine="440"/>
        <w:jc w:val="both"/>
      </w:pPr>
      <w:r>
        <w:rPr>
          <w:color w:val="000000"/>
          <w:spacing w:val="0"/>
          <w:w w:val="100"/>
          <w:position w:val="0"/>
        </w:rPr>
        <w:t>经本公司第五届董事会第十三次会议审议通过的《关于全资子公司办理应收账款保理业务的议案》，子公司联创智融 向深圳金信汇通商业保理有限公司以不附追索权的方式转让了应收账款</w:t>
      </w:r>
      <w:r>
        <w:rPr>
          <w:rFonts w:ascii="Times New Roman" w:eastAsia="Times New Roman" w:hAnsi="Times New Roman" w:cs="Times New Roman"/>
          <w:color w:val="000000"/>
          <w:spacing w:val="0"/>
          <w:w w:val="100"/>
          <w:position w:val="0"/>
        </w:rPr>
        <w:t>56,300,000.00</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6</w:t>
      </w:r>
      <w:bookmarkEnd w:id="1255"/>
      <w:r>
        <w:rPr>
          <w:color w:val="000000"/>
          <w:spacing w:val="0"/>
          <w:w w:val="100"/>
          <w:position w:val="0"/>
        </w:rPr>
        <w:t>、预付款项</w:t>
      </w:r>
      <w:bookmarkEnd w:id="1253"/>
      <w:bookmarkEnd w:id="1254"/>
      <w:bookmarkEnd w:id="1256"/>
    </w:p>
    <w:p>
      <w:pPr>
        <w:pStyle w:val="Style36"/>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57"/>
      <w:bookmarkEnd w:id="1258"/>
      <w:bookmarkEnd w:id="126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11,239,514.78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34,462,042.15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1,761,064.73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95,268.53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77,942.50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54,260.64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13,127,285.13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34,689,513.82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不适用</w:t>
      </w:r>
    </w:p>
    <w:p>
      <w:pPr>
        <w:pStyle w:val="Style36"/>
        <w:keepNext/>
        <w:keepLines/>
        <w:widowControl w:val="0"/>
        <w:shd w:val="clear" w:color="auto" w:fill="auto"/>
        <w:bidi w:val="0"/>
        <w:spacing w:before="0" w:after="680" w:line="240" w:lineRule="auto"/>
        <w:ind w:left="0" w:right="0" w:firstLine="14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61"/>
      <w:bookmarkEnd w:id="1262"/>
      <w:bookmarkEnd w:id="1264"/>
    </w:p>
    <w:tbl>
      <w:tblPr>
        <w:tblOverlap w:val="never"/>
        <w:jc w:val="center"/>
        <w:tblLayout w:type="fixed"/>
      </w:tblPr>
      <w:tblGrid>
        <w:gridCol w:w="5069"/>
        <w:gridCol w:w="2160"/>
        <w:gridCol w:w="2966"/>
      </w:tblGrid>
      <w:tr>
        <w:trPr>
          <w:trHeight w:val="312" w:hRule="exact"/>
        </w:trPr>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单位名称</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占预付款项期末余额</w:t>
            </w:r>
          </w:p>
        </w:tc>
      </w:tr>
      <w:tr>
        <w:trPr>
          <w:trHeight w:val="350"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华泰联合证券有限责任公司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1,886,792.45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杭州万聚科技有限公司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1,884,000.00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南京东大智能化系统有限公司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1,469,288.58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11.19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仲量联行测量师事务所（上海）有限公司南京分公司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1,389,426.93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北京辰华科技有限公司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1,237,175.77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9.42</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7,866,683.73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59.91</w:t>
            </w:r>
          </w:p>
        </w:tc>
      </w:tr>
    </w:tbl>
    <w:p>
      <w:pPr>
        <w:widowControl w:val="0"/>
        <w:spacing w:after="259" w:line="1" w:lineRule="exact"/>
      </w:pPr>
    </w:p>
    <w:p>
      <w:pPr>
        <w:pStyle w:val="Style26"/>
        <w:keepNext w:val="0"/>
        <w:keepLines w:val="0"/>
        <w:widowControl w:val="0"/>
        <w:shd w:val="clear" w:color="auto" w:fill="auto"/>
        <w:bidi w:val="0"/>
        <w:spacing w:before="0" w:after="40" w:line="32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预付款项</w:t>
      </w:r>
      <w:r>
        <w:rPr>
          <w:rFonts w:ascii="Times New Roman" w:eastAsia="Times New Roman" w:hAnsi="Times New Roman" w:cs="Times New Roman"/>
          <w:color w:val="000000"/>
          <w:spacing w:val="0"/>
          <w:w w:val="100"/>
          <w:position w:val="0"/>
        </w:rPr>
        <w:t>2016</w:t>
      </w:r>
      <w:r>
        <w:rPr>
          <w:color w:val="000000"/>
          <w:spacing w:val="0"/>
          <w:w w:val="100"/>
          <w:position w:val="0"/>
        </w:rPr>
        <w:t>年末余额比年初余额下降</w:t>
      </w:r>
      <w:r>
        <w:rPr>
          <w:rFonts w:ascii="Times New Roman" w:eastAsia="Times New Roman" w:hAnsi="Times New Roman" w:cs="Times New Roman"/>
          <w:color w:val="000000"/>
          <w:spacing w:val="0"/>
          <w:w w:val="100"/>
          <w:position w:val="0"/>
        </w:rPr>
        <w:t>62.16%</w:t>
      </w:r>
      <w:r>
        <w:rPr>
          <w:color w:val="000000"/>
          <w:spacing w:val="0"/>
          <w:w w:val="100"/>
          <w:position w:val="0"/>
        </w:rPr>
        <w:t>，主要原因是年初预付深圳市润和创新信息科技有限公司的材料采购款 本年已结算。</w:t>
      </w:r>
    </w:p>
    <w:p>
      <w:pPr>
        <w:pStyle w:val="Style32"/>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7</w:t>
      </w:r>
      <w:bookmarkEnd w:id="1267"/>
      <w:r>
        <w:rPr>
          <w:color w:val="000000"/>
          <w:spacing w:val="0"/>
          <w:w w:val="100"/>
          <w:position w:val="0"/>
        </w:rPr>
        <w:t>、应收利息</w:t>
      </w:r>
      <w:bookmarkEnd w:id="1265"/>
      <w:bookmarkEnd w:id="1266"/>
      <w:bookmarkEnd w:id="1268"/>
    </w:p>
    <w:p>
      <w:pPr>
        <w:pStyle w:val="Style36"/>
        <w:keepNext/>
        <w:keepLines/>
        <w:widowControl w:val="0"/>
        <w:shd w:val="clear" w:color="auto" w:fill="auto"/>
        <w:bidi w:val="0"/>
        <w:spacing w:before="0" w:after="34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69"/>
      <w:bookmarkEnd w:id="1270"/>
      <w:bookmarkEnd w:id="127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273"/>
      <w:bookmarkEnd w:id="1274"/>
      <w:bookmarkEnd w:id="1276"/>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应收利息</w:t>
      </w:r>
      <w:r>
        <w:rPr>
          <w:rFonts w:ascii="Times New Roman" w:eastAsia="Times New Roman" w:hAnsi="Times New Roman" w:cs="Times New Roman"/>
          <w:color w:val="000000"/>
          <w:spacing w:val="0"/>
          <w:w w:val="100"/>
          <w:position w:val="0"/>
        </w:rPr>
        <w:t>2016</w:t>
      </w:r>
      <w:r>
        <w:rPr>
          <w:color w:val="000000"/>
          <w:spacing w:val="0"/>
          <w:w w:val="100"/>
          <w:position w:val="0"/>
        </w:rPr>
        <w:t>年末余额比年初余额大幅下降，主要原因是本年公司期末无定期存款余额。</w:t>
      </w:r>
    </w:p>
    <w:p>
      <w:pPr>
        <w:pStyle w:val="Style32"/>
        <w:keepNext/>
        <w:keepLines/>
        <w:widowControl w:val="0"/>
        <w:shd w:val="clear" w:color="auto" w:fill="auto"/>
        <w:bidi w:val="0"/>
        <w:spacing w:before="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8</w:t>
      </w:r>
      <w:bookmarkEnd w:id="1279"/>
      <w:r>
        <w:rPr>
          <w:color w:val="000000"/>
          <w:spacing w:val="0"/>
          <w:w w:val="100"/>
          <w:position w:val="0"/>
        </w:rPr>
        <w:t>、应收股利</w:t>
      </w:r>
      <w:bookmarkEnd w:id="1277"/>
      <w:bookmarkEnd w:id="1278"/>
      <w:bookmarkEnd w:id="1280"/>
    </w:p>
    <w:p>
      <w:pPr>
        <w:pStyle w:val="Style36"/>
        <w:keepNext/>
        <w:keepLines/>
        <w:widowControl w:val="0"/>
        <w:shd w:val="clear" w:color="auto" w:fill="auto"/>
        <w:bidi w:val="0"/>
        <w:spacing w:before="0" w:after="340" w:line="240" w:lineRule="auto"/>
        <w:ind w:left="0" w:right="0" w:firstLine="0"/>
        <w:jc w:val="both"/>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281"/>
      <w:bookmarkEnd w:id="1282"/>
      <w:bookmarkEnd w:id="1284"/>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85"/>
      <w:bookmarkEnd w:id="1286"/>
      <w:bookmarkEnd w:id="1288"/>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9</w:t>
      </w:r>
      <w:bookmarkEnd w:id="1291"/>
      <w:r>
        <w:rPr>
          <w:color w:val="000000"/>
          <w:spacing w:val="0"/>
          <w:w w:val="100"/>
          <w:position w:val="0"/>
        </w:rPr>
        <w:t>、其他应收款</w:t>
      </w:r>
      <w:bookmarkEnd w:id="1289"/>
      <w:bookmarkEnd w:id="1290"/>
      <w:bookmarkEnd w:id="1292"/>
    </w:p>
    <w:p>
      <w:pPr>
        <w:pStyle w:val="Style36"/>
        <w:keepNext/>
        <w:keepLines/>
        <w:widowControl w:val="0"/>
        <w:shd w:val="clear" w:color="auto" w:fill="auto"/>
        <w:bidi w:val="0"/>
        <w:spacing w:before="0" w:after="34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93"/>
      <w:bookmarkEnd w:id="1294"/>
      <w:bookmarkEnd w:id="129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51"/>
        <w:gridCol w:w="754"/>
        <w:gridCol w:w="763"/>
        <w:gridCol w:w="763"/>
        <w:gridCol w:w="763"/>
        <w:gridCol w:w="782"/>
        <w:gridCol w:w="658"/>
        <w:gridCol w:w="768"/>
        <w:gridCol w:w="806"/>
        <w:gridCol w:w="931"/>
        <w:gridCol w:w="9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81,804,6</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81,804,64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116,217</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116,217,59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bl>
    <w:p>
      <w:pPr>
        <w:widowControl w:val="0"/>
        <w:spacing w:line="1" w:lineRule="exact"/>
      </w:pPr>
      <w:r>
        <w:br w:type="page"/>
      </w:r>
    </w:p>
    <w:tbl>
      <w:tblPr>
        <w:tblOverlap w:val="never"/>
        <w:jc w:val="center"/>
        <w:tblLayout w:type="fixed"/>
      </w:tblPr>
      <w:tblGrid>
        <w:gridCol w:w="1637"/>
        <w:gridCol w:w="768"/>
        <w:gridCol w:w="763"/>
        <w:gridCol w:w="763"/>
        <w:gridCol w:w="763"/>
        <w:gridCol w:w="782"/>
        <w:gridCol w:w="658"/>
        <w:gridCol w:w="763"/>
        <w:gridCol w:w="811"/>
        <w:gridCol w:w="931"/>
        <w:gridCol w:w="946"/>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40,850,7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3,412,73</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37,438,05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22,627,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3,086,466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19,541,389.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911,257.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911,257.0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247,389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247,389.00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123,566,</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3,412,73</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120,153,9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139,092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3,086,466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136,006,37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r>
    </w:tbl>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51,804,640.00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应收关联方的股权转让 款，不存在收回风险。</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南京润典信息科技有限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期后已收回，不存在风 险。</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81,804,640.00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140" w:line="355"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36,014,105.08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1,800,705.28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36,014,105.08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1,800,705.28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3,192,328.01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319,232.81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703,123.01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351,561.51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941,235.33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941,235.33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40,850,791.43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3,412,734.93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对单项金额重大单独测试未发生减值的应收款项汇同单项金额不重大的应收款项，本公司以账龄作为信用风险特种组 合。</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组合中，采用其他方法计提坏账准备的其他应收款：</w:t>
      </w:r>
      <w:r>
        <w:br w:type="page"/>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numPr>
          <w:ilvl w:val="0"/>
          <w:numId w:val="137"/>
        </w:numPr>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本期计提、收回或转回的坏账准备情况</w:t>
      </w:r>
      <w:bookmarkEnd w:id="1297"/>
      <w:bookmarkEnd w:id="1298"/>
      <w:bookmarkEnd w:id="130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436,345.00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110,076.24</w:t>
      </w:r>
      <w:r>
        <w:rPr>
          <w:color w:val="000000"/>
          <w:spacing w:val="0"/>
          <w:w w:val="100"/>
          <w:position w:val="0"/>
        </w:rPr>
        <w:t>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line="240" w:lineRule="auto"/>
        <w:ind w:left="0" w:right="50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6"/>
        <w:keepNext/>
        <w:keepLines/>
        <w:widowControl w:val="0"/>
        <w:numPr>
          <w:ilvl w:val="0"/>
          <w:numId w:val="137"/>
        </w:numPr>
        <w:shd w:val="clear" w:color="auto" w:fill="auto"/>
        <w:bidi w:val="0"/>
        <w:spacing w:before="0" w:line="240" w:lineRule="auto"/>
        <w:ind w:left="0" w:right="0" w:firstLine="14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本期实际核销的其他应收款情况</w:t>
      </w:r>
      <w:bookmarkEnd w:id="1301"/>
      <w:bookmarkEnd w:id="1302"/>
      <w:bookmarkEnd w:id="130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608"/>
        <w:gridCol w:w="1651"/>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6"/>
        <w:keepNext/>
        <w:keepLines/>
        <w:widowControl w:val="0"/>
        <w:numPr>
          <w:ilvl w:val="0"/>
          <w:numId w:val="137"/>
        </w:numPr>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其他应收款按款项性质分类情况</w:t>
      </w:r>
      <w:bookmarkEnd w:id="1305"/>
      <w:bookmarkEnd w:id="1306"/>
      <w:bookmarkEnd w:id="130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68,604,640.00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105,980,650.00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12,342,806.65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8,653,277.11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6,600,892.76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6,642,570.31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工程类基金保证金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1,005,463.00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14,566,535.12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5,012,886.02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3,249,806.96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123,566,688.43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139,092,839.50</w:t>
            </w:r>
          </w:p>
        </w:tc>
      </w:tr>
    </w:tbl>
    <w:p>
      <w:pPr>
        <w:widowControl w:val="0"/>
        <w:spacing w:after="299" w:line="1" w:lineRule="exact"/>
      </w:pPr>
    </w:p>
    <w:p>
      <w:pPr>
        <w:pStyle w:val="Style36"/>
        <w:keepNext/>
        <w:keepLines/>
        <w:widowControl w:val="0"/>
        <w:numPr>
          <w:ilvl w:val="0"/>
          <w:numId w:val="137"/>
        </w:numPr>
        <w:shd w:val="clear" w:color="auto" w:fill="auto"/>
        <w:bidi w:val="0"/>
        <w:spacing w:before="0" w:line="240" w:lineRule="auto"/>
        <w:ind w:left="0" w:right="0" w:firstLine="14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按欠款方归集的期末余额前五名的其他应收款情况</w:t>
      </w:r>
      <w:bookmarkEnd w:id="1309"/>
      <w:bookmarkEnd w:id="1310"/>
      <w:bookmarkEnd w:id="131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8"/>
        <w:gridCol w:w="160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51,804,640.00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南京润典信息科技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业务转让款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9,969,120.00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498,456.00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6,830,880.00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341,544.00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江苏优芙得餐饮管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餐费充值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2,643,328.52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132,166.43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101,247,968.52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972,166.43</w:t>
            </w:r>
          </w:p>
        </w:tc>
      </w:tr>
    </w:tbl>
    <w:p>
      <w:pPr>
        <w:widowControl w:val="0"/>
        <w:spacing w:after="339" w:line="1" w:lineRule="exact"/>
      </w:pPr>
    </w:p>
    <w:p>
      <w:pPr>
        <w:pStyle w:val="Style36"/>
        <w:keepNext/>
        <w:keepLines/>
        <w:widowControl w:val="0"/>
        <w:numPr>
          <w:ilvl w:val="0"/>
          <w:numId w:val="137"/>
        </w:numPr>
        <w:shd w:val="clear" w:color="auto" w:fill="auto"/>
        <w:bidi w:val="0"/>
        <w:spacing w:before="0" w:after="340" w:line="240" w:lineRule="auto"/>
        <w:ind w:left="0" w:right="0" w:firstLine="14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涉及政府补助的应收款项</w:t>
      </w:r>
      <w:bookmarkEnd w:id="1313"/>
      <w:bookmarkEnd w:id="1314"/>
      <w:bookmarkEnd w:id="131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6"/>
        <w:keepNext/>
        <w:keepLines/>
        <w:widowControl w:val="0"/>
        <w:numPr>
          <w:ilvl w:val="0"/>
          <w:numId w:val="137"/>
        </w:numPr>
        <w:shd w:val="clear" w:color="auto" w:fill="auto"/>
        <w:tabs>
          <w:tab w:pos="488" w:val="left"/>
        </w:tabs>
        <w:bidi w:val="0"/>
        <w:spacing w:before="0" w:after="34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因金融资产转移而终止确认的其他应收款</w:t>
      </w:r>
      <w:bookmarkEnd w:id="1317"/>
      <w:bookmarkEnd w:id="1318"/>
      <w:bookmarkEnd w:id="1320"/>
    </w:p>
    <w:p>
      <w:pPr>
        <w:pStyle w:val="Style36"/>
        <w:keepNext/>
        <w:keepLines/>
        <w:widowControl w:val="0"/>
        <w:numPr>
          <w:ilvl w:val="0"/>
          <w:numId w:val="137"/>
        </w:numPr>
        <w:shd w:val="clear" w:color="auto" w:fill="auto"/>
        <w:tabs>
          <w:tab w:pos="488" w:val="left"/>
        </w:tabs>
        <w:bidi w:val="0"/>
        <w:spacing w:before="0" w:after="34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转移其他应收款且继续涉入形成的资产、负债金额</w:t>
      </w:r>
      <w:bookmarkEnd w:id="1321"/>
      <w:bookmarkEnd w:id="1322"/>
      <w:bookmarkEnd w:id="1324"/>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325"/>
      <w:bookmarkEnd w:id="1326"/>
      <w:bookmarkEnd w:id="132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36"/>
        <w:keepNext/>
        <w:keepLines/>
        <w:widowControl w:val="0"/>
        <w:numPr>
          <w:ilvl w:val="0"/>
          <w:numId w:val="139"/>
        </w:numPr>
        <w:shd w:val="clear" w:color="auto" w:fill="auto"/>
        <w:bidi w:val="0"/>
        <w:spacing w:before="0" w:after="340" w:line="240" w:lineRule="auto"/>
        <w:ind w:left="0" w:right="0" w:firstLine="14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存货分类</w:t>
      </w:r>
      <w:bookmarkEnd w:id="1329"/>
      <w:bookmarkEnd w:id="1330"/>
      <w:bookmarkEnd w:id="133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5,223,701.21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5,223,701.21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23,106,674.58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23,106,674.58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36,414,646.19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36,414,646.19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23,055,077.38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23,055,077.38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27,579,716.51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27,579,716.51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51,385,453.17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51,385,453.17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63,994,362.70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63,994,362.70</w:t>
            </w:r>
          </w:p>
        </w:tc>
      </w:tr>
    </w:tbl>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6"/>
        <w:keepNext w:val="0"/>
        <w:keepLines w:val="0"/>
        <w:widowControl w:val="0"/>
        <w:shd w:val="clear" w:color="auto" w:fill="auto"/>
        <w:bidi w:val="0"/>
        <w:spacing w:before="0" w:after="34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 否</w:t>
      </w:r>
    </w:p>
    <w:p>
      <w:pPr>
        <w:pStyle w:val="Style36"/>
        <w:keepNext/>
        <w:keepLines/>
        <w:widowControl w:val="0"/>
        <w:shd w:val="clear" w:color="auto" w:fill="auto"/>
        <w:bidi w:val="0"/>
        <w:spacing w:before="0" w:line="240" w:lineRule="auto"/>
        <w:ind w:left="0" w:right="0" w:firstLine="140"/>
        <w:jc w:val="both"/>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333"/>
      <w:bookmarkEnd w:id="1334"/>
      <w:bookmarkEnd w:id="1336"/>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widowControl w:val="0"/>
        <w:spacing w:after="359" w:line="1" w:lineRule="exact"/>
      </w:pPr>
    </w:p>
    <w:p>
      <w:pPr>
        <w:pStyle w:val="Style36"/>
        <w:keepNext/>
        <w:keepLines/>
        <w:widowControl w:val="0"/>
        <w:shd w:val="clear" w:color="auto" w:fill="auto"/>
        <w:tabs>
          <w:tab w:pos="628" w:val="left"/>
        </w:tabs>
        <w:bidi w:val="0"/>
        <w:spacing w:before="0" w:line="240" w:lineRule="auto"/>
        <w:ind w:left="0" w:right="0" w:firstLine="14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37"/>
      <w:bookmarkEnd w:id="1338"/>
      <w:bookmarkEnd w:id="1340"/>
    </w:p>
    <w:p>
      <w:pPr>
        <w:pStyle w:val="Style36"/>
        <w:keepNext/>
        <w:keepLines/>
        <w:widowControl w:val="0"/>
        <w:shd w:val="clear" w:color="auto" w:fill="auto"/>
        <w:tabs>
          <w:tab w:pos="628" w:val="left"/>
        </w:tabs>
        <w:bidi w:val="0"/>
        <w:spacing w:before="0" w:line="240" w:lineRule="auto"/>
        <w:ind w:left="0" w:right="0" w:firstLine="14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w:t>
      </w:r>
      <w:bookmarkEnd w:id="1343"/>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341"/>
      <w:bookmarkEnd w:id="1342"/>
      <w:bookmarkEnd w:id="1344"/>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存货可变现净值系按存货的估计售价减去至完工估计将要发生的成本、估计的销售费用及相关税金后的金额确定。本 年存货没有发生跌价的情形，故未计提存货跌价准备。</w:t>
      </w:r>
    </w:p>
    <w:p>
      <w:pPr>
        <w:pStyle w:val="Style32"/>
        <w:keepNext/>
        <w:keepLines/>
        <w:widowControl w:val="0"/>
        <w:shd w:val="clear" w:color="auto" w:fill="auto"/>
        <w:bidi w:val="0"/>
        <w:spacing w:before="0" w:after="24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1</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345"/>
      <w:bookmarkEnd w:id="1346"/>
      <w:bookmarkEnd w:id="1348"/>
    </w:p>
    <w:p>
      <w:pPr>
        <w:pStyle w:val="Style26"/>
        <w:keepNext w:val="0"/>
        <w:keepLines w:val="0"/>
        <w:widowControl w:val="0"/>
        <w:shd w:val="clear" w:color="auto" w:fill="auto"/>
        <w:bidi w:val="0"/>
        <w:spacing w:before="0" w:line="312" w:lineRule="exact"/>
        <w:ind w:left="8840"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49"/>
      <w:bookmarkEnd w:id="1350"/>
      <w:bookmarkEnd w:id="1352"/>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53"/>
      <w:bookmarkEnd w:id="1354"/>
      <w:bookmarkEnd w:id="135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1,735,791.62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1,444,535.14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191,511.02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191,511.02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实物黄金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144,325.00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2,071,627.64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1,747,546.16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357"/>
      <w:bookmarkEnd w:id="1358"/>
      <w:bookmarkEnd w:id="1360"/>
    </w:p>
    <w:p>
      <w:pPr>
        <w:pStyle w:val="Style36"/>
        <w:keepNext/>
        <w:keepLines/>
        <w:widowControl w:val="0"/>
        <w:numPr>
          <w:ilvl w:val="0"/>
          <w:numId w:val="141"/>
        </w:numPr>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可供出售金融资产情况</w:t>
      </w:r>
      <w:bookmarkEnd w:id="1361"/>
      <w:bookmarkEnd w:id="1362"/>
      <w:bookmarkEnd w:id="136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006"/>
        <w:gridCol w:w="1195"/>
        <w:gridCol w:w="1195"/>
        <w:gridCol w:w="1190"/>
        <w:gridCol w:w="1253"/>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w:t>
            </w:r>
          </w:p>
        </w:tc>
      </w:tr>
    </w:tbl>
    <w:p>
      <w:pPr>
        <w:widowControl w:val="0"/>
        <w:spacing w:after="299" w:line="1" w:lineRule="exact"/>
      </w:pPr>
    </w:p>
    <w:p>
      <w:pPr>
        <w:pStyle w:val="Style36"/>
        <w:keepNext/>
        <w:keepLines/>
        <w:widowControl w:val="0"/>
        <w:numPr>
          <w:ilvl w:val="0"/>
          <w:numId w:val="141"/>
        </w:numPr>
        <w:shd w:val="clear" w:color="auto" w:fill="auto"/>
        <w:bidi w:val="0"/>
        <w:spacing w:before="0" w:line="240" w:lineRule="auto"/>
        <w:ind w:left="0" w:right="0" w:firstLine="14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期末按公允价值计量的可供出售金融资产</w:t>
      </w:r>
      <w:bookmarkEnd w:id="1365"/>
      <w:bookmarkEnd w:id="1366"/>
      <w:bookmarkEnd w:id="136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36"/>
        <w:keepNext/>
        <w:keepLines/>
        <w:widowControl w:val="0"/>
        <w:numPr>
          <w:ilvl w:val="0"/>
          <w:numId w:val="141"/>
        </w:numPr>
        <w:shd w:val="clear" w:color="auto" w:fill="auto"/>
        <w:bidi w:val="0"/>
        <w:spacing w:before="0" w:line="240" w:lineRule="auto"/>
        <w:ind w:left="0" w:right="0" w:firstLine="14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期末按成本计量的可供出售金融资产</w:t>
      </w:r>
      <w:bookmarkEnd w:id="1369"/>
      <w:bookmarkEnd w:id="1370"/>
      <w:bookmarkEnd w:id="137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北京信思 成信息技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19.50%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江苏鑫合 易家信息 技术有限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2,140,000.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2,140,000.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2,140,000.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4,140,000.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141"/>
        </w:numPr>
        <w:shd w:val="clear" w:color="auto" w:fill="auto"/>
        <w:bidi w:val="0"/>
        <w:spacing w:before="0" w:line="240" w:lineRule="auto"/>
        <w:ind w:left="0" w:right="0" w:firstLine="14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报告期内可供出售金融资产减值的变动情况</w:t>
      </w:r>
      <w:bookmarkEnd w:id="1373"/>
      <w:bookmarkEnd w:id="1374"/>
      <w:bookmarkEnd w:id="137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36"/>
        <w:keepNext/>
        <w:keepLines/>
        <w:widowControl w:val="0"/>
        <w:numPr>
          <w:ilvl w:val="0"/>
          <w:numId w:val="141"/>
        </w:numPr>
        <w:shd w:val="clear" w:color="auto" w:fill="auto"/>
        <w:bidi w:val="0"/>
        <w:spacing w:before="0" w:line="240" w:lineRule="auto"/>
        <w:ind w:left="0" w:right="0" w:firstLine="14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可供出售权益工具期末公允价值严重下跌或非暂时性下跌但未计提减值准备的相关说明</w:t>
      </w:r>
      <w:bookmarkEnd w:id="1377"/>
      <w:bookmarkEnd w:id="1378"/>
      <w:bookmarkEnd w:id="1380"/>
    </w:p>
    <w:p>
      <w:pPr>
        <w:pStyle w:val="Style26"/>
        <w:keepNext w:val="0"/>
        <w:keepLines w:val="0"/>
        <w:widowControl w:val="0"/>
        <w:shd w:val="clear" w:color="auto" w:fill="auto"/>
        <w:bidi w:val="0"/>
        <w:spacing w:before="0" w:after="360" w:line="240" w:lineRule="auto"/>
        <w:ind w:left="0" w:right="50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日第五届董事会第五次会议审议通过《关于参股投资设立公司的议案》，同意公司与南京银资物 业经营管理有限责任公司、北京科蓝软件系统股份有限公司共同投资设立江苏鑫合易家信息技术有限责任公司（以下简称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鑫 合易家</w:t>
      </w:r>
      <w:r>
        <w:rPr>
          <w:rFonts w:ascii="Times New Roman" w:eastAsia="Times New Roman" w:hAnsi="Times New Roman" w:cs="Times New Roman"/>
          <w:color w:val="000000"/>
          <w:spacing w:val="0"/>
          <w:w w:val="100"/>
          <w:position w:val="0"/>
        </w:rPr>
        <w:t>”</w:t>
      </w:r>
      <w:r>
        <w:rPr>
          <w:color w:val="000000"/>
          <w:spacing w:val="0"/>
          <w:w w:val="100"/>
          <w:position w:val="0"/>
        </w:rPr>
        <w:t>）。鑫合易家注册资本为</w:t>
      </w:r>
      <w:r>
        <w:rPr>
          <w:rFonts w:ascii="Times New Roman" w:eastAsia="Times New Roman" w:hAnsi="Times New Roman" w:cs="Times New Roman"/>
          <w:color w:val="000000"/>
          <w:spacing w:val="0"/>
          <w:w w:val="100"/>
          <w:position w:val="0"/>
        </w:rPr>
        <w:t>3,000</w:t>
      </w:r>
      <w:r>
        <w:rPr>
          <w:color w:val="000000"/>
          <w:spacing w:val="0"/>
          <w:w w:val="100"/>
          <w:position w:val="0"/>
        </w:rPr>
        <w:t>万元人民币，其中本公司出资</w:t>
      </w:r>
      <w:r>
        <w:rPr>
          <w:rFonts w:ascii="Times New Roman" w:eastAsia="Times New Roman" w:hAnsi="Times New Roman" w:cs="Times New Roman"/>
          <w:color w:val="000000"/>
          <w:spacing w:val="0"/>
          <w:w w:val="100"/>
          <w:position w:val="0"/>
        </w:rPr>
        <w:t>450</w:t>
      </w:r>
      <w:r>
        <w:rPr>
          <w:color w:val="000000"/>
          <w:spacing w:val="0"/>
          <w:w w:val="100"/>
          <w:position w:val="0"/>
        </w:rPr>
        <w:t>万元人民币，占注册资本的</w:t>
      </w:r>
      <w:r>
        <w:rPr>
          <w:rFonts w:ascii="Times New Roman" w:eastAsia="Times New Roman" w:hAnsi="Times New Roman" w:cs="Times New Roman"/>
          <w:color w:val="000000"/>
          <w:spacing w:val="0"/>
          <w:w w:val="100"/>
          <w:position w:val="0"/>
        </w:rPr>
        <w:t>15%</w:t>
      </w:r>
      <w:r>
        <w:rPr>
          <w:color w:val="000000"/>
          <w:spacing w:val="0"/>
          <w:w w:val="100"/>
          <w:position w:val="0"/>
        </w:rPr>
        <w:t>；南京银资物业经营 管理有限责任公司出资</w:t>
      </w:r>
      <w:r>
        <w:rPr>
          <w:rFonts w:ascii="Times New Roman" w:eastAsia="Times New Roman" w:hAnsi="Times New Roman" w:cs="Times New Roman"/>
          <w:color w:val="000000"/>
          <w:spacing w:val="0"/>
          <w:w w:val="100"/>
          <w:position w:val="0"/>
        </w:rPr>
        <w:t>2,100</w:t>
      </w:r>
      <w:r>
        <w:rPr>
          <w:color w:val="000000"/>
          <w:spacing w:val="0"/>
          <w:w w:val="100"/>
          <w:position w:val="0"/>
        </w:rPr>
        <w:t>万人民币，占注册资本的</w:t>
      </w:r>
      <w:r>
        <w:rPr>
          <w:rFonts w:ascii="Times New Roman" w:eastAsia="Times New Roman" w:hAnsi="Times New Roman" w:cs="Times New Roman"/>
          <w:color w:val="000000"/>
          <w:spacing w:val="0"/>
          <w:w w:val="100"/>
          <w:position w:val="0"/>
        </w:rPr>
        <w:t>70%</w:t>
      </w:r>
      <w:r>
        <w:rPr>
          <w:color w:val="000000"/>
          <w:spacing w:val="0"/>
          <w:w w:val="100"/>
          <w:position w:val="0"/>
        </w:rPr>
        <w:t>；北京科蓝软件系统股份有限公司出资</w:t>
      </w:r>
      <w:r>
        <w:rPr>
          <w:rFonts w:ascii="Times New Roman" w:eastAsia="Times New Roman" w:hAnsi="Times New Roman" w:cs="Times New Roman"/>
          <w:color w:val="000000"/>
          <w:spacing w:val="0"/>
          <w:w w:val="100"/>
          <w:position w:val="0"/>
        </w:rPr>
        <w:t>450</w:t>
      </w:r>
      <w:r>
        <w:rPr>
          <w:color w:val="000000"/>
          <w:spacing w:val="0"/>
          <w:w w:val="100"/>
          <w:position w:val="0"/>
        </w:rPr>
        <w:t>万元人民币，占注册资 本的</w:t>
      </w:r>
      <w:r>
        <w:rPr>
          <w:rFonts w:ascii="Times New Roman" w:eastAsia="Times New Roman" w:hAnsi="Times New Roman" w:cs="Times New Roman"/>
          <w:color w:val="000000"/>
          <w:spacing w:val="0"/>
          <w:w w:val="100"/>
          <w:position w:val="0"/>
        </w:rPr>
        <w:t>15%</w:t>
      </w: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日，公司实际出资人民币</w:t>
      </w:r>
      <w:r>
        <w:rPr>
          <w:rFonts w:ascii="Times New Roman" w:eastAsia="Times New Roman" w:hAnsi="Times New Roman" w:cs="Times New Roman"/>
          <w:color w:val="000000"/>
          <w:spacing w:val="0"/>
          <w:w w:val="100"/>
          <w:position w:val="0"/>
        </w:rPr>
        <w:t>214</w:t>
      </w:r>
      <w:r>
        <w:rPr>
          <w:color w:val="000000"/>
          <w:spacing w:val="0"/>
          <w:w w:val="100"/>
          <w:position w:val="0"/>
        </w:rPr>
        <w:t>万元。因本公司对鑫合易家不具有重大影响，故本公司将该投资 作为可供出售金融资产核算。</w:t>
      </w:r>
    </w:p>
    <w:p>
      <w:pPr>
        <w:pStyle w:val="Style26"/>
        <w:keepNext w:val="0"/>
        <w:keepLines w:val="0"/>
        <w:widowControl w:val="0"/>
        <w:shd w:val="clear" w:color="auto" w:fill="auto"/>
        <w:bidi w:val="0"/>
        <w:spacing w:before="0" w:after="340" w:line="315" w:lineRule="exact"/>
        <w:ind w:left="0" w:right="0" w:firstLine="440"/>
        <w:jc w:val="left"/>
      </w:pPr>
      <w:r>
        <w:rPr>
          <w:color w:val="000000"/>
          <w:spacing w:val="0"/>
          <w:w w:val="100"/>
          <w:position w:val="0"/>
        </w:rPr>
        <w:t>可供出售金融资产</w:t>
      </w:r>
      <w:r>
        <w:rPr>
          <w:rFonts w:ascii="Times New Roman" w:eastAsia="Times New Roman" w:hAnsi="Times New Roman" w:cs="Times New Roman"/>
          <w:color w:val="000000"/>
          <w:spacing w:val="0"/>
          <w:w w:val="100"/>
          <w:position w:val="0"/>
        </w:rPr>
        <w:t>2016</w:t>
      </w:r>
      <w:r>
        <w:rPr>
          <w:color w:val="000000"/>
          <w:spacing w:val="0"/>
          <w:w w:val="100"/>
          <w:position w:val="0"/>
        </w:rPr>
        <w:t>年末余额比年初余额增长</w:t>
      </w:r>
      <w:r>
        <w:rPr>
          <w:rFonts w:ascii="Times New Roman" w:eastAsia="Times New Roman" w:hAnsi="Times New Roman" w:cs="Times New Roman"/>
          <w:color w:val="000000"/>
          <w:spacing w:val="0"/>
          <w:w w:val="100"/>
          <w:position w:val="0"/>
        </w:rPr>
        <w:t>107.00%</w:t>
      </w:r>
      <w:r>
        <w:rPr>
          <w:color w:val="000000"/>
          <w:spacing w:val="0"/>
          <w:w w:val="100"/>
          <w:position w:val="0"/>
        </w:rPr>
        <w:t>，主要原因是公司本年新增对外参股公司鑫合易家。</w:t>
      </w:r>
    </w:p>
    <w:p>
      <w:pPr>
        <w:pStyle w:val="Style32"/>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381"/>
      <w:bookmarkEnd w:id="1382"/>
      <w:bookmarkEnd w:id="1384"/>
    </w:p>
    <w:p>
      <w:pPr>
        <w:pStyle w:val="Style36"/>
        <w:keepNext/>
        <w:keepLines/>
        <w:widowControl w:val="0"/>
        <w:shd w:val="clear" w:color="auto" w:fill="auto"/>
        <w:bidi w:val="0"/>
        <w:spacing w:before="0" w:after="34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385"/>
      <w:bookmarkEnd w:id="1386"/>
      <w:bookmarkEnd w:id="138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w:t>
      </w:r>
      <w:bookmarkEnd w:id="1391"/>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389"/>
      <w:bookmarkEnd w:id="1390"/>
      <w:bookmarkEnd w:id="1392"/>
    </w:p>
    <w:p>
      <w:pPr>
        <w:pStyle w:val="Style26"/>
        <w:keepNext w:val="0"/>
        <w:keepLines w:val="0"/>
        <w:widowControl w:val="0"/>
        <w:shd w:val="clear" w:color="auto" w:fill="auto"/>
        <w:bidi w:val="0"/>
        <w:spacing w:before="0" w:line="240" w:lineRule="auto"/>
        <w:ind w:left="0" w:right="50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393"/>
      <w:bookmarkEnd w:id="1394"/>
      <w:bookmarkEnd w:id="1396"/>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bookmarkEnd w:id="139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97"/>
      <w:bookmarkEnd w:id="1398"/>
      <w:bookmarkEnd w:id="1400"/>
    </w:p>
    <w:p>
      <w:pPr>
        <w:pStyle w:val="Style36"/>
        <w:keepNext/>
        <w:keepLines/>
        <w:widowControl w:val="0"/>
        <w:shd w:val="clear" w:color="auto" w:fill="auto"/>
        <w:bidi w:val="0"/>
        <w:spacing w:before="0" w:after="34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01"/>
      <w:bookmarkEnd w:id="1402"/>
      <w:bookmarkEnd w:id="1404"/>
    </w:p>
    <w:p>
      <w:pPr>
        <w:pStyle w:val="Style26"/>
        <w:keepNext w:val="0"/>
        <w:keepLines w:val="0"/>
        <w:widowControl w:val="0"/>
        <w:shd w:val="clear" w:color="auto" w:fill="auto"/>
        <w:bidi w:val="0"/>
        <w:spacing w:before="0" w:line="240" w:lineRule="auto"/>
        <w:ind w:left="0" w:right="500" w:firstLine="0"/>
        <w:jc w:val="right"/>
      </w:pPr>
      <w:r>
        <w:rPr>
          <w:color w:val="000000"/>
          <w:spacing w:val="0"/>
          <w:w w:val="100"/>
          <w:position w:val="0"/>
        </w:rPr>
        <w:t>单位： 元</w:t>
      </w:r>
    </w:p>
    <w:tbl>
      <w:tblPr>
        <w:tblOverlap w:val="never"/>
        <w:jc w:val="center"/>
        <w:tblLayout w:type="fixed"/>
      </w:tblPr>
      <w:tblGrid>
        <w:gridCol w:w="1411"/>
        <w:gridCol w:w="1166"/>
        <w:gridCol w:w="1166"/>
        <w:gridCol w:w="1166"/>
        <w:gridCol w:w="1166"/>
        <w:gridCol w:w="1166"/>
        <w:gridCol w:w="1166"/>
        <w:gridCol w:w="117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4D4D4"/>
            <w:vAlign w:val="center"/>
          </w:tcPr>
          <w:p>
            <w:pPr/>
          </w:p>
        </w:tc>
      </w:tr>
    </w:tbl>
    <w:p>
      <w:pPr>
        <w:widowControl w:val="0"/>
        <w:spacing w:after="339" w:line="1" w:lineRule="exact"/>
      </w:pPr>
    </w:p>
    <w:p>
      <w:pPr>
        <w:pStyle w:val="Style36"/>
        <w:keepNext/>
        <w:keepLines/>
        <w:widowControl w:val="0"/>
        <w:shd w:val="clear" w:color="auto" w:fill="auto"/>
        <w:tabs>
          <w:tab w:pos="488" w:val="left"/>
        </w:tabs>
        <w:bidi w:val="0"/>
        <w:spacing w:before="0" w:after="34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05"/>
      <w:bookmarkEnd w:id="1406"/>
      <w:bookmarkEnd w:id="1408"/>
    </w:p>
    <w:p>
      <w:pPr>
        <w:pStyle w:val="Style36"/>
        <w:keepNext/>
        <w:keepLines/>
        <w:widowControl w:val="0"/>
        <w:shd w:val="clear" w:color="auto" w:fill="auto"/>
        <w:tabs>
          <w:tab w:pos="488" w:val="left"/>
        </w:tabs>
        <w:bidi w:val="0"/>
        <w:spacing w:before="0" w:after="34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09"/>
      <w:bookmarkEnd w:id="1410"/>
      <w:bookmarkEnd w:id="1412"/>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1</w:t>
      </w:r>
      <w:bookmarkEnd w:id="141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13"/>
      <w:bookmarkEnd w:id="1414"/>
      <w:bookmarkEnd w:id="141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上海云角 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20,615,64</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2,231,284</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20,615,64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苏州博纳 讯动软件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-559,452.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15,940,54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润兰科技 （北京）</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20,615,64</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1,671,831</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51,256,18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20,615,64</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1,671,831</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51,256,18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日第五届董事会第十二次会议审议通过《关于转让上海云角信息技术有限公司部分股权的议案》， 公司将持有的上海云角信息技术有限公司（以下简称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云角信息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万元出资额对应</w:t>
      </w:r>
      <w:r>
        <w:rPr>
          <w:rFonts w:ascii="Times New Roman" w:eastAsia="Times New Roman" w:hAnsi="Times New Roman" w:cs="Times New Roman"/>
          <w:color w:val="000000"/>
          <w:spacing w:val="0"/>
          <w:w w:val="100"/>
          <w:position w:val="0"/>
        </w:rPr>
        <w:t>10%</w:t>
      </w:r>
      <w:r>
        <w:rPr>
          <w:color w:val="000000"/>
          <w:spacing w:val="0"/>
          <w:w w:val="100"/>
          <w:position w:val="0"/>
        </w:rPr>
        <w:t>的股权以现金</w:t>
      </w:r>
      <w:r>
        <w:rPr>
          <w:rFonts w:ascii="Times New Roman" w:eastAsia="Times New Roman" w:hAnsi="Times New Roman" w:cs="Times New Roman"/>
          <w:color w:val="000000"/>
          <w:spacing w:val="0"/>
          <w:w w:val="100"/>
          <w:position w:val="0"/>
        </w:rPr>
        <w:t>2,400</w:t>
      </w:r>
      <w:r>
        <w:rPr>
          <w:color w:val="000000"/>
          <w:spacing w:val="0"/>
          <w:w w:val="100"/>
          <w:position w:val="0"/>
        </w:rPr>
        <w:t>万元转让给自 然人郝峻晟、朱丽英。股权转让后，因本公司对云角信息依然具有重大影响，故本公司将该投资继续作为长期股权投资核算。</w:t>
      </w:r>
    </w:p>
    <w:p>
      <w:pPr>
        <w:pStyle w:val="Style26"/>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日第四届董事会第四十次会议审议通过《关于公司增资参股苏州博纳讯动软件有限公司的议案》， 公司以自有资金</w:t>
      </w:r>
      <w:r>
        <w:rPr>
          <w:rFonts w:ascii="Times New Roman" w:eastAsia="Times New Roman" w:hAnsi="Times New Roman" w:cs="Times New Roman"/>
          <w:color w:val="000000"/>
          <w:spacing w:val="0"/>
          <w:w w:val="100"/>
          <w:position w:val="0"/>
        </w:rPr>
        <w:t>1,650</w:t>
      </w:r>
      <w:r>
        <w:rPr>
          <w:color w:val="000000"/>
          <w:spacing w:val="0"/>
          <w:w w:val="100"/>
          <w:position w:val="0"/>
        </w:rPr>
        <w:t>万元向苏州博纳讯动软件有限公司（以下简称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博纳讯动</w:t>
      </w:r>
      <w:r>
        <w:rPr>
          <w:rFonts w:ascii="Times New Roman" w:eastAsia="Times New Roman" w:hAnsi="Times New Roman" w:cs="Times New Roman"/>
          <w:color w:val="000000"/>
          <w:spacing w:val="0"/>
          <w:w w:val="100"/>
          <w:position w:val="0"/>
        </w:rPr>
        <w:t>”</w:t>
      </w:r>
      <w:r>
        <w:rPr>
          <w:color w:val="000000"/>
          <w:spacing w:val="0"/>
          <w:w w:val="100"/>
          <w:position w:val="0"/>
        </w:rPr>
        <w:t>）增资，增资完成后公司持有博纳讯动</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的股权。因本公司对博纳讯动具有重大影响，故将该投资作为长期股权投资核算。</w:t>
      </w:r>
    </w:p>
    <w:p>
      <w:pPr>
        <w:pStyle w:val="Style26"/>
        <w:keepNext w:val="0"/>
        <w:keepLines w:val="0"/>
        <w:widowControl w:val="0"/>
        <w:shd w:val="clear" w:color="auto" w:fill="auto"/>
        <w:bidi w:val="0"/>
        <w:spacing w:before="0" w:after="360" w:line="316"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日第五届董事会第七次会议审议通过《关于同意全资子公司参股投资设立公司的议案》，同意子 公司润和云与一兰云联科技股份有限公司（以下简称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一兰云联</w:t>
      </w:r>
      <w:r>
        <w:rPr>
          <w:rFonts w:ascii="Times New Roman" w:eastAsia="Times New Roman" w:hAnsi="Times New Roman" w:cs="Times New Roman"/>
          <w:color w:val="000000"/>
          <w:spacing w:val="0"/>
          <w:w w:val="100"/>
          <w:position w:val="0"/>
        </w:rPr>
        <w:t>”</w:t>
      </w:r>
      <w:r>
        <w:rPr>
          <w:color w:val="000000"/>
          <w:spacing w:val="0"/>
          <w:w w:val="100"/>
          <w:position w:val="0"/>
        </w:rPr>
        <w:t>）共同投资设立润兰科技（北京）有限公司（以下简称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 兰科技</w:t>
      </w:r>
      <w:r>
        <w:rPr>
          <w:rFonts w:ascii="Times New Roman" w:eastAsia="Times New Roman" w:hAnsi="Times New Roman" w:cs="Times New Roman"/>
          <w:color w:val="000000"/>
          <w:spacing w:val="0"/>
          <w:w w:val="100"/>
          <w:position w:val="0"/>
        </w:rPr>
        <w:t>”</w:t>
      </w:r>
      <w:r>
        <w:rPr>
          <w:color w:val="000000"/>
          <w:spacing w:val="0"/>
          <w:w w:val="100"/>
          <w:position w:val="0"/>
        </w:rPr>
        <w:t>）。润兰科技注册资本为</w:t>
      </w:r>
      <w:r>
        <w:rPr>
          <w:rFonts w:ascii="Times New Roman" w:eastAsia="Times New Roman" w:hAnsi="Times New Roman" w:cs="Times New Roman"/>
          <w:color w:val="000000"/>
          <w:spacing w:val="0"/>
          <w:w w:val="100"/>
          <w:position w:val="0"/>
        </w:rPr>
        <w:t>3,000</w:t>
      </w:r>
      <w:r>
        <w:rPr>
          <w:color w:val="000000"/>
          <w:spacing w:val="0"/>
          <w:w w:val="100"/>
          <w:position w:val="0"/>
        </w:rPr>
        <w:t>万元人民币，其中润和云出资</w:t>
      </w:r>
      <w:r>
        <w:rPr>
          <w:rFonts w:ascii="Times New Roman" w:eastAsia="Times New Roman" w:hAnsi="Times New Roman" w:cs="Times New Roman"/>
          <w:color w:val="000000"/>
          <w:spacing w:val="0"/>
          <w:w w:val="100"/>
          <w:position w:val="0"/>
        </w:rPr>
        <w:t>1,470</w:t>
      </w:r>
      <w:r>
        <w:rPr>
          <w:color w:val="000000"/>
          <w:spacing w:val="0"/>
          <w:w w:val="100"/>
          <w:position w:val="0"/>
        </w:rPr>
        <w:t>万元人民币，占注册资本</w:t>
      </w:r>
      <w:r>
        <w:rPr>
          <w:rFonts w:ascii="Times New Roman" w:eastAsia="Times New Roman" w:hAnsi="Times New Roman" w:cs="Times New Roman"/>
          <w:color w:val="000000"/>
          <w:spacing w:val="0"/>
          <w:w w:val="100"/>
          <w:position w:val="0"/>
        </w:rPr>
        <w:t>49%</w:t>
      </w:r>
      <w:r>
        <w:rPr>
          <w:color w:val="000000"/>
          <w:spacing w:val="0"/>
          <w:w w:val="100"/>
          <w:position w:val="0"/>
        </w:rPr>
        <w:t>，一兰云联出资</w:t>
      </w:r>
      <w:r>
        <w:rPr>
          <w:rFonts w:ascii="Times New Roman" w:eastAsia="Times New Roman" w:hAnsi="Times New Roman" w:cs="Times New Roman"/>
          <w:color w:val="000000"/>
          <w:spacing w:val="0"/>
          <w:w w:val="100"/>
          <w:position w:val="0"/>
        </w:rPr>
        <w:t xml:space="preserve">1,530 </w:t>
      </w:r>
      <w:r>
        <w:rPr>
          <w:color w:val="000000"/>
          <w:spacing w:val="0"/>
          <w:w w:val="100"/>
          <w:position w:val="0"/>
        </w:rPr>
        <w:t>万元人民币，占注册资本的</w:t>
      </w:r>
      <w:r>
        <w:rPr>
          <w:rFonts w:ascii="Times New Roman" w:eastAsia="Times New Roman" w:hAnsi="Times New Roman" w:cs="Times New Roman"/>
          <w:color w:val="000000"/>
          <w:spacing w:val="0"/>
          <w:w w:val="100"/>
          <w:position w:val="0"/>
        </w:rPr>
        <w:t>51%</w:t>
      </w:r>
      <w:r>
        <w:rPr>
          <w:color w:val="000000"/>
          <w:spacing w:val="0"/>
          <w:w w:val="100"/>
          <w:position w:val="0"/>
        </w:rPr>
        <w:t>。因本公司对润兰科技具有重大影响，故将该投资作为长期股权投资核算。</w:t>
      </w:r>
    </w:p>
    <w:p>
      <w:pPr>
        <w:pStyle w:val="Style32"/>
        <w:keepNext/>
        <w:keepLines/>
        <w:widowControl w:val="0"/>
        <w:shd w:val="clear" w:color="auto" w:fill="auto"/>
        <w:bidi w:val="0"/>
        <w:spacing w:before="0" w:after="36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bookmarkEnd w:id="1419"/>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417"/>
      <w:bookmarkEnd w:id="1418"/>
      <w:bookmarkEnd w:id="1420"/>
    </w:p>
    <w:p>
      <w:pPr>
        <w:pStyle w:val="Style36"/>
        <w:keepNext/>
        <w:keepLines/>
        <w:widowControl w:val="0"/>
        <w:shd w:val="clear" w:color="auto" w:fill="auto"/>
        <w:bidi w:val="0"/>
        <w:spacing w:before="0" w:after="260" w:line="240" w:lineRule="auto"/>
        <w:ind w:left="0" w:right="0" w:firstLine="0"/>
        <w:jc w:val="both"/>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21"/>
      <w:bookmarkEnd w:id="1422"/>
      <w:bookmarkEnd w:id="1424"/>
    </w:p>
    <w:p>
      <w:pPr>
        <w:pStyle w:val="Style26"/>
        <w:keepNext w:val="0"/>
        <w:keepLines w:val="0"/>
        <w:widowControl w:val="0"/>
        <w:shd w:val="clear" w:color="auto" w:fill="auto"/>
        <w:bidi w:val="0"/>
        <w:spacing w:before="0" w:after="360" w:line="31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6"/>
        <w:keepNext/>
        <w:keepLines/>
        <w:widowControl w:val="0"/>
        <w:numPr>
          <w:ilvl w:val="0"/>
          <w:numId w:val="139"/>
        </w:numPr>
        <w:shd w:val="clear" w:color="auto" w:fill="auto"/>
        <w:tabs>
          <w:tab w:pos="488" w:val="left"/>
        </w:tabs>
        <w:bidi w:val="0"/>
        <w:spacing w:before="0" w:line="240" w:lineRule="auto"/>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采用公允价值计量模式的投资性房地产</w:t>
      </w:r>
      <w:bookmarkEnd w:id="1425"/>
      <w:bookmarkEnd w:id="1426"/>
      <w:bookmarkEnd w:id="142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numPr>
          <w:ilvl w:val="0"/>
          <w:numId w:val="139"/>
        </w:numPr>
        <w:shd w:val="clear" w:color="auto" w:fill="auto"/>
        <w:tabs>
          <w:tab w:pos="488" w:val="left"/>
        </w:tabs>
        <w:bidi w:val="0"/>
        <w:spacing w:before="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未办妥产权证书的投资性房地产情况</w:t>
      </w:r>
      <w:bookmarkEnd w:id="1429"/>
      <w:bookmarkEnd w:id="1430"/>
      <w:bookmarkEnd w:id="1432"/>
    </w:p>
    <w:p>
      <w:pPr>
        <w:pStyle w:val="Style26"/>
        <w:keepNext w:val="0"/>
        <w:keepLines w:val="0"/>
        <w:widowControl w:val="0"/>
        <w:shd w:val="clear" w:color="auto" w:fill="auto"/>
        <w:bidi w:val="0"/>
        <w:spacing w:before="0" w:line="240" w:lineRule="auto"/>
        <w:ind w:left="0" w:right="50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bookmarkEnd w:id="1435"/>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433"/>
      <w:bookmarkEnd w:id="1434"/>
      <w:bookmarkEnd w:id="1436"/>
    </w:p>
    <w:p>
      <w:pPr>
        <w:pStyle w:val="Style36"/>
        <w:keepNext/>
        <w:keepLines/>
        <w:widowControl w:val="0"/>
        <w:numPr>
          <w:ilvl w:val="0"/>
          <w:numId w:val="143"/>
        </w:numPr>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固定资产情况</w:t>
      </w:r>
      <w:bookmarkEnd w:id="1437"/>
      <w:bookmarkEnd w:id="1438"/>
      <w:bookmarkEnd w:id="144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办公及其他设备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698,451,281.51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12,884,503.66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38,290,701.98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749,626,487.15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11,981,925.93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11,981,925.93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11,835,440.44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11,835,440.44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146,485.49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76,420,316.08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1,112,269.83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1,228,382.43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78,760,968.34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1,112,269.83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475,656.16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1,587,925.99</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76,420,316.08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77,173,042.35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622,030,965.43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11,772,233.83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49,044,245.48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682,847,444.74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17,885,244.50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7,893,808.18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20,521,808.75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46,300,861.43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15,493,232.05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1,434,728.56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5,578,848.57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22,506,809.18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15,493,232.05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1,434,728.56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5,578,848.57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22,506,809.18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1,670,170.05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1,088,760.74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996,161.78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3,755,092.57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1,088,760.74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292,960.69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1,381,721.43</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1,670,170.05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703,201.09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2,373,371.14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31,708,306.50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8,239,776.00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25,104,495.54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65,052,578.04</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590,322,658.93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3,532,457.83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23,939,749.94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617,794,866.70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680,566,037.01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4,990,695.48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17,768,893.23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703,325,625.72</w:t>
            </w:r>
          </w:p>
        </w:tc>
      </w:tr>
    </w:tbl>
    <w:p>
      <w:pPr>
        <w:widowControl w:val="0"/>
        <w:spacing w:after="299" w:line="1" w:lineRule="exact"/>
      </w:pPr>
    </w:p>
    <w:p>
      <w:pPr>
        <w:pStyle w:val="Style36"/>
        <w:keepNext/>
        <w:keepLines/>
        <w:widowControl w:val="0"/>
        <w:numPr>
          <w:ilvl w:val="0"/>
          <w:numId w:val="143"/>
        </w:numPr>
        <w:shd w:val="clear" w:color="auto" w:fill="auto"/>
        <w:bidi w:val="0"/>
        <w:spacing w:before="0" w:after="380" w:line="240" w:lineRule="auto"/>
        <w:ind w:left="0" w:right="0" w:firstLine="14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暂时闲置的固定资产情况</w:t>
      </w:r>
      <w:bookmarkEnd w:id="1441"/>
      <w:bookmarkEnd w:id="1442"/>
      <w:bookmarkEnd w:id="1444"/>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36"/>
        <w:keepNext/>
        <w:keepLines/>
        <w:widowControl w:val="0"/>
        <w:numPr>
          <w:ilvl w:val="0"/>
          <w:numId w:val="143"/>
        </w:numPr>
        <w:shd w:val="clear" w:color="auto" w:fill="auto"/>
        <w:bidi w:val="0"/>
        <w:spacing w:before="0" w:after="380" w:line="240" w:lineRule="auto"/>
        <w:ind w:left="0" w:right="0" w:firstLine="14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通过融资租赁租入的固定资产情况</w:t>
      </w:r>
      <w:bookmarkEnd w:id="1445"/>
      <w:bookmarkEnd w:id="1446"/>
      <w:bookmarkEnd w:id="1448"/>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36"/>
        <w:keepNext/>
        <w:keepLines/>
        <w:widowControl w:val="0"/>
        <w:numPr>
          <w:ilvl w:val="0"/>
          <w:numId w:val="143"/>
        </w:numPr>
        <w:shd w:val="clear" w:color="auto" w:fill="auto"/>
        <w:bidi w:val="0"/>
        <w:spacing w:before="0" w:after="380" w:line="240" w:lineRule="auto"/>
        <w:ind w:left="0" w:right="0" w:firstLine="14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通过经营租赁租出的固定资产</w:t>
      </w:r>
      <w:bookmarkEnd w:id="1449"/>
      <w:bookmarkEnd w:id="1450"/>
      <w:bookmarkEnd w:id="1452"/>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36"/>
        <w:keepNext/>
        <w:keepLines/>
        <w:widowControl w:val="0"/>
        <w:numPr>
          <w:ilvl w:val="0"/>
          <w:numId w:val="143"/>
        </w:numPr>
        <w:shd w:val="clear" w:color="auto" w:fill="auto"/>
        <w:bidi w:val="0"/>
        <w:spacing w:before="0" w:after="380" w:line="240" w:lineRule="auto"/>
        <w:ind w:left="0" w:right="0" w:firstLine="14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未办妥产权证书的固定资产情况</w:t>
      </w:r>
      <w:bookmarkEnd w:id="1453"/>
      <w:bookmarkEnd w:id="1454"/>
      <w:bookmarkEnd w:id="1456"/>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00" w:line="326" w:lineRule="exact"/>
        <w:ind w:left="440" w:right="0" w:firstLine="0"/>
        <w:jc w:val="left"/>
      </w:pPr>
      <w:r>
        <w:rPr>
          <w:color w:val="000000"/>
          <w:spacing w:val="0"/>
          <w:w w:val="100"/>
          <w:position w:val="0"/>
        </w:rPr>
        <w:t>本公司子公司外包园公司固定资产</w:t>
      </w:r>
      <w:r>
        <w:rPr>
          <w:rFonts w:ascii="Times New Roman" w:eastAsia="Times New Roman" w:hAnsi="Times New Roman" w:cs="Times New Roman"/>
          <w:color w:val="000000"/>
          <w:spacing w:val="0"/>
          <w:w w:val="100"/>
          <w:position w:val="0"/>
        </w:rPr>
        <w:t>2 016</w:t>
      </w:r>
      <w:r>
        <w:rPr>
          <w:color w:val="000000"/>
          <w:spacing w:val="0"/>
          <w:w w:val="100"/>
          <w:position w:val="0"/>
        </w:rPr>
        <w:t>年末账面价值为</w:t>
      </w:r>
      <w:r>
        <w:rPr>
          <w:rFonts w:ascii="Times New Roman" w:eastAsia="Times New Roman" w:hAnsi="Times New Roman" w:cs="Times New Roman"/>
          <w:color w:val="000000"/>
          <w:spacing w:val="0"/>
          <w:w w:val="100"/>
          <w:position w:val="0"/>
        </w:rPr>
        <w:t>355,709,349.34</w:t>
      </w:r>
      <w:r>
        <w:rPr>
          <w:color w:val="000000"/>
          <w:spacing w:val="0"/>
          <w:w w:val="100"/>
          <w:position w:val="0"/>
        </w:rPr>
        <w:t>元的房屋建筑物已用作银行借款的抵押物。 年末固定资产没有发生减值的情形，故未计提固定资产减值准备。</w:t>
      </w:r>
      <w:r>
        <w:br w:type="page"/>
      </w:r>
    </w:p>
    <w:p>
      <w:pPr>
        <w:pStyle w:val="Style32"/>
        <w:keepNext/>
        <w:keepLines/>
        <w:widowControl w:val="0"/>
        <w:shd w:val="clear" w:color="auto" w:fill="auto"/>
        <w:bidi w:val="0"/>
        <w:spacing w:before="0" w:after="36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457"/>
      <w:bookmarkEnd w:id="1458"/>
      <w:bookmarkEnd w:id="1460"/>
    </w:p>
    <w:p>
      <w:pPr>
        <w:pStyle w:val="Style36"/>
        <w:keepNext/>
        <w:keepLines/>
        <w:widowControl w:val="0"/>
        <w:numPr>
          <w:ilvl w:val="0"/>
          <w:numId w:val="145"/>
        </w:numPr>
        <w:shd w:val="clear" w:color="auto" w:fill="auto"/>
        <w:bidi w:val="0"/>
        <w:spacing w:before="0" w:line="240" w:lineRule="auto"/>
        <w:ind w:left="0" w:right="0" w:firstLine="0"/>
        <w:jc w:val="both"/>
      </w:pPr>
      <w:bookmarkStart w:id="1461" w:name="bookmark1461"/>
      <w:bookmarkStart w:id="1462" w:name="bookmark1462"/>
      <w:bookmarkStart w:id="1463" w:name="bookmark1463"/>
      <w:bookmarkStart w:id="1464" w:name="bookmark1464"/>
      <w:bookmarkEnd w:id="1463"/>
      <w:r>
        <w:rPr>
          <w:color w:val="000000"/>
          <w:spacing w:val="0"/>
          <w:w w:val="100"/>
          <w:position w:val="0"/>
        </w:rPr>
        <w:t>在建工程情况</w:t>
      </w:r>
      <w:bookmarkEnd w:id="1461"/>
      <w:bookmarkEnd w:id="1462"/>
      <w:bookmarkEnd w:id="146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1,952,796.86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1,952,796.86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234,456.00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1,952,796.86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1,952,796.86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234,456.00</w:t>
            </w:r>
          </w:p>
        </w:tc>
      </w:tr>
    </w:tbl>
    <w:p>
      <w:pPr>
        <w:widowControl w:val="0"/>
        <w:spacing w:after="359" w:line="1" w:lineRule="exact"/>
      </w:pPr>
    </w:p>
    <w:p>
      <w:pPr>
        <w:pStyle w:val="Style36"/>
        <w:keepNext/>
        <w:keepLines/>
        <w:widowControl w:val="0"/>
        <w:numPr>
          <w:ilvl w:val="0"/>
          <w:numId w:val="145"/>
        </w:numPr>
        <w:shd w:val="clear" w:color="auto" w:fill="auto"/>
        <w:bidi w:val="0"/>
        <w:spacing w:before="0" w:line="240" w:lineRule="auto"/>
        <w:ind w:left="0" w:right="0" w:firstLine="14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重要在建工程项目本期变动情况</w:t>
      </w:r>
      <w:bookmarkEnd w:id="1465"/>
      <w:bookmarkEnd w:id="1466"/>
      <w:bookmarkEnd w:id="146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零星工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234,456.</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2,027,15</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146,485.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162,328.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1,952,79</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234,456.</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2,027,15</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146,485.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162,328.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1,952,79</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6"/>
        <w:keepNext/>
        <w:keepLines/>
        <w:widowControl w:val="0"/>
        <w:numPr>
          <w:ilvl w:val="0"/>
          <w:numId w:val="145"/>
        </w:numPr>
        <w:shd w:val="clear" w:color="auto" w:fill="auto"/>
        <w:bidi w:val="0"/>
        <w:spacing w:before="0" w:line="240" w:lineRule="auto"/>
        <w:ind w:left="0" w:right="0" w:firstLine="14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本期计提在建工程减值准备情况</w:t>
      </w:r>
      <w:bookmarkEnd w:id="1469"/>
      <w:bookmarkEnd w:id="1470"/>
      <w:bookmarkEnd w:id="1472"/>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line="240" w:lineRule="auto"/>
        <w:ind w:left="0" w:right="0" w:firstLine="440"/>
        <w:jc w:val="left"/>
      </w:pPr>
      <w:r>
        <w:rPr>
          <w:color w:val="000000"/>
          <w:spacing w:val="0"/>
          <w:w w:val="100"/>
          <w:position w:val="0"/>
        </w:rPr>
        <w:t>本年在建工程没有发生减值的情形，故未计提在建工程减值准备。</w:t>
      </w:r>
    </w:p>
    <w:p>
      <w:pPr>
        <w:pStyle w:val="Style2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本公司在建工程无用于抵押、担保或其他所有权受到限制的情况。</w:t>
      </w:r>
    </w:p>
    <w:p>
      <w:pPr>
        <w:pStyle w:val="Style32"/>
        <w:keepNext/>
        <w:keepLines/>
        <w:widowControl w:val="0"/>
        <w:shd w:val="clear" w:color="auto" w:fill="auto"/>
        <w:bidi w:val="0"/>
        <w:spacing w:before="0" w:after="360" w:line="240" w:lineRule="auto"/>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473"/>
      <w:bookmarkEnd w:id="1474"/>
      <w:bookmarkEnd w:id="1476"/>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477"/>
      <w:bookmarkEnd w:id="1478"/>
      <w:bookmarkEnd w:id="1480"/>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tabs>
          <w:tab w:pos="478" w:val="left"/>
        </w:tabs>
        <w:bidi w:val="0"/>
        <w:spacing w:before="0" w:after="36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81"/>
      <w:bookmarkEnd w:id="1482"/>
      <w:bookmarkEnd w:id="1484"/>
    </w:p>
    <w:p>
      <w:pPr>
        <w:pStyle w:val="Style36"/>
        <w:keepNext/>
        <w:keepLines/>
        <w:widowControl w:val="0"/>
        <w:shd w:val="clear" w:color="auto" w:fill="auto"/>
        <w:tabs>
          <w:tab w:pos="488" w:val="left"/>
        </w:tabs>
        <w:bidi w:val="0"/>
        <w:spacing w:before="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85"/>
      <w:bookmarkEnd w:id="1486"/>
      <w:bookmarkEnd w:id="148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89"/>
      <w:bookmarkEnd w:id="1490"/>
      <w:bookmarkEnd w:id="149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bookmarkEnd w:id="149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93"/>
      <w:bookmarkEnd w:id="1494"/>
      <w:bookmarkEnd w:id="149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bookmarkEnd w:id="1499"/>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497"/>
      <w:bookmarkEnd w:id="1498"/>
      <w:bookmarkEnd w:id="1500"/>
    </w:p>
    <w:p>
      <w:pPr>
        <w:pStyle w:val="Style36"/>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01"/>
      <w:bookmarkEnd w:id="1502"/>
      <w:bookmarkEnd w:id="150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61,885,130.87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69,584,439.06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131,469,569.93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11,897,368.85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11,897,368.85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154,841.16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154,841.16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11,580,199.26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11,580,199.26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10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162,328.43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162,328.43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11,033,429.31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11,033,429.31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11,033,429.31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11,033,429.31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50,851,701.56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81,481,807.91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132,333,509.47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6,536,090.86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14,905,560.74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21,441,651.60</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1,386,651.74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17,724,950.88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19,111,602.62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1,386,651.74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17,724,950.88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19,111,602.62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959,307.09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959,307.09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959,307.09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959,307.09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6,963,435.51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32,630,511.62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39,593,947.13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43,888,266.05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48,851,296.29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92,739,562.34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55,349,040.01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54,678,878.32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110,027,918.33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12.49%</w:t>
      </w:r>
      <w:r>
        <w:rPr>
          <w:color w:val="000000"/>
          <w:spacing w:val="0"/>
          <w:w w:val="100"/>
          <w:position w:val="0"/>
        </w:rPr>
        <w:t>。</w:t>
      </w:r>
    </w:p>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05"/>
      <w:bookmarkEnd w:id="1506"/>
      <w:bookmarkEnd w:id="150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本公司子公司外包园公司无形资产</w:t>
      </w:r>
      <w:r>
        <w:rPr>
          <w:rFonts w:ascii="Times New Roman" w:eastAsia="Times New Roman" w:hAnsi="Times New Roman" w:cs="Times New Roman"/>
          <w:color w:val="000000"/>
          <w:spacing w:val="0"/>
          <w:w w:val="100"/>
          <w:position w:val="0"/>
        </w:rPr>
        <w:t>2016</w:t>
      </w:r>
      <w:r>
        <w:rPr>
          <w:color w:val="000000"/>
          <w:spacing w:val="0"/>
          <w:w w:val="100"/>
          <w:position w:val="0"/>
        </w:rPr>
        <w:t>年末账面价值为</w:t>
      </w:r>
      <w:r>
        <w:rPr>
          <w:rFonts w:ascii="Times New Roman" w:eastAsia="Times New Roman" w:hAnsi="Times New Roman" w:cs="Times New Roman"/>
          <w:color w:val="000000"/>
          <w:spacing w:val="0"/>
          <w:w w:val="100"/>
          <w:position w:val="0"/>
        </w:rPr>
        <w:t>20,681,062.02</w:t>
      </w:r>
      <w:r>
        <w:rPr>
          <w:color w:val="000000"/>
          <w:spacing w:val="0"/>
          <w:w w:val="100"/>
          <w:position w:val="0"/>
        </w:rPr>
        <w:t>元的土地使用权已用作银行借款的抵押物。</w:t>
      </w:r>
    </w:p>
    <w:p>
      <w:pPr>
        <w:pStyle w:val="Style32"/>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bookmarkEnd w:id="1511"/>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509"/>
      <w:bookmarkEnd w:id="1510"/>
      <w:bookmarkEnd w:id="1512"/>
    </w:p>
    <w:p>
      <w:pPr>
        <w:pStyle w:val="Style26"/>
        <w:keepNext w:val="0"/>
        <w:keepLines w:val="0"/>
        <w:widowControl w:val="0"/>
        <w:shd w:val="clear" w:color="auto" w:fill="auto"/>
        <w:bidi w:val="0"/>
        <w:spacing w:before="0" w:after="360" w:line="240" w:lineRule="auto"/>
        <w:ind w:left="0" w:right="500" w:firstLine="0"/>
        <w:jc w:val="right"/>
      </w:pPr>
      <w:r>
        <w:rPr>
          <w:color w:val="000000"/>
          <w:spacing w:val="0"/>
          <w:w w:val="100"/>
          <w:position w:val="0"/>
        </w:rPr>
        <w:t>单位： 元</w:t>
      </w:r>
      <w:r>
        <w:br w:type="page"/>
      </w:r>
    </w:p>
    <w:tbl>
      <w:tblPr>
        <w:tblOverlap w:val="never"/>
        <w:jc w:val="center"/>
        <w:tblLayout w:type="fixed"/>
      </w:tblPr>
      <w:tblGrid>
        <w:gridCol w:w="1070"/>
        <w:gridCol w:w="1061"/>
        <w:gridCol w:w="1066"/>
        <w:gridCol w:w="1066"/>
        <w:gridCol w:w="1061"/>
        <w:gridCol w:w="1061"/>
        <w:gridCol w:w="1061"/>
        <w:gridCol w:w="1066"/>
        <w:gridCol w:w="107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润和飞影系 统设置软件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4,187,885.54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1,630,561.60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5,818,447.14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新一代银行 核心系统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19,174,497.9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19,174,497.9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2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供应链金融 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6,193,172.79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6,193,172.79</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6,139,921.66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6,139,921.66</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统一运维总 控平台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2,557,927.85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2,557,927.85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测试环境管 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1,829,603.99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1,829,603.99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测试资产库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979,812.42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979,812.42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润和移动金 融应用软件</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921,319.86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2,031,015.85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2,952,335.71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5,109,205.40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40,536,514.0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11,580,199.2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34,065,520.2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开发支出</w:t>
      </w:r>
      <w:r>
        <w:rPr>
          <w:rFonts w:ascii="Times New Roman" w:eastAsia="Times New Roman" w:hAnsi="Times New Roman" w:cs="Times New Roman"/>
          <w:color w:val="000000"/>
          <w:spacing w:val="0"/>
          <w:w w:val="100"/>
          <w:position w:val="0"/>
        </w:rPr>
        <w:t>2016</w:t>
      </w:r>
      <w:r>
        <w:rPr>
          <w:color w:val="000000"/>
          <w:spacing w:val="0"/>
          <w:w w:val="100"/>
          <w:position w:val="0"/>
        </w:rPr>
        <w:t>年末余额比年初余额大幅增长，主要原因是公司本年新增新一代银行核心系统、供应链金融服务平台等 的研发项目。</w:t>
      </w:r>
    </w:p>
    <w:p>
      <w:pPr>
        <w:pStyle w:val="Style32"/>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bookmarkEnd w:id="1515"/>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513"/>
      <w:bookmarkEnd w:id="1514"/>
      <w:bookmarkEnd w:id="1516"/>
    </w:p>
    <w:p>
      <w:pPr>
        <w:pStyle w:val="Style36"/>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17"/>
      <w:bookmarkEnd w:id="1518"/>
      <w:bookmarkEnd w:id="152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295,996.75</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SRS2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1,040,688.94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1,040,688.94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11,556,641.86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11,556,641.86</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捷科智诚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655,923,170.20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655,923,170.20</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联创智融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1,893,909,895.75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1,893,909,895.75</w:t>
            </w: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菲耐得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66,014,888.55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66,014,888.55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2,628,741,282.05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2,627,700,593.11</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14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21"/>
      <w:bookmarkEnd w:id="1522"/>
      <w:bookmarkEnd w:id="152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295,996.75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295,996.75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295,996.75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295,996.75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widowControl w:val="0"/>
        <w:spacing w:after="39" w:line="1" w:lineRule="exact"/>
      </w:pPr>
    </w:p>
    <w:p>
      <w:pPr>
        <w:pStyle w:val="Style26"/>
        <w:keepNext w:val="0"/>
        <w:keepLines w:val="0"/>
        <w:widowControl w:val="0"/>
        <w:shd w:val="clear" w:color="auto" w:fill="auto"/>
        <w:bidi w:val="0"/>
        <w:spacing w:before="0" w:after="40" w:line="309" w:lineRule="exact"/>
        <w:ind w:left="0" w:right="0" w:firstLine="440"/>
        <w:jc w:val="both"/>
      </w:pPr>
      <w:r>
        <w:rPr>
          <w:color w:val="000000"/>
          <w:spacing w:val="0"/>
          <w:w w:val="100"/>
          <w:position w:val="0"/>
        </w:rPr>
        <w:t>在每年年度终了进行减值测试，结合与其相关的资产组或者资产组组合进行，比较相关资产组或者资产组组合的账面 价值（包括所分摊的商誉的账面价值部分）与其可收回金额，可收回金额的确定采用预计未来现金流量折现方法，如相关资 产组或者资产组组合的可收回金额低于其账面价值的，确认商誉的减值损失。年末对江苏开拓、捷科智诚、联创智融、菲耐 得的商誉进行减值测试，未发现存在减值情形。</w:t>
      </w:r>
    </w:p>
    <w:p>
      <w:pPr>
        <w:pStyle w:val="Style26"/>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bookmarkEnd w:id="1527"/>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525"/>
      <w:bookmarkEnd w:id="1526"/>
      <w:bookmarkEnd w:id="152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2,980,838.03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4,155,864.04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1,968,332.93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5,168,369.14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并购借款顾问费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11,573,903.00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5,680,500.00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6,148,483.90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11,105,919.10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14,554,741.03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9,836,364.04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8,116,816.83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16,274,288.24</w:t>
            </w:r>
          </w:p>
        </w:tc>
      </w:tr>
    </w:tbl>
    <w:p>
      <w:pPr>
        <w:widowControl w:val="0"/>
        <w:spacing w:after="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00" w:line="240" w:lineRule="auto"/>
        <w:ind w:left="0" w:right="0"/>
        <w:jc w:val="left"/>
      </w:pPr>
      <w:r>
        <w:rPr>
          <w:color w:val="000000"/>
          <w:spacing w:val="0"/>
          <w:w w:val="100"/>
          <w:position w:val="0"/>
        </w:rPr>
        <w:t xml:space="preserve">装修费是西安润和、东京润和、北京润和、联创智融、捷科智诚经营租赁办公场所装修所发生的费用，按合同约定租用 </w:t>
      </w:r>
      <w:r>
        <w:rPr>
          <w:color w:val="000000"/>
          <w:spacing w:val="0"/>
          <w:w w:val="100"/>
          <w:position w:val="0"/>
        </w:rPr>
        <w:t>期限平均摊销。</w:t>
      </w:r>
    </w:p>
    <w:p>
      <w:pPr>
        <w:pStyle w:val="Style2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并购借款顾问费是本公司为并购业务取得的长期借款融资费用，按占用的借款余额加权平均摊销。</w:t>
      </w:r>
    </w:p>
    <w:p>
      <w:pPr>
        <w:pStyle w:val="Style32"/>
        <w:keepNext/>
        <w:keepLines/>
        <w:widowControl w:val="0"/>
        <w:shd w:val="clear" w:color="auto" w:fill="auto"/>
        <w:bidi w:val="0"/>
        <w:spacing w:before="0" w:after="36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w:t>
      </w:r>
      <w:bookmarkEnd w:id="1531"/>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29"/>
      <w:bookmarkEnd w:id="1530"/>
      <w:bookmarkEnd w:id="1532"/>
    </w:p>
    <w:p>
      <w:pPr>
        <w:pStyle w:val="Style36"/>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33"/>
      <w:bookmarkEnd w:id="1534"/>
      <w:bookmarkEnd w:id="153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60,652,837.02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7,626,926.57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61,983,394.17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8,911,145.86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8,834,591.57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1,325,188.74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181,127,741.31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28,117,366.66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11,263,080.68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2,141,543.36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141,672,780.00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21,250,917.00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31,875,413.94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4,781,312.09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83,170.00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12,475.50</w:t>
            </w:r>
          </w:p>
        </w:tc>
      </w:tr>
    </w:tbl>
    <w:p>
      <w:pPr>
        <w:widowControl w:val="0"/>
        <w:spacing w:line="1" w:lineRule="exact"/>
      </w:pPr>
      <w:r>
        <w:br w:type="page"/>
      </w:r>
    </w:p>
    <w:tbl>
      <w:tblPr>
        <w:tblOverlap w:val="never"/>
        <w:jc w:val="center"/>
        <w:tblLayout w:type="fixed"/>
      </w:tblPr>
      <w:tblGrid>
        <w:gridCol w:w="1920"/>
        <w:gridCol w:w="1915"/>
        <w:gridCol w:w="1915"/>
        <w:gridCol w:w="1910"/>
        <w:gridCol w:w="19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392,338,294.90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58,327,950.72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105,205,058.79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15,846,476.81</w:t>
            </w:r>
          </w:p>
        </w:tc>
      </w:tr>
      <w:tr>
        <w:trPr>
          <w:trHeight w:val="1277"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1537" w:name="bookmark153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)未经抵销的递延所得税负债</w:t>
            </w:r>
            <w:bookmarkEnd w:id="1537"/>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38,162,134.30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3,910,614.08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49,821,962.58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6,409,803.76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38,162,134.30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3,910,614.08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49,821,962.58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6,409,803.76</w:t>
            </w:r>
          </w:p>
        </w:tc>
      </w:tr>
    </w:tbl>
    <w:p>
      <w:pPr>
        <w:widowControl w:val="0"/>
        <w:spacing w:after="299" w:line="1" w:lineRule="exact"/>
      </w:pPr>
    </w:p>
    <w:p>
      <w:pPr>
        <w:pStyle w:val="Style36"/>
        <w:keepNext/>
        <w:keepLines/>
        <w:widowControl w:val="0"/>
        <w:numPr>
          <w:ilvl w:val="0"/>
          <w:numId w:val="147"/>
        </w:numPr>
        <w:shd w:val="clear" w:color="auto" w:fill="auto"/>
        <w:bidi w:val="0"/>
        <w:spacing w:before="0" w:line="240" w:lineRule="auto"/>
        <w:ind w:left="0" w:right="0" w:firstLine="14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以抵销后净额列示的递延所得税资产或负债</w:t>
      </w:r>
      <w:bookmarkEnd w:id="1538"/>
      <w:bookmarkEnd w:id="1539"/>
      <w:bookmarkEnd w:id="154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58,327,950.72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15,846,476.81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3,910,614.08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6,409,803.76</w:t>
            </w:r>
          </w:p>
        </w:tc>
      </w:tr>
    </w:tbl>
    <w:p>
      <w:pPr>
        <w:widowControl w:val="0"/>
        <w:spacing w:after="299" w:line="1" w:lineRule="exact"/>
      </w:pPr>
    </w:p>
    <w:p>
      <w:pPr>
        <w:pStyle w:val="Style36"/>
        <w:keepNext/>
        <w:keepLines/>
        <w:widowControl w:val="0"/>
        <w:numPr>
          <w:ilvl w:val="0"/>
          <w:numId w:val="147"/>
        </w:numPr>
        <w:shd w:val="clear" w:color="auto" w:fill="auto"/>
        <w:bidi w:val="0"/>
        <w:spacing w:before="0" w:line="240" w:lineRule="auto"/>
        <w:ind w:left="0" w:right="0" w:firstLine="14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未确认递延所得税资产明细</w:t>
      </w:r>
      <w:bookmarkEnd w:id="1542"/>
      <w:bookmarkEnd w:id="1543"/>
      <w:bookmarkEnd w:id="154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1,743,602.58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1,494,008.36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5,211,442.28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1,743,602.58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6,705,450.64</w:t>
            </w:r>
          </w:p>
        </w:tc>
      </w:tr>
    </w:tbl>
    <w:p>
      <w:pPr>
        <w:widowControl w:val="0"/>
        <w:spacing w:after="299" w:line="1" w:lineRule="exact"/>
      </w:pPr>
    </w:p>
    <w:p>
      <w:pPr>
        <w:pStyle w:val="Style36"/>
        <w:keepNext/>
        <w:keepLines/>
        <w:widowControl w:val="0"/>
        <w:numPr>
          <w:ilvl w:val="0"/>
          <w:numId w:val="147"/>
        </w:numPr>
        <w:shd w:val="clear" w:color="auto" w:fill="auto"/>
        <w:bidi w:val="0"/>
        <w:spacing w:before="0" w:line="240" w:lineRule="auto"/>
        <w:ind w:left="0" w:right="0" w:firstLine="14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未确认递延所得税资产的可抵扣亏损将于以下年度到期</w:t>
      </w:r>
      <w:bookmarkEnd w:id="1546"/>
      <w:bookmarkEnd w:id="1547"/>
      <w:bookmarkEnd w:id="154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191,071.97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5,020,370.31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5,211,442.28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递延所得税资产</w:t>
      </w:r>
      <w:r>
        <w:rPr>
          <w:rFonts w:ascii="Times New Roman" w:eastAsia="Times New Roman" w:hAnsi="Times New Roman" w:cs="Times New Roman"/>
          <w:color w:val="000000"/>
          <w:spacing w:val="0"/>
          <w:w w:val="100"/>
          <w:position w:val="0"/>
        </w:rPr>
        <w:t>2016</w:t>
      </w:r>
      <w:r>
        <w:rPr>
          <w:color w:val="000000"/>
          <w:spacing w:val="0"/>
          <w:w w:val="100"/>
          <w:position w:val="0"/>
        </w:rPr>
        <w:t>年末余额比年初余额增长</w:t>
      </w:r>
      <w:r>
        <w:rPr>
          <w:rFonts w:ascii="Times New Roman" w:eastAsia="Times New Roman" w:hAnsi="Times New Roman" w:cs="Times New Roman"/>
          <w:color w:val="000000"/>
          <w:spacing w:val="0"/>
          <w:w w:val="100"/>
          <w:position w:val="0"/>
        </w:rPr>
        <w:t>268.08%</w:t>
      </w:r>
      <w:r>
        <w:rPr>
          <w:color w:val="000000"/>
          <w:spacing w:val="0"/>
          <w:w w:val="100"/>
          <w:position w:val="0"/>
        </w:rPr>
        <w:t>,主要原因是股权激励费用形成的递延所得税资产增长。递延所 得税负债</w:t>
      </w:r>
      <w:r>
        <w:rPr>
          <w:rFonts w:ascii="Times New Roman" w:eastAsia="Times New Roman" w:hAnsi="Times New Roman" w:cs="Times New Roman"/>
          <w:color w:val="000000"/>
          <w:spacing w:val="0"/>
          <w:w w:val="100"/>
          <w:position w:val="0"/>
        </w:rPr>
        <w:t>2016</w:t>
      </w:r>
      <w:r>
        <w:rPr>
          <w:color w:val="000000"/>
          <w:spacing w:val="0"/>
          <w:w w:val="100"/>
          <w:position w:val="0"/>
        </w:rPr>
        <w:t>年末余额比年初余额下降</w:t>
      </w:r>
      <w:r>
        <w:rPr>
          <w:rFonts w:ascii="Times New Roman" w:eastAsia="Times New Roman" w:hAnsi="Times New Roman" w:cs="Times New Roman"/>
          <w:color w:val="000000"/>
          <w:spacing w:val="0"/>
          <w:w w:val="100"/>
          <w:position w:val="0"/>
        </w:rPr>
        <w:t>38.99%</w:t>
      </w:r>
      <w:r>
        <w:rPr>
          <w:color w:val="000000"/>
          <w:spacing w:val="0"/>
          <w:w w:val="100"/>
          <w:position w:val="0"/>
        </w:rPr>
        <w:t>，主要原因是非同一控制下被合并方评估增值形成的递延所得税负债本期转 入所得税费用。</w:t>
      </w:r>
    </w:p>
    <w:p>
      <w:pPr>
        <w:pStyle w:val="Style32"/>
        <w:keepNext/>
        <w:keepLines/>
        <w:widowControl w:val="0"/>
        <w:shd w:val="clear" w:color="auto" w:fill="auto"/>
        <w:bidi w:val="0"/>
        <w:spacing w:before="0" w:after="26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550"/>
      <w:bookmarkEnd w:id="1551"/>
      <w:bookmarkEnd w:id="1553"/>
    </w:p>
    <w:p>
      <w:pPr>
        <w:pStyle w:val="Style26"/>
        <w:keepNext w:val="0"/>
        <w:keepLines w:val="0"/>
        <w:widowControl w:val="0"/>
        <w:shd w:val="clear" w:color="auto" w:fill="auto"/>
        <w:bidi w:val="0"/>
        <w:spacing w:before="0" w:after="100" w:line="317" w:lineRule="exact"/>
        <w:ind w:left="88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3</w:t>
      </w:r>
      <w:bookmarkEnd w:id="1556"/>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554"/>
      <w:bookmarkEnd w:id="1555"/>
      <w:bookmarkEnd w:id="1557"/>
    </w:p>
    <w:p>
      <w:pPr>
        <w:pStyle w:val="Style36"/>
        <w:keepNext/>
        <w:keepLines/>
        <w:widowControl w:val="0"/>
        <w:numPr>
          <w:ilvl w:val="0"/>
          <w:numId w:val="149"/>
        </w:numPr>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短期借款分类</w:t>
      </w:r>
      <w:bookmarkEnd w:id="1558"/>
      <w:bookmarkEnd w:id="1559"/>
      <w:bookmarkEnd w:id="156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155,000,000.00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420,000,000.00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短期借款</w:t>
      </w:r>
      <w:r>
        <w:rPr>
          <w:rFonts w:ascii="Times New Roman" w:eastAsia="Times New Roman" w:hAnsi="Times New Roman" w:cs="Times New Roman"/>
          <w:color w:val="000000"/>
          <w:spacing w:val="0"/>
          <w:w w:val="100"/>
          <w:position w:val="0"/>
        </w:rPr>
        <w:t>2016</w:t>
      </w:r>
      <w:r>
        <w:rPr>
          <w:color w:val="000000"/>
          <w:spacing w:val="0"/>
          <w:w w:val="100"/>
          <w:position w:val="0"/>
        </w:rPr>
        <w:t>年末余额比年初余额增长</w:t>
      </w:r>
      <w:r>
        <w:rPr>
          <w:rFonts w:ascii="Times New Roman" w:eastAsia="Times New Roman" w:hAnsi="Times New Roman" w:cs="Times New Roman"/>
          <w:color w:val="000000"/>
          <w:spacing w:val="0"/>
          <w:w w:val="100"/>
          <w:position w:val="0"/>
        </w:rPr>
        <w:t>52.62%</w:t>
      </w:r>
      <w:r>
        <w:rPr>
          <w:color w:val="000000"/>
          <w:spacing w:val="0"/>
          <w:w w:val="100"/>
          <w:position w:val="0"/>
        </w:rPr>
        <w:t>，主要原因是公司调整借款结构，以短期借款置换长期借款。</w:t>
      </w:r>
    </w:p>
    <w:p>
      <w:pPr>
        <w:pStyle w:val="Style36"/>
        <w:keepNext/>
        <w:keepLines/>
        <w:widowControl w:val="0"/>
        <w:numPr>
          <w:ilvl w:val="0"/>
          <w:numId w:val="149"/>
        </w:numPr>
        <w:shd w:val="clear" w:color="auto" w:fill="auto"/>
        <w:bidi w:val="0"/>
        <w:spacing w:before="0" w:line="240" w:lineRule="auto"/>
        <w:ind w:left="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已逾期未偿还的短期借款情况</w:t>
      </w:r>
      <w:bookmarkEnd w:id="1562"/>
      <w:bookmarkEnd w:id="1563"/>
      <w:bookmarkEnd w:id="156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3</w:t>
      </w:r>
      <w:bookmarkEnd w:id="156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566"/>
      <w:bookmarkEnd w:id="1567"/>
      <w:bookmarkEnd w:id="1569"/>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rFonts w:ascii="Times New Roman" w:eastAsia="Times New Roman" w:hAnsi="Times New Roman" w:cs="Times New Roman"/>
          <w:color w:val="000000"/>
          <w:spacing w:val="0"/>
          <w:w w:val="100"/>
          <w:position w:val="0"/>
        </w:rPr>
        <w:t>3</w:t>
      </w:r>
      <w:r>
        <w:rPr>
          <w:color w:val="000000"/>
          <w:spacing w:val="0"/>
          <w:w w:val="100"/>
          <w:position w:val="0"/>
        </w:rPr>
        <w:t>、衍生金融负债</w:t>
      </w:r>
      <w:bookmarkEnd w:id="1570"/>
      <w:bookmarkEnd w:id="1571"/>
      <w:bookmarkEnd w:id="1573"/>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both"/>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574"/>
      <w:bookmarkEnd w:id="1575"/>
      <w:bookmarkEnd w:id="157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5,539,600.00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32,281,838.30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5,539,600.00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32,281,838.30</w:t>
            </w:r>
          </w:p>
        </w:tc>
      </w:tr>
    </w:tbl>
    <w:p>
      <w:pPr>
        <w:widowControl w:val="0"/>
        <w:spacing w:after="59" w:line="1" w:lineRule="exact"/>
      </w:pP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578"/>
      <w:bookmarkEnd w:id="1579"/>
      <w:bookmarkEnd w:id="1581"/>
    </w:p>
    <w:p>
      <w:pPr>
        <w:pStyle w:val="Style36"/>
        <w:keepNext/>
        <w:keepLines/>
        <w:widowControl w:val="0"/>
        <w:numPr>
          <w:ilvl w:val="0"/>
          <w:numId w:val="151"/>
        </w:numPr>
        <w:shd w:val="clear" w:color="auto" w:fill="auto"/>
        <w:bidi w:val="0"/>
        <w:spacing w:before="0" w:after="340" w:line="240" w:lineRule="auto"/>
        <w:ind w:left="0" w:right="0" w:firstLine="14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应付账款列示</w:t>
      </w:r>
      <w:bookmarkEnd w:id="1582"/>
      <w:bookmarkEnd w:id="1583"/>
      <w:bookmarkEnd w:id="158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40,615,091.37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83,431,418.72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80,601,369.74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140,987,707.91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121,216,461.11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224,419,126.63</w:t>
            </w:r>
          </w:p>
        </w:tc>
      </w:tr>
    </w:tbl>
    <w:p>
      <w:pPr>
        <w:widowControl w:val="0"/>
        <w:spacing w:after="339" w:line="1" w:lineRule="exact"/>
      </w:pPr>
    </w:p>
    <w:p>
      <w:pPr>
        <w:pStyle w:val="Style36"/>
        <w:keepNext/>
        <w:keepLines/>
        <w:widowControl w:val="0"/>
        <w:numPr>
          <w:ilvl w:val="0"/>
          <w:numId w:val="151"/>
        </w:numPr>
        <w:shd w:val="clear" w:color="auto" w:fill="auto"/>
        <w:bidi w:val="0"/>
        <w:spacing w:before="0" w:after="340" w:line="240" w:lineRule="auto"/>
        <w:ind w:left="0" w:right="0" w:firstLine="14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86"/>
      <w:bookmarkEnd w:id="1587"/>
      <w:bookmarkEnd w:id="158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76,765,616.56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根据合同约定暂不需支付</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76,765,616.56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应付账款</w:t>
      </w:r>
      <w:r>
        <w:rPr>
          <w:rFonts w:ascii="Times New Roman" w:eastAsia="Times New Roman" w:hAnsi="Times New Roman" w:cs="Times New Roman"/>
          <w:color w:val="000000"/>
          <w:spacing w:val="0"/>
          <w:w w:val="100"/>
          <w:position w:val="0"/>
        </w:rPr>
        <w:t>2 016</w:t>
      </w:r>
      <w:r>
        <w:rPr>
          <w:color w:val="000000"/>
          <w:spacing w:val="0"/>
          <w:w w:val="100"/>
          <w:position w:val="0"/>
        </w:rPr>
        <w:t xml:space="preserve">年末余额中账龄超过一年的应付款项，主要是外包园公司应付南京沧溪建设工程有限公司工程款 </w:t>
      </w:r>
      <w:r>
        <w:rPr>
          <w:rFonts w:ascii="Times New Roman" w:eastAsia="Times New Roman" w:hAnsi="Times New Roman" w:cs="Times New Roman"/>
          <w:color w:val="000000"/>
          <w:spacing w:val="0"/>
          <w:w w:val="100"/>
          <w:position w:val="0"/>
        </w:rPr>
        <w:t>51,176,616.56</w:t>
      </w:r>
      <w:r>
        <w:rPr>
          <w:color w:val="000000"/>
          <w:spacing w:val="0"/>
          <w:w w:val="100"/>
          <w:position w:val="0"/>
        </w:rPr>
        <w:t>元、应付南京仁生装饰工程有限公司工程款</w:t>
      </w:r>
      <w:r>
        <w:rPr>
          <w:rFonts w:ascii="Times New Roman" w:eastAsia="Times New Roman" w:hAnsi="Times New Roman" w:cs="Times New Roman"/>
          <w:color w:val="000000"/>
          <w:spacing w:val="0"/>
          <w:w w:val="100"/>
          <w:position w:val="0"/>
        </w:rPr>
        <w:t>17,600,000.00</w:t>
      </w:r>
      <w:r>
        <w:rPr>
          <w:color w:val="000000"/>
          <w:spacing w:val="0"/>
          <w:w w:val="100"/>
          <w:position w:val="0"/>
        </w:rPr>
        <w:t xml:space="preserve">元、应付苏州苏明装饰股份有限公司工程款 </w:t>
      </w:r>
      <w:r>
        <w:rPr>
          <w:rFonts w:ascii="Times New Roman" w:eastAsia="Times New Roman" w:hAnsi="Times New Roman" w:cs="Times New Roman"/>
          <w:color w:val="000000"/>
          <w:spacing w:val="0"/>
          <w:w w:val="100"/>
          <w:position w:val="0"/>
        </w:rPr>
        <w:t>4,000,000.00</w:t>
      </w:r>
      <w:r>
        <w:rPr>
          <w:color w:val="000000"/>
          <w:spacing w:val="0"/>
          <w:w w:val="100"/>
          <w:position w:val="0"/>
        </w:rPr>
        <w:t>元、应付南京嘉盛景观建设有限公司工程款</w:t>
      </w:r>
      <w:r>
        <w:rPr>
          <w:rFonts w:ascii="Times New Roman" w:eastAsia="Times New Roman" w:hAnsi="Times New Roman" w:cs="Times New Roman"/>
          <w:color w:val="000000"/>
          <w:spacing w:val="0"/>
          <w:w w:val="100"/>
          <w:position w:val="0"/>
        </w:rPr>
        <w:t>3,989,000.00</w:t>
      </w:r>
      <w:r>
        <w:rPr>
          <w:color w:val="000000"/>
          <w:spacing w:val="0"/>
          <w:w w:val="100"/>
          <w:position w:val="0"/>
        </w:rPr>
        <w:t>元，根据合同约定暂不需支付。除此之外无账龄超过</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年的重要应付账款。</w:t>
      </w:r>
    </w:p>
    <w:p>
      <w:pPr>
        <w:pStyle w:val="Style26"/>
        <w:keepNext w:val="0"/>
        <w:keepLines w:val="0"/>
        <w:widowControl w:val="0"/>
        <w:shd w:val="clear" w:color="auto" w:fill="auto"/>
        <w:bidi w:val="0"/>
        <w:spacing w:before="0" w:after="340" w:line="314" w:lineRule="exact"/>
        <w:ind w:left="0" w:right="0" w:firstLine="460"/>
        <w:jc w:val="left"/>
      </w:pPr>
      <w:r>
        <w:rPr>
          <w:color w:val="000000"/>
          <w:spacing w:val="0"/>
          <w:w w:val="100"/>
          <w:position w:val="0"/>
        </w:rPr>
        <w:t>应付账款</w:t>
      </w:r>
      <w:r>
        <w:rPr>
          <w:rFonts w:ascii="Times New Roman" w:eastAsia="Times New Roman" w:hAnsi="Times New Roman" w:cs="Times New Roman"/>
          <w:color w:val="000000"/>
          <w:spacing w:val="0"/>
          <w:w w:val="100"/>
          <w:position w:val="0"/>
        </w:rPr>
        <w:t>2016</w:t>
      </w:r>
      <w:r>
        <w:rPr>
          <w:color w:val="000000"/>
          <w:spacing w:val="0"/>
          <w:w w:val="100"/>
          <w:position w:val="0"/>
        </w:rPr>
        <w:t>年末余额比年初余额下降</w:t>
      </w:r>
      <w:r>
        <w:rPr>
          <w:rFonts w:ascii="Times New Roman" w:eastAsia="Times New Roman" w:hAnsi="Times New Roman" w:cs="Times New Roman"/>
          <w:color w:val="000000"/>
          <w:spacing w:val="0"/>
          <w:w w:val="100"/>
          <w:position w:val="0"/>
        </w:rPr>
        <w:t>45.99%</w:t>
      </w:r>
      <w:r>
        <w:rPr>
          <w:color w:val="000000"/>
          <w:spacing w:val="0"/>
          <w:w w:val="100"/>
          <w:position w:val="0"/>
        </w:rPr>
        <w:t>，主要原因是本年外包园公司应付工程款减少。</w:t>
      </w:r>
    </w:p>
    <w:p>
      <w:pPr>
        <w:pStyle w:val="Style32"/>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3</w:t>
      </w:r>
      <w:bookmarkEnd w:id="1592"/>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590"/>
      <w:bookmarkEnd w:id="1591"/>
      <w:bookmarkEnd w:id="1593"/>
    </w:p>
    <w:p>
      <w:pPr>
        <w:pStyle w:val="Style36"/>
        <w:keepNext/>
        <w:keepLines/>
        <w:widowControl w:val="0"/>
        <w:numPr>
          <w:ilvl w:val="0"/>
          <w:numId w:val="153"/>
        </w:numPr>
        <w:shd w:val="clear" w:color="auto" w:fill="auto"/>
        <w:bidi w:val="0"/>
        <w:spacing w:before="0" w:after="340" w:line="240" w:lineRule="auto"/>
        <w:ind w:left="0" w:right="0" w:firstLine="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预收款项列示</w:t>
      </w:r>
      <w:bookmarkEnd w:id="1594"/>
      <w:bookmarkEnd w:id="1595"/>
      <w:bookmarkEnd w:id="159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7,713,920.04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2,932,205.76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122,836.44</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7,963,970.04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3,059,454.60</w:t>
            </w:r>
          </w:p>
        </w:tc>
      </w:tr>
    </w:tbl>
    <w:p>
      <w:pPr>
        <w:widowControl w:val="0"/>
        <w:spacing w:after="299" w:line="1" w:lineRule="exact"/>
      </w:pPr>
    </w:p>
    <w:p>
      <w:pPr>
        <w:pStyle w:val="Style36"/>
        <w:keepNext/>
        <w:keepLines/>
        <w:widowControl w:val="0"/>
        <w:numPr>
          <w:ilvl w:val="0"/>
          <w:numId w:val="153"/>
        </w:numPr>
        <w:shd w:val="clear" w:color="auto" w:fill="auto"/>
        <w:bidi w:val="0"/>
        <w:spacing w:before="0" w:line="240" w:lineRule="auto"/>
        <w:ind w:left="0" w:right="0" w:firstLine="14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98"/>
      <w:bookmarkEnd w:id="1599"/>
      <w:bookmarkEnd w:id="160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299" w:line="1" w:lineRule="exact"/>
      </w:pPr>
    </w:p>
    <w:p>
      <w:pPr>
        <w:pStyle w:val="Style36"/>
        <w:keepNext/>
        <w:keepLines/>
        <w:widowControl w:val="0"/>
        <w:numPr>
          <w:ilvl w:val="0"/>
          <w:numId w:val="153"/>
        </w:numPr>
        <w:shd w:val="clear" w:color="auto" w:fill="auto"/>
        <w:bidi w:val="0"/>
        <w:spacing w:before="0" w:line="240" w:lineRule="auto"/>
        <w:ind w:left="0" w:right="0" w:firstLine="14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期末建造合同形成的已结算未完工项目情况</w:t>
      </w:r>
      <w:bookmarkEnd w:id="1602"/>
      <w:bookmarkEnd w:id="1603"/>
      <w:bookmarkEnd w:id="1605"/>
    </w:p>
    <w:p>
      <w:pPr>
        <w:pStyle w:val="Style26"/>
        <w:keepNext w:val="0"/>
        <w:keepLines w:val="0"/>
        <w:widowControl w:val="0"/>
        <w:shd w:val="clear" w:color="auto" w:fill="auto"/>
        <w:bidi w:val="0"/>
        <w:spacing w:before="0" w:after="100" w:line="240" w:lineRule="auto"/>
        <w:ind w:left="0" w:right="500" w:firstLine="0"/>
        <w:jc w:val="right"/>
      </w:pPr>
      <w:r>
        <w:rPr>
          <w:color w:val="000000"/>
          <w:spacing w:val="0"/>
          <w:w w:val="100"/>
          <w:position w:val="0"/>
        </w:rPr>
        <w:t>单位：元</w:t>
      </w:r>
    </w:p>
    <w:tbl>
      <w:tblPr>
        <w:tblOverlap w:val="never"/>
        <w:jc w:val="center"/>
        <w:tblLayout w:type="fixed"/>
      </w:tblPr>
      <w:tblGrid>
        <w:gridCol w:w="4800"/>
        <w:gridCol w:w="478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预收款项</w:t>
      </w:r>
      <w:r>
        <w:rPr>
          <w:rFonts w:ascii="Times New Roman" w:eastAsia="Times New Roman" w:hAnsi="Times New Roman" w:cs="Times New Roman"/>
          <w:color w:val="000000"/>
          <w:spacing w:val="0"/>
          <w:w w:val="100"/>
          <w:position w:val="0"/>
        </w:rPr>
        <w:t>2016</w:t>
      </w:r>
      <w:r>
        <w:rPr>
          <w:color w:val="000000"/>
          <w:spacing w:val="0"/>
          <w:w w:val="100"/>
          <w:position w:val="0"/>
        </w:rPr>
        <w:t>年末余额中无账龄超过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年的大额预收款项。</w:t>
      </w:r>
    </w:p>
    <w:p>
      <w:pPr>
        <w:pStyle w:val="Style26"/>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预收款项</w:t>
      </w:r>
      <w:r>
        <w:rPr>
          <w:rFonts w:ascii="Times New Roman" w:eastAsia="Times New Roman" w:hAnsi="Times New Roman" w:cs="Times New Roman"/>
          <w:color w:val="000000"/>
          <w:spacing w:val="0"/>
          <w:w w:val="100"/>
          <w:position w:val="0"/>
        </w:rPr>
        <w:t>2 016</w:t>
      </w:r>
      <w:r>
        <w:rPr>
          <w:color w:val="000000"/>
          <w:spacing w:val="0"/>
          <w:w w:val="100"/>
          <w:position w:val="0"/>
        </w:rPr>
        <w:t>年末余额比年初余额增长</w:t>
      </w:r>
      <w:r>
        <w:rPr>
          <w:rFonts w:ascii="Times New Roman" w:eastAsia="Times New Roman" w:hAnsi="Times New Roman" w:cs="Times New Roman"/>
          <w:color w:val="000000"/>
          <w:spacing w:val="0"/>
          <w:w w:val="100"/>
          <w:position w:val="0"/>
        </w:rPr>
        <w:t>160.31%</w:t>
      </w:r>
      <w:r>
        <w:rPr>
          <w:color w:val="000000"/>
          <w:spacing w:val="0"/>
          <w:w w:val="100"/>
          <w:position w:val="0"/>
        </w:rPr>
        <w:t>，主要原因是江苏开拓本期含有预收条款的销售合同增加。</w:t>
      </w:r>
    </w:p>
    <w:p>
      <w:pPr>
        <w:pStyle w:val="Style32"/>
        <w:keepNext/>
        <w:keepLines/>
        <w:widowControl w:val="0"/>
        <w:shd w:val="clear" w:color="auto" w:fill="auto"/>
        <w:bidi w:val="0"/>
        <w:spacing w:before="0" w:after="36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606"/>
      <w:bookmarkEnd w:id="1607"/>
      <w:bookmarkEnd w:id="1609"/>
    </w:p>
    <w:p>
      <w:pPr>
        <w:pStyle w:val="Style36"/>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10"/>
      <w:bookmarkEnd w:id="1611"/>
      <w:bookmarkEnd w:id="161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0"/>
        <w:gridCol w:w="192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61,094,205.79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662,927,362.43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655,422,660.50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68,598,907.72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2,080,094.66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55,509,022.09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54,572,786.48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3,016,330.27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303,388.30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379,447.30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63,250,359.45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718,739,772.82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710,374,894.28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71,615,237.99</w:t>
            </w:r>
          </w:p>
        </w:tc>
      </w:tr>
    </w:tbl>
    <w:p>
      <w:pPr>
        <w:widowControl w:val="0"/>
        <w:spacing w:after="299" w:line="1" w:lineRule="exact"/>
      </w:pPr>
    </w:p>
    <w:p>
      <w:pPr>
        <w:pStyle w:val="Style36"/>
        <w:keepNext/>
        <w:keepLines/>
        <w:widowControl w:val="0"/>
        <w:numPr>
          <w:ilvl w:val="0"/>
          <w:numId w:val="155"/>
        </w:numPr>
        <w:shd w:val="clear" w:color="auto" w:fill="auto"/>
        <w:bidi w:val="0"/>
        <w:spacing w:before="0" w:line="240" w:lineRule="auto"/>
        <w:ind w:left="0" w:right="0" w:firstLine="14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短期薪酬列示</w:t>
      </w:r>
      <w:bookmarkEnd w:id="1613"/>
      <w:bookmarkEnd w:id="1614"/>
      <w:bookmarkEnd w:id="161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57,275,179.40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583,546,118.84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576,230,400.02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64,590,898.22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5,093,730.98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5,093,730.98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1,359,581.76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31,346,226.62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30,712,148.09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1,993,660.29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1,190,948.97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28,211,358.39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27,677,206.51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1,725,100.85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1,035,107.60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1,001,926.95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114,012.87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2,099,760.63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2,033,014.63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154,546.57</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27,634,709.23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27,436,602.93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322,192.30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2,335,358.63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3,766,544.15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4,409,745.87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1,692,156.91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11,540,032.61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11,540,032.61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61,094,205.79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662,927,362.43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655,422,660.50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68,598,907.72</w:t>
            </w:r>
          </w:p>
        </w:tc>
      </w:tr>
    </w:tbl>
    <w:p>
      <w:pPr>
        <w:widowControl w:val="0"/>
        <w:spacing w:after="299" w:line="1" w:lineRule="exact"/>
      </w:pPr>
    </w:p>
    <w:p>
      <w:pPr>
        <w:pStyle w:val="Style36"/>
        <w:keepNext/>
        <w:keepLines/>
        <w:widowControl w:val="0"/>
        <w:numPr>
          <w:ilvl w:val="0"/>
          <w:numId w:val="155"/>
        </w:numPr>
        <w:shd w:val="clear" w:color="auto" w:fill="auto"/>
        <w:bidi w:val="0"/>
        <w:spacing w:before="0" w:line="240" w:lineRule="auto"/>
        <w:ind w:left="0" w:right="0" w:firstLine="14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设定提存计划列示</w:t>
      </w:r>
      <w:bookmarkEnd w:id="1617"/>
      <w:bookmarkEnd w:id="1618"/>
      <w:bookmarkEnd w:id="162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1,983,169.38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52,876,086.72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51,986,542.43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2,872,713.67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96,925.28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2,632,935.37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2,586,244.05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143,616.60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2,080,094.66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55,509,022.09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54,572,786.48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3,016,330.27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本期由于处置子公司减少应付职工薪酬余额</w:t>
      </w:r>
      <w:r>
        <w:rPr>
          <w:rFonts w:ascii="Times New Roman" w:eastAsia="Times New Roman" w:hAnsi="Times New Roman" w:cs="Times New Roman"/>
          <w:color w:val="000000"/>
          <w:spacing w:val="0"/>
          <w:w w:val="100"/>
          <w:position w:val="0"/>
        </w:rPr>
        <w:t>54,769.7</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3</w:t>
      </w:r>
      <w:bookmarkEnd w:id="162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621"/>
      <w:bookmarkEnd w:id="1622"/>
      <w:bookmarkEnd w:id="162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67,508,447.10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52,792,892.13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12,930,519.60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35,336,744.30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2,742,827.75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1,897,034.89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2,297,901.98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2,459,709.80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3,106,688.55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283,544.97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1,378,570.73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1,756,488.20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1,977,290.35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123,956.82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90,075,878.71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96,627,661.46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东京润和消费税类似国内增值税，列示时并入增值税。</w:t>
      </w:r>
    </w:p>
    <w:p>
      <w:pPr>
        <w:pStyle w:val="Style32"/>
        <w:keepNext/>
        <w:keepLines/>
        <w:widowControl w:val="0"/>
        <w:shd w:val="clear" w:color="auto" w:fill="auto"/>
        <w:bidi w:val="0"/>
        <w:spacing w:before="0" w:after="360" w:line="240" w:lineRule="auto"/>
        <w:ind w:left="0" w:right="0" w:firstLine="0"/>
        <w:jc w:val="both"/>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3</w:t>
      </w:r>
      <w:bookmarkEnd w:id="1627"/>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625"/>
      <w:bookmarkEnd w:id="1626"/>
      <w:bookmarkEnd w:id="162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长短期借款应付利息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1,601,596.08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1,810,421.64</w:t>
            </w:r>
          </w:p>
        </w:tc>
      </w:tr>
    </w:tbl>
    <w:p>
      <w:pPr>
        <w:widowControl w:val="0"/>
        <w:spacing w:line="1" w:lineRule="exact"/>
      </w:pPr>
      <w:r>
        <w:br w:type="page"/>
      </w:r>
    </w:p>
    <w:tbl>
      <w:tblPr>
        <w:tblOverlap w:val="never"/>
        <w:jc w:val="center"/>
        <w:tblLayout w:type="fixed"/>
      </w:tblPr>
      <w:tblGrid>
        <w:gridCol w:w="3221"/>
        <w:gridCol w:w="3187"/>
        <w:gridCol w:w="3293"/>
      </w:tblGrid>
      <w:tr>
        <w:trPr>
          <w:trHeight w:val="336" w:hRule="exact"/>
        </w:trPr>
        <w:tc>
          <w:tcPr>
            <w:gridSpan w:val="3"/>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1,601,596.08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1,810,421.64</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pStyle w:val="Style30"/>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w:t>
      </w:r>
    </w:p>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4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年末公司无已逾期未支付的利息。</w:t>
      </w:r>
    </w:p>
    <w:p>
      <w:pPr>
        <w:pStyle w:val="Style32"/>
        <w:keepNext/>
        <w:keepLines/>
        <w:widowControl w:val="0"/>
        <w:shd w:val="clear" w:color="auto" w:fill="auto"/>
        <w:bidi w:val="0"/>
        <w:spacing w:before="0" w:after="36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4</w:t>
      </w:r>
      <w:bookmarkEnd w:id="1631"/>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629"/>
      <w:bookmarkEnd w:id="1630"/>
      <w:bookmarkEnd w:id="1632"/>
    </w:p>
    <w:p>
      <w:pPr>
        <w:pStyle w:val="Style26"/>
        <w:keepNext w:val="0"/>
        <w:keepLines w:val="0"/>
        <w:widowControl w:val="0"/>
        <w:shd w:val="clear" w:color="auto" w:fill="auto"/>
        <w:bidi w:val="0"/>
        <w:spacing w:before="0" w:line="240" w:lineRule="auto"/>
        <w:ind w:left="0" w:right="48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after="36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4</w:t>
      </w:r>
      <w:bookmarkEnd w:id="163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33"/>
      <w:bookmarkEnd w:id="1634"/>
      <w:bookmarkEnd w:id="1636"/>
    </w:p>
    <w:p>
      <w:pPr>
        <w:pStyle w:val="Style36"/>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37"/>
      <w:bookmarkEnd w:id="1638"/>
      <w:bookmarkEnd w:id="163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50,758,080.00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94,223,472.55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24,725,000.00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88,583,830.00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4,138,555.87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1,049,037.00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3,937,386.65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3,313,576.93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5,826,805.57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7,192,137.42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90,434,865.09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231,113,016.90</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40"/>
      <w:bookmarkEnd w:id="1641"/>
      <w:bookmarkEnd w:id="164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应付菲耐得原股东的股权收购款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rPr>
        <w:t>2 016</w:t>
      </w:r>
      <w:r>
        <w:rPr>
          <w:color w:val="000000"/>
          <w:spacing w:val="0"/>
          <w:w w:val="100"/>
          <w:position w:val="0"/>
        </w:rPr>
        <w:t>年末余额中股份支付回购义务</w:t>
      </w:r>
      <w:r>
        <w:rPr>
          <w:rFonts w:ascii="Times New Roman" w:eastAsia="Times New Roman" w:hAnsi="Times New Roman" w:cs="Times New Roman"/>
          <w:color w:val="000000"/>
          <w:spacing w:val="0"/>
          <w:w w:val="100"/>
          <w:position w:val="0"/>
        </w:rPr>
        <w:t>50,758,080.00</w:t>
      </w:r>
      <w:r>
        <w:rPr>
          <w:color w:val="000000"/>
          <w:spacing w:val="0"/>
          <w:w w:val="100"/>
          <w:position w:val="0"/>
        </w:rPr>
        <w:t>元为公司对已获授但尚未解锁的限制性股票产生的回购义 务；股权收购款</w:t>
      </w:r>
      <w:r>
        <w:rPr>
          <w:rFonts w:ascii="Times New Roman" w:eastAsia="Times New Roman" w:hAnsi="Times New Roman" w:cs="Times New Roman"/>
          <w:color w:val="000000"/>
          <w:spacing w:val="0"/>
          <w:w w:val="100"/>
          <w:position w:val="0"/>
        </w:rPr>
        <w:t>24,725,000.00</w:t>
      </w:r>
      <w:r>
        <w:rPr>
          <w:color w:val="000000"/>
          <w:spacing w:val="0"/>
          <w:w w:val="100"/>
          <w:position w:val="0"/>
        </w:rPr>
        <w:t>元中，</w:t>
      </w:r>
      <w:r>
        <w:rPr>
          <w:rFonts w:ascii="Times New Roman" w:eastAsia="Times New Roman" w:hAnsi="Times New Roman" w:cs="Times New Roman"/>
          <w:color w:val="000000"/>
          <w:spacing w:val="0"/>
          <w:w w:val="100"/>
          <w:position w:val="0"/>
        </w:rPr>
        <w:t>20,000,000.00</w:t>
      </w:r>
      <w:r>
        <w:rPr>
          <w:color w:val="000000"/>
          <w:spacing w:val="0"/>
          <w:w w:val="100"/>
          <w:position w:val="0"/>
        </w:rPr>
        <w:t>元为应付菲耐得原股东的股权转让款</w:t>
      </w:r>
      <w:r>
        <w:rPr>
          <w:color w:val="000000"/>
          <w:spacing w:val="0"/>
          <w:w w:val="100"/>
          <w:position w:val="0"/>
        </w:rPr>
        <w:t>，</w:t>
      </w:r>
      <w:r>
        <w:rPr>
          <w:rFonts w:ascii="Times New Roman" w:eastAsia="Times New Roman" w:hAnsi="Times New Roman" w:cs="Times New Roman"/>
          <w:color w:val="000000"/>
          <w:spacing w:val="0"/>
          <w:w w:val="100"/>
          <w:position w:val="0"/>
        </w:rPr>
        <w:t>4,725,000.00</w:t>
      </w:r>
      <w:r>
        <w:rPr>
          <w:color w:val="000000"/>
          <w:spacing w:val="0"/>
          <w:w w:val="100"/>
          <w:position w:val="0"/>
        </w:rPr>
        <w:t>元为应付福州捷科少数 股东的股权转让款。</w:t>
      </w:r>
    </w:p>
    <w:p>
      <w:pPr>
        <w:pStyle w:val="Style26"/>
        <w:keepNext w:val="0"/>
        <w:keepLines w:val="0"/>
        <w:widowControl w:val="0"/>
        <w:shd w:val="clear" w:color="auto" w:fill="auto"/>
        <w:bidi w:val="0"/>
        <w:spacing w:before="0" w:line="317" w:lineRule="exact"/>
        <w:ind w:left="0" w:right="0" w:firstLine="46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rPr>
        <w:t>2 016</w:t>
      </w:r>
      <w:r>
        <w:rPr>
          <w:color w:val="000000"/>
          <w:spacing w:val="0"/>
          <w:w w:val="100"/>
          <w:position w:val="0"/>
        </w:rPr>
        <w:t>年末余额比年初余额下降</w:t>
      </w:r>
      <w:r>
        <w:rPr>
          <w:rFonts w:ascii="Times New Roman" w:eastAsia="Times New Roman" w:hAnsi="Times New Roman" w:cs="Times New Roman"/>
          <w:color w:val="000000"/>
          <w:spacing w:val="0"/>
          <w:w w:val="100"/>
          <w:position w:val="0"/>
        </w:rPr>
        <w:t>60.87%</w:t>
      </w:r>
      <w:r>
        <w:rPr>
          <w:color w:val="000000"/>
          <w:spacing w:val="0"/>
          <w:w w:val="100"/>
          <w:position w:val="0"/>
        </w:rPr>
        <w:t>，主要原因是公司本年股份支付回购义务以及应支付的股权收购款减</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少。</w:t>
      </w:r>
      <w:r>
        <w:br w:type="page"/>
      </w:r>
    </w:p>
    <w:p>
      <w:pPr>
        <w:pStyle w:val="Style32"/>
        <w:keepNext/>
        <w:keepLines/>
        <w:widowControl w:val="0"/>
        <w:shd w:val="clear" w:color="auto" w:fill="auto"/>
        <w:bidi w:val="0"/>
        <w:spacing w:before="0" w:after="36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643"/>
      <w:bookmarkEnd w:id="1644"/>
      <w:bookmarkEnd w:id="1646"/>
    </w:p>
    <w:p>
      <w:pPr>
        <w:pStyle w:val="Style26"/>
        <w:keepNext w:val="0"/>
        <w:keepLines w:val="0"/>
        <w:widowControl w:val="0"/>
        <w:shd w:val="clear" w:color="auto" w:fill="auto"/>
        <w:bidi w:val="0"/>
        <w:spacing w:before="0" w:after="100" w:line="240" w:lineRule="auto"/>
        <w:ind w:left="0" w:right="48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4</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47"/>
      <w:bookmarkEnd w:id="1648"/>
      <w:bookmarkEnd w:id="165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94,323,250.00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94,323,250.00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2 016</w:t>
      </w:r>
      <w:r>
        <w:rPr>
          <w:color w:val="000000"/>
          <w:spacing w:val="0"/>
          <w:w w:val="100"/>
          <w:position w:val="0"/>
        </w:rPr>
        <w:t>年末余额比年初余额下降</w:t>
      </w:r>
      <w:r>
        <w:rPr>
          <w:rFonts w:ascii="Times New Roman" w:eastAsia="Times New Roman" w:hAnsi="Times New Roman" w:cs="Times New Roman"/>
          <w:color w:val="000000"/>
          <w:spacing w:val="0"/>
          <w:w w:val="100"/>
          <w:position w:val="0"/>
        </w:rPr>
        <w:t>48.05%</w:t>
      </w:r>
      <w:r>
        <w:rPr>
          <w:color w:val="000000"/>
          <w:spacing w:val="0"/>
          <w:w w:val="100"/>
          <w:position w:val="0"/>
        </w:rPr>
        <w:t>，主要原因是公司一年内到期的长期借款减少。</w:t>
      </w:r>
    </w:p>
    <w:p>
      <w:pPr>
        <w:pStyle w:val="Style32"/>
        <w:keepNext/>
        <w:keepLines/>
        <w:widowControl w:val="0"/>
        <w:shd w:val="clear" w:color="auto" w:fill="auto"/>
        <w:bidi w:val="0"/>
        <w:spacing w:before="0" w:after="36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4</w:t>
      </w:r>
      <w:bookmarkEnd w:id="165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51"/>
      <w:bookmarkEnd w:id="1652"/>
      <w:bookmarkEnd w:id="165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792"/>
        <w:gridCol w:w="2395"/>
        <w:gridCol w:w="797"/>
        <w:gridCol w:w="802"/>
        <w:gridCol w:w="1594"/>
        <w:gridCol w:w="859"/>
      </w:tblGrid>
      <w:tr>
        <w:trPr>
          <w:trHeight w:val="408"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债券名称面值发行日期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公司将</w:t>
      </w:r>
      <w:r>
        <w:rPr>
          <w:rFonts w:ascii="Times New Roman" w:eastAsia="Times New Roman" w:hAnsi="Times New Roman" w:cs="Times New Roman"/>
          <w:color w:val="000000"/>
          <w:spacing w:val="0"/>
          <w:w w:val="100"/>
          <w:position w:val="0"/>
        </w:rPr>
        <w:t>2 016</w:t>
      </w:r>
      <w:r>
        <w:rPr>
          <w:color w:val="000000"/>
          <w:spacing w:val="0"/>
          <w:w w:val="100"/>
          <w:position w:val="0"/>
        </w:rPr>
        <w:t>年年末授予的限制性股票中存在的回购义务确认为其他流动负债</w:t>
      </w:r>
    </w:p>
    <w:p>
      <w:pPr>
        <w:pStyle w:val="Style32"/>
        <w:keepNext/>
        <w:keepLines/>
        <w:widowControl w:val="0"/>
        <w:shd w:val="clear" w:color="auto" w:fill="auto"/>
        <w:bidi w:val="0"/>
        <w:spacing w:before="0" w:after="36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4</w:t>
      </w:r>
      <w:bookmarkEnd w:id="165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55"/>
      <w:bookmarkEnd w:id="1656"/>
      <w:bookmarkEnd w:id="1658"/>
    </w:p>
    <w:p>
      <w:pPr>
        <w:pStyle w:val="Style36"/>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59"/>
      <w:bookmarkEnd w:id="1660"/>
      <w:bookmarkEnd w:id="166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252,000,000.00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582,000,000.00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)保证借款</w:t>
      </w:r>
      <w:r>
        <w:rPr>
          <w:rFonts w:ascii="Times New Roman" w:eastAsia="Times New Roman" w:hAnsi="Times New Roman" w:cs="Times New Roman"/>
          <w:color w:val="000000"/>
          <w:spacing w:val="0"/>
          <w:w w:val="100"/>
          <w:position w:val="0"/>
        </w:rPr>
        <w:t>2 016</w:t>
      </w:r>
      <w:r>
        <w:rPr>
          <w:color w:val="000000"/>
          <w:spacing w:val="0"/>
          <w:w w:val="100"/>
          <w:position w:val="0"/>
        </w:rPr>
        <w:t>年末余额情况：</w:t>
      </w:r>
    </w:p>
    <w:p>
      <w:pPr>
        <w:pStyle w:val="Style26"/>
        <w:keepNext w:val="0"/>
        <w:keepLines w:val="0"/>
        <w:widowControl w:val="0"/>
        <w:numPr>
          <w:ilvl w:val="0"/>
          <w:numId w:val="157"/>
        </w:numPr>
        <w:shd w:val="clear" w:color="auto" w:fill="auto"/>
        <w:bidi w:val="0"/>
        <w:spacing w:before="0" w:after="360" w:line="240" w:lineRule="auto"/>
        <w:ind w:left="0" w:right="0" w:firstLine="460"/>
        <w:jc w:val="left"/>
      </w:pPr>
      <w:bookmarkStart w:id="1662" w:name="bookmark1662"/>
      <w:bookmarkEnd w:id="1662"/>
      <w:r>
        <w:rPr>
          <w:color w:val="000000"/>
          <w:spacing w:val="0"/>
          <w:w w:val="100"/>
          <w:position w:val="0"/>
        </w:rPr>
        <w:t>子公司外包园公司保证借款余额</w:t>
      </w:r>
      <w:r>
        <w:rPr>
          <w:rFonts w:ascii="Times New Roman" w:eastAsia="Times New Roman" w:hAnsi="Times New Roman" w:cs="Times New Roman"/>
          <w:color w:val="000000"/>
          <w:spacing w:val="0"/>
          <w:w w:val="100"/>
          <w:position w:val="0"/>
        </w:rPr>
        <w:t>150,000,000.00</w:t>
      </w:r>
      <w:r>
        <w:rPr>
          <w:color w:val="000000"/>
          <w:spacing w:val="0"/>
          <w:w w:val="100"/>
          <w:position w:val="0"/>
        </w:rPr>
        <w:t>元，是向中国工商银行南京玄武支行取得的</w:t>
      </w:r>
      <w:r>
        <w:rPr>
          <w:rFonts w:ascii="Times New Roman" w:eastAsia="Times New Roman" w:hAnsi="Times New Roman" w:cs="Times New Roman"/>
          <w:color w:val="000000"/>
          <w:spacing w:val="0"/>
          <w:w w:val="100"/>
          <w:position w:val="0"/>
        </w:rPr>
        <w:t>“</w:t>
      </w:r>
      <w:r>
        <w:rPr>
          <w:color w:val="000000"/>
          <w:spacing w:val="0"/>
          <w:w w:val="100"/>
          <w:position w:val="0"/>
        </w:rPr>
        <w:t xml:space="preserve">润和国际软件外包研发 </w:t>
      </w:r>
      <w:r>
        <w:rPr>
          <w:color w:val="000000"/>
          <w:spacing w:val="0"/>
          <w:w w:val="100"/>
          <w:position w:val="0"/>
        </w:rPr>
        <w:t>总部基地</w:t>
      </w:r>
      <w:r>
        <w:rPr>
          <w:rFonts w:ascii="Times New Roman" w:eastAsia="Times New Roman" w:hAnsi="Times New Roman" w:cs="Times New Roman"/>
          <w:color w:val="000000"/>
          <w:spacing w:val="0"/>
          <w:w w:val="100"/>
          <w:position w:val="0"/>
        </w:rPr>
        <w:t>”</w:t>
      </w:r>
      <w:r>
        <w:rPr>
          <w:color w:val="000000"/>
          <w:spacing w:val="0"/>
          <w:w w:val="100"/>
          <w:position w:val="0"/>
        </w:rPr>
        <w:t>项目的专门借款，江苏润和软件股份有限公司为该笔借款提供担保，截至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日止，该长期借款年末余 额</w:t>
      </w:r>
      <w:r>
        <w:rPr>
          <w:rFonts w:ascii="Times New Roman" w:eastAsia="Times New Roman" w:hAnsi="Times New Roman" w:cs="Times New Roman"/>
          <w:color w:val="000000"/>
          <w:spacing w:val="0"/>
          <w:w w:val="100"/>
          <w:position w:val="0"/>
        </w:rPr>
        <w:t>15,000,000.00</w:t>
      </w:r>
      <w:r>
        <w:rPr>
          <w:color w:val="000000"/>
          <w:spacing w:val="0"/>
          <w:w w:val="100"/>
          <w:position w:val="0"/>
        </w:rPr>
        <w:t>元将于一年内到期，重分类至一年内到期的非流动负债。</w:t>
      </w:r>
    </w:p>
    <w:p>
      <w:pPr>
        <w:pStyle w:val="Style26"/>
        <w:keepNext w:val="0"/>
        <w:keepLines w:val="0"/>
        <w:widowControl w:val="0"/>
        <w:numPr>
          <w:ilvl w:val="0"/>
          <w:numId w:val="159"/>
        </w:numPr>
        <w:shd w:val="clear" w:color="auto" w:fill="auto"/>
        <w:bidi w:val="0"/>
        <w:spacing w:before="0" w:line="314" w:lineRule="exact"/>
        <w:ind w:left="0" w:right="0" w:firstLine="480"/>
        <w:jc w:val="left"/>
      </w:pPr>
      <w:bookmarkStart w:id="1663" w:name="bookmark1663"/>
      <w:bookmarkEnd w:id="1663"/>
      <w:r>
        <w:rPr>
          <w:color w:val="000000"/>
          <w:spacing w:val="0"/>
          <w:w w:val="100"/>
          <w:position w:val="0"/>
        </w:rPr>
        <w:t>本公司保证借款余额</w:t>
      </w:r>
      <w:r>
        <w:rPr>
          <w:rFonts w:ascii="Times New Roman" w:eastAsia="Times New Roman" w:hAnsi="Times New Roman" w:cs="Times New Roman"/>
          <w:color w:val="000000"/>
          <w:spacing w:val="0"/>
          <w:w w:val="100"/>
          <w:position w:val="0"/>
        </w:rPr>
        <w:t>72,000,000.00</w:t>
      </w:r>
      <w:r>
        <w:rPr>
          <w:color w:val="000000"/>
          <w:spacing w:val="0"/>
          <w:w w:val="100"/>
          <w:position w:val="0"/>
        </w:rPr>
        <w:t>元，是向中国工商银行南京玄武支行取得的</w:t>
      </w:r>
      <w:r>
        <w:rPr>
          <w:rFonts w:ascii="Times New Roman" w:eastAsia="Times New Roman" w:hAnsi="Times New Roman" w:cs="Times New Roman"/>
          <w:color w:val="000000"/>
          <w:spacing w:val="0"/>
          <w:w w:val="100"/>
          <w:position w:val="0"/>
        </w:rPr>
        <w:t>120,000,000.00</w:t>
      </w:r>
      <w:r>
        <w:rPr>
          <w:color w:val="000000"/>
          <w:spacing w:val="0"/>
          <w:w w:val="100"/>
          <w:position w:val="0"/>
        </w:rPr>
        <w:t>元并购资金借款，江苏 润和科技投资集团有限公司、子公司江苏开拓为该笔借款提供担保，截至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日止，该长期借款年末余额 </w:t>
      </w:r>
      <w:r>
        <w:rPr>
          <w:rFonts w:ascii="Times New Roman" w:eastAsia="Times New Roman" w:hAnsi="Times New Roman" w:cs="Times New Roman"/>
          <w:color w:val="000000"/>
          <w:spacing w:val="0"/>
          <w:w w:val="100"/>
          <w:position w:val="0"/>
        </w:rPr>
        <w:t>24,000,000.00</w:t>
      </w:r>
      <w:r>
        <w:rPr>
          <w:color w:val="000000"/>
          <w:spacing w:val="0"/>
          <w:w w:val="100"/>
          <w:position w:val="0"/>
        </w:rPr>
        <w:t>元均将于一年内到期，重分类至一年内到期的非流动负债。</w:t>
      </w:r>
    </w:p>
    <w:p>
      <w:pPr>
        <w:pStyle w:val="Style26"/>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)质押借款</w:t>
      </w:r>
      <w:r>
        <w:rPr>
          <w:rFonts w:ascii="Times New Roman" w:eastAsia="Times New Roman" w:hAnsi="Times New Roman" w:cs="Times New Roman"/>
          <w:color w:val="000000"/>
          <w:spacing w:val="0"/>
          <w:w w:val="100"/>
          <w:position w:val="0"/>
        </w:rPr>
        <w:t>2 016</w:t>
      </w:r>
      <w:r>
        <w:rPr>
          <w:color w:val="000000"/>
          <w:spacing w:val="0"/>
          <w:w w:val="100"/>
          <w:position w:val="0"/>
        </w:rPr>
        <w:t>年末余额情况；</w:t>
      </w:r>
    </w:p>
    <w:p>
      <w:pPr>
        <w:pStyle w:val="Style26"/>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本公司质押借款</w:t>
      </w:r>
      <w:r>
        <w:rPr>
          <w:rFonts w:ascii="Times New Roman" w:eastAsia="Times New Roman" w:hAnsi="Times New Roman" w:cs="Times New Roman"/>
          <w:color w:val="000000"/>
          <w:spacing w:val="0"/>
          <w:w w:val="100"/>
          <w:position w:val="0"/>
        </w:rPr>
        <w:t>2016</w:t>
      </w:r>
      <w:r>
        <w:rPr>
          <w:color w:val="000000"/>
          <w:spacing w:val="0"/>
          <w:w w:val="100"/>
          <w:position w:val="0"/>
        </w:rPr>
        <w:t>年末余额</w:t>
      </w:r>
      <w:r>
        <w:rPr>
          <w:rFonts w:ascii="Times New Roman" w:eastAsia="Times New Roman" w:hAnsi="Times New Roman" w:cs="Times New Roman"/>
          <w:color w:val="000000"/>
          <w:spacing w:val="0"/>
          <w:w w:val="100"/>
          <w:position w:val="0"/>
        </w:rPr>
        <w:t>300,000,000.00</w:t>
      </w:r>
      <w:r>
        <w:rPr>
          <w:color w:val="000000"/>
          <w:spacing w:val="0"/>
          <w:w w:val="100"/>
          <w:position w:val="0"/>
        </w:rPr>
        <w:t>元，是向中国工商银行南京玄武支行取得并购资金借款，以子公司联创智 融</w:t>
      </w:r>
      <w:r>
        <w:rPr>
          <w:rFonts w:ascii="Times New Roman" w:eastAsia="Times New Roman" w:hAnsi="Times New Roman" w:cs="Times New Roman"/>
          <w:color w:val="000000"/>
          <w:spacing w:val="0"/>
          <w:w w:val="100"/>
          <w:position w:val="0"/>
        </w:rPr>
        <w:t>100%</w:t>
      </w:r>
      <w:r>
        <w:rPr>
          <w:color w:val="000000"/>
          <w:spacing w:val="0"/>
          <w:w w:val="100"/>
          <w:position w:val="0"/>
        </w:rPr>
        <w:t>股权作为质押物；以宁房权证雨初字第</w:t>
      </w:r>
      <w:r>
        <w:rPr>
          <w:rFonts w:ascii="Times New Roman" w:eastAsia="Times New Roman" w:hAnsi="Times New Roman" w:cs="Times New Roman"/>
          <w:color w:val="000000"/>
          <w:spacing w:val="0"/>
          <w:w w:val="100"/>
          <w:position w:val="0"/>
        </w:rPr>
        <w:t>407428</w:t>
      </w:r>
      <w:r>
        <w:rPr>
          <w:color w:val="000000"/>
          <w:spacing w:val="0"/>
          <w:w w:val="100"/>
          <w:position w:val="0"/>
        </w:rPr>
        <w:t>号房地产作为抵押；同时江苏润和科技投资集团有限公司为该笔借款 提供担保，截至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日止，该长期借款年末余额</w:t>
      </w:r>
      <w:r>
        <w:rPr>
          <w:rFonts w:ascii="Times New Roman" w:eastAsia="Times New Roman" w:hAnsi="Times New Roman" w:cs="Times New Roman"/>
          <w:color w:val="000000"/>
          <w:spacing w:val="0"/>
          <w:w w:val="100"/>
          <w:position w:val="0"/>
        </w:rPr>
        <w:t>10,000,000.00</w:t>
      </w:r>
      <w:r>
        <w:rPr>
          <w:color w:val="000000"/>
          <w:spacing w:val="0"/>
          <w:w w:val="100"/>
          <w:position w:val="0"/>
        </w:rPr>
        <w:t>元将于一年内到期，重分类至一年内到期的非流动负 债。</w:t>
      </w:r>
    </w:p>
    <w:p>
      <w:pPr>
        <w:pStyle w:val="Style2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其他说明，包括利率区间：</w:t>
      </w:r>
    </w:p>
    <w:tbl>
      <w:tblPr>
        <w:tblOverlap w:val="never"/>
        <w:jc w:val="left"/>
        <w:tblLayout w:type="fixed"/>
      </w:tblPr>
      <w:tblGrid>
        <w:gridCol w:w="1598"/>
        <w:gridCol w:w="2170"/>
        <w:gridCol w:w="2232"/>
        <w:gridCol w:w="1843"/>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 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183,000,000.00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1.6%-6.40%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473,000,000.00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582,000,000.00</w:t>
            </w:r>
          </w:p>
        </w:tc>
        <w:tc>
          <w:tcPr>
            <w:tcBorders>
              <w:top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2"/>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4</w:t>
      </w:r>
      <w:bookmarkEnd w:id="166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64"/>
      <w:bookmarkEnd w:id="1665"/>
      <w:bookmarkEnd w:id="1667"/>
    </w:p>
    <w:p>
      <w:pPr>
        <w:pStyle w:val="Style36"/>
        <w:keepNext/>
        <w:keepLines/>
        <w:widowControl w:val="0"/>
        <w:shd w:val="clear" w:color="auto" w:fill="auto"/>
        <w:bidi w:val="0"/>
        <w:spacing w:before="0" w:after="40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68"/>
      <w:bookmarkEnd w:id="1669"/>
      <w:bookmarkEnd w:id="1670"/>
    </w:p>
    <w:p>
      <w:pPr>
        <w:pStyle w:val="Style26"/>
        <w:keepNext w:val="0"/>
        <w:keepLines w:val="0"/>
        <w:widowControl w:val="0"/>
        <w:shd w:val="clear" w:color="auto" w:fill="auto"/>
        <w:bidi w:val="0"/>
        <w:spacing w:before="0" w:line="240" w:lineRule="auto"/>
        <w:ind w:left="0" w:right="46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6"/>
        <w:keepNext/>
        <w:keepLines/>
        <w:widowControl w:val="0"/>
        <w:numPr>
          <w:ilvl w:val="0"/>
          <w:numId w:val="161"/>
        </w:numPr>
        <w:shd w:val="clear" w:color="auto" w:fill="auto"/>
        <w:tabs>
          <w:tab w:pos="488" w:val="left"/>
        </w:tabs>
        <w:bidi w:val="0"/>
        <w:spacing w:before="0" w:line="240" w:lineRule="auto"/>
        <w:ind w:left="0" w:right="0" w:firstLine="0"/>
        <w:jc w:val="left"/>
      </w:pPr>
      <w:bookmarkStart w:id="1671" w:name="bookmark1671"/>
      <w:bookmarkStart w:id="1672" w:name="bookmark1672"/>
      <w:bookmarkStart w:id="1673" w:name="bookmark1673"/>
      <w:bookmarkStart w:id="1674" w:name="bookmark1674"/>
      <w:bookmarkEnd w:id="1673"/>
      <w:r>
        <w:rPr>
          <w:color w:val="000000"/>
          <w:spacing w:val="0"/>
          <w:w w:val="100"/>
          <w:position w:val="0"/>
        </w:rPr>
        <w:t>应付债券的增减变动(不包括划分为金融负债的优先股、永续债等其他金融工具)</w:t>
      </w:r>
      <w:bookmarkEnd w:id="1671"/>
      <w:bookmarkEnd w:id="1672"/>
      <w:bookmarkEnd w:id="1674"/>
    </w:p>
    <w:p>
      <w:pPr>
        <w:pStyle w:val="Style26"/>
        <w:keepNext w:val="0"/>
        <w:keepLines w:val="0"/>
        <w:widowControl w:val="0"/>
        <w:shd w:val="clear" w:color="auto" w:fill="auto"/>
        <w:bidi w:val="0"/>
        <w:spacing w:before="0" w:after="400" w:line="240" w:lineRule="auto"/>
        <w:ind w:left="0" w:right="460" w:firstLine="0"/>
        <w:jc w:val="right"/>
      </w:pPr>
      <w:r>
        <w:rPr>
          <w:color w:val="000000"/>
          <w:spacing w:val="0"/>
          <w:w w:val="100"/>
          <w:position w:val="0"/>
        </w:rPr>
        <w:t>单位： 元</w:t>
      </w:r>
    </w:p>
    <w:p>
      <w:pPr>
        <w:pStyle w:val="Style36"/>
        <w:keepNext/>
        <w:keepLines/>
        <w:widowControl w:val="0"/>
        <w:numPr>
          <w:ilvl w:val="0"/>
          <w:numId w:val="161"/>
        </w:numPr>
        <w:shd w:val="clear" w:color="auto" w:fill="auto"/>
        <w:tabs>
          <w:tab w:pos="488" w:val="left"/>
        </w:tabs>
        <w:bidi w:val="0"/>
        <w:spacing w:before="0" w:line="240" w:lineRule="auto"/>
        <w:ind w:left="0" w:right="0" w:firstLine="0"/>
        <w:jc w:val="left"/>
      </w:pPr>
      <w:bookmarkStart w:id="1675" w:name="bookmark1675"/>
      <w:bookmarkStart w:id="1676" w:name="bookmark1676"/>
      <w:bookmarkStart w:id="1677" w:name="bookmark1677"/>
      <w:bookmarkStart w:id="1678" w:name="bookmark1678"/>
      <w:bookmarkEnd w:id="1677"/>
      <w:r>
        <w:rPr>
          <w:color w:val="000000"/>
          <w:spacing w:val="0"/>
          <w:w w:val="100"/>
          <w:position w:val="0"/>
        </w:rPr>
        <w:t>可转换公司债券的转股条件、转股时间说明</w:t>
      </w:r>
      <w:bookmarkEnd w:id="1675"/>
      <w:bookmarkEnd w:id="1676"/>
      <w:bookmarkEnd w:id="1678"/>
    </w:p>
    <w:p>
      <w:pPr>
        <w:pStyle w:val="Style36"/>
        <w:keepNext/>
        <w:keepLines/>
        <w:widowControl w:val="0"/>
        <w:numPr>
          <w:ilvl w:val="0"/>
          <w:numId w:val="161"/>
        </w:numPr>
        <w:shd w:val="clear" w:color="auto" w:fill="auto"/>
        <w:tabs>
          <w:tab w:pos="488" w:val="left"/>
        </w:tabs>
        <w:bidi w:val="0"/>
        <w:spacing w:before="0" w:after="400" w:line="240" w:lineRule="auto"/>
        <w:ind w:left="0" w:right="0" w:firstLine="0"/>
        <w:jc w:val="left"/>
      </w:pPr>
      <w:bookmarkStart w:id="1679" w:name="bookmark1679"/>
      <w:bookmarkStart w:id="1680" w:name="bookmark1680"/>
      <w:bookmarkStart w:id="1681" w:name="bookmark1681"/>
      <w:bookmarkStart w:id="1682" w:name="bookmark1682"/>
      <w:bookmarkEnd w:id="1681"/>
      <w:r>
        <w:rPr>
          <w:color w:val="000000"/>
          <w:spacing w:val="0"/>
          <w:w w:val="100"/>
          <w:position w:val="0"/>
        </w:rPr>
        <w:t>划分为金融负债的其他金融工具说明</w:t>
      </w:r>
      <w:bookmarkEnd w:id="1679"/>
      <w:bookmarkEnd w:id="1680"/>
      <w:bookmarkEnd w:id="168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683"/>
      <w:bookmarkEnd w:id="1684"/>
      <w:bookmarkEnd w:id="1686"/>
    </w:p>
    <w:p>
      <w:pPr>
        <w:pStyle w:val="Style36"/>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87"/>
      <w:bookmarkEnd w:id="1688"/>
      <w:bookmarkEnd w:id="1689"/>
    </w:p>
    <w:p>
      <w:pPr>
        <w:pStyle w:val="Style26"/>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4</w:t>
      </w:r>
      <w:bookmarkEnd w:id="1692"/>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690"/>
      <w:bookmarkEnd w:id="1691"/>
      <w:bookmarkEnd w:id="1693"/>
    </w:p>
    <w:p>
      <w:pPr>
        <w:pStyle w:val="Style36"/>
        <w:keepNext/>
        <w:keepLines/>
        <w:widowControl w:val="0"/>
        <w:shd w:val="clear" w:color="auto" w:fill="auto"/>
        <w:bidi w:val="0"/>
        <w:spacing w:before="0" w:line="240" w:lineRule="auto"/>
        <w:ind w:left="0" w:right="0" w:firstLine="0"/>
        <w:jc w:val="both"/>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94"/>
      <w:bookmarkEnd w:id="1695"/>
      <w:bookmarkEnd w:id="1696"/>
    </w:p>
    <w:p>
      <w:pPr>
        <w:pStyle w:val="Style26"/>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97"/>
      <w:bookmarkEnd w:id="1698"/>
      <w:bookmarkEnd w:id="169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700"/>
      <w:bookmarkEnd w:id="1701"/>
      <w:bookmarkEnd w:id="1703"/>
    </w:p>
    <w:p>
      <w:pPr>
        <w:pStyle w:val="Style26"/>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04"/>
      <w:bookmarkEnd w:id="1705"/>
      <w:bookmarkEnd w:id="1707"/>
    </w:p>
    <w:p>
      <w:pPr>
        <w:pStyle w:val="Style26"/>
        <w:keepNext w:val="0"/>
        <w:keepLines w:val="0"/>
        <w:widowControl w:val="0"/>
        <w:shd w:val="clear" w:color="auto" w:fill="auto"/>
        <w:bidi w:val="0"/>
        <w:spacing w:before="0" w:after="100" w:line="240" w:lineRule="auto"/>
        <w:ind w:left="8880"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w:t>
      </w:r>
      <w:bookmarkEnd w:id="171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08"/>
      <w:bookmarkEnd w:id="1709"/>
      <w:bookmarkEnd w:id="17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19,662,500.00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8,690,000.00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11,212,500.00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与资产相关或附带 验收条件</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19,662,500.00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8,690,000.00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11,212,500.00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润和国际软件外 包研发总部基地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8,365,000.00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雨花润和软件外 包园项目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1,027,500.00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企业供应链管理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连锁业门店管理 </w:t>
            </w:r>
            <w:r>
              <w:rPr>
                <w:rFonts w:ascii="Times New Roman" w:eastAsia="Times New Roman" w:hAnsi="Times New Roman" w:cs="Times New Roman"/>
                <w:color w:val="000000"/>
                <w:spacing w:val="0"/>
                <w:w w:val="100"/>
                <w:position w:val="0"/>
              </w:rPr>
              <w:t>IT</w:t>
            </w:r>
            <w:r>
              <w:rPr>
                <w:color w:val="000000"/>
                <w:spacing w:val="0"/>
                <w:w w:val="100"/>
                <w:position w:val="0"/>
              </w:rPr>
              <w:t>服务外包中心 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科技公共平台项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管理软件开发自 动化程序升级项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FRID</w:t>
            </w:r>
            <w:r>
              <w:rPr>
                <w:color w:val="000000"/>
                <w:spacing w:val="0"/>
                <w:w w:val="100"/>
                <w:position w:val="0"/>
              </w:rPr>
              <w:t>的供 应链管理软件研 发与应用项目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企业供应链管理 软件工程技术研 究中心项目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基于元平台库存 管理软件开发自 动化程序升级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心脏多路检查系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19,662,500.00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11,212,500.00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tabs>
          <w:tab w:pos="817" w:val="left"/>
        </w:tabs>
        <w:bidi w:val="0"/>
        <w:spacing w:before="0" w:after="0" w:line="312" w:lineRule="exact"/>
        <w:ind w:left="0" w:right="0" w:firstLine="480"/>
        <w:jc w:val="left"/>
      </w:pPr>
      <w:bookmarkStart w:id="1712" w:name="bookmark1712"/>
      <w:r>
        <w:rPr>
          <w:rFonts w:ascii="Times New Roman" w:eastAsia="Times New Roman" w:hAnsi="Times New Roman" w:cs="Times New Roman"/>
          <w:color w:val="000000"/>
          <w:spacing w:val="0"/>
          <w:w w:val="100"/>
          <w:position w:val="0"/>
        </w:rPr>
        <w:t>1</w:t>
      </w:r>
      <w:bookmarkEnd w:id="1712"/>
      <w:r>
        <w:rPr>
          <w:color w:val="000000"/>
          <w:spacing w:val="0"/>
          <w:w w:val="100"/>
          <w:position w:val="0"/>
        </w:rPr>
        <w:t>）</w:t>
        <w:tab/>
        <w:t>与资产有关的政府补助</w:t>
      </w:r>
    </w:p>
    <w:p>
      <w:pPr>
        <w:pStyle w:val="Style26"/>
        <w:keepNext w:val="0"/>
        <w:keepLines w:val="0"/>
        <w:widowControl w:val="0"/>
        <w:numPr>
          <w:ilvl w:val="0"/>
          <w:numId w:val="163"/>
        </w:numPr>
        <w:shd w:val="clear" w:color="auto" w:fill="auto"/>
        <w:tabs>
          <w:tab w:pos="798" w:val="left"/>
        </w:tabs>
        <w:bidi w:val="0"/>
        <w:spacing w:before="0" w:after="0" w:line="312" w:lineRule="exact"/>
        <w:ind w:left="0" w:right="0" w:firstLine="480"/>
        <w:jc w:val="left"/>
      </w:pPr>
      <w:bookmarkStart w:id="1713" w:name="bookmark1713"/>
      <w:bookmarkEnd w:id="1713"/>
      <w:r>
        <w:rPr>
          <w:rFonts w:ascii="Times New Roman" w:eastAsia="Times New Roman" w:hAnsi="Times New Roman" w:cs="Times New Roman"/>
          <w:color w:val="000000"/>
          <w:spacing w:val="0"/>
          <w:w w:val="100"/>
          <w:position w:val="0"/>
        </w:rPr>
        <w:t>2016</w:t>
      </w:r>
      <w:r>
        <w:rPr>
          <w:color w:val="000000"/>
          <w:spacing w:val="0"/>
          <w:w w:val="100"/>
          <w:position w:val="0"/>
        </w:rPr>
        <w:t xml:space="preserve">年润和国际软件外包研发总部基地项目完工，递延收益随资产折旧的计提而分摊计入营业外收入项目金额为 </w:t>
      </w:r>
      <w:r>
        <w:rPr>
          <w:rFonts w:ascii="Times New Roman" w:eastAsia="Times New Roman" w:hAnsi="Times New Roman" w:cs="Times New Roman"/>
          <w:color w:val="000000"/>
          <w:spacing w:val="0"/>
          <w:w w:val="100"/>
          <w:position w:val="0"/>
        </w:rPr>
        <w:t>210,000.00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年末余额为</w:t>
      </w:r>
      <w:r>
        <w:rPr>
          <w:rFonts w:ascii="Times New Roman" w:eastAsia="Times New Roman" w:hAnsi="Times New Roman" w:cs="Times New Roman"/>
          <w:color w:val="000000"/>
          <w:spacing w:val="0"/>
          <w:w w:val="100"/>
          <w:position w:val="0"/>
        </w:rPr>
        <w:t>8,155,000.00</w:t>
      </w:r>
      <w:r>
        <w:rPr>
          <w:color w:val="000000"/>
          <w:spacing w:val="0"/>
          <w:w w:val="100"/>
          <w:position w:val="0"/>
        </w:rPr>
        <w:t>元。</w:t>
      </w:r>
    </w:p>
    <w:p>
      <w:pPr>
        <w:pStyle w:val="Style26"/>
        <w:keepNext w:val="0"/>
        <w:keepLines w:val="0"/>
        <w:widowControl w:val="0"/>
        <w:numPr>
          <w:ilvl w:val="0"/>
          <w:numId w:val="163"/>
        </w:numPr>
        <w:shd w:val="clear" w:color="auto" w:fill="auto"/>
        <w:tabs>
          <w:tab w:pos="788" w:val="left"/>
        </w:tabs>
        <w:bidi w:val="0"/>
        <w:spacing w:before="0" w:after="0" w:line="312" w:lineRule="exact"/>
        <w:ind w:left="0" w:right="0" w:firstLine="480"/>
        <w:jc w:val="left"/>
      </w:pPr>
      <w:bookmarkStart w:id="1714" w:name="bookmark1714"/>
      <w:bookmarkEnd w:id="1714"/>
      <w:r>
        <w:rPr>
          <w:color w:val="000000"/>
          <w:spacing w:val="0"/>
          <w:w w:val="100"/>
          <w:position w:val="0"/>
        </w:rPr>
        <w:t>根据南京市发展和改革委员会、南京市财政局苏发改服务字</w:t>
      </w:r>
      <w:r>
        <w:rPr>
          <w:rFonts w:ascii="Times New Roman" w:eastAsia="Times New Roman" w:hAnsi="Times New Roman" w:cs="Times New Roman"/>
          <w:color w:val="000000"/>
          <w:spacing w:val="0"/>
          <w:w w:val="100"/>
          <w:position w:val="0"/>
        </w:rPr>
        <w:t>[2008]600</w:t>
      </w:r>
      <w:r>
        <w:rPr>
          <w:color w:val="000000"/>
          <w:spacing w:val="0"/>
          <w:w w:val="100"/>
          <w:position w:val="0"/>
        </w:rPr>
        <w:t>号《关于下达</w:t>
      </w:r>
      <w:r>
        <w:rPr>
          <w:rFonts w:ascii="Times New Roman" w:eastAsia="Times New Roman" w:hAnsi="Times New Roman" w:cs="Times New Roman"/>
          <w:color w:val="000000"/>
          <w:spacing w:val="0"/>
          <w:w w:val="100"/>
          <w:position w:val="0"/>
        </w:rPr>
        <w:t>2007</w:t>
      </w:r>
      <w:r>
        <w:rPr>
          <w:color w:val="000000"/>
          <w:spacing w:val="0"/>
          <w:w w:val="100"/>
          <w:position w:val="0"/>
        </w:rPr>
        <w:t>年度省级服务业发展引导资 金投资计划的通知》，本公司于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月收到南京市雨花台区财政局拨付的雨花润和软件外包园项目资金</w:t>
      </w:r>
      <w:r>
        <w:rPr>
          <w:rFonts w:ascii="Times New Roman" w:eastAsia="Times New Roman" w:hAnsi="Times New Roman" w:cs="Times New Roman"/>
          <w:color w:val="000000"/>
          <w:spacing w:val="0"/>
          <w:w w:val="100"/>
          <w:position w:val="0"/>
        </w:rPr>
        <w:t>1,200,000.00</w:t>
      </w:r>
      <w:r>
        <w:rPr>
          <w:color w:val="000000"/>
          <w:spacing w:val="0"/>
          <w:w w:val="100"/>
          <w:position w:val="0"/>
        </w:rPr>
        <w:t>元， 本公司确定为与资产相关的政府补助，随资产折旧的计提而分摊。</w:t>
      </w:r>
      <w:r>
        <w:rPr>
          <w:rFonts w:ascii="Times New Roman" w:eastAsia="Times New Roman" w:hAnsi="Times New Roman" w:cs="Times New Roman"/>
          <w:color w:val="000000"/>
          <w:spacing w:val="0"/>
          <w:w w:val="100"/>
          <w:position w:val="0"/>
        </w:rPr>
        <w:t>2016</w:t>
      </w:r>
      <w:r>
        <w:rPr>
          <w:color w:val="000000"/>
          <w:spacing w:val="0"/>
          <w:w w:val="100"/>
          <w:position w:val="0"/>
        </w:rPr>
        <w:t>年度随折旧的计提转入</w:t>
      </w:r>
      <w:r>
        <w:rPr>
          <w:rFonts w:ascii="Times New Roman" w:eastAsia="Times New Roman" w:hAnsi="Times New Roman" w:cs="Times New Roman"/>
          <w:color w:val="000000"/>
          <w:spacing w:val="0"/>
          <w:w w:val="100"/>
          <w:position w:val="0"/>
        </w:rPr>
        <w:t>“</w:t>
      </w:r>
      <w:r>
        <w:rPr>
          <w:color w:val="000000"/>
          <w:spacing w:val="0"/>
          <w:w w:val="100"/>
          <w:position w:val="0"/>
        </w:rPr>
        <w:t>营业外收入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项目金额为 </w:t>
      </w:r>
      <w:r>
        <w:rPr>
          <w:rFonts w:ascii="Times New Roman" w:eastAsia="Times New Roman" w:hAnsi="Times New Roman" w:cs="Times New Roman"/>
          <w:color w:val="000000"/>
          <w:spacing w:val="0"/>
          <w:w w:val="100"/>
          <w:position w:val="0"/>
        </w:rPr>
        <w:t>30,000.00</w:t>
      </w:r>
      <w:r>
        <w:rPr>
          <w:color w:val="000000"/>
          <w:spacing w:val="0"/>
          <w:w w:val="100"/>
          <w:position w:val="0"/>
        </w:rPr>
        <w:t>元，累计转入</w:t>
      </w:r>
      <w:r>
        <w:rPr>
          <w:rFonts w:ascii="Times New Roman" w:eastAsia="Times New Roman" w:hAnsi="Times New Roman" w:cs="Times New Roman"/>
          <w:color w:val="000000"/>
          <w:spacing w:val="0"/>
          <w:w w:val="100"/>
          <w:position w:val="0"/>
        </w:rPr>
        <w:t>“</w:t>
      </w:r>
      <w:r>
        <w:rPr>
          <w:color w:val="000000"/>
          <w:spacing w:val="0"/>
          <w:w w:val="100"/>
          <w:position w:val="0"/>
        </w:rPr>
        <w:t>营业外收入</w:t>
      </w:r>
      <w:r>
        <w:rPr>
          <w:rFonts w:ascii="Times New Roman" w:eastAsia="Times New Roman" w:hAnsi="Times New Roman" w:cs="Times New Roman"/>
          <w:color w:val="000000"/>
          <w:spacing w:val="0"/>
          <w:w w:val="100"/>
          <w:position w:val="0"/>
        </w:rPr>
        <w:t>”</w:t>
      </w:r>
      <w:r>
        <w:rPr>
          <w:color w:val="000000"/>
          <w:spacing w:val="0"/>
          <w:w w:val="100"/>
          <w:position w:val="0"/>
        </w:rPr>
        <w:t>项目金额为</w:t>
      </w:r>
      <w:r>
        <w:rPr>
          <w:rFonts w:ascii="Times New Roman" w:eastAsia="Times New Roman" w:hAnsi="Times New Roman" w:cs="Times New Roman"/>
          <w:color w:val="000000"/>
          <w:spacing w:val="0"/>
          <w:w w:val="100"/>
          <w:position w:val="0"/>
        </w:rPr>
        <w:t>202,500.00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年末余额为</w:t>
      </w:r>
      <w:r>
        <w:rPr>
          <w:rFonts w:ascii="Times New Roman" w:eastAsia="Times New Roman" w:hAnsi="Times New Roman" w:cs="Times New Roman"/>
          <w:color w:val="000000"/>
          <w:spacing w:val="0"/>
          <w:w w:val="100"/>
          <w:position w:val="0"/>
        </w:rPr>
        <w:t>997,500.00</w:t>
      </w:r>
      <w:r>
        <w:rPr>
          <w:color w:val="000000"/>
          <w:spacing w:val="0"/>
          <w:w w:val="100"/>
          <w:position w:val="0"/>
        </w:rPr>
        <w:t>元。</w:t>
      </w:r>
    </w:p>
    <w:p>
      <w:pPr>
        <w:pStyle w:val="Style26"/>
        <w:keepNext w:val="0"/>
        <w:keepLines w:val="0"/>
        <w:widowControl w:val="0"/>
        <w:shd w:val="clear" w:color="auto" w:fill="auto"/>
        <w:tabs>
          <w:tab w:pos="836" w:val="left"/>
        </w:tabs>
        <w:bidi w:val="0"/>
        <w:spacing w:before="0" w:after="0" w:line="312" w:lineRule="exact"/>
        <w:ind w:left="0" w:right="0" w:firstLine="480"/>
        <w:jc w:val="left"/>
      </w:pPr>
      <w:bookmarkStart w:id="1715" w:name="bookmark1715"/>
      <w:r>
        <w:rPr>
          <w:rFonts w:ascii="Times New Roman" w:eastAsia="Times New Roman" w:hAnsi="Times New Roman" w:cs="Times New Roman"/>
          <w:color w:val="000000"/>
          <w:spacing w:val="0"/>
          <w:w w:val="100"/>
          <w:position w:val="0"/>
        </w:rPr>
        <w:t>2</w:t>
      </w:r>
      <w:bookmarkEnd w:id="1715"/>
      <w:r>
        <w:rPr>
          <w:color w:val="000000"/>
          <w:spacing w:val="0"/>
          <w:w w:val="100"/>
          <w:position w:val="0"/>
        </w:rPr>
        <w:t>）</w:t>
        <w:tab/>
        <w:t>与收益有关的政府补助</w:t>
      </w:r>
    </w:p>
    <w:p>
      <w:pPr>
        <w:pStyle w:val="Style26"/>
        <w:keepNext w:val="0"/>
        <w:keepLines w:val="0"/>
        <w:widowControl w:val="0"/>
        <w:numPr>
          <w:ilvl w:val="0"/>
          <w:numId w:val="165"/>
        </w:numPr>
        <w:shd w:val="clear" w:color="auto" w:fill="auto"/>
        <w:tabs>
          <w:tab w:pos="783" w:val="left"/>
        </w:tabs>
        <w:bidi w:val="0"/>
        <w:spacing w:before="0" w:after="0" w:line="312" w:lineRule="exact"/>
        <w:ind w:left="0" w:right="0" w:firstLine="480"/>
        <w:jc w:val="left"/>
      </w:pPr>
      <w:bookmarkStart w:id="1716" w:name="bookmark1716"/>
      <w:bookmarkEnd w:id="1716"/>
      <w:r>
        <w:rPr>
          <w:color w:val="000000"/>
          <w:spacing w:val="0"/>
          <w:w w:val="100"/>
          <w:position w:val="0"/>
        </w:rPr>
        <w:t>根据南京市财政局、南京市经济和信息化委员会宁财企</w:t>
      </w:r>
      <w:r>
        <w:rPr>
          <w:rFonts w:ascii="Times New Roman" w:eastAsia="Times New Roman" w:hAnsi="Times New Roman" w:cs="Times New Roman"/>
          <w:color w:val="000000"/>
          <w:spacing w:val="0"/>
          <w:w w:val="100"/>
          <w:position w:val="0"/>
        </w:rPr>
        <w:t>[2012]719</w:t>
      </w:r>
      <w:r>
        <w:rPr>
          <w:color w:val="000000"/>
          <w:spacing w:val="0"/>
          <w:w w:val="100"/>
          <w:position w:val="0"/>
        </w:rPr>
        <w:t>号《关于下达</w:t>
      </w:r>
      <w:r>
        <w:rPr>
          <w:rFonts w:ascii="Times New Roman" w:eastAsia="Times New Roman" w:hAnsi="Times New Roman" w:cs="Times New Roman"/>
          <w:color w:val="000000"/>
          <w:spacing w:val="0"/>
          <w:w w:val="100"/>
          <w:position w:val="0"/>
        </w:rPr>
        <w:t>2012</w:t>
      </w:r>
      <w:r>
        <w:rPr>
          <w:color w:val="000000"/>
          <w:spacing w:val="0"/>
          <w:w w:val="100"/>
          <w:position w:val="0"/>
        </w:rPr>
        <w:t>年度江苏省工业和信息产业转 型升级专项引导资金补助项目及补助资金计划的通知》，本公司于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月收到南京市财政局拨付的企业供应链管理 软件项目资金</w:t>
      </w:r>
      <w:r>
        <w:rPr>
          <w:rFonts w:ascii="Times New Roman" w:eastAsia="Times New Roman" w:hAnsi="Times New Roman" w:cs="Times New Roman"/>
          <w:color w:val="000000"/>
          <w:spacing w:val="0"/>
          <w:w w:val="100"/>
          <w:position w:val="0"/>
        </w:rPr>
        <w:t>7,000,000.00</w:t>
      </w:r>
      <w:r>
        <w:rPr>
          <w:color w:val="000000"/>
          <w:spacing w:val="0"/>
          <w:w w:val="100"/>
          <w:position w:val="0"/>
        </w:rPr>
        <w:t>元。本期项目已验收通过，本期从递延收益转入营业外收入。</w:t>
      </w:r>
    </w:p>
    <w:p>
      <w:pPr>
        <w:pStyle w:val="Style26"/>
        <w:keepNext w:val="0"/>
        <w:keepLines w:val="0"/>
        <w:widowControl w:val="0"/>
        <w:numPr>
          <w:ilvl w:val="0"/>
          <w:numId w:val="165"/>
        </w:numPr>
        <w:shd w:val="clear" w:color="auto" w:fill="auto"/>
        <w:tabs>
          <w:tab w:pos="788" w:val="left"/>
        </w:tabs>
        <w:bidi w:val="0"/>
        <w:spacing w:before="0" w:after="0" w:line="312" w:lineRule="exact"/>
        <w:ind w:left="0" w:right="0" w:firstLine="480"/>
        <w:jc w:val="left"/>
      </w:pPr>
      <w:bookmarkStart w:id="1717" w:name="bookmark1717"/>
      <w:bookmarkEnd w:id="1717"/>
      <w:r>
        <w:rPr>
          <w:color w:val="000000"/>
          <w:spacing w:val="0"/>
          <w:w w:val="100"/>
          <w:position w:val="0"/>
        </w:rPr>
        <w:t>根据南京市科学技术委员会、南京市财政局宁科</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240</w:t>
      </w:r>
      <w:r>
        <w:rPr>
          <w:color w:val="000000"/>
          <w:spacing w:val="0"/>
          <w:w w:val="100"/>
          <w:position w:val="0"/>
        </w:rPr>
        <w:t>号、宁财教</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757</w:t>
      </w:r>
      <w:r>
        <w:rPr>
          <w:color w:val="000000"/>
          <w:spacing w:val="0"/>
          <w:w w:val="100"/>
          <w:position w:val="0"/>
        </w:rPr>
        <w:t>号《关于下达南京市</w:t>
      </w:r>
      <w:r>
        <w:rPr>
          <w:rFonts w:ascii="Times New Roman" w:eastAsia="Times New Roman" w:hAnsi="Times New Roman" w:cs="Times New Roman"/>
          <w:color w:val="000000"/>
          <w:spacing w:val="0"/>
          <w:w w:val="100"/>
          <w:position w:val="0"/>
        </w:rPr>
        <w:t>2013</w:t>
      </w:r>
      <w:r>
        <w:rPr>
          <w:color w:val="000000"/>
          <w:spacing w:val="0"/>
          <w:w w:val="100"/>
          <w:position w:val="0"/>
        </w:rPr>
        <w:t>年 第二批科技公共平台专项计划及科技经费指标的通知》，本公司于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月收到中国（南京）软件谷管理委员会拨付 的科技公共平台项目资金</w:t>
      </w:r>
      <w:r>
        <w:rPr>
          <w:rFonts w:ascii="Times New Roman" w:eastAsia="Times New Roman" w:hAnsi="Times New Roman" w:cs="Times New Roman"/>
          <w:color w:val="000000"/>
          <w:spacing w:val="0"/>
          <w:w w:val="100"/>
          <w:position w:val="0"/>
        </w:rPr>
        <w:t>1,000,000.00</w:t>
      </w:r>
      <w:r>
        <w:rPr>
          <w:color w:val="000000"/>
          <w:spacing w:val="0"/>
          <w:w w:val="100"/>
          <w:position w:val="0"/>
        </w:rPr>
        <w:t>元。本期项目已验收通过，本期从递延收益转入营业外收入。</w:t>
      </w:r>
    </w:p>
    <w:p>
      <w:pPr>
        <w:pStyle w:val="Style26"/>
        <w:keepNext w:val="0"/>
        <w:keepLines w:val="0"/>
        <w:widowControl w:val="0"/>
        <w:numPr>
          <w:ilvl w:val="0"/>
          <w:numId w:val="165"/>
        </w:numPr>
        <w:shd w:val="clear" w:color="auto" w:fill="auto"/>
        <w:tabs>
          <w:tab w:pos="788" w:val="left"/>
        </w:tabs>
        <w:bidi w:val="0"/>
        <w:spacing w:before="0" w:after="0" w:line="312" w:lineRule="exact"/>
        <w:ind w:left="0" w:right="0" w:firstLine="480"/>
        <w:jc w:val="left"/>
      </w:pPr>
      <w:bookmarkStart w:id="1718" w:name="bookmark1718"/>
      <w:bookmarkEnd w:id="1718"/>
      <w:r>
        <w:rPr>
          <w:color w:val="000000"/>
          <w:spacing w:val="0"/>
          <w:w w:val="100"/>
          <w:position w:val="0"/>
        </w:rPr>
        <w:t>根据西安市财政局文件市财函</w:t>
      </w:r>
      <w:r>
        <w:rPr>
          <w:rFonts w:ascii="Times New Roman" w:eastAsia="Times New Roman" w:hAnsi="Times New Roman" w:cs="Times New Roman"/>
          <w:color w:val="000000"/>
          <w:spacing w:val="0"/>
          <w:w w:val="100"/>
          <w:position w:val="0"/>
        </w:rPr>
        <w:t>[2014]2250</w:t>
      </w:r>
      <w:r>
        <w:rPr>
          <w:color w:val="000000"/>
          <w:spacing w:val="0"/>
          <w:w w:val="100"/>
          <w:position w:val="0"/>
        </w:rPr>
        <w:t>号《西安市财政局关于拨付</w:t>
      </w:r>
      <w:r>
        <w:rPr>
          <w:rFonts w:ascii="Times New Roman" w:eastAsia="Times New Roman" w:hAnsi="Times New Roman" w:cs="Times New Roman"/>
          <w:color w:val="000000"/>
          <w:spacing w:val="0"/>
          <w:w w:val="100"/>
          <w:position w:val="0"/>
        </w:rPr>
        <w:t>2014</w:t>
      </w:r>
      <w:r>
        <w:rPr>
          <w:color w:val="000000"/>
          <w:spacing w:val="0"/>
          <w:w w:val="100"/>
          <w:position w:val="0"/>
        </w:rPr>
        <w:t>年软件和服务外包产业发展专项第二批（投 资类）资金的通知》，子公司西安润和于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月收到西安市财政局拨付的库存管理软件开发自动化程序升级项目资金 </w:t>
      </w:r>
      <w:r>
        <w:rPr>
          <w:rFonts w:ascii="Times New Roman" w:eastAsia="Times New Roman" w:hAnsi="Times New Roman" w:cs="Times New Roman"/>
          <w:color w:val="000000"/>
          <w:spacing w:val="0"/>
          <w:w w:val="100"/>
          <w:position w:val="0"/>
        </w:rPr>
        <w:t>350,000.00</w:t>
      </w:r>
      <w:r>
        <w:rPr>
          <w:color w:val="000000"/>
          <w:spacing w:val="0"/>
          <w:w w:val="100"/>
          <w:position w:val="0"/>
        </w:rPr>
        <w:t>元。本期项目已验收通过，本期从递延收益转入营业外收入。</w:t>
      </w:r>
    </w:p>
    <w:p>
      <w:pPr>
        <w:pStyle w:val="Style26"/>
        <w:keepNext w:val="0"/>
        <w:keepLines w:val="0"/>
        <w:widowControl w:val="0"/>
        <w:numPr>
          <w:ilvl w:val="0"/>
          <w:numId w:val="165"/>
        </w:numPr>
        <w:shd w:val="clear" w:color="auto" w:fill="auto"/>
        <w:tabs>
          <w:tab w:pos="788" w:val="left"/>
        </w:tabs>
        <w:bidi w:val="0"/>
        <w:spacing w:before="0" w:after="0" w:line="312" w:lineRule="exact"/>
        <w:ind w:left="0" w:right="0" w:firstLine="480"/>
        <w:jc w:val="left"/>
      </w:pPr>
      <w:bookmarkStart w:id="1719" w:name="bookmark1719"/>
      <w:bookmarkEnd w:id="1719"/>
      <w:r>
        <w:rPr>
          <w:color w:val="000000"/>
          <w:spacing w:val="0"/>
          <w:w w:val="100"/>
          <w:position w:val="0"/>
        </w:rPr>
        <w:t>根据南京市雨花台区科技局、南京市雨花台区财政局雨科</w:t>
      </w:r>
      <w:r>
        <w:rPr>
          <w:rFonts w:ascii="Times New Roman" w:eastAsia="Times New Roman" w:hAnsi="Times New Roman" w:cs="Times New Roman"/>
          <w:color w:val="000000"/>
          <w:spacing w:val="0"/>
          <w:w w:val="100"/>
          <w:position w:val="0"/>
        </w:rPr>
        <w:t>[2011]27</w:t>
      </w:r>
      <w:r>
        <w:rPr>
          <w:color w:val="000000"/>
          <w:spacing w:val="0"/>
          <w:w w:val="100"/>
          <w:position w:val="0"/>
        </w:rPr>
        <w:t>号、雨财</w:t>
      </w:r>
      <w:r>
        <w:rPr>
          <w:rFonts w:ascii="Times New Roman" w:eastAsia="Times New Roman" w:hAnsi="Times New Roman" w:cs="Times New Roman"/>
          <w:color w:val="000000"/>
          <w:spacing w:val="0"/>
          <w:w w:val="100"/>
          <w:position w:val="0"/>
        </w:rPr>
        <w:t>[2011]178</w:t>
      </w:r>
      <w:r>
        <w:rPr>
          <w:color w:val="000000"/>
          <w:spacing w:val="0"/>
          <w:w w:val="100"/>
          <w:position w:val="0"/>
        </w:rPr>
        <w:t>号《关于下达雨花台区</w:t>
      </w:r>
      <w:r>
        <w:rPr>
          <w:rFonts w:ascii="Times New Roman" w:eastAsia="Times New Roman" w:hAnsi="Times New Roman" w:cs="Times New Roman"/>
          <w:color w:val="000000"/>
          <w:spacing w:val="0"/>
          <w:w w:val="100"/>
          <w:position w:val="0"/>
        </w:rPr>
        <w:t>2011</w:t>
      </w:r>
      <w:r>
        <w:rPr>
          <w:color w:val="000000"/>
          <w:spacing w:val="0"/>
          <w:w w:val="100"/>
          <w:position w:val="0"/>
        </w:rPr>
        <w:t>年 科技项目计划及补助经费指标的通知》，本公司于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月收到中国（南京）软件谷管理委员会拨付的企业供应链管 理软件工程技术研究中心项目资金</w:t>
      </w:r>
      <w:r>
        <w:rPr>
          <w:rFonts w:ascii="Times New Roman" w:eastAsia="Times New Roman" w:hAnsi="Times New Roman" w:cs="Times New Roman"/>
          <w:color w:val="000000"/>
          <w:spacing w:val="0"/>
          <w:w w:val="100"/>
          <w:position w:val="0"/>
        </w:rPr>
        <w:t>100,000.00</w:t>
      </w:r>
      <w:r>
        <w:rPr>
          <w:color w:val="000000"/>
          <w:spacing w:val="0"/>
          <w:w w:val="100"/>
          <w:position w:val="0"/>
        </w:rPr>
        <w:t>元。本期项目已验收通过，本期从递延收益转入营业外收入。</w:t>
      </w:r>
    </w:p>
    <w:p>
      <w:pPr>
        <w:pStyle w:val="Style26"/>
        <w:keepNext w:val="0"/>
        <w:keepLines w:val="0"/>
        <w:widowControl w:val="0"/>
        <w:numPr>
          <w:ilvl w:val="0"/>
          <w:numId w:val="165"/>
        </w:numPr>
        <w:shd w:val="clear" w:color="auto" w:fill="auto"/>
        <w:tabs>
          <w:tab w:pos="783" w:val="left"/>
        </w:tabs>
        <w:bidi w:val="0"/>
        <w:spacing w:before="0" w:after="0" w:line="312" w:lineRule="exact"/>
        <w:ind w:left="0" w:right="0" w:firstLine="480"/>
        <w:jc w:val="left"/>
      </w:pPr>
      <w:bookmarkStart w:id="1720" w:name="bookmark1720"/>
      <w:bookmarkEnd w:id="1720"/>
      <w:r>
        <w:rPr>
          <w:color w:val="000000"/>
          <w:spacing w:val="0"/>
          <w:w w:val="100"/>
          <w:position w:val="0"/>
        </w:rPr>
        <w:t>根据西安市财政局，西安市商务局市财函</w:t>
      </w:r>
      <w:r>
        <w:rPr>
          <w:rFonts w:ascii="Times New Roman" w:eastAsia="Times New Roman" w:hAnsi="Times New Roman" w:cs="Times New Roman"/>
          <w:color w:val="000000"/>
          <w:spacing w:val="0"/>
          <w:w w:val="100"/>
          <w:position w:val="0"/>
        </w:rPr>
        <w:t>[2014]1327</w:t>
      </w:r>
      <w:r>
        <w:rPr>
          <w:color w:val="000000"/>
          <w:spacing w:val="0"/>
          <w:w w:val="100"/>
          <w:position w:val="0"/>
        </w:rPr>
        <w:t>号、市商发</w:t>
      </w:r>
      <w:r>
        <w:rPr>
          <w:rFonts w:ascii="Times New Roman" w:eastAsia="Times New Roman" w:hAnsi="Times New Roman" w:cs="Times New Roman"/>
          <w:color w:val="000000"/>
          <w:spacing w:val="0"/>
          <w:w w:val="100"/>
          <w:position w:val="0"/>
        </w:rPr>
        <w:t>[2014]344</w:t>
      </w:r>
      <w:r>
        <w:rPr>
          <w:color w:val="000000"/>
          <w:spacing w:val="0"/>
          <w:w w:val="100"/>
          <w:position w:val="0"/>
        </w:rPr>
        <w:t>号《关于拨付</w:t>
      </w:r>
      <w:r>
        <w:rPr>
          <w:rFonts w:ascii="Times New Roman" w:eastAsia="Times New Roman" w:hAnsi="Times New Roman" w:cs="Times New Roman"/>
          <w:color w:val="000000"/>
          <w:spacing w:val="0"/>
          <w:w w:val="100"/>
          <w:position w:val="0"/>
        </w:rPr>
        <w:t>2 014</w:t>
      </w:r>
      <w:r>
        <w:rPr>
          <w:color w:val="000000"/>
          <w:spacing w:val="0"/>
          <w:w w:val="100"/>
          <w:position w:val="0"/>
        </w:rPr>
        <w:t>年西安市服务外包专项 资金（投资类）项目剩余资金的通知》，本公司于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日收西安财政局拨付的企业基于云平台的库存管理软件升级 自动化程序提升项目资金</w:t>
      </w:r>
      <w:r>
        <w:rPr>
          <w:rFonts w:ascii="Times New Roman" w:eastAsia="Times New Roman" w:hAnsi="Times New Roman" w:cs="Times New Roman"/>
          <w:color w:val="000000"/>
          <w:spacing w:val="0"/>
          <w:w w:val="100"/>
          <w:position w:val="0"/>
        </w:rPr>
        <w:t>150,000.00</w:t>
      </w:r>
      <w:r>
        <w:rPr>
          <w:color w:val="000000"/>
          <w:spacing w:val="0"/>
          <w:w w:val="100"/>
          <w:position w:val="0"/>
        </w:rPr>
        <w:t>元；根据西安市财政局市财函</w:t>
      </w:r>
      <w:r>
        <w:rPr>
          <w:rFonts w:ascii="Times New Roman" w:eastAsia="Times New Roman" w:hAnsi="Times New Roman" w:cs="Times New Roman"/>
          <w:color w:val="000000"/>
          <w:spacing w:val="0"/>
          <w:w w:val="100"/>
          <w:position w:val="0"/>
        </w:rPr>
        <w:t>[2014]1911</w:t>
      </w:r>
      <w:r>
        <w:rPr>
          <w:color w:val="000000"/>
          <w:spacing w:val="0"/>
          <w:w w:val="100"/>
          <w:position w:val="0"/>
        </w:rPr>
        <w:t>号《关于拨付</w:t>
      </w:r>
      <w:r>
        <w:rPr>
          <w:rFonts w:ascii="Times New Roman" w:eastAsia="Times New Roman" w:hAnsi="Times New Roman" w:cs="Times New Roman"/>
          <w:color w:val="000000"/>
          <w:spacing w:val="0"/>
          <w:w w:val="100"/>
          <w:position w:val="0"/>
        </w:rPr>
        <w:t>2 014</w:t>
      </w:r>
      <w:r>
        <w:rPr>
          <w:color w:val="000000"/>
          <w:spacing w:val="0"/>
          <w:w w:val="100"/>
          <w:position w:val="0"/>
        </w:rPr>
        <w:t>年陕西省服务外包专项资金</w:t>
      </w:r>
    </w:p>
    <w:p>
      <w:pPr>
        <w:pStyle w:val="Style26"/>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（平台和技改类）的通知》，本公司于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日收西安财政局拨付的企业用于心脏安路检查系统专项资金</w:t>
      </w:r>
      <w:r>
        <w:rPr>
          <w:rFonts w:ascii="Times New Roman" w:eastAsia="Times New Roman" w:hAnsi="Times New Roman" w:cs="Times New Roman"/>
          <w:color w:val="000000"/>
          <w:spacing w:val="0"/>
          <w:w w:val="100"/>
          <w:position w:val="0"/>
        </w:rPr>
        <w:t xml:space="preserve">90,000.00 </w:t>
      </w:r>
      <w:r>
        <w:rPr>
          <w:color w:val="000000"/>
          <w:spacing w:val="0"/>
          <w:w w:val="100"/>
          <w:position w:val="0"/>
        </w:rPr>
        <w:t>元。以上项目合同明确注明需要政府验收通过，在完成项目验收手续前，计入递延收益。</w:t>
      </w:r>
    </w:p>
    <w:p>
      <w:pPr>
        <w:pStyle w:val="Style32"/>
        <w:keepNext/>
        <w:keepLines/>
        <w:widowControl w:val="0"/>
        <w:shd w:val="clear" w:color="auto" w:fill="auto"/>
        <w:bidi w:val="0"/>
        <w:spacing w:before="0" w:after="36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21"/>
      <w:bookmarkEnd w:id="1722"/>
      <w:bookmarkEnd w:id="1724"/>
    </w:p>
    <w:p>
      <w:pPr>
        <w:pStyle w:val="Style26"/>
        <w:keepNext w:val="0"/>
        <w:keepLines w:val="0"/>
        <w:widowControl w:val="0"/>
        <w:shd w:val="clear" w:color="auto" w:fill="auto"/>
        <w:bidi w:val="0"/>
        <w:spacing w:before="0" w:after="60" w:line="240" w:lineRule="auto"/>
        <w:ind w:left="0" w:right="48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5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5</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725"/>
      <w:bookmarkEnd w:id="1726"/>
      <w:bookmarkEnd w:id="17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358,175,850.00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357,851,850.00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tabs>
          <w:tab w:pos="973" w:val="left"/>
        </w:tabs>
        <w:bidi w:val="0"/>
        <w:spacing w:before="0" w:after="0" w:line="312" w:lineRule="exact"/>
        <w:ind w:left="0" w:right="0" w:firstLine="480"/>
        <w:jc w:val="left"/>
      </w:pPr>
      <w:bookmarkStart w:id="1729" w:name="bookmark1729"/>
      <w:r>
        <w:rPr>
          <w:color w:val="000000"/>
          <w:spacing w:val="0"/>
          <w:w w:val="100"/>
          <w:position w:val="0"/>
          <w:shd w:val="clear" w:color="auto" w:fill="FFFFFF"/>
        </w:rPr>
        <w:t>（</w:t>
      </w:r>
      <w:bookmarkEnd w:id="1729"/>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 票激励计划（草案修订稿）》、第四届董事会第三十九次会议决议和修改后的章程，并经</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年第五次临时股东大会决议授 权，公司对张峥、邓一波、强征、杨凡、韩孝阳、杨斌已获授但尚未解锁的限制性股票股本人民币</w:t>
      </w:r>
      <w:r>
        <w:rPr>
          <w:rFonts w:ascii="Times New Roman" w:eastAsia="Times New Roman" w:hAnsi="Times New Roman" w:cs="Times New Roman"/>
          <w:color w:val="000000"/>
          <w:spacing w:val="0"/>
          <w:w w:val="100"/>
          <w:position w:val="0"/>
        </w:rPr>
        <w:t>74,500.00</w:t>
      </w:r>
      <w:r>
        <w:rPr>
          <w:color w:val="000000"/>
          <w:spacing w:val="0"/>
          <w:w w:val="100"/>
          <w:position w:val="0"/>
        </w:rPr>
        <w:t>元进行回购注销， 申请减少注册资本及股本人民币</w:t>
      </w:r>
      <w:r>
        <w:rPr>
          <w:rFonts w:ascii="Times New Roman" w:eastAsia="Times New Roman" w:hAnsi="Times New Roman" w:cs="Times New Roman"/>
          <w:color w:val="000000"/>
          <w:spacing w:val="0"/>
          <w:w w:val="100"/>
          <w:position w:val="0"/>
        </w:rPr>
        <w:t>74,500.00</w:t>
      </w:r>
      <w:r>
        <w:rPr>
          <w:color w:val="000000"/>
          <w:spacing w:val="0"/>
          <w:w w:val="100"/>
          <w:position w:val="0"/>
        </w:rPr>
        <w:t>元。此次减资业经华普天健会计师事务所（特殊普通合伙）审验，并于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日出具会验字</w:t>
      </w:r>
      <w:r>
        <w:rPr>
          <w:rFonts w:ascii="Times New Roman" w:eastAsia="Times New Roman" w:hAnsi="Times New Roman" w:cs="Times New Roman"/>
          <w:color w:val="000000"/>
          <w:spacing w:val="0"/>
          <w:w w:val="100"/>
          <w:position w:val="0"/>
        </w:rPr>
        <w:t>[2016]0747</w:t>
      </w:r>
      <w:r>
        <w:rPr>
          <w:color w:val="000000"/>
          <w:spacing w:val="0"/>
          <w:w w:val="100"/>
          <w:position w:val="0"/>
        </w:rPr>
        <w:t>号《验资报告》。</w:t>
      </w:r>
    </w:p>
    <w:p>
      <w:pPr>
        <w:pStyle w:val="Style26"/>
        <w:keepNext w:val="0"/>
        <w:keepLines w:val="0"/>
        <w:widowControl w:val="0"/>
        <w:shd w:val="clear" w:color="auto" w:fill="auto"/>
        <w:bidi w:val="0"/>
        <w:spacing w:before="0" w:after="0" w:line="312" w:lineRule="exact"/>
        <w:ind w:left="0" w:right="0" w:firstLine="420"/>
        <w:jc w:val="both"/>
      </w:pPr>
      <w:bookmarkStart w:id="1730" w:name="bookmark1730"/>
      <w:r>
        <w:rPr>
          <w:color w:val="000000"/>
          <w:spacing w:val="0"/>
          <w:w w:val="100"/>
          <w:position w:val="0"/>
        </w:rPr>
        <w:t>（</w:t>
      </w:r>
      <w:bookmarkEnd w:id="1730"/>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 激励计划（草案修订稿）》、第五届董事会第四次会议决议和修改后的章程，并经</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年第五次临时股东大会决议授权，公 司对钱罡、仇释、张凯、田勇、韩静、强征，孙剑峰、顾凯、徐远、查维强、甘明春、孙国卿、陈磊、李华、秦智超、翁存 中、徐仙仙、陈守章、孙月军已获授但尚未解锁的限制性股票股本人民币</w:t>
      </w:r>
      <w:r>
        <w:rPr>
          <w:rFonts w:ascii="Times New Roman" w:eastAsia="Times New Roman" w:hAnsi="Times New Roman" w:cs="Times New Roman"/>
          <w:color w:val="000000"/>
          <w:spacing w:val="0"/>
          <w:w w:val="100"/>
          <w:position w:val="0"/>
        </w:rPr>
        <w:t>249,500.00</w:t>
      </w:r>
      <w:r>
        <w:rPr>
          <w:color w:val="000000"/>
          <w:spacing w:val="0"/>
          <w:w w:val="100"/>
          <w:position w:val="0"/>
        </w:rPr>
        <w:t>元进行回购注销，申请减少注册资本及 股本人民币</w:t>
      </w:r>
      <w:r>
        <w:rPr>
          <w:rFonts w:ascii="Times New Roman" w:eastAsia="Times New Roman" w:hAnsi="Times New Roman" w:cs="Times New Roman"/>
          <w:color w:val="000000"/>
          <w:spacing w:val="0"/>
          <w:w w:val="100"/>
          <w:position w:val="0"/>
        </w:rPr>
        <w:t>249,500.00</w:t>
      </w:r>
      <w:r>
        <w:rPr>
          <w:color w:val="000000"/>
          <w:spacing w:val="0"/>
          <w:w w:val="100"/>
          <w:position w:val="0"/>
        </w:rPr>
        <w:t>元。此次减资业经华普天健会计师事务所（特殊普通合伙）审验，并于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日出具会验字 </w:t>
      </w:r>
      <w:r>
        <w:rPr>
          <w:rFonts w:ascii="Times New Roman" w:eastAsia="Times New Roman" w:hAnsi="Times New Roman" w:cs="Times New Roman"/>
          <w:color w:val="000000"/>
          <w:spacing w:val="0"/>
          <w:w w:val="100"/>
          <w:position w:val="0"/>
        </w:rPr>
        <w:t>[2016]4161</w:t>
      </w:r>
      <w:r>
        <w:rPr>
          <w:color w:val="000000"/>
          <w:spacing w:val="0"/>
          <w:w w:val="100"/>
          <w:position w:val="0"/>
        </w:rPr>
        <w:t>号《验资报告》。</w:t>
      </w:r>
    </w:p>
    <w:p>
      <w:pPr>
        <w:pStyle w:val="Style26"/>
        <w:keepNext w:val="0"/>
        <w:keepLines w:val="0"/>
        <w:widowControl w:val="0"/>
        <w:shd w:val="clear" w:color="auto" w:fill="auto"/>
        <w:tabs>
          <w:tab w:pos="925" w:val="left"/>
        </w:tabs>
        <w:bidi w:val="0"/>
        <w:spacing w:before="0" w:after="360" w:line="312" w:lineRule="exact"/>
        <w:ind w:left="0" w:right="0" w:firstLine="480"/>
        <w:jc w:val="left"/>
      </w:pPr>
      <w:bookmarkStart w:id="1731" w:name="bookmark1731"/>
      <w:r>
        <w:rPr>
          <w:color w:val="000000"/>
          <w:spacing w:val="0"/>
          <w:w w:val="100"/>
          <w:position w:val="0"/>
          <w:shd w:val="clear" w:color="auto" w:fill="FFFFFF"/>
        </w:rPr>
        <w:t>（</w:t>
      </w:r>
      <w:bookmarkEnd w:id="1731"/>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2016</w:t>
      </w:r>
      <w:r>
        <w:rPr>
          <w:color w:val="000000"/>
          <w:spacing w:val="0"/>
          <w:w w:val="100"/>
          <w:position w:val="0"/>
        </w:rPr>
        <w:t>年度公司部分有限售条件股份上市流通，转为无限售条件流通股，合计解除限售股份为</w:t>
      </w:r>
      <w:r>
        <w:rPr>
          <w:rFonts w:ascii="Times New Roman" w:eastAsia="Times New Roman" w:hAnsi="Times New Roman" w:cs="Times New Roman"/>
          <w:color w:val="000000"/>
          <w:spacing w:val="0"/>
          <w:w w:val="100"/>
          <w:position w:val="0"/>
        </w:rPr>
        <w:t>12,080,500.00</w:t>
      </w:r>
      <w:r>
        <w:rPr>
          <w:color w:val="000000"/>
          <w:spacing w:val="0"/>
          <w:w w:val="100"/>
          <w:position w:val="0"/>
        </w:rPr>
        <w:t>股。</w:t>
      </w:r>
    </w:p>
    <w:p>
      <w:pPr>
        <w:pStyle w:val="Style32"/>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5</w:t>
      </w:r>
      <w:bookmarkEnd w:id="173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32"/>
      <w:bookmarkEnd w:id="1733"/>
      <w:bookmarkEnd w:id="1735"/>
    </w:p>
    <w:p>
      <w:pPr>
        <w:pStyle w:val="Style36"/>
        <w:keepNext/>
        <w:keepLines/>
        <w:widowControl w:val="0"/>
        <w:shd w:val="clear" w:color="auto" w:fill="auto"/>
        <w:tabs>
          <w:tab w:pos="491" w:val="left"/>
        </w:tabs>
        <w:bidi w:val="0"/>
        <w:spacing w:before="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36"/>
      <w:bookmarkEnd w:id="1737"/>
      <w:bookmarkEnd w:id="1739"/>
    </w:p>
    <w:p>
      <w:pPr>
        <w:pStyle w:val="Style36"/>
        <w:keepNext/>
        <w:keepLines/>
        <w:widowControl w:val="0"/>
        <w:shd w:val="clear" w:color="auto" w:fill="auto"/>
        <w:tabs>
          <w:tab w:pos="491" w:val="left"/>
        </w:tabs>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40"/>
      <w:bookmarkEnd w:id="1741"/>
      <w:bookmarkEnd w:id="17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5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w:t>
      </w:r>
      <w:bookmarkEnd w:id="174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44"/>
      <w:bookmarkEnd w:id="1745"/>
      <w:bookmarkEnd w:id="174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2,458,746,117.96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51,075,382.96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15,393,950.99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2,494,427,549.93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33,703,113.94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53,971,746.96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51,075,382.96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36,599,477.94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2,492,449,231.90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105,047,129.92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66,469,333.95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2,531,027,027.87</w:t>
            </w:r>
          </w:p>
        </w:tc>
      </w:tr>
    </w:tbl>
    <w:p>
      <w:pPr>
        <w:pStyle w:val="Style2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其他说明，包括本期增减变动情况、变动原因说明：</w:t>
      </w:r>
    </w:p>
    <w:p>
      <w:pPr>
        <w:pStyle w:val="Style26"/>
        <w:keepNext w:val="0"/>
        <w:keepLines w:val="0"/>
        <w:widowControl w:val="0"/>
        <w:shd w:val="clear" w:color="auto" w:fill="auto"/>
        <w:tabs>
          <w:tab w:pos="925" w:val="left"/>
        </w:tabs>
        <w:bidi w:val="0"/>
        <w:spacing w:before="0" w:after="60" w:line="240" w:lineRule="auto"/>
        <w:ind w:left="0" w:right="0" w:firstLine="480"/>
        <w:jc w:val="left"/>
      </w:pPr>
      <w:bookmarkStart w:id="1748" w:name="bookmark1748"/>
      <w:r>
        <w:rPr>
          <w:color w:val="000000"/>
          <w:spacing w:val="0"/>
          <w:w w:val="100"/>
          <w:position w:val="0"/>
        </w:rPr>
        <w:t>（</w:t>
      </w:r>
      <w:bookmarkEnd w:id="1748"/>
      <w:r>
        <w:rPr>
          <w:rFonts w:ascii="Times New Roman" w:eastAsia="Times New Roman" w:hAnsi="Times New Roman" w:cs="Times New Roman"/>
          <w:color w:val="000000"/>
          <w:spacing w:val="0"/>
          <w:w w:val="100"/>
          <w:position w:val="0"/>
        </w:rPr>
        <w:t>1</w:t>
      </w:r>
      <w:r>
        <w:rPr>
          <w:color w:val="000000"/>
          <w:spacing w:val="0"/>
          <w:w w:val="100"/>
          <w:position w:val="0"/>
        </w:rPr>
        <w:t>）</w:t>
        <w:tab/>
        <w:t>股本溢价本期增加数中：</w:t>
      </w:r>
    </w:p>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股本溢价本期增加数为限制性股票激励计划解锁相应确认的股权激励费用对应的其他资本公积转入股本溢价。</w:t>
      </w:r>
    </w:p>
    <w:p>
      <w:pPr>
        <w:pStyle w:val="Style26"/>
        <w:keepNext w:val="0"/>
        <w:keepLines w:val="0"/>
        <w:widowControl w:val="0"/>
        <w:shd w:val="clear" w:color="auto" w:fill="auto"/>
        <w:tabs>
          <w:tab w:pos="925" w:val="left"/>
        </w:tabs>
        <w:bidi w:val="0"/>
        <w:spacing w:before="0" w:after="0" w:line="307" w:lineRule="exact"/>
        <w:ind w:left="0" w:right="0" w:firstLine="480"/>
        <w:jc w:val="left"/>
      </w:pPr>
      <w:bookmarkStart w:id="1749" w:name="bookmark1749"/>
      <w:r>
        <w:rPr>
          <w:color w:val="000000"/>
          <w:spacing w:val="0"/>
          <w:w w:val="100"/>
          <w:position w:val="0"/>
        </w:rPr>
        <w:t>（</w:t>
      </w:r>
      <w:bookmarkEnd w:id="1749"/>
      <w:r>
        <w:rPr>
          <w:rFonts w:ascii="Times New Roman" w:eastAsia="Times New Roman" w:hAnsi="Times New Roman" w:cs="Times New Roman"/>
          <w:color w:val="000000"/>
          <w:spacing w:val="0"/>
          <w:w w:val="100"/>
          <w:position w:val="0"/>
        </w:rPr>
        <w:t>2</w:t>
      </w:r>
      <w:r>
        <w:rPr>
          <w:color w:val="000000"/>
          <w:spacing w:val="0"/>
          <w:w w:val="100"/>
          <w:position w:val="0"/>
        </w:rPr>
        <w:t>）</w:t>
        <w:tab/>
        <w:t>股本溢价本期减少数中：</w:t>
      </w:r>
    </w:p>
    <w:p>
      <w:pPr>
        <w:pStyle w:val="Style26"/>
        <w:keepNext w:val="0"/>
        <w:keepLines w:val="0"/>
        <w:widowControl w:val="0"/>
        <w:numPr>
          <w:ilvl w:val="0"/>
          <w:numId w:val="167"/>
        </w:numPr>
        <w:shd w:val="clear" w:color="auto" w:fill="auto"/>
        <w:tabs>
          <w:tab w:pos="795" w:val="left"/>
        </w:tabs>
        <w:bidi w:val="0"/>
        <w:spacing w:before="0" w:after="0" w:line="307" w:lineRule="exact"/>
        <w:ind w:left="0" w:right="0" w:firstLine="480"/>
        <w:jc w:val="left"/>
      </w:pPr>
      <w:bookmarkStart w:id="1750" w:name="bookmark1750"/>
      <w:bookmarkEnd w:id="1750"/>
      <w:r>
        <w:rPr>
          <w:color w:val="000000"/>
          <w:spacing w:val="0"/>
          <w:w w:val="100"/>
          <w:position w:val="0"/>
        </w:rPr>
        <w:t>公司本期回购注销股权激励对象所持已获授但尚未解锁的限制性股票合计</w:t>
      </w:r>
      <w:r>
        <w:rPr>
          <w:rFonts w:ascii="Times New Roman" w:eastAsia="Times New Roman" w:hAnsi="Times New Roman" w:cs="Times New Roman"/>
          <w:color w:val="000000"/>
          <w:spacing w:val="0"/>
          <w:w w:val="100"/>
          <w:position w:val="0"/>
        </w:rPr>
        <w:t>324,000</w:t>
      </w:r>
      <w:r>
        <w:rPr>
          <w:color w:val="000000"/>
          <w:spacing w:val="0"/>
          <w:w w:val="100"/>
          <w:position w:val="0"/>
        </w:rPr>
        <w:t>股，减少股本</w:t>
      </w:r>
      <w:r>
        <w:rPr>
          <w:rFonts w:ascii="Times New Roman" w:eastAsia="Times New Roman" w:hAnsi="Times New Roman" w:cs="Times New Roman"/>
          <w:color w:val="000000"/>
          <w:spacing w:val="0"/>
          <w:w w:val="100"/>
          <w:position w:val="0"/>
        </w:rPr>
        <w:t>324,000.00</w:t>
      </w:r>
      <w:r>
        <w:rPr>
          <w:color w:val="000000"/>
          <w:spacing w:val="0"/>
          <w:w w:val="100"/>
          <w:position w:val="0"/>
        </w:rPr>
        <w:t>元，减少 资本公积（股本溢价）</w:t>
      </w:r>
      <w:r>
        <w:rPr>
          <w:rFonts w:ascii="Times New Roman" w:eastAsia="Times New Roman" w:hAnsi="Times New Roman" w:cs="Times New Roman"/>
          <w:color w:val="000000"/>
          <w:spacing w:val="0"/>
          <w:w w:val="100"/>
          <w:position w:val="0"/>
        </w:rPr>
        <w:t>3,284,935.00</w:t>
      </w:r>
      <w:r>
        <w:rPr>
          <w:color w:val="000000"/>
          <w:spacing w:val="0"/>
          <w:w w:val="100"/>
          <w:position w:val="0"/>
        </w:rPr>
        <w:t>元；</w:t>
      </w:r>
    </w:p>
    <w:p>
      <w:pPr>
        <w:pStyle w:val="Style26"/>
        <w:keepNext w:val="0"/>
        <w:keepLines w:val="0"/>
        <w:widowControl w:val="0"/>
        <w:numPr>
          <w:ilvl w:val="0"/>
          <w:numId w:val="167"/>
        </w:numPr>
        <w:shd w:val="clear" w:color="auto" w:fill="auto"/>
        <w:tabs>
          <w:tab w:pos="704" w:val="left"/>
        </w:tabs>
        <w:bidi w:val="0"/>
        <w:spacing w:before="0" w:after="0" w:line="307" w:lineRule="exact"/>
        <w:ind w:left="0" w:right="0" w:firstLine="480"/>
        <w:jc w:val="left"/>
      </w:pPr>
      <w:bookmarkStart w:id="1751" w:name="bookmark1751"/>
      <w:bookmarkEnd w:id="1751"/>
      <w:r>
        <w:rPr>
          <w:color w:val="000000"/>
          <w:spacing w:val="0"/>
          <w:w w:val="100"/>
          <w:position w:val="0"/>
        </w:rPr>
        <w:t>公司收购少数股东股权支付的成本与按取得的股权比例计算的子公司净资产份额差异</w:t>
      </w:r>
      <w:r>
        <w:rPr>
          <w:rFonts w:ascii="Times New Roman" w:eastAsia="Times New Roman" w:hAnsi="Times New Roman" w:cs="Times New Roman"/>
          <w:color w:val="000000"/>
          <w:spacing w:val="0"/>
          <w:w w:val="100"/>
          <w:position w:val="0"/>
        </w:rPr>
        <w:t>12,109,015.99</w:t>
      </w:r>
      <w:r>
        <w:rPr>
          <w:color w:val="000000"/>
          <w:spacing w:val="0"/>
          <w:w w:val="100"/>
          <w:position w:val="0"/>
        </w:rPr>
        <w:t>元减少资本公积 （股本溢价）</w:t>
      </w:r>
      <w:r>
        <w:rPr>
          <w:rFonts w:ascii="Times New Roman" w:eastAsia="Times New Roman" w:hAnsi="Times New Roman" w:cs="Times New Roman"/>
          <w:color w:val="000000"/>
          <w:spacing w:val="0"/>
          <w:w w:val="100"/>
          <w:position w:val="0"/>
        </w:rPr>
        <w:t>12,109,015.99</w:t>
      </w:r>
      <w:r>
        <w:rPr>
          <w:color w:val="000000"/>
          <w:spacing w:val="0"/>
          <w:w w:val="100"/>
          <w:position w:val="0"/>
        </w:rPr>
        <w:t>元。</w:t>
      </w:r>
    </w:p>
    <w:p>
      <w:pPr>
        <w:pStyle w:val="Style26"/>
        <w:keepNext w:val="0"/>
        <w:keepLines w:val="0"/>
        <w:widowControl w:val="0"/>
        <w:shd w:val="clear" w:color="auto" w:fill="auto"/>
        <w:tabs>
          <w:tab w:pos="925" w:val="left"/>
        </w:tabs>
        <w:bidi w:val="0"/>
        <w:spacing w:before="0" w:after="0" w:line="307" w:lineRule="exact"/>
        <w:ind w:left="0" w:right="0" w:firstLine="480"/>
        <w:jc w:val="left"/>
      </w:pPr>
      <w:bookmarkStart w:id="1752" w:name="bookmark1752"/>
      <w:r>
        <w:rPr>
          <w:color w:val="000000"/>
          <w:spacing w:val="0"/>
          <w:w w:val="100"/>
          <w:position w:val="0"/>
        </w:rPr>
        <w:t>（</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w:t>
        <w:tab/>
        <w:t>其他资本公积本期增加数中：</w:t>
      </w:r>
    </w:p>
    <w:p>
      <w:pPr>
        <w:pStyle w:val="Style26"/>
        <w:keepNext w:val="0"/>
        <w:keepLines w:val="0"/>
        <w:widowControl w:val="0"/>
        <w:shd w:val="clear" w:color="auto" w:fill="auto"/>
        <w:bidi w:val="0"/>
        <w:spacing w:before="0" w:after="140" w:line="307" w:lineRule="exact"/>
        <w:ind w:left="0" w:right="0" w:firstLine="480"/>
        <w:jc w:val="left"/>
      </w:pPr>
      <w:r>
        <w:rPr>
          <w:color w:val="000000"/>
          <w:spacing w:val="0"/>
          <w:w w:val="100"/>
          <w:position w:val="0"/>
        </w:rPr>
        <w:t>①公司本年确认应分摊的股权激励费用</w:t>
      </w:r>
      <w:r>
        <w:rPr>
          <w:rFonts w:ascii="Times New Roman" w:eastAsia="Times New Roman" w:hAnsi="Times New Roman" w:cs="Times New Roman"/>
          <w:color w:val="000000"/>
          <w:spacing w:val="0"/>
          <w:w w:val="100"/>
          <w:position w:val="0"/>
        </w:rPr>
        <w:t>11,540,032.6</w:t>
      </w:r>
      <w:r>
        <w:rPr>
          <w:rFonts w:ascii="Times New Roman" w:eastAsia="Times New Roman" w:hAnsi="Times New Roman" w:cs="Times New Roman"/>
          <w:color w:val="000000"/>
          <w:spacing w:val="0"/>
          <w:w w:val="100"/>
          <w:position w:val="0"/>
        </w:rPr>
        <w:t>1</w:t>
      </w:r>
      <w:r>
        <w:rPr>
          <w:color w:val="000000"/>
          <w:spacing w:val="0"/>
          <w:w w:val="100"/>
          <w:position w:val="0"/>
        </w:rPr>
        <w:t>元；</w:t>
      </w:r>
      <w:r>
        <w:br w:type="page"/>
      </w:r>
    </w:p>
    <w:p>
      <w:pPr>
        <w:pStyle w:val="Style26"/>
        <w:keepNext w:val="0"/>
        <w:keepLines w:val="0"/>
        <w:widowControl w:val="0"/>
        <w:shd w:val="clear" w:color="auto" w:fill="auto"/>
        <w:bidi w:val="0"/>
        <w:spacing w:before="0" w:after="0" w:line="298" w:lineRule="exact"/>
        <w:ind w:left="0" w:right="0" w:firstLine="480"/>
        <w:jc w:val="left"/>
      </w:pPr>
      <w:r>
        <w:rPr>
          <w:color w:val="000000"/>
          <w:spacing w:val="0"/>
          <w:w w:val="100"/>
          <w:position w:val="0"/>
        </w:rPr>
        <w:t>②预计未来期间可税前扣除的股份支付费用金额超过会计准则规定确认的与股份支付相关的成本费用部分的所得税影 响金额为</w:t>
      </w:r>
      <w:r>
        <w:rPr>
          <w:rFonts w:ascii="Times New Roman" w:eastAsia="Times New Roman" w:hAnsi="Times New Roman" w:cs="Times New Roman"/>
          <w:color w:val="000000"/>
          <w:spacing w:val="0"/>
          <w:w w:val="100"/>
          <w:position w:val="0"/>
        </w:rPr>
        <w:t>42,431,714.35</w:t>
      </w:r>
      <w:r>
        <w:rPr>
          <w:color w:val="000000"/>
          <w:spacing w:val="0"/>
          <w:w w:val="100"/>
          <w:position w:val="0"/>
        </w:rPr>
        <w:t>元。</w:t>
      </w:r>
    </w:p>
    <w:p>
      <w:pPr>
        <w:pStyle w:val="Style26"/>
        <w:keepNext w:val="0"/>
        <w:keepLines w:val="0"/>
        <w:widowControl w:val="0"/>
        <w:numPr>
          <w:ilvl w:val="0"/>
          <w:numId w:val="169"/>
        </w:numPr>
        <w:shd w:val="clear" w:color="auto" w:fill="auto"/>
        <w:bidi w:val="0"/>
        <w:spacing w:before="0" w:after="0" w:line="298" w:lineRule="exact"/>
        <w:ind w:left="0" w:right="0" w:firstLine="480"/>
        <w:jc w:val="left"/>
      </w:pPr>
      <w:bookmarkStart w:id="1753" w:name="bookmark1753"/>
      <w:bookmarkEnd w:id="1753"/>
      <w:r>
        <w:rPr>
          <w:color w:val="000000"/>
          <w:spacing w:val="0"/>
          <w:w w:val="100"/>
          <w:position w:val="0"/>
        </w:rPr>
        <w:t>其他资本公积本期减少数中：</w:t>
      </w:r>
    </w:p>
    <w:p>
      <w:pPr>
        <w:pStyle w:val="Style26"/>
        <w:keepNext w:val="0"/>
        <w:keepLines w:val="0"/>
        <w:widowControl w:val="0"/>
        <w:shd w:val="clear" w:color="auto" w:fill="auto"/>
        <w:bidi w:val="0"/>
        <w:spacing w:before="0" w:after="680" w:line="298" w:lineRule="exact"/>
        <w:ind w:left="0" w:right="0" w:firstLine="480"/>
        <w:jc w:val="left"/>
      </w:pPr>
      <w:r>
        <w:rPr>
          <w:color w:val="000000"/>
          <w:spacing w:val="0"/>
          <w:w w:val="100"/>
          <w:position w:val="0"/>
        </w:rPr>
        <w:t>其他资本公积本期减少数为限制性股票激励计划解锁相应确认的股权激励费用对应的其他资本公积转入股本溢价。</w:t>
      </w:r>
    </w:p>
    <w:p>
      <w:pPr>
        <w:pStyle w:val="Style32"/>
        <w:keepNext/>
        <w:keepLines/>
        <w:widowControl w:val="0"/>
        <w:shd w:val="clear" w:color="auto" w:fill="auto"/>
        <w:bidi w:val="0"/>
        <w:spacing w:before="0" w:after="36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5</w:t>
      </w:r>
      <w:bookmarkEnd w:id="175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54"/>
      <w:bookmarkEnd w:id="1755"/>
      <w:bookmarkEnd w:id="17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实施限制性股票激励计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划锁定期股款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94,223,472.55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43,465,392.55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50,758,080.00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94,223,472.55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43,465,392.55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50,758,080.00</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26"/>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公司将</w:t>
      </w:r>
      <w:r>
        <w:rPr>
          <w:rFonts w:ascii="Times New Roman" w:eastAsia="Times New Roman" w:hAnsi="Times New Roman" w:cs="Times New Roman"/>
          <w:color w:val="000000"/>
          <w:spacing w:val="0"/>
          <w:w w:val="100"/>
          <w:position w:val="0"/>
        </w:rPr>
        <w:t>2 015</w:t>
      </w:r>
      <w:r>
        <w:rPr>
          <w:color w:val="000000"/>
          <w:spacing w:val="0"/>
          <w:w w:val="100"/>
          <w:position w:val="0"/>
        </w:rPr>
        <w:t>年年末授予的限制性股票激励计划锁定期股款确认为库存股。</w:t>
      </w:r>
    </w:p>
    <w:p>
      <w:pPr>
        <w:pStyle w:val="Style32"/>
        <w:keepNext/>
        <w:keepLines/>
        <w:widowControl w:val="0"/>
        <w:shd w:val="clear" w:color="auto" w:fill="auto"/>
        <w:bidi w:val="0"/>
        <w:spacing w:before="0" w:after="360" w:line="240" w:lineRule="auto"/>
        <w:ind w:left="0" w:right="0" w:firstLine="0"/>
        <w:jc w:val="both"/>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5</w:t>
      </w:r>
      <w:bookmarkEnd w:id="176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58"/>
      <w:bookmarkEnd w:id="1759"/>
      <w:bookmarkEnd w:id="176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减：前期计入 其他综合收益 当期转入损益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-6,132,764.42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-1,013,969.</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-58,023.75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1,842,242.4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-2,798,187.</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-4,290,52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-6,132,764.42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-1,013,969.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-58,023.75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1,842,242.4</w:t>
            </w:r>
          </w:p>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-2,798,187.</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-4,290,52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-6,132,764.42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-1,013,969.</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-58,023.75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1,842,242.4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-2,798,187.</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-4,290,52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60" w:line="240" w:lineRule="auto"/>
        <w:ind w:left="0" w:right="0" w:firstLine="0"/>
        <w:jc w:val="both"/>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5</w:t>
      </w:r>
      <w:bookmarkEnd w:id="176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62"/>
      <w:bookmarkEnd w:id="1763"/>
      <w:bookmarkEnd w:id="176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60" w:line="240" w:lineRule="auto"/>
        <w:ind w:left="0" w:right="0" w:firstLine="0"/>
        <w:jc w:val="both"/>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5</w:t>
      </w:r>
      <w:bookmarkEnd w:id="176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66"/>
      <w:bookmarkEnd w:id="1767"/>
      <w:bookmarkEnd w:id="1769"/>
    </w:p>
    <w:p>
      <w:pPr>
        <w:pStyle w:val="Style26"/>
        <w:keepNext w:val="0"/>
        <w:keepLines w:val="0"/>
        <w:widowControl w:val="0"/>
        <w:shd w:val="clear" w:color="auto" w:fill="auto"/>
        <w:bidi w:val="0"/>
        <w:spacing w:before="0" w:after="360" w:line="240" w:lineRule="auto"/>
        <w:ind w:left="0" w:right="460" w:firstLine="0"/>
        <w:jc w:val="right"/>
      </w:pPr>
      <w:r>
        <w:rPr>
          <w:color w:val="000000"/>
          <w:spacing w:val="0"/>
          <w:w w:val="100"/>
          <w:position w:val="0"/>
        </w:rPr>
        <w:t>单位： 元</w:t>
      </w: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32,279,725.60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8,060,683.29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40,340,408.89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32,279,725.60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8,060,683.29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40,340,408.89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盈余公积本期增加数是本公司根据《公司法》及公司章程有关规定，按本年净利润</w:t>
      </w:r>
      <w:r>
        <w:rPr>
          <w:rFonts w:ascii="Times New Roman" w:eastAsia="Times New Roman" w:hAnsi="Times New Roman" w:cs="Times New Roman"/>
          <w:color w:val="000000"/>
          <w:spacing w:val="0"/>
          <w:w w:val="100"/>
          <w:position w:val="0"/>
        </w:rPr>
        <w:t>10%</w:t>
      </w:r>
      <w:r>
        <w:rPr>
          <w:color w:val="000000"/>
          <w:spacing w:val="0"/>
          <w:w w:val="100"/>
          <w:position w:val="0"/>
        </w:rPr>
        <w:t>提取的法定盈余公积金。</w:t>
      </w:r>
    </w:p>
    <w:p>
      <w:pPr>
        <w:pStyle w:val="Style32"/>
        <w:keepNext/>
        <w:keepLines/>
        <w:widowControl w:val="0"/>
        <w:shd w:val="clear" w:color="auto" w:fill="auto"/>
        <w:bidi w:val="0"/>
        <w:spacing w:before="0" w:after="36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6</w:t>
      </w:r>
      <w:bookmarkEnd w:id="177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70"/>
      <w:bookmarkEnd w:id="1771"/>
      <w:bookmarkEnd w:id="177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8"/>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407,495,972.86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242,230,494.90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407,495,972.86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242,230,494.90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303,579,054.80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194,690,096.58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8,060,683.29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962,941.22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53,715,202.50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28,461,677.40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649,299,141.87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407,495,972.86</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20" w:line="240" w:lineRule="auto"/>
        <w:ind w:left="0" w:right="0" w:firstLine="0"/>
        <w:jc w:val="left"/>
      </w:pPr>
      <w:bookmarkStart w:id="1774" w:name="bookmark1774"/>
      <w:r>
        <w:rPr>
          <w:rFonts w:ascii="Times New Roman" w:eastAsia="Times New Roman" w:hAnsi="Times New Roman" w:cs="Times New Roman"/>
          <w:color w:val="000000"/>
          <w:spacing w:val="0"/>
          <w:w w:val="100"/>
          <w:position w:val="0"/>
        </w:rPr>
        <w:t>1</w:t>
      </w:r>
      <w:bookmarkEnd w:id="177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775" w:name="bookmark1775"/>
      <w:r>
        <w:rPr>
          <w:rFonts w:ascii="Times New Roman" w:eastAsia="Times New Roman" w:hAnsi="Times New Roman" w:cs="Times New Roman"/>
          <w:color w:val="000000"/>
          <w:spacing w:val="0"/>
          <w:w w:val="100"/>
          <w:position w:val="0"/>
        </w:rPr>
        <w:t>2</w:t>
      </w:r>
      <w:bookmarkEnd w:id="177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776" w:name="bookmark1776"/>
      <w:r>
        <w:rPr>
          <w:rFonts w:ascii="Times New Roman" w:eastAsia="Times New Roman" w:hAnsi="Times New Roman" w:cs="Times New Roman"/>
          <w:color w:val="000000"/>
          <w:spacing w:val="0"/>
          <w:w w:val="100"/>
          <w:position w:val="0"/>
        </w:rPr>
        <w:t>3</w:t>
      </w:r>
      <w:bookmarkEnd w:id="177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777" w:name="bookmark1777"/>
      <w:r>
        <w:rPr>
          <w:rFonts w:ascii="Times New Roman" w:eastAsia="Times New Roman" w:hAnsi="Times New Roman" w:cs="Times New Roman"/>
          <w:color w:val="000000"/>
          <w:spacing w:val="0"/>
          <w:w w:val="100"/>
          <w:position w:val="0"/>
        </w:rPr>
        <w:t>4</w:t>
      </w:r>
      <w:bookmarkEnd w:id="177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6"/>
        <w:keepNext w:val="0"/>
        <w:keepLines w:val="0"/>
        <w:widowControl w:val="0"/>
        <w:shd w:val="clear" w:color="auto" w:fill="auto"/>
        <w:tabs>
          <w:tab w:pos="349" w:val="left"/>
        </w:tabs>
        <w:bidi w:val="0"/>
        <w:spacing w:before="0" w:after="360" w:line="240" w:lineRule="auto"/>
        <w:ind w:left="0" w:right="0" w:firstLine="0"/>
        <w:jc w:val="left"/>
      </w:pPr>
      <w:bookmarkStart w:id="1778" w:name="bookmark1778"/>
      <w:r>
        <w:rPr>
          <w:rFonts w:ascii="Times New Roman" w:eastAsia="Times New Roman" w:hAnsi="Times New Roman" w:cs="Times New Roman"/>
          <w:color w:val="000000"/>
          <w:spacing w:val="0"/>
          <w:w w:val="100"/>
          <w:position w:val="0"/>
        </w:rPr>
        <w:t>5</w:t>
      </w:r>
      <w:bookmarkEnd w:id="177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after="36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6</w:t>
      </w:r>
      <w:bookmarkEnd w:id="178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79"/>
      <w:bookmarkEnd w:id="1780"/>
      <w:bookmarkEnd w:id="178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1,297,586,274.67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754,883,411.63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1,123,302,835.35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696,146,590.60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17,381,530.62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15,554,616.35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5,281,139.29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4,672,758.50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1,314,967,805.29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770,438,027.98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1,128,583,974.64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700,819,349.10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6</w:t>
      </w:r>
      <w:bookmarkEnd w:id="178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83"/>
      <w:bookmarkEnd w:id="1784"/>
      <w:bookmarkEnd w:id="178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3,904,723.14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2,208,032.56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2,857,000.51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1,577,544.14</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4,176,206.81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186,561.78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632,343.01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325,705.66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2,024,380.83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91,243.03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12,173,783.94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5,809,957.53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12" w:lineRule="exact"/>
        <w:ind w:left="0" w:right="0" w:firstLine="480"/>
        <w:jc w:val="left"/>
      </w:pPr>
      <w:r>
        <w:rPr>
          <w:color w:val="000000"/>
          <w:spacing w:val="0"/>
          <w:w w:val="100"/>
          <w:position w:val="0"/>
        </w:rPr>
        <w:t>税金及附加</w:t>
      </w:r>
      <w:r>
        <w:rPr>
          <w:rFonts w:ascii="Times New Roman" w:eastAsia="Times New Roman" w:hAnsi="Times New Roman" w:cs="Times New Roman"/>
          <w:color w:val="000000"/>
          <w:spacing w:val="0"/>
          <w:w w:val="100"/>
          <w:position w:val="0"/>
        </w:rPr>
        <w:t>2016</w:t>
      </w:r>
      <w:r>
        <w:rPr>
          <w:color w:val="000000"/>
          <w:spacing w:val="0"/>
          <w:w w:val="100"/>
          <w:position w:val="0"/>
        </w:rPr>
        <w:t>年度比</w:t>
      </w:r>
      <w:r>
        <w:rPr>
          <w:rFonts w:ascii="Times New Roman" w:eastAsia="Times New Roman" w:hAnsi="Times New Roman" w:cs="Times New Roman"/>
          <w:color w:val="000000"/>
          <w:spacing w:val="0"/>
          <w:w w:val="100"/>
          <w:position w:val="0"/>
        </w:rPr>
        <w:t>2015</w:t>
      </w:r>
      <w:r>
        <w:rPr>
          <w:color w:val="000000"/>
          <w:spacing w:val="0"/>
          <w:w w:val="100"/>
          <w:position w:val="0"/>
        </w:rPr>
        <w:t>年度增长</w:t>
      </w:r>
      <w:r>
        <w:rPr>
          <w:rFonts w:ascii="Times New Roman" w:eastAsia="Times New Roman" w:hAnsi="Times New Roman" w:cs="Times New Roman"/>
          <w:color w:val="000000"/>
          <w:spacing w:val="0"/>
          <w:w w:val="100"/>
          <w:position w:val="0"/>
        </w:rPr>
        <w:t>109.53%</w:t>
      </w:r>
      <w:r>
        <w:rPr>
          <w:color w:val="000000"/>
          <w:spacing w:val="0"/>
          <w:w w:val="100"/>
          <w:position w:val="0"/>
        </w:rPr>
        <w:t>，主要原因是根据财政部《增值税会计处理规定》（财会〔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 以及《关于</w:t>
      </w:r>
      <w:r>
        <w:rPr>
          <w:color w:val="000000"/>
          <w:spacing w:val="0"/>
          <w:w w:val="100"/>
          <w:position w:val="0"/>
        </w:rPr>
        <w:t>〈</w:t>
      </w:r>
      <w:r>
        <w:rPr>
          <w:color w:val="000000"/>
          <w:spacing w:val="0"/>
          <w:w w:val="100"/>
          <w:position w:val="0"/>
        </w:rPr>
        <w:t>增值税会计处理规定</w:t>
      </w:r>
      <w:r>
        <w:rPr>
          <w:color w:val="000000"/>
          <w:spacing w:val="0"/>
          <w:w w:val="100"/>
          <w:position w:val="0"/>
        </w:rPr>
        <w:t>〉</w:t>
      </w:r>
      <w:r>
        <w:rPr>
          <w:color w:val="000000"/>
          <w:spacing w:val="0"/>
          <w:w w:val="100"/>
          <w:position w:val="0"/>
        </w:rPr>
        <w:t>有关问题的解读》，本公司将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5-12</w:t>
      </w:r>
      <w:r>
        <w:rPr>
          <w:color w:val="000000"/>
          <w:spacing w:val="0"/>
          <w:w w:val="100"/>
          <w:position w:val="0"/>
        </w:rPr>
        <w:t>月房产税、车船使用税、土地使用税和印花税等 税金的发生额列报于</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月之前的发生额仍列报于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32"/>
        <w:keepNext/>
        <w:keepLines/>
        <w:widowControl w:val="0"/>
        <w:shd w:val="clear" w:color="auto" w:fill="auto"/>
        <w:bidi w:val="0"/>
        <w:spacing w:before="0" w:after="36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87"/>
      <w:bookmarkEnd w:id="1788"/>
      <w:bookmarkEnd w:id="17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28,404,754.21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28,610,364.93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9,910,542.96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8,097,463.78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4,644,733.96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4,773,334.49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2,131,560.52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2,619,340.86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437,313.77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230,802.52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1,846,998.85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2,030,190.76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47,375,904.27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46,361,497.34</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6</w:t>
      </w:r>
      <w:bookmarkEnd w:id="179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91"/>
      <w:bookmarkEnd w:id="1792"/>
      <w:bookmarkEnd w:id="17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130,623,295.90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97,457,352.91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49,918,172.88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40,395,031.17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21,931,380.09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12,901,322.86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17,669,147.58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10,863,389.62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8,680,321.00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13,938,074.57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6,291,453.59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6,443,166.11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5,966,417.72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14,574,022.74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5,682,883.94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3,234,907.57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5,656,175.54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4,346,802.42</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4,992,272.15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4,563,136.68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7,008,131.90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6,373,845.86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264,419,652.29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215,091,052.51</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6</w:t>
      </w:r>
      <w:bookmarkEnd w:id="1797"/>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795"/>
      <w:bookmarkEnd w:id="1796"/>
      <w:bookmarkEnd w:id="17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64,480,491.58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19,551,025.88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1,425,837.35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2,438,747.08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-4,952,239.02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-3,335,470.36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758,051.81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3,380,397.85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58,860,467.02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17,157,206.29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22" w:lineRule="exact"/>
        <w:ind w:left="0" w:right="0" w:firstLine="480"/>
        <w:jc w:val="left"/>
      </w:pPr>
      <w:r>
        <w:rPr>
          <w:color w:val="000000"/>
          <w:spacing w:val="0"/>
          <w:w w:val="100"/>
          <w:position w:val="0"/>
        </w:rPr>
        <w:t>财务费用</w:t>
      </w:r>
      <w:r>
        <w:rPr>
          <w:rFonts w:ascii="Times New Roman" w:eastAsia="Times New Roman" w:hAnsi="Times New Roman" w:cs="Times New Roman"/>
          <w:color w:val="000000"/>
          <w:spacing w:val="0"/>
          <w:w w:val="100"/>
          <w:position w:val="0"/>
        </w:rPr>
        <w:t>2016</w:t>
      </w:r>
      <w:r>
        <w:rPr>
          <w:color w:val="000000"/>
          <w:spacing w:val="0"/>
          <w:w w:val="100"/>
          <w:position w:val="0"/>
        </w:rPr>
        <w:t>年度比</w:t>
      </w:r>
      <w:r>
        <w:rPr>
          <w:rFonts w:ascii="Times New Roman" w:eastAsia="Times New Roman" w:hAnsi="Times New Roman" w:cs="Times New Roman"/>
          <w:color w:val="000000"/>
          <w:spacing w:val="0"/>
          <w:w w:val="100"/>
          <w:position w:val="0"/>
        </w:rPr>
        <w:t>2015</w:t>
      </w:r>
      <w:r>
        <w:rPr>
          <w:color w:val="000000"/>
          <w:spacing w:val="0"/>
          <w:w w:val="100"/>
          <w:position w:val="0"/>
        </w:rPr>
        <w:t>年度增长</w:t>
      </w:r>
      <w:r>
        <w:rPr>
          <w:rFonts w:ascii="Times New Roman" w:eastAsia="Times New Roman" w:hAnsi="Times New Roman" w:cs="Times New Roman"/>
          <w:color w:val="000000"/>
          <w:spacing w:val="0"/>
          <w:w w:val="100"/>
          <w:position w:val="0"/>
        </w:rPr>
        <w:t>243.07%</w:t>
      </w:r>
      <w:r>
        <w:rPr>
          <w:color w:val="000000"/>
          <w:spacing w:val="0"/>
          <w:w w:val="100"/>
          <w:position w:val="0"/>
        </w:rPr>
        <w:t>,主要原因是公司</w:t>
      </w:r>
      <w:r>
        <w:rPr>
          <w:rFonts w:ascii="Times New Roman" w:eastAsia="Times New Roman" w:hAnsi="Times New Roman" w:cs="Times New Roman"/>
          <w:color w:val="000000"/>
          <w:spacing w:val="0"/>
          <w:w w:val="100"/>
          <w:position w:val="0"/>
        </w:rPr>
        <w:t>2015</w:t>
      </w:r>
      <w:r>
        <w:rPr>
          <w:color w:val="000000"/>
          <w:spacing w:val="0"/>
          <w:w w:val="100"/>
          <w:position w:val="0"/>
        </w:rPr>
        <w:t>年利息支出资本化金额较大，且</w:t>
      </w:r>
      <w:r>
        <w:rPr>
          <w:rFonts w:ascii="Times New Roman" w:eastAsia="Times New Roman" w:hAnsi="Times New Roman" w:cs="Times New Roman"/>
          <w:color w:val="000000"/>
          <w:spacing w:val="0"/>
          <w:w w:val="100"/>
          <w:position w:val="0"/>
        </w:rPr>
        <w:t>2016</w:t>
      </w:r>
      <w:r>
        <w:rPr>
          <w:color w:val="000000"/>
          <w:spacing w:val="0"/>
          <w:w w:val="100"/>
          <w:position w:val="0"/>
        </w:rPr>
        <w:t>年借款增加，利 息支出相应增加。</w:t>
      </w:r>
    </w:p>
    <w:p>
      <w:pPr>
        <w:pStyle w:val="Style32"/>
        <w:keepNext/>
        <w:keepLines/>
        <w:widowControl w:val="0"/>
        <w:shd w:val="clear" w:color="auto" w:fill="auto"/>
        <w:bidi w:val="0"/>
        <w:spacing w:before="0" w:after="36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6</w:t>
      </w:r>
      <w:bookmarkEnd w:id="1801"/>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799"/>
      <w:bookmarkEnd w:id="1800"/>
      <w:bookmarkEnd w:id="180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937,328.89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14,622,897.93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937,328.89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14,622,897.93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17" w:lineRule="exact"/>
        <w:ind w:left="0" w:right="0" w:firstLine="480"/>
        <w:jc w:val="left"/>
      </w:pPr>
      <w:r>
        <w:rPr>
          <w:color w:val="000000"/>
          <w:spacing w:val="0"/>
          <w:w w:val="100"/>
          <w:position w:val="0"/>
        </w:rPr>
        <w:t>资产减值损失</w:t>
      </w:r>
      <w:r>
        <w:rPr>
          <w:rFonts w:ascii="Times New Roman" w:eastAsia="Times New Roman" w:hAnsi="Times New Roman" w:cs="Times New Roman"/>
          <w:color w:val="000000"/>
          <w:spacing w:val="0"/>
          <w:w w:val="100"/>
          <w:position w:val="0"/>
        </w:rPr>
        <w:t>2016</w:t>
      </w:r>
      <w:r>
        <w:rPr>
          <w:color w:val="000000"/>
          <w:spacing w:val="0"/>
          <w:w w:val="100"/>
          <w:position w:val="0"/>
        </w:rPr>
        <w:t>年度比</w:t>
      </w:r>
      <w:r>
        <w:rPr>
          <w:rFonts w:ascii="Times New Roman" w:eastAsia="Times New Roman" w:hAnsi="Times New Roman" w:cs="Times New Roman"/>
          <w:color w:val="000000"/>
          <w:spacing w:val="0"/>
          <w:w w:val="100"/>
          <w:position w:val="0"/>
        </w:rPr>
        <w:t>2015</w:t>
      </w:r>
      <w:r>
        <w:rPr>
          <w:color w:val="000000"/>
          <w:spacing w:val="0"/>
          <w:w w:val="100"/>
          <w:position w:val="0"/>
        </w:rPr>
        <w:t>年度下降</w:t>
      </w:r>
      <w:r>
        <w:rPr>
          <w:rFonts w:ascii="Times New Roman" w:eastAsia="Times New Roman" w:hAnsi="Times New Roman" w:cs="Times New Roman"/>
          <w:color w:val="000000"/>
          <w:spacing w:val="0"/>
          <w:w w:val="100"/>
          <w:position w:val="0"/>
        </w:rPr>
        <w:t>93.59%</w:t>
      </w:r>
      <w:r>
        <w:rPr>
          <w:color w:val="000000"/>
          <w:spacing w:val="0"/>
          <w:w w:val="100"/>
          <w:position w:val="0"/>
        </w:rPr>
        <w:t>，主要原因是本年应收款余额下降，坏账准备余额略微上涨，相应计提 的坏账准备金额较小。。</w:t>
      </w:r>
    </w:p>
    <w:p>
      <w:pPr>
        <w:pStyle w:val="Style32"/>
        <w:keepNext/>
        <w:keepLines/>
        <w:widowControl w:val="0"/>
        <w:shd w:val="clear" w:color="auto" w:fill="auto"/>
        <w:bidi w:val="0"/>
        <w:spacing w:before="0" w:after="36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6</w:t>
      </w:r>
      <w:bookmarkEnd w:id="1805"/>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803"/>
      <w:bookmarkEnd w:id="1804"/>
      <w:bookmarkEnd w:id="180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其他流动资产形成的公允价值变动收益系子公司江苏开拓购入实物投资黄金形成。</w:t>
      </w:r>
      <w:r>
        <w:br w:type="page"/>
      </w:r>
    </w:p>
    <w:p>
      <w:pPr>
        <w:pStyle w:val="Style32"/>
        <w:keepNext/>
        <w:keepLines/>
        <w:widowControl w:val="0"/>
        <w:shd w:val="clear" w:color="auto" w:fill="auto"/>
        <w:bidi w:val="0"/>
        <w:spacing w:before="0" w:after="36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6</w:t>
      </w:r>
      <w:bookmarkEnd w:id="180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07"/>
      <w:bookmarkEnd w:id="1808"/>
      <w:bookmarkEnd w:id="18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92"/>
        <w:gridCol w:w="29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1,671,831.35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46,984,037.52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50,245,432.35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48,655,868.87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53,705,432.35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tabs>
          <w:tab w:pos="973" w:val="left"/>
        </w:tabs>
        <w:bidi w:val="0"/>
        <w:spacing w:before="0" w:after="0" w:line="319" w:lineRule="exact"/>
        <w:ind w:left="0" w:right="0" w:firstLine="480"/>
        <w:jc w:val="left"/>
      </w:pPr>
      <w:bookmarkStart w:id="1811" w:name="bookmark1811"/>
      <w:r>
        <w:rPr>
          <w:color w:val="000000"/>
          <w:spacing w:val="0"/>
          <w:w w:val="100"/>
          <w:position w:val="0"/>
        </w:rPr>
        <w:t>（</w:t>
      </w:r>
      <w:bookmarkEnd w:id="1811"/>
      <w:r>
        <w:rPr>
          <w:rFonts w:ascii="Times New Roman" w:eastAsia="Times New Roman" w:hAnsi="Times New Roman" w:cs="Times New Roman"/>
          <w:color w:val="000000"/>
          <w:spacing w:val="0"/>
          <w:w w:val="100"/>
          <w:position w:val="0"/>
        </w:rPr>
        <w:t>1</w:t>
      </w:r>
      <w:r>
        <w:rPr>
          <w:color w:val="000000"/>
          <w:spacing w:val="0"/>
          <w:w w:val="100"/>
          <w:position w:val="0"/>
        </w:rPr>
        <w:t>）</w:t>
        <w:tab/>
        <w:t>处置长期股权投资产生的投资收益系本公司处置香港</w:t>
      </w:r>
      <w:r>
        <w:rPr>
          <w:rFonts w:ascii="Times New Roman" w:eastAsia="Times New Roman" w:hAnsi="Times New Roman" w:cs="Times New Roman"/>
          <w:color w:val="000000"/>
          <w:spacing w:val="0"/>
          <w:w w:val="100"/>
          <w:position w:val="0"/>
        </w:rPr>
        <w:t>SRS2</w:t>
      </w:r>
      <w:r>
        <w:rPr>
          <w:color w:val="000000"/>
          <w:spacing w:val="0"/>
          <w:w w:val="100"/>
          <w:position w:val="0"/>
        </w:rPr>
        <w:t>及润联信息股权形成。具体见附注八、</w:t>
      </w:r>
      <w:r>
        <w:rPr>
          <w:rFonts w:ascii="Times New Roman" w:eastAsia="Times New Roman" w:hAnsi="Times New Roman" w:cs="Times New Roman"/>
          <w:color w:val="000000"/>
          <w:spacing w:val="0"/>
          <w:w w:val="100"/>
          <w:position w:val="0"/>
        </w:rPr>
        <w:t>1</w:t>
      </w:r>
      <w:r>
        <w:rPr>
          <w:color w:val="000000"/>
          <w:spacing w:val="0"/>
          <w:w w:val="100"/>
          <w:position w:val="0"/>
        </w:rPr>
        <w:t>处置子公司及 附注十二、</w:t>
      </w:r>
      <w:r>
        <w:rPr>
          <w:rFonts w:ascii="Times New Roman" w:eastAsia="Times New Roman" w:hAnsi="Times New Roman" w:cs="Times New Roman"/>
          <w:color w:val="000000"/>
          <w:spacing w:val="0"/>
          <w:w w:val="100"/>
          <w:position w:val="0"/>
        </w:rPr>
        <w:t xml:space="preserve">5. </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）关联方资产转让情况；处置联营企业上海云角信息技术有限公司股权形成，具体见附注七、</w:t>
      </w:r>
      <w:r>
        <w:rPr>
          <w:rFonts w:ascii="Times New Roman" w:eastAsia="Times New Roman" w:hAnsi="Times New Roman" w:cs="Times New Roman"/>
          <w:color w:val="000000"/>
          <w:spacing w:val="0"/>
          <w:w w:val="100"/>
          <w:position w:val="0"/>
        </w:rPr>
        <w:t>17</w:t>
      </w:r>
      <w:r>
        <w:rPr>
          <w:color w:val="000000"/>
          <w:spacing w:val="0"/>
          <w:w w:val="100"/>
          <w:position w:val="0"/>
        </w:rPr>
        <w:t>长期股权 投资。</w:t>
      </w:r>
    </w:p>
    <w:p>
      <w:pPr>
        <w:pStyle w:val="Style26"/>
        <w:keepNext w:val="0"/>
        <w:keepLines w:val="0"/>
        <w:widowControl w:val="0"/>
        <w:shd w:val="clear" w:color="auto" w:fill="auto"/>
        <w:tabs>
          <w:tab w:pos="925" w:val="left"/>
        </w:tabs>
        <w:bidi w:val="0"/>
        <w:spacing w:before="0" w:after="680" w:line="319" w:lineRule="exact"/>
        <w:ind w:left="0" w:right="0" w:firstLine="480"/>
        <w:jc w:val="left"/>
      </w:pPr>
      <w:bookmarkStart w:id="1812" w:name="bookmark1812"/>
      <w:r>
        <w:rPr>
          <w:color w:val="000000"/>
          <w:spacing w:val="0"/>
          <w:w w:val="100"/>
          <w:position w:val="0"/>
        </w:rPr>
        <w:t>（</w:t>
      </w:r>
      <w:bookmarkEnd w:id="1812"/>
      <w:r>
        <w:rPr>
          <w:rFonts w:ascii="Times New Roman" w:eastAsia="Times New Roman" w:hAnsi="Times New Roman" w:cs="Times New Roman"/>
          <w:color w:val="000000"/>
          <w:spacing w:val="0"/>
          <w:w w:val="100"/>
          <w:position w:val="0"/>
        </w:rPr>
        <w:t>2</w:t>
      </w:r>
      <w:r>
        <w:rPr>
          <w:color w:val="000000"/>
          <w:spacing w:val="0"/>
          <w:w w:val="100"/>
          <w:position w:val="0"/>
        </w:rPr>
        <w:t>）</w:t>
        <w:tab/>
        <w:t>本公司投资收益汇回无重大限制。</w:t>
      </w:r>
    </w:p>
    <w:p>
      <w:pPr>
        <w:pStyle w:val="Style32"/>
        <w:keepNext/>
        <w:keepLines/>
        <w:widowControl w:val="0"/>
        <w:shd w:val="clear" w:color="auto" w:fill="auto"/>
        <w:bidi w:val="0"/>
        <w:spacing w:before="0" w:after="36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6</w:t>
      </w:r>
      <w:bookmarkEnd w:id="181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813"/>
      <w:bookmarkEnd w:id="1814"/>
      <w:bookmarkEnd w:id="181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385,050.79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28,910,698.20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385,050.79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385,050.79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28,910,698.20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385,050.79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40,877,704.77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10,554,629.23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29,672,111.94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业务转让收入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59,716,981.13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59,716,981.13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15,008,154.75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15,008,154.75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253,369.00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262,832.41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253,369.00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116,241,260.44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39,728,159.84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105,035,667.61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11,205,592.8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2,179,574.51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企业供应链 管理软件项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国际服务外 包专项引导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智能终端嵌 入式软件研 发及产业化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 服务业大企 业培育并购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关于拨先润 和软件信息 技术有限公 司</w:t>
            </w:r>
            <w:r>
              <w:rPr>
                <w:rFonts w:ascii="Times New Roman" w:eastAsia="Times New Roman" w:hAnsi="Times New Roman" w:cs="Times New Roman"/>
                <w:color w:val="000000"/>
                <w:spacing w:val="0"/>
                <w:w w:val="100"/>
                <w:position w:val="0"/>
              </w:rPr>
              <w:t>2014</w:t>
            </w:r>
            <w:r>
              <w:rPr>
                <w:color w:val="000000"/>
                <w:spacing w:val="0"/>
                <w:w w:val="100"/>
                <w:position w:val="0"/>
              </w:rPr>
              <w:t>年度 房租补贴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软件及服务 外包产业发 展扶持资金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1,637,599.00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809,053.00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年省级 商务发展第 二批专项基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工业和信息 产业转型升 级引导资金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1,055,038.24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国家服务外 包公共平台 建设资金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IBM</w:t>
            </w:r>
            <w:r>
              <w:rPr>
                <w:color w:val="000000"/>
                <w:spacing w:val="0"/>
                <w:w w:val="100"/>
                <w:position w:val="0"/>
              </w:rPr>
              <w:t>润和技 术联合创新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税收返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外包离岸类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骨干型企业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管理软件开 发自动化程 序升级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327,813.00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南京市绿化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园林局</w:t>
            </w:r>
            <w:r>
              <w:rPr>
                <w:rFonts w:ascii="Times New Roman" w:eastAsia="Times New Roman" w:hAnsi="Times New Roman" w:cs="Times New Roman"/>
                <w:color w:val="000000"/>
                <w:spacing w:val="0"/>
                <w:w w:val="100"/>
                <w:position w:val="0"/>
              </w:rPr>
              <w:t>-</w:t>
            </w:r>
            <w:r>
              <w:rPr>
                <w:color w:val="000000"/>
                <w:spacing w:val="0"/>
                <w:w w:val="100"/>
                <w:position w:val="0"/>
              </w:rPr>
              <w:t>立体 绿化扶持资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润和国际软 件外包研发 总部基地项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中国南京软 件谷管理委 员会孵化器 奖励政府补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江苏省企业 供应链管理 软件工程技 术研发中心 补助基金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年科技 发展计划和 科技经费补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服务外包业 发展技改（平 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工业和信息 产业转型升 级专项引导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科技服务业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创汇奖励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服务业综合 改革试点专 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雨花润和软 件外包园项 目引导资金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579,261.70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583,001.72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40,877,704.7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10,554,629.2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tabs>
          <w:tab w:pos="963" w:val="left"/>
        </w:tabs>
        <w:bidi w:val="0"/>
        <w:spacing w:before="0" w:after="0" w:line="322" w:lineRule="exact"/>
        <w:ind w:left="0" w:right="0" w:firstLine="440"/>
        <w:jc w:val="both"/>
      </w:pPr>
      <w:bookmarkStart w:id="1817" w:name="bookmark1817"/>
      <w:r>
        <w:rPr>
          <w:color w:val="000000"/>
          <w:spacing w:val="0"/>
          <w:w w:val="100"/>
          <w:position w:val="0"/>
        </w:rPr>
        <w:t>（</w:t>
      </w:r>
      <w:bookmarkEnd w:id="181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年政府补助中</w:t>
      </w:r>
      <w:r>
        <w:rPr>
          <w:rFonts w:ascii="Times New Roman" w:eastAsia="Times New Roman" w:hAnsi="Times New Roman" w:cs="Times New Roman"/>
          <w:color w:val="000000"/>
          <w:spacing w:val="0"/>
          <w:w w:val="100"/>
          <w:position w:val="0"/>
        </w:rPr>
        <w:t>11,205,592.83</w:t>
      </w:r>
      <w:r>
        <w:rPr>
          <w:color w:val="000000"/>
          <w:spacing w:val="0"/>
          <w:w w:val="100"/>
          <w:position w:val="0"/>
        </w:rPr>
        <w:t>元为增值税退税，系与公司正常经营业务密切相关，符合国家政策规定、按照一 定标准定额或定量持续享受的政府补助，计入经常性损益。</w:t>
      </w:r>
    </w:p>
    <w:p>
      <w:pPr>
        <w:pStyle w:val="Style26"/>
        <w:keepNext w:val="0"/>
        <w:keepLines w:val="0"/>
        <w:widowControl w:val="0"/>
        <w:shd w:val="clear" w:color="auto" w:fill="auto"/>
        <w:tabs>
          <w:tab w:pos="973" w:val="left"/>
        </w:tabs>
        <w:bidi w:val="0"/>
        <w:spacing w:before="0" w:after="0" w:line="312" w:lineRule="exact"/>
        <w:ind w:left="0" w:right="0" w:firstLine="440"/>
        <w:jc w:val="both"/>
      </w:pPr>
      <w:bookmarkStart w:id="1818" w:name="bookmark1818"/>
      <w:r>
        <w:rPr>
          <w:color w:val="000000"/>
          <w:spacing w:val="0"/>
          <w:w w:val="100"/>
          <w:position w:val="0"/>
        </w:rPr>
        <w:t>（</w:t>
      </w:r>
      <w:bookmarkEnd w:id="1818"/>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日第五届董事会第十二次会议审议通过了《关于出售部分业务资产的议案》，同意将新智能流 通业务转让给南京润典信息科技有限公司，交易价格以中水致远资产评估有限公司以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日作为评估基准日出具的 中水致远咨报字</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2794</w:t>
      </w:r>
      <w:r>
        <w:rPr>
          <w:color w:val="000000"/>
          <w:spacing w:val="0"/>
          <w:w w:val="100"/>
          <w:position w:val="0"/>
        </w:rPr>
        <w:t>号《江苏润和软件股份有限公司拟转让新智能流通业务涉及的资产组合项目估值报告》为参考 依据，交易总金额为人民币</w:t>
      </w:r>
      <w:r>
        <w:rPr>
          <w:rFonts w:ascii="Times New Roman" w:eastAsia="Times New Roman" w:hAnsi="Times New Roman" w:cs="Times New Roman"/>
          <w:color w:val="000000"/>
          <w:spacing w:val="0"/>
          <w:w w:val="100"/>
          <w:position w:val="0"/>
        </w:rPr>
        <w:t>6,000</w:t>
      </w:r>
      <w:r>
        <w:rPr>
          <w:color w:val="000000"/>
          <w:spacing w:val="0"/>
          <w:w w:val="100"/>
          <w:position w:val="0"/>
        </w:rPr>
        <w:t>万元，扣税后为</w:t>
      </w:r>
      <w:r>
        <w:rPr>
          <w:rFonts w:ascii="Times New Roman" w:eastAsia="Times New Roman" w:hAnsi="Times New Roman" w:cs="Times New Roman"/>
          <w:color w:val="000000"/>
          <w:spacing w:val="0"/>
          <w:w w:val="100"/>
          <w:position w:val="0"/>
        </w:rPr>
        <w:t>59,716,981.13</w:t>
      </w:r>
      <w:r>
        <w:rPr>
          <w:color w:val="000000"/>
          <w:spacing w:val="0"/>
          <w:w w:val="100"/>
          <w:position w:val="0"/>
        </w:rPr>
        <w:t>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日已收款</w:t>
      </w:r>
      <w:r>
        <w:rPr>
          <w:rFonts w:ascii="Times New Roman" w:eastAsia="Times New Roman" w:hAnsi="Times New Roman" w:cs="Times New Roman"/>
          <w:color w:val="000000"/>
          <w:spacing w:val="0"/>
          <w:w w:val="100"/>
          <w:position w:val="0"/>
        </w:rPr>
        <w:t>3,000.00</w:t>
      </w:r>
      <w:r>
        <w:rPr>
          <w:color w:val="000000"/>
          <w:spacing w:val="0"/>
          <w:w w:val="100"/>
          <w:position w:val="0"/>
        </w:rPr>
        <w:t>万元。</w:t>
      </w:r>
    </w:p>
    <w:p>
      <w:pPr>
        <w:pStyle w:val="Style26"/>
        <w:keepNext w:val="0"/>
        <w:keepLines w:val="0"/>
        <w:widowControl w:val="0"/>
        <w:shd w:val="clear" w:color="auto" w:fill="auto"/>
        <w:tabs>
          <w:tab w:pos="978" w:val="left"/>
        </w:tabs>
        <w:bidi w:val="0"/>
        <w:spacing w:before="0" w:after="0" w:line="312" w:lineRule="exact"/>
        <w:ind w:left="0" w:right="0" w:firstLine="440"/>
        <w:jc w:val="both"/>
      </w:pPr>
      <w:bookmarkStart w:id="1819" w:name="bookmark1819"/>
      <w:r>
        <w:rPr>
          <w:color w:val="000000"/>
          <w:spacing w:val="0"/>
          <w:w w:val="100"/>
          <w:position w:val="0"/>
        </w:rPr>
        <w:t>（</w:t>
      </w:r>
      <w:bookmarkEnd w:id="181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日，夕卜包园公司与南京润宏置业有限公司（以下简称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润宏置业</w:t>
      </w:r>
      <w:r>
        <w:rPr>
          <w:rFonts w:ascii="Times New Roman" w:eastAsia="Times New Roman" w:hAnsi="Times New Roman" w:cs="Times New Roman"/>
          <w:color w:val="000000"/>
          <w:spacing w:val="0"/>
          <w:w w:val="100"/>
          <w:position w:val="0"/>
        </w:rPr>
        <w:t>”</w:t>
      </w:r>
      <w:r>
        <w:rPr>
          <w:color w:val="000000"/>
          <w:spacing w:val="0"/>
          <w:w w:val="100"/>
          <w:position w:val="0"/>
        </w:rPr>
        <w:t xml:space="preserve">）签署了关于外包园公司子公司的 股权转让协议，协议规定如受让方未能按照约定按期支付股权转让价款的，每逾期一日，受让方应当按照应付未付金额的 </w:t>
      </w:r>
      <w:r>
        <w:rPr>
          <w:rFonts w:ascii="Times New Roman" w:eastAsia="Times New Roman" w:hAnsi="Times New Roman" w:cs="Times New Roman"/>
          <w:color w:val="000000"/>
          <w:spacing w:val="0"/>
          <w:w w:val="100"/>
          <w:position w:val="0"/>
        </w:rPr>
        <w:t>0.5%</w:t>
      </w:r>
      <w:r>
        <w:rPr>
          <w:color w:val="000000"/>
          <w:spacing w:val="0"/>
          <w:w w:val="100"/>
          <w:position w:val="0"/>
        </w:rPr>
        <w:t>支付逾期利息。因受让方润宏置业未能按时支付股权转让款，本公司</w:t>
      </w:r>
      <w:r>
        <w:rPr>
          <w:rFonts w:ascii="Times New Roman" w:eastAsia="Times New Roman" w:hAnsi="Times New Roman" w:cs="Times New Roman"/>
          <w:color w:val="000000"/>
          <w:spacing w:val="0"/>
          <w:w w:val="100"/>
          <w:position w:val="0"/>
        </w:rPr>
        <w:t>2016</w:t>
      </w:r>
      <w:r>
        <w:rPr>
          <w:color w:val="000000"/>
          <w:spacing w:val="0"/>
          <w:w w:val="100"/>
          <w:position w:val="0"/>
        </w:rPr>
        <w:t>年确认对其罚息共计</w:t>
      </w:r>
      <w:r>
        <w:rPr>
          <w:rFonts w:ascii="Times New Roman" w:eastAsia="Times New Roman" w:hAnsi="Times New Roman" w:cs="Times New Roman"/>
          <w:color w:val="000000"/>
          <w:spacing w:val="0"/>
          <w:w w:val="100"/>
          <w:position w:val="0"/>
        </w:rPr>
        <w:t>15,008,154.75</w:t>
      </w:r>
      <w:r>
        <w:rPr>
          <w:color w:val="000000"/>
          <w:spacing w:val="0"/>
          <w:w w:val="100"/>
          <w:position w:val="0"/>
        </w:rPr>
        <w:t>元。</w:t>
      </w:r>
    </w:p>
    <w:p>
      <w:pPr>
        <w:pStyle w:val="Style26"/>
        <w:keepNext w:val="0"/>
        <w:keepLines w:val="0"/>
        <w:widowControl w:val="0"/>
        <w:shd w:val="clear" w:color="auto" w:fill="auto"/>
        <w:bidi w:val="0"/>
        <w:spacing w:before="0" w:after="360" w:line="312" w:lineRule="exact"/>
        <w:ind w:left="0" w:right="0"/>
        <w:jc w:val="left"/>
      </w:pPr>
      <w:bookmarkStart w:id="1820" w:name="bookmark1820"/>
      <w:r>
        <w:rPr>
          <w:color w:val="000000"/>
          <w:spacing w:val="0"/>
          <w:w w:val="100"/>
          <w:position w:val="0"/>
        </w:rPr>
        <w:t>（</w:t>
      </w:r>
      <w:bookmarkEnd w:id="1820"/>
      <w:r>
        <w:rPr>
          <w:rFonts w:ascii="Times New Roman" w:eastAsia="Times New Roman" w:hAnsi="Times New Roman" w:cs="Times New Roman"/>
          <w:color w:val="000000"/>
          <w:spacing w:val="0"/>
          <w:w w:val="100"/>
          <w:position w:val="0"/>
        </w:rPr>
        <w:t>4</w:t>
      </w:r>
      <w:r>
        <w:rPr>
          <w:color w:val="000000"/>
          <w:spacing w:val="0"/>
          <w:w w:val="100"/>
          <w:position w:val="0"/>
        </w:rPr>
        <w:t>）营业外收入</w:t>
      </w:r>
      <w:r>
        <w:rPr>
          <w:rFonts w:ascii="Times New Roman" w:eastAsia="Times New Roman" w:hAnsi="Times New Roman" w:cs="Times New Roman"/>
          <w:color w:val="000000"/>
          <w:spacing w:val="0"/>
          <w:w w:val="100"/>
          <w:position w:val="0"/>
        </w:rPr>
        <w:t>2016</w:t>
      </w:r>
      <w:r>
        <w:rPr>
          <w:color w:val="000000"/>
          <w:spacing w:val="0"/>
          <w:w w:val="100"/>
          <w:position w:val="0"/>
        </w:rPr>
        <w:t>年度比</w:t>
      </w:r>
      <w:r>
        <w:rPr>
          <w:rFonts w:ascii="Times New Roman" w:eastAsia="Times New Roman" w:hAnsi="Times New Roman" w:cs="Times New Roman"/>
          <w:color w:val="000000"/>
          <w:spacing w:val="0"/>
          <w:w w:val="100"/>
          <w:position w:val="0"/>
        </w:rPr>
        <w:t>2015</w:t>
      </w:r>
      <w:r>
        <w:rPr>
          <w:color w:val="000000"/>
          <w:spacing w:val="0"/>
          <w:w w:val="100"/>
          <w:position w:val="0"/>
        </w:rPr>
        <w:t>年度增长</w:t>
      </w:r>
      <w:r>
        <w:rPr>
          <w:rFonts w:ascii="Times New Roman" w:eastAsia="Times New Roman" w:hAnsi="Times New Roman" w:cs="Times New Roman"/>
          <w:color w:val="000000"/>
          <w:spacing w:val="0"/>
          <w:w w:val="100"/>
          <w:position w:val="0"/>
        </w:rPr>
        <w:t>192.59%</w:t>
      </w:r>
      <w:r>
        <w:rPr>
          <w:color w:val="000000"/>
          <w:spacing w:val="0"/>
          <w:w w:val="100"/>
          <w:position w:val="0"/>
        </w:rPr>
        <w:t>，主要原因是公司</w:t>
      </w:r>
      <w:r>
        <w:rPr>
          <w:rFonts w:ascii="Times New Roman" w:eastAsia="Times New Roman" w:hAnsi="Times New Roman" w:cs="Times New Roman"/>
          <w:color w:val="000000"/>
          <w:spacing w:val="0"/>
          <w:w w:val="100"/>
          <w:position w:val="0"/>
        </w:rPr>
        <w:t>2016</w:t>
      </w:r>
      <w:r>
        <w:rPr>
          <w:color w:val="000000"/>
          <w:spacing w:val="0"/>
          <w:w w:val="100"/>
          <w:position w:val="0"/>
        </w:rPr>
        <w:t>年业务转让所得较大。</w:t>
      </w:r>
    </w:p>
    <w:p>
      <w:pPr>
        <w:pStyle w:val="Style32"/>
        <w:keepNext/>
        <w:keepLines/>
        <w:widowControl w:val="0"/>
        <w:shd w:val="clear" w:color="auto" w:fill="auto"/>
        <w:bidi w:val="0"/>
        <w:spacing w:before="0" w:after="36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7</w:t>
      </w:r>
      <w:bookmarkEnd w:id="182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821"/>
      <w:bookmarkEnd w:id="1822"/>
      <w:bookmarkEnd w:id="182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147,702.52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147,702.52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147,702.52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147,702.52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260,447.86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260,447.86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1,638,150.38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397,029.54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1,638,150.38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rPr>
        <w:t>2 016</w:t>
      </w:r>
      <w:r>
        <w:rPr>
          <w:color w:val="000000"/>
          <w:spacing w:val="0"/>
          <w:w w:val="100"/>
          <w:position w:val="0"/>
        </w:rPr>
        <w:t>年度比</w:t>
      </w:r>
      <w:r>
        <w:rPr>
          <w:rFonts w:ascii="Times New Roman" w:eastAsia="Times New Roman" w:hAnsi="Times New Roman" w:cs="Times New Roman"/>
          <w:color w:val="000000"/>
          <w:spacing w:val="0"/>
          <w:w w:val="100"/>
          <w:position w:val="0"/>
        </w:rPr>
        <w:t>2015</w:t>
      </w:r>
      <w:r>
        <w:rPr>
          <w:color w:val="000000"/>
          <w:spacing w:val="0"/>
          <w:w w:val="100"/>
          <w:position w:val="0"/>
        </w:rPr>
        <w:t>年度增长</w:t>
      </w:r>
      <w:r>
        <w:rPr>
          <w:rFonts w:ascii="Times New Roman" w:eastAsia="Times New Roman" w:hAnsi="Times New Roman" w:cs="Times New Roman"/>
          <w:color w:val="000000"/>
          <w:spacing w:val="0"/>
          <w:w w:val="100"/>
          <w:position w:val="0"/>
        </w:rPr>
        <w:t>312.60%</w:t>
      </w:r>
      <w:r>
        <w:rPr>
          <w:color w:val="000000"/>
          <w:spacing w:val="0"/>
          <w:w w:val="100"/>
          <w:position w:val="0"/>
        </w:rPr>
        <w:t>，主要原因是公司</w:t>
      </w:r>
      <w:r>
        <w:rPr>
          <w:rFonts w:ascii="Times New Roman" w:eastAsia="Times New Roman" w:hAnsi="Times New Roman" w:cs="Times New Roman"/>
          <w:color w:val="000000"/>
          <w:spacing w:val="0"/>
          <w:w w:val="100"/>
          <w:position w:val="0"/>
        </w:rPr>
        <w:t>2016</w:t>
      </w:r>
      <w:r>
        <w:rPr>
          <w:color w:val="000000"/>
          <w:spacing w:val="0"/>
          <w:w w:val="100"/>
          <w:position w:val="0"/>
        </w:rPr>
        <w:t>年支付的公益性捐赠增长较大。</w:t>
      </w:r>
    </w:p>
    <w:p>
      <w:pPr>
        <w:pStyle w:val="Style32"/>
        <w:keepNext/>
        <w:keepLines/>
        <w:widowControl w:val="0"/>
        <w:shd w:val="clear" w:color="auto" w:fill="auto"/>
        <w:bidi w:val="0"/>
        <w:spacing w:before="0" w:after="32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7</w:t>
      </w:r>
      <w:bookmarkEnd w:id="182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825"/>
      <w:bookmarkEnd w:id="1826"/>
      <w:bookmarkEnd w:id="1828"/>
    </w:p>
    <w:p>
      <w:pPr>
        <w:pStyle w:val="Style36"/>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29"/>
      <w:bookmarkEnd w:id="1830"/>
      <w:bookmarkEnd w:id="183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19,089,151.95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38,878,287.33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-2,570,215.90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-10,184,197.77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16,518,936.05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28,694,089.56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832" w:name="bookmark1832"/>
      <w:bookmarkStart w:id="1833" w:name="bookmark1833"/>
      <w:bookmarkStart w:id="1834" w:name="bookmark18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32"/>
      <w:bookmarkEnd w:id="1833"/>
      <w:bookmarkEnd w:id="183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324,054,444.83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16,518,936.05</w:t>
            </w:r>
          </w:p>
        </w:tc>
      </w:tr>
    </w:tbl>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所得税费用</w:t>
      </w:r>
      <w:r>
        <w:rPr>
          <w:rFonts w:ascii="Times New Roman" w:eastAsia="Times New Roman" w:hAnsi="Times New Roman" w:cs="Times New Roman"/>
          <w:color w:val="000000"/>
          <w:spacing w:val="0"/>
          <w:w w:val="100"/>
          <w:position w:val="0"/>
        </w:rPr>
        <w:t>2016</w:t>
      </w:r>
      <w:r>
        <w:rPr>
          <w:color w:val="000000"/>
          <w:spacing w:val="0"/>
          <w:w w:val="100"/>
          <w:position w:val="0"/>
        </w:rPr>
        <w:t>年度比</w:t>
      </w:r>
      <w:r>
        <w:rPr>
          <w:rFonts w:ascii="Times New Roman" w:eastAsia="Times New Roman" w:hAnsi="Times New Roman" w:cs="Times New Roman"/>
          <w:color w:val="000000"/>
          <w:spacing w:val="0"/>
          <w:w w:val="100"/>
          <w:position w:val="0"/>
        </w:rPr>
        <w:t>2015</w:t>
      </w:r>
      <w:r>
        <w:rPr>
          <w:color w:val="000000"/>
          <w:spacing w:val="0"/>
          <w:w w:val="100"/>
          <w:position w:val="0"/>
        </w:rPr>
        <w:t>年度下降</w:t>
      </w:r>
      <w:r>
        <w:rPr>
          <w:rFonts w:ascii="Times New Roman" w:eastAsia="Times New Roman" w:hAnsi="Times New Roman" w:cs="Times New Roman"/>
          <w:color w:val="000000"/>
          <w:spacing w:val="0"/>
          <w:w w:val="100"/>
          <w:position w:val="0"/>
        </w:rPr>
        <w:t>42.43%</w:t>
      </w:r>
      <w:r>
        <w:rPr>
          <w:color w:val="000000"/>
          <w:spacing w:val="0"/>
          <w:w w:val="100"/>
          <w:position w:val="0"/>
        </w:rPr>
        <w:t>,主要原因是公司</w:t>
      </w:r>
      <w:r>
        <w:rPr>
          <w:rFonts w:ascii="Times New Roman" w:eastAsia="Times New Roman" w:hAnsi="Times New Roman" w:cs="Times New Roman"/>
          <w:color w:val="000000"/>
          <w:spacing w:val="0"/>
          <w:w w:val="100"/>
          <w:position w:val="0"/>
        </w:rPr>
        <w:t>2016</w:t>
      </w:r>
      <w:r>
        <w:rPr>
          <w:color w:val="000000"/>
          <w:spacing w:val="0"/>
          <w:w w:val="100"/>
          <w:position w:val="0"/>
        </w:rPr>
        <w:t>年本公司可税前抵扣的成本费用增加，当期所得税 费用相应减少。</w:t>
      </w:r>
    </w:p>
    <w:p>
      <w:pPr>
        <w:pStyle w:val="Style32"/>
        <w:keepNext/>
        <w:keepLines/>
        <w:widowControl w:val="0"/>
        <w:shd w:val="clear" w:color="auto" w:fill="auto"/>
        <w:tabs>
          <w:tab w:pos="474" w:val="left"/>
        </w:tabs>
        <w:bidi w:val="0"/>
        <w:spacing w:before="0" w:after="24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7</w:t>
      </w:r>
      <w:bookmarkEnd w:id="1837"/>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835"/>
      <w:bookmarkEnd w:id="1836"/>
      <w:bookmarkEnd w:id="1838"/>
    </w:p>
    <w:p>
      <w:pPr>
        <w:pStyle w:val="Style2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p>
    <w:p>
      <w:pPr>
        <w:pStyle w:val="Style32"/>
        <w:keepNext/>
        <w:keepLines/>
        <w:widowControl w:val="0"/>
        <w:shd w:val="clear" w:color="auto" w:fill="auto"/>
        <w:tabs>
          <w:tab w:pos="474" w:val="left"/>
        </w:tabs>
        <w:bidi w:val="0"/>
        <w:spacing w:before="0" w:after="36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7</w:t>
      </w:r>
      <w:bookmarkEnd w:id="1841"/>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839"/>
      <w:bookmarkEnd w:id="1840"/>
      <w:bookmarkEnd w:id="1842"/>
    </w:p>
    <w:p>
      <w:pPr>
        <w:pStyle w:val="Style36"/>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43"/>
      <w:bookmarkEnd w:id="1844"/>
      <w:bookmarkEnd w:id="184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21,222,111.94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7,950,054.72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81,642.44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1,305,954.75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21,303,754.38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9,256,009.47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46"/>
      <w:bookmarkEnd w:id="1847"/>
      <w:bookmarkEnd w:id="184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17,669,147.58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11,014,072.02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9,910,542.96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8,097,463.78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10,327,617.90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8,008,242.06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8,680,321.00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13,938,074.57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8,423,014.11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9,062,506.97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3,065,719.82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230,802.52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23,797,562.51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15,667,793.61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82,311,239.65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66,018,955.53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49"/>
      <w:bookmarkEnd w:id="1850"/>
      <w:bookmarkEnd w:id="185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16,993,992.10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2,313,929.88</w:t>
            </w:r>
          </w:p>
        </w:tc>
      </w:tr>
    </w:tbl>
    <w:p>
      <w:pPr>
        <w:widowControl w:val="0"/>
        <w:spacing w:line="1" w:lineRule="exact"/>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16,993,992.10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2,313,929.88</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numPr>
          <w:ilvl w:val="0"/>
          <w:numId w:val="171"/>
        </w:numPr>
        <w:shd w:val="clear" w:color="auto" w:fill="auto"/>
        <w:bidi w:val="0"/>
        <w:spacing w:before="0" w:line="240" w:lineRule="auto"/>
        <w:ind w:left="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支付的其他与投资活动有关的现金</w:t>
      </w:r>
      <w:bookmarkEnd w:id="1853"/>
      <w:bookmarkEnd w:id="1854"/>
      <w:bookmarkEnd w:id="1856"/>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numPr>
          <w:ilvl w:val="0"/>
          <w:numId w:val="171"/>
        </w:numPr>
        <w:shd w:val="clear" w:color="auto" w:fill="auto"/>
        <w:bidi w:val="0"/>
        <w:spacing w:before="0" w:line="240" w:lineRule="auto"/>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收到的其他与筹资活动有关的现金</w:t>
      </w:r>
      <w:bookmarkEnd w:id="1857"/>
      <w:bookmarkEnd w:id="1858"/>
      <w:bookmarkEnd w:id="186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137,250,000.00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137,250,000.00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numPr>
          <w:ilvl w:val="0"/>
          <w:numId w:val="171"/>
        </w:numPr>
        <w:shd w:val="clear" w:color="auto" w:fill="auto"/>
        <w:bidi w:val="0"/>
        <w:spacing w:before="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支付的其他与筹资活动有关的现金</w:t>
      </w:r>
      <w:bookmarkEnd w:id="1861"/>
      <w:bookmarkEnd w:id="1862"/>
      <w:bookmarkEnd w:id="186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36,750,963.00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5,680,500.00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3,608,935.00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1,829,650.00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为发行证券支付的审计咨询费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1,886,792.45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6,727,166.99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47,927,190.45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88,856,816.99</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6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7</w:t>
      </w:r>
      <w:bookmarkEnd w:id="186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865"/>
      <w:bookmarkEnd w:id="1866"/>
      <w:bookmarkEnd w:id="1868"/>
    </w:p>
    <w:p>
      <w:pPr>
        <w:pStyle w:val="Style36"/>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69"/>
      <w:bookmarkEnd w:id="1870"/>
      <w:bookmarkEnd w:id="187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307,535,508.78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193,050,987.03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937,328.89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14,622,897.93</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22,506,809.18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12,014,540.71</w:t>
            </w:r>
          </w:p>
        </w:tc>
      </w:tr>
    </w:tbl>
    <w:p>
      <w:pPr>
        <w:widowControl w:val="0"/>
        <w:spacing w:line="1" w:lineRule="exact"/>
      </w:pP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19,111,602.62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8,313,678.42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1,968,332.93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1,688,266.47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-59,954,329.40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-28,816,207.56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43,094,260.46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16,778,890.32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-48,655,868.87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-53,705,432.35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-9,673,647.62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-2,499,189.68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-510,550.15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12,608,909.53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-534,615.87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-21,967,910.13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-219,717,063.59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3,609,922.79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111,414,915.77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11,540,032.61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31,875,413.94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289,731,558.49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76,815,573.45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614,123,710.50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387,561,346.40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387,561,346.40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408,369,467.33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226,562,364.10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-20,808,120.93</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872" w:name="bookmark1872"/>
      <w:bookmarkStart w:id="1873" w:name="bookmark1873"/>
      <w:bookmarkStart w:id="1874" w:name="bookmark18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72"/>
      <w:bookmarkEnd w:id="1873"/>
      <w:bookmarkEnd w:id="187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68,583,830.00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58,583,830.00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菲耐得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10,000,000.00</w:t>
            </w:r>
          </w:p>
        </w:tc>
      </w:tr>
    </w:tbl>
    <w:p>
      <w:pPr>
        <w:widowControl w:val="0"/>
        <w:spacing w:line="1" w:lineRule="exact"/>
      </w:pPr>
      <w:r>
        <w:br w:type="page"/>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77,358,830.00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173"/>
        </w:numPr>
        <w:shd w:val="clear" w:color="auto" w:fill="auto"/>
        <w:bidi w:val="0"/>
        <w:spacing w:before="0" w:line="240" w:lineRule="auto"/>
        <w:ind w:left="0" w:right="0" w:firstLine="0"/>
        <w:jc w:val="left"/>
      </w:pPr>
      <w:bookmarkStart w:id="1875" w:name="bookmark1875"/>
      <w:bookmarkStart w:id="1876" w:name="bookmark1876"/>
      <w:bookmarkStart w:id="1877" w:name="bookmark1877"/>
      <w:bookmarkStart w:id="1878" w:name="bookmark1878"/>
      <w:bookmarkEnd w:id="1877"/>
      <w:r>
        <w:rPr>
          <w:color w:val="000000"/>
          <w:spacing w:val="0"/>
          <w:w w:val="100"/>
          <w:position w:val="0"/>
        </w:rPr>
        <w:t>本期收到的处置子公司的现金净额</w:t>
      </w:r>
      <w:bookmarkEnd w:id="1875"/>
      <w:bookmarkEnd w:id="1876"/>
      <w:bookmarkEnd w:id="187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79,750,550.40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润联信息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77,706,960.00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SRS2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2,043,590.40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2,224,970.34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润联信息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911,032.39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SRS2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1,313,937.95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105,980,650.00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润宏置业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105,980,650.00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183,506,230.06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numPr>
          <w:ilvl w:val="0"/>
          <w:numId w:val="173"/>
        </w:numPr>
        <w:shd w:val="clear" w:color="auto" w:fill="auto"/>
        <w:bidi w:val="0"/>
        <w:spacing w:before="0" w:line="240" w:lineRule="auto"/>
        <w:ind w:left="0" w:right="0" w:firstLine="0"/>
        <w:jc w:val="left"/>
      </w:pPr>
      <w:bookmarkStart w:id="1879" w:name="bookmark1879"/>
      <w:bookmarkStart w:id="1880" w:name="bookmark1880"/>
      <w:bookmarkStart w:id="1881" w:name="bookmark1881"/>
      <w:bookmarkStart w:id="1882" w:name="bookmark1882"/>
      <w:bookmarkEnd w:id="1881"/>
      <w:r>
        <w:rPr>
          <w:color w:val="000000"/>
          <w:spacing w:val="0"/>
          <w:w w:val="100"/>
          <w:position w:val="0"/>
        </w:rPr>
        <w:t>现金和现金等价物的构成</w:t>
      </w:r>
      <w:bookmarkEnd w:id="1879"/>
      <w:bookmarkEnd w:id="1880"/>
      <w:bookmarkEnd w:id="188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614,123,710.50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387,561,346.40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271,759.58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240,359.70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608,299,570.92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373,402,903.08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5,552,380.00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13,918,083.62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614,123,710.50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387,561,346.40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7</w:t>
      </w:r>
      <w:bookmarkEnd w:id="1885"/>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883"/>
      <w:bookmarkEnd w:id="1884"/>
      <w:bookmarkEnd w:id="188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r>
        <w:br w:type="page"/>
      </w:r>
    </w:p>
    <w:p>
      <w:pPr>
        <w:pStyle w:val="Style32"/>
        <w:keepNext/>
        <w:keepLines/>
        <w:widowControl w:val="0"/>
        <w:shd w:val="clear" w:color="auto" w:fill="auto"/>
        <w:bidi w:val="0"/>
        <w:spacing w:before="0" w:after="36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7</w:t>
      </w:r>
      <w:bookmarkEnd w:id="1889"/>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887"/>
      <w:bookmarkEnd w:id="1888"/>
      <w:bookmarkEnd w:id="189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7,552,380.00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银行承兑汇票保证金、保函保证金、法 院冻结款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355,709,349.34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银行借款抵押物</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20,681,062.02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银行借款抵押物</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383,942,791.36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7</w:t>
      </w:r>
      <w:bookmarkEnd w:id="189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891"/>
      <w:bookmarkEnd w:id="1892"/>
      <w:bookmarkEnd w:id="1894"/>
    </w:p>
    <w:p>
      <w:pPr>
        <w:pStyle w:val="Style36"/>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95"/>
      <w:bookmarkEnd w:id="1896"/>
      <w:bookmarkEnd w:id="189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45,990,253.18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2,491,864.30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17,286,062.64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4,548,996.86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4,069,077.69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208,874,168.99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12,446,811.73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2,539,493.93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12,188,301.12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14,689,750.73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1,006,683.49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6,983,363.37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4,166,139.97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3,726,612.20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43,784,521.73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2,609,119.65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285,582.98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1,370,655.51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6,167,256.47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69,307,858.03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4,130,055.26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1,836,861.92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1,643,072.99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82,118.60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394,128.22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6"/>
        <w:keepNext/>
        <w:keepLines/>
        <w:widowControl w:val="0"/>
        <w:shd w:val="clear" w:color="auto" w:fill="auto"/>
        <w:bidi w:val="0"/>
        <w:spacing w:before="0" w:line="326" w:lineRule="exact"/>
        <w:ind w:left="0" w:right="0" w:firstLine="0"/>
        <w:jc w:val="left"/>
      </w:pPr>
      <w:bookmarkStart w:id="1898" w:name="bookmark1898"/>
      <w:bookmarkStart w:id="1899" w:name="bookmark1899"/>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98"/>
      <w:bookmarkEnd w:id="1899"/>
      <w:bookmarkEnd w:id="190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3970"/>
        <w:gridCol w:w="1584"/>
        <w:gridCol w:w="1766"/>
      </w:tblGrid>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主要经营地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记账本位币</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香港润和信息技术投资有限公司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中国香港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日本东京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日元</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SOFTWARE SINGAPORE PTE.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新加坡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新加坡元</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Technology Co., Ltd</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美国特拉华州</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美元</w:t>
            </w:r>
          </w:p>
        </w:tc>
      </w:tr>
    </w:tbl>
    <w:p>
      <w:pPr>
        <w:widowControl w:val="0"/>
        <w:spacing w:after="359" w:line="1" w:lineRule="exact"/>
      </w:pPr>
    </w:p>
    <w:p>
      <w:pPr>
        <w:pStyle w:val="Style32"/>
        <w:keepNext/>
        <w:keepLines/>
        <w:widowControl w:val="0"/>
        <w:shd w:val="clear" w:color="auto" w:fill="auto"/>
        <w:tabs>
          <w:tab w:pos="474" w:val="left"/>
        </w:tabs>
        <w:bidi w:val="0"/>
        <w:spacing w:before="0" w:after="360" w:line="240" w:lineRule="auto"/>
        <w:ind w:left="0" w:right="0" w:firstLine="0"/>
        <w:jc w:val="both"/>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7</w:t>
      </w:r>
      <w:bookmarkEnd w:id="1903"/>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901"/>
      <w:bookmarkEnd w:id="1902"/>
      <w:bookmarkEnd w:id="190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74" w:val="left"/>
        </w:tabs>
        <w:bidi w:val="0"/>
        <w:spacing w:before="0" w:after="36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7</w:t>
      </w:r>
      <w:bookmarkEnd w:id="1907"/>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905"/>
      <w:bookmarkEnd w:id="1906"/>
      <w:bookmarkEnd w:id="1908"/>
    </w:p>
    <w:p>
      <w:pPr>
        <w:pStyle w:val="Style24"/>
        <w:keepNext/>
        <w:keepLines/>
        <w:widowControl w:val="0"/>
        <w:shd w:val="clear" w:color="auto" w:fill="auto"/>
        <w:bidi w:val="0"/>
        <w:spacing w:before="0" w:after="36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sz w:val="24"/>
          <w:szCs w:val="24"/>
        </w:rPr>
        <w:t>八</w:t>
      </w:r>
      <w:bookmarkEnd w:id="1911"/>
      <w:r>
        <w:rPr>
          <w:color w:val="000000"/>
          <w:spacing w:val="0"/>
          <w:w w:val="100"/>
          <w:position w:val="0"/>
          <w:sz w:val="24"/>
          <w:szCs w:val="24"/>
        </w:rPr>
        <w:t>、合并范围的变更</w:t>
      </w:r>
      <w:bookmarkEnd w:id="1909"/>
      <w:bookmarkEnd w:id="1910"/>
      <w:bookmarkEnd w:id="1912"/>
    </w:p>
    <w:p>
      <w:pPr>
        <w:pStyle w:val="Style32"/>
        <w:keepNext/>
        <w:keepLines/>
        <w:widowControl w:val="0"/>
        <w:shd w:val="clear" w:color="auto" w:fill="auto"/>
        <w:bidi w:val="0"/>
        <w:spacing w:before="0" w:after="360" w:line="240" w:lineRule="auto"/>
        <w:ind w:left="0" w:right="0" w:firstLine="0"/>
        <w:jc w:val="left"/>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13"/>
      <w:bookmarkEnd w:id="1914"/>
      <w:bookmarkEnd w:id="1915"/>
    </w:p>
    <w:p>
      <w:pPr>
        <w:pStyle w:val="Style36"/>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16"/>
      <w:bookmarkEnd w:id="1917"/>
      <w:bookmarkEnd w:id="1918"/>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6"/>
        <w:gridCol w:w="1066"/>
        <w:gridCol w:w="1056"/>
        <w:gridCol w:w="1066"/>
        <w:gridCol w:w="1070"/>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19"/>
      <w:bookmarkEnd w:id="1920"/>
      <w:bookmarkEnd w:id="1921"/>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175"/>
        </w:numPr>
        <w:shd w:val="clear" w:color="auto" w:fill="auto"/>
        <w:bidi w:val="0"/>
        <w:spacing w:before="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被购买方于购买日可辨认资产、负债</w:t>
      </w:r>
      <w:bookmarkEnd w:id="1922"/>
      <w:bookmarkEnd w:id="1923"/>
      <w:bookmarkEnd w:id="192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6"/>
        <w:keepNext w:val="0"/>
        <w:keepLines w:val="0"/>
        <w:widowControl w:val="0"/>
        <w:shd w:val="clear" w:color="auto" w:fill="auto"/>
        <w:bidi w:val="0"/>
        <w:spacing w:before="0" w:after="360" w:line="350" w:lineRule="exact"/>
        <w:ind w:left="0" w:right="0" w:firstLine="0"/>
        <w:jc w:val="both"/>
      </w:pPr>
      <w:r>
        <w:rPr>
          <w:color w:val="000000"/>
          <w:spacing w:val="0"/>
          <w:w w:val="100"/>
          <w:position w:val="0"/>
        </w:rPr>
        <w:t>可辨认资产、负债公允价值的确定方法: 企业合并中承担的被购买方的或有负债: 其他说明：</w:t>
      </w:r>
    </w:p>
    <w:p>
      <w:pPr>
        <w:pStyle w:val="Style36"/>
        <w:keepNext/>
        <w:keepLines/>
        <w:widowControl w:val="0"/>
        <w:numPr>
          <w:ilvl w:val="0"/>
          <w:numId w:val="175"/>
        </w:numPr>
        <w:shd w:val="clear" w:color="auto" w:fill="auto"/>
        <w:tabs>
          <w:tab w:pos="488" w:val="left"/>
        </w:tabs>
        <w:bidi w:val="0"/>
        <w:spacing w:before="0" w:line="240" w:lineRule="auto"/>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购买日之前持有的股权按照公允价值重新计量产生的利得或损失</w:t>
      </w:r>
      <w:bookmarkEnd w:id="1926"/>
      <w:bookmarkEnd w:id="1927"/>
      <w:bookmarkEnd w:id="192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numPr>
          <w:ilvl w:val="0"/>
          <w:numId w:val="175"/>
        </w:numPr>
        <w:shd w:val="clear" w:color="auto" w:fill="auto"/>
        <w:tabs>
          <w:tab w:pos="488" w:val="left"/>
        </w:tabs>
        <w:bidi w:val="0"/>
        <w:spacing w:before="0" w:line="240" w:lineRule="auto"/>
        <w:ind w:left="0" w:right="0" w:firstLine="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购买日或合并当期期末无法合理确定合并对价或被购买方可辨认资产、负债公允价值的相关说明</w:t>
      </w:r>
      <w:bookmarkEnd w:id="1930"/>
      <w:bookmarkEnd w:id="1931"/>
      <w:bookmarkEnd w:id="1933"/>
    </w:p>
    <w:p>
      <w:pPr>
        <w:pStyle w:val="Style36"/>
        <w:keepNext/>
        <w:keepLines/>
        <w:widowControl w:val="0"/>
        <w:numPr>
          <w:ilvl w:val="0"/>
          <w:numId w:val="175"/>
        </w:numPr>
        <w:shd w:val="clear" w:color="auto" w:fill="auto"/>
        <w:tabs>
          <w:tab w:pos="488" w:val="left"/>
        </w:tabs>
        <w:bidi w:val="0"/>
        <w:spacing w:before="0" w:line="240" w:lineRule="auto"/>
        <w:ind w:left="0" w:right="0" w:firstLine="0"/>
        <w:jc w:val="left"/>
      </w:pPr>
      <w:bookmarkStart w:id="1930" w:name="bookmark1930"/>
      <w:bookmarkStart w:id="1931" w:name="bookmark1931"/>
      <w:bookmarkStart w:id="1934" w:name="bookmark1934"/>
      <w:bookmarkStart w:id="1935" w:name="bookmark1935"/>
      <w:bookmarkEnd w:id="1934"/>
      <w:r>
        <w:rPr>
          <w:color w:val="000000"/>
          <w:spacing w:val="0"/>
          <w:w w:val="100"/>
          <w:position w:val="0"/>
        </w:rPr>
        <w:t>其他说明</w:t>
      </w:r>
      <w:bookmarkEnd w:id="1930"/>
      <w:bookmarkEnd w:id="1931"/>
      <w:bookmarkEnd w:id="1935"/>
    </w:p>
    <w:p>
      <w:pPr>
        <w:pStyle w:val="Style32"/>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2</w:t>
      </w:r>
      <w:bookmarkEnd w:id="1938"/>
      <w:r>
        <w:rPr>
          <w:color w:val="000000"/>
          <w:spacing w:val="0"/>
          <w:w w:val="100"/>
          <w:position w:val="0"/>
        </w:rPr>
        <w:t>、同一控制下企业合并</w:t>
      </w:r>
      <w:bookmarkEnd w:id="1936"/>
      <w:bookmarkEnd w:id="1937"/>
      <w:bookmarkEnd w:id="1939"/>
    </w:p>
    <w:p>
      <w:pPr>
        <w:pStyle w:val="Style36"/>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40"/>
      <w:bookmarkEnd w:id="1941"/>
      <w:bookmarkEnd w:id="1942"/>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43"/>
      <w:bookmarkEnd w:id="1944"/>
      <w:bookmarkEnd w:id="1945"/>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177"/>
        </w:numPr>
        <w:shd w:val="clear" w:color="auto" w:fill="auto"/>
        <w:bidi w:val="0"/>
        <w:spacing w:before="0" w:line="240" w:lineRule="auto"/>
        <w:ind w:left="0" w:right="0" w:firstLine="0"/>
        <w:jc w:val="left"/>
      </w:pPr>
      <w:bookmarkStart w:id="1946" w:name="bookmark1946"/>
      <w:bookmarkStart w:id="1947" w:name="bookmark1947"/>
      <w:bookmarkStart w:id="1948" w:name="bookmark1948"/>
      <w:bookmarkStart w:id="1949" w:name="bookmark1949"/>
      <w:bookmarkEnd w:id="1948"/>
      <w:r>
        <w:rPr>
          <w:color w:val="000000"/>
          <w:spacing w:val="0"/>
          <w:w w:val="100"/>
          <w:position w:val="0"/>
        </w:rPr>
        <w:t>合并日被合并方资产、负债的账面价值</w:t>
      </w:r>
      <w:bookmarkEnd w:id="1946"/>
      <w:bookmarkEnd w:id="1947"/>
      <w:bookmarkEnd w:id="194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26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3</w:t>
      </w:r>
      <w:bookmarkEnd w:id="1952"/>
      <w:r>
        <w:rPr>
          <w:color w:val="000000"/>
          <w:spacing w:val="0"/>
          <w:w w:val="100"/>
          <w:position w:val="0"/>
        </w:rPr>
        <w:t>、反向购买</w:t>
      </w:r>
      <w:bookmarkEnd w:id="1950"/>
      <w:bookmarkEnd w:id="1951"/>
      <w:bookmarkEnd w:id="1953"/>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r>
        <w:br w:type="page"/>
      </w:r>
    </w:p>
    <w:p>
      <w:pPr>
        <w:pStyle w:val="Style32"/>
        <w:keepNext/>
        <w:keepLines/>
        <w:widowControl w:val="0"/>
        <w:shd w:val="clear" w:color="auto" w:fill="auto"/>
        <w:bidi w:val="0"/>
        <w:spacing w:before="0" w:after="38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4</w:t>
      </w:r>
      <w:bookmarkEnd w:id="1956"/>
      <w:r>
        <w:rPr>
          <w:color w:val="000000"/>
          <w:spacing w:val="0"/>
          <w:w w:val="100"/>
          <w:position w:val="0"/>
        </w:rPr>
        <w:t>、处置子公司</w:t>
      </w:r>
      <w:bookmarkEnd w:id="1954"/>
      <w:bookmarkEnd w:id="1955"/>
      <w:bookmarkEnd w:id="1957"/>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4"/>
        <w:gridCol w:w="739"/>
        <w:gridCol w:w="734"/>
        <w:gridCol w:w="730"/>
        <w:gridCol w:w="754"/>
      </w:tblGrid>
      <w:tr>
        <w:trPr>
          <w:trHeight w:val="384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与原子 公司股 权投资 相关的 其他综 合收益 转入投 资损益 的金额</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SRS2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2,043,59</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截止</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 已支付 转让总 价款的 </w:t>
            </w:r>
            <w:r>
              <w:rPr>
                <w:rFonts w:ascii="Times New Roman" w:eastAsia="Times New Roman" w:hAnsi="Times New Roman" w:cs="Times New Roman"/>
                <w:color w:val="000000"/>
                <w:spacing w:val="0"/>
                <w:w w:val="100"/>
                <w:position w:val="0"/>
              </w:rPr>
              <w:t>100%</w:t>
            </w:r>
            <w:r>
              <w:rPr>
                <w:color w:val="000000"/>
                <w:spacing w:val="0"/>
                <w:w w:val="100"/>
                <w:position w:val="0"/>
              </w:rPr>
              <w:t>, 并已办 理工商 变更手 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-422,320</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-58,023.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SilkRoad</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Software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Service .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丝略软 件（上 海）有限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江苏润 联信息 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129,511,</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截止</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日已支 付转让 总价款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44,021,9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44"/>
        <w:gridCol w:w="734"/>
        <w:gridCol w:w="739"/>
        <w:gridCol w:w="734"/>
        <w:gridCol w:w="734"/>
        <w:gridCol w:w="734"/>
        <w:gridCol w:w="734"/>
        <w:gridCol w:w="734"/>
        <w:gridCol w:w="734"/>
        <w:gridCol w:w="739"/>
        <w:gridCol w:w="734"/>
        <w:gridCol w:w="734"/>
        <w:gridCol w:w="749"/>
      </w:tblGrid>
      <w:tr>
        <w:trPr>
          <w:trHeight w:val="16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 xml:space="preserve">50% </w:t>
            </w:r>
            <w:r>
              <w:rPr>
                <w:color w:val="000000"/>
                <w:spacing w:val="0"/>
                <w:w w:val="100"/>
                <w:position w:val="0"/>
              </w:rPr>
              <w:t>以上，并 已办理 工商变 更手续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43"/>
        <w:keepNext w:val="0"/>
        <w:keepLines w:val="0"/>
        <w:widowControl w:val="0"/>
        <w:numPr>
          <w:ilvl w:val="0"/>
          <w:numId w:val="179"/>
        </w:numPr>
        <w:shd w:val="clear" w:color="auto" w:fill="auto"/>
        <w:tabs>
          <w:tab w:pos="905" w:val="left"/>
        </w:tabs>
        <w:bidi w:val="0"/>
        <w:spacing w:before="0" w:after="0" w:line="314" w:lineRule="exact"/>
        <w:ind w:left="0" w:right="0" w:firstLine="460"/>
        <w:jc w:val="both"/>
      </w:pPr>
      <w:bookmarkStart w:id="1958" w:name="bookmark1958"/>
      <w:bookmarkEnd w:id="1958"/>
      <w:r>
        <w:rPr>
          <w:rFonts w:ascii="SimSun" w:eastAsia="SimSun" w:hAnsi="SimSun" w:cs="SimSun"/>
          <w:color w:val="000000"/>
          <w:spacing w:val="0"/>
          <w:w w:val="100"/>
          <w:position w:val="0"/>
        </w:rPr>
        <w:t>香港</w:t>
      </w:r>
      <w:r>
        <w:rPr>
          <w:color w:val="000000"/>
          <w:spacing w:val="0"/>
          <w:w w:val="100"/>
          <w:position w:val="0"/>
        </w:rPr>
        <w:t>SRS2</w:t>
      </w:r>
    </w:p>
    <w:p>
      <w:pPr>
        <w:pStyle w:val="Style26"/>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日，润和软件与</w:t>
      </w:r>
      <w:r>
        <w:rPr>
          <w:rFonts w:ascii="Times New Roman" w:eastAsia="Times New Roman" w:hAnsi="Times New Roman" w:cs="Times New Roman"/>
          <w:color w:val="000000"/>
          <w:spacing w:val="0"/>
          <w:w w:val="100"/>
          <w:position w:val="0"/>
        </w:rPr>
        <w:t>SilkRoad Capital LLC</w:t>
      </w:r>
      <w:r>
        <w:rPr>
          <w:color w:val="000000"/>
          <w:spacing w:val="0"/>
          <w:w w:val="100"/>
          <w:position w:val="0"/>
        </w:rPr>
        <w:t>签署了</w:t>
      </w:r>
      <w:r>
        <w:rPr>
          <w:color w:val="000000"/>
          <w:spacing w:val="0"/>
          <w:w w:val="100"/>
          <w:position w:val="0"/>
        </w:rPr>
        <w:t>《</w:t>
      </w:r>
      <w:r>
        <w:rPr>
          <w:rFonts w:ascii="Times New Roman" w:eastAsia="Times New Roman" w:hAnsi="Times New Roman" w:cs="Times New Roman"/>
          <w:color w:val="000000"/>
          <w:spacing w:val="0"/>
          <w:w w:val="100"/>
          <w:position w:val="0"/>
        </w:rPr>
        <w:t>SRS2 Limited</w:t>
      </w:r>
      <w:r>
        <w:rPr>
          <w:color w:val="000000"/>
          <w:spacing w:val="0"/>
          <w:w w:val="100"/>
          <w:position w:val="0"/>
        </w:rPr>
        <w:t>股权转让协议》，将其持有的香港</w:t>
      </w:r>
      <w:r>
        <w:rPr>
          <w:rFonts w:ascii="Times New Roman" w:eastAsia="Times New Roman" w:hAnsi="Times New Roman" w:cs="Times New Roman"/>
          <w:color w:val="000000"/>
          <w:spacing w:val="0"/>
          <w:w w:val="100"/>
          <w:position w:val="0"/>
        </w:rPr>
        <w:t xml:space="preserve">SRS2 </w:t>
      </w:r>
      <w:r>
        <w:rPr>
          <w:rFonts w:ascii="Times New Roman" w:eastAsia="Times New Roman" w:hAnsi="Times New Roman" w:cs="Times New Roman"/>
          <w:color w:val="000000"/>
          <w:spacing w:val="0"/>
          <w:w w:val="100"/>
          <w:position w:val="0"/>
        </w:rPr>
        <w:t xml:space="preserve">51% </w:t>
      </w:r>
      <w:r>
        <w:rPr>
          <w:color w:val="000000"/>
          <w:spacing w:val="0"/>
          <w:w w:val="100"/>
          <w:position w:val="0"/>
        </w:rPr>
        <w:t>股权按原出资额</w:t>
      </w:r>
      <w:r>
        <w:rPr>
          <w:rFonts w:ascii="Times New Roman" w:eastAsia="Times New Roman" w:hAnsi="Times New Roman" w:cs="Times New Roman"/>
          <w:color w:val="000000"/>
          <w:spacing w:val="0"/>
          <w:w w:val="100"/>
          <w:position w:val="0"/>
        </w:rPr>
        <w:t>30.6</w:t>
      </w:r>
      <w:r>
        <w:rPr>
          <w:color w:val="000000"/>
          <w:spacing w:val="0"/>
          <w:w w:val="100"/>
          <w:position w:val="0"/>
        </w:rPr>
        <w:t>万美元转让给</w:t>
      </w:r>
      <w:r>
        <w:rPr>
          <w:rFonts w:ascii="Times New Roman" w:eastAsia="Times New Roman" w:hAnsi="Times New Roman" w:cs="Times New Roman"/>
          <w:color w:val="000000"/>
          <w:spacing w:val="0"/>
          <w:w w:val="100"/>
          <w:position w:val="0"/>
        </w:rPr>
        <w:t>SilkRoad Capital LLC</w:t>
      </w:r>
      <w:r>
        <w:rPr>
          <w:color w:val="000000"/>
          <w:spacing w:val="0"/>
          <w:w w:val="100"/>
          <w:position w:val="0"/>
        </w:rPr>
        <w:t>，</w:t>
      </w:r>
      <w:r>
        <w:rPr>
          <w:color w:val="000000"/>
          <w:spacing w:val="0"/>
          <w:w w:val="100"/>
          <w:position w:val="0"/>
        </w:rPr>
        <w:t>同日，公司召开第五届董事会第八次会议审议通过相关议案。公司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日收到股权转让款</w:t>
      </w:r>
      <w:r>
        <w:rPr>
          <w:rFonts w:ascii="Times New Roman" w:eastAsia="Times New Roman" w:hAnsi="Times New Roman" w:cs="Times New Roman"/>
          <w:color w:val="000000"/>
          <w:spacing w:val="0"/>
          <w:w w:val="100"/>
          <w:position w:val="0"/>
        </w:rPr>
        <w:t>30.6</w:t>
      </w:r>
      <w:r>
        <w:rPr>
          <w:color w:val="000000"/>
          <w:spacing w:val="0"/>
          <w:w w:val="100"/>
          <w:position w:val="0"/>
        </w:rPr>
        <w:t>万美元，折合人民币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,043,594.40</w:t>
      </w:r>
      <w:r>
        <w:rPr>
          <w:color w:val="000000"/>
          <w:spacing w:val="0"/>
          <w:w w:val="100"/>
          <w:position w:val="0"/>
        </w:rPr>
        <w:t>元。</w:t>
      </w:r>
    </w:p>
    <w:p>
      <w:pPr>
        <w:pStyle w:val="Style26"/>
        <w:keepNext w:val="0"/>
        <w:keepLines w:val="0"/>
        <w:widowControl w:val="0"/>
        <w:numPr>
          <w:ilvl w:val="0"/>
          <w:numId w:val="179"/>
        </w:numPr>
        <w:shd w:val="clear" w:color="auto" w:fill="auto"/>
        <w:tabs>
          <w:tab w:pos="905" w:val="left"/>
        </w:tabs>
        <w:bidi w:val="0"/>
        <w:spacing w:before="0" w:after="0" w:line="314" w:lineRule="exact"/>
        <w:ind w:left="0" w:right="0" w:firstLine="460"/>
        <w:jc w:val="both"/>
      </w:pPr>
      <w:bookmarkStart w:id="1959" w:name="bookmark1959"/>
      <w:bookmarkEnd w:id="1959"/>
      <w:r>
        <w:rPr>
          <w:color w:val="000000"/>
          <w:spacing w:val="0"/>
          <w:w w:val="100"/>
          <w:position w:val="0"/>
        </w:rPr>
        <w:t>润联信息</w:t>
      </w:r>
    </w:p>
    <w:p>
      <w:pPr>
        <w:pStyle w:val="Style2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具体情况详见附注十二、</w:t>
      </w:r>
      <w:r>
        <w:rPr>
          <w:rFonts w:ascii="Times New Roman" w:eastAsia="Times New Roman" w:hAnsi="Times New Roman" w:cs="Times New Roman"/>
          <w:color w:val="000000"/>
          <w:spacing w:val="0"/>
          <w:w w:val="100"/>
          <w:position w:val="0"/>
        </w:rPr>
        <w:t xml:space="preserve">5. </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)关联方资产转让情况。</w:t>
      </w:r>
    </w:p>
    <w:p>
      <w:pPr>
        <w:pStyle w:val="Style2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5</w:t>
      </w:r>
      <w:bookmarkEnd w:id="1962"/>
      <w:r>
        <w:rPr>
          <w:color w:val="000000"/>
          <w:spacing w:val="0"/>
          <w:w w:val="100"/>
          <w:position w:val="0"/>
        </w:rPr>
        <w:t>、</w:t>
        <w:tab/>
        <w:t>其他原因的合并范围变动</w:t>
      </w:r>
      <w:bookmarkEnd w:id="1960"/>
      <w:bookmarkEnd w:id="1961"/>
      <w:bookmarkEnd w:id="1963"/>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说明其他原因导致的合并范围变动(如，新设子公司、清算子公司等)及其相关情况：</w:t>
      </w:r>
    </w:p>
    <w:p>
      <w:pPr>
        <w:pStyle w:val="Style26"/>
        <w:keepNext w:val="0"/>
        <w:keepLines w:val="0"/>
        <w:widowControl w:val="0"/>
        <w:numPr>
          <w:ilvl w:val="0"/>
          <w:numId w:val="181"/>
        </w:numPr>
        <w:shd w:val="clear" w:color="auto" w:fill="auto"/>
        <w:tabs>
          <w:tab w:pos="982" w:val="left"/>
        </w:tabs>
        <w:bidi w:val="0"/>
        <w:spacing w:before="0" w:after="0" w:line="314" w:lineRule="exact"/>
        <w:ind w:left="0" w:right="0" w:firstLine="460"/>
        <w:jc w:val="both"/>
      </w:pPr>
      <w:bookmarkStart w:id="1964" w:name="bookmark1964"/>
      <w:bookmarkEnd w:id="1964"/>
      <w:r>
        <w:rPr>
          <w:color w:val="000000"/>
          <w:spacing w:val="0"/>
          <w:w w:val="100"/>
          <w:position w:val="0"/>
        </w:rPr>
        <w:t>润联信息是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月本公司子公司外包园公司分立形成的全资子公司，本年度公司对润联信息的合并期间为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10-1</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6"/>
        <w:keepNext w:val="0"/>
        <w:keepLines w:val="0"/>
        <w:widowControl w:val="0"/>
        <w:numPr>
          <w:ilvl w:val="0"/>
          <w:numId w:val="181"/>
        </w:numPr>
        <w:shd w:val="clear" w:color="auto" w:fill="auto"/>
        <w:tabs>
          <w:tab w:pos="973" w:val="left"/>
        </w:tabs>
        <w:bidi w:val="0"/>
        <w:spacing w:before="0" w:after="0" w:line="314" w:lineRule="exact"/>
        <w:ind w:left="0" w:right="0" w:firstLine="460"/>
        <w:jc w:val="both"/>
      </w:pPr>
      <w:bookmarkStart w:id="1965" w:name="bookmark1965"/>
      <w:bookmarkEnd w:id="1965"/>
      <w:r>
        <w:rPr>
          <w:color w:val="000000"/>
          <w:spacing w:val="0"/>
          <w:w w:val="100"/>
          <w:position w:val="0"/>
        </w:rPr>
        <w:t>润方置业是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月本公司外包园公司分立形成的全资子公司，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日完成工商变更及设立的登记手 续，并取得了南京市工商行政管理局颁发的《营业执照》，后因原分立方案中涉及主要资产的权属无法做产权变更，原分立 方案无法实施，故</w:t>
      </w:r>
      <w:r>
        <w:rPr>
          <w:rFonts w:ascii="Times New Roman" w:eastAsia="Times New Roman" w:hAnsi="Times New Roman" w:cs="Times New Roman"/>
          <w:color w:val="000000"/>
          <w:spacing w:val="0"/>
          <w:w w:val="100"/>
          <w:position w:val="0"/>
        </w:rPr>
        <w:t>2 016</w:t>
      </w:r>
      <w:r>
        <w:rPr>
          <w:color w:val="000000"/>
          <w:spacing w:val="0"/>
          <w:w w:val="100"/>
          <w:position w:val="0"/>
        </w:rPr>
        <w:t>年分立事项未完成。</w:t>
      </w:r>
    </w:p>
    <w:p>
      <w:pPr>
        <w:pStyle w:val="Style26"/>
        <w:keepNext w:val="0"/>
        <w:keepLines w:val="0"/>
        <w:widowControl w:val="0"/>
        <w:numPr>
          <w:ilvl w:val="0"/>
          <w:numId w:val="181"/>
        </w:numPr>
        <w:shd w:val="clear" w:color="auto" w:fill="auto"/>
        <w:tabs>
          <w:tab w:pos="905" w:val="left"/>
        </w:tabs>
        <w:bidi w:val="0"/>
        <w:spacing w:before="0" w:after="0" w:line="314" w:lineRule="exact"/>
        <w:ind w:left="0" w:right="0" w:firstLine="460"/>
        <w:jc w:val="both"/>
      </w:pPr>
      <w:bookmarkStart w:id="1966" w:name="bookmark1966"/>
      <w:bookmarkEnd w:id="1966"/>
      <w:r>
        <w:rPr>
          <w:color w:val="000000"/>
          <w:spacing w:val="0"/>
          <w:w w:val="100"/>
          <w:position w:val="0"/>
        </w:rPr>
        <w:t>润和云是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月本公司投资新设的全资子公司，本年度公司对润和云的合并期间为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3-12</w:t>
      </w:r>
      <w:r>
        <w:rPr>
          <w:color w:val="000000"/>
          <w:spacing w:val="0"/>
          <w:w w:val="100"/>
          <w:position w:val="0"/>
        </w:rPr>
        <w:t>月。</w:t>
      </w:r>
    </w:p>
    <w:p>
      <w:pPr>
        <w:pStyle w:val="Style26"/>
        <w:keepNext w:val="0"/>
        <w:keepLines w:val="0"/>
        <w:widowControl w:val="0"/>
        <w:numPr>
          <w:ilvl w:val="0"/>
          <w:numId w:val="181"/>
        </w:numPr>
        <w:shd w:val="clear" w:color="auto" w:fill="auto"/>
        <w:tabs>
          <w:tab w:pos="905" w:val="left"/>
        </w:tabs>
        <w:bidi w:val="0"/>
        <w:spacing w:before="0" w:after="0" w:line="314" w:lineRule="exact"/>
        <w:ind w:left="0" w:right="0" w:firstLine="460"/>
        <w:jc w:val="both"/>
      </w:pPr>
      <w:bookmarkStart w:id="1967" w:name="bookmark1967"/>
      <w:bookmarkEnd w:id="1967"/>
      <w:r>
        <w:rPr>
          <w:color w:val="000000"/>
          <w:spacing w:val="0"/>
          <w:w w:val="100"/>
          <w:position w:val="0"/>
        </w:rPr>
        <w:t>润和颐能是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月本公司投资新设的控股子公司，本年度公司对润和颐能的合并期间为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3-12</w:t>
      </w:r>
      <w:r>
        <w:rPr>
          <w:color w:val="000000"/>
          <w:spacing w:val="0"/>
          <w:w w:val="100"/>
          <w:position w:val="0"/>
        </w:rPr>
        <w:t>月。</w:t>
      </w:r>
    </w:p>
    <w:p>
      <w:pPr>
        <w:pStyle w:val="Style26"/>
        <w:keepNext w:val="0"/>
        <w:keepLines w:val="0"/>
        <w:widowControl w:val="0"/>
        <w:numPr>
          <w:ilvl w:val="0"/>
          <w:numId w:val="181"/>
        </w:numPr>
        <w:shd w:val="clear" w:color="auto" w:fill="auto"/>
        <w:tabs>
          <w:tab w:pos="905" w:val="left"/>
        </w:tabs>
        <w:bidi w:val="0"/>
        <w:spacing w:before="0" w:after="0" w:line="314" w:lineRule="exact"/>
        <w:ind w:left="0" w:right="0" w:firstLine="460"/>
        <w:jc w:val="both"/>
      </w:pPr>
      <w:bookmarkStart w:id="1968" w:name="bookmark1968"/>
      <w:bookmarkEnd w:id="1968"/>
      <w:r>
        <w:rPr>
          <w:color w:val="000000"/>
          <w:spacing w:val="0"/>
          <w:w w:val="100"/>
          <w:position w:val="0"/>
        </w:rPr>
        <w:t>润和智融是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月本公司投资新设的全资子公司，本年度公司对润和智融的合并期间为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4-12</w:t>
      </w:r>
      <w:r>
        <w:rPr>
          <w:color w:val="000000"/>
          <w:spacing w:val="0"/>
          <w:w w:val="100"/>
          <w:position w:val="0"/>
        </w:rPr>
        <w:t>月。</w:t>
      </w:r>
    </w:p>
    <w:p>
      <w:pPr>
        <w:pStyle w:val="Style26"/>
        <w:keepNext w:val="0"/>
        <w:keepLines w:val="0"/>
        <w:widowControl w:val="0"/>
        <w:numPr>
          <w:ilvl w:val="0"/>
          <w:numId w:val="181"/>
        </w:numPr>
        <w:shd w:val="clear" w:color="auto" w:fill="auto"/>
        <w:tabs>
          <w:tab w:pos="973" w:val="left"/>
        </w:tabs>
        <w:bidi w:val="0"/>
        <w:spacing w:before="0" w:after="680" w:line="314" w:lineRule="exact"/>
        <w:ind w:left="0" w:right="0" w:firstLine="460"/>
        <w:jc w:val="both"/>
      </w:pPr>
      <w:bookmarkStart w:id="1969" w:name="bookmark1969"/>
      <w:bookmarkEnd w:id="1969"/>
      <w:r>
        <w:rPr>
          <w:color w:val="000000"/>
          <w:spacing w:val="0"/>
          <w:w w:val="100"/>
          <w:position w:val="0"/>
        </w:rPr>
        <w:t>福州捷科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月为捷科智诚的控股子公司，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月，相关股权转让工商变更登记已办理完毕后，福州捷科 成为捷科智诚的全资子公司。</w:t>
      </w:r>
    </w:p>
    <w:p>
      <w:pPr>
        <w:pStyle w:val="Style32"/>
        <w:keepNext/>
        <w:keepLines/>
        <w:widowControl w:val="0"/>
        <w:shd w:val="clear" w:color="auto" w:fill="auto"/>
        <w:tabs>
          <w:tab w:pos="378" w:val="left"/>
        </w:tabs>
        <w:bidi w:val="0"/>
        <w:spacing w:before="0" w:after="32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6</w:t>
      </w:r>
      <w:bookmarkEnd w:id="1972"/>
      <w:r>
        <w:rPr>
          <w:color w:val="000000"/>
          <w:spacing w:val="0"/>
          <w:w w:val="100"/>
          <w:position w:val="0"/>
        </w:rPr>
        <w:t>、</w:t>
        <w:tab/>
        <w:t>其他</w:t>
      </w:r>
      <w:bookmarkEnd w:id="1970"/>
      <w:bookmarkEnd w:id="1971"/>
      <w:bookmarkEnd w:id="1973"/>
    </w:p>
    <w:p>
      <w:pPr>
        <w:pStyle w:val="Style24"/>
        <w:keepNext/>
        <w:keepLines/>
        <w:widowControl w:val="0"/>
        <w:shd w:val="clear" w:color="auto" w:fill="auto"/>
        <w:bidi w:val="0"/>
        <w:spacing w:before="0" w:after="32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sz w:val="24"/>
          <w:szCs w:val="24"/>
        </w:rPr>
        <w:t>九</w:t>
      </w:r>
      <w:bookmarkEnd w:id="1976"/>
      <w:r>
        <w:rPr>
          <w:color w:val="000000"/>
          <w:spacing w:val="0"/>
          <w:w w:val="100"/>
          <w:position w:val="0"/>
          <w:sz w:val="24"/>
          <w:szCs w:val="24"/>
        </w:rPr>
        <w:t>、在其他主体中的权益</w:t>
      </w:r>
      <w:bookmarkEnd w:id="1974"/>
      <w:bookmarkEnd w:id="1975"/>
      <w:bookmarkEnd w:id="1977"/>
    </w:p>
    <w:p>
      <w:pPr>
        <w:pStyle w:val="Style32"/>
        <w:keepNext/>
        <w:keepLines/>
        <w:widowControl w:val="0"/>
        <w:shd w:val="clear" w:color="auto" w:fill="auto"/>
        <w:bidi w:val="0"/>
        <w:spacing w:before="0" w:after="32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78"/>
      <w:bookmarkEnd w:id="1979"/>
      <w:bookmarkEnd w:id="1980"/>
    </w:p>
    <w:p>
      <w:pPr>
        <w:pStyle w:val="Style36"/>
        <w:keepNext/>
        <w:keepLines/>
        <w:widowControl w:val="0"/>
        <w:shd w:val="clear" w:color="auto" w:fill="auto"/>
        <w:bidi w:val="0"/>
        <w:spacing w:before="0" w:after="320" w:line="240" w:lineRule="auto"/>
        <w:ind w:left="0" w:right="0" w:firstLine="140"/>
        <w:jc w:val="both"/>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81"/>
      <w:bookmarkEnd w:id="1982"/>
      <w:bookmarkEnd w:id="1983"/>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江苏润和南京软 件外包园投资有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西安润和软件信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北京润和汇智信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深圳润和汇智信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上海润和信息技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株式会社</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HOPERUN</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SOFTWARE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SINGAPORE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HopeRun</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Technology Co.,</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美国特拉华州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美国特拉华州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江苏开拓信息与 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北京捷科智诚科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上海捷科智诚科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福州捷科智诚信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北京联创智融信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重庆度融信息技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成都联创智融信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香港润和信息技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上海菲耐得信息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润和云（上海）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广州润和颐能软 件技术有限公司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bl>
    <w:p>
      <w:pPr>
        <w:widowControl w:val="0"/>
        <w:spacing w:line="1" w:lineRule="exact"/>
      </w:pPr>
    </w:p>
    <w:tbl>
      <w:tblPr>
        <w:tblOverlap w:val="never"/>
        <w:jc w:val="center"/>
        <w:tblLayout w:type="fixed"/>
      </w:tblPr>
      <w:tblGrid>
        <w:gridCol w:w="1378"/>
        <w:gridCol w:w="1368"/>
        <w:gridCol w:w="1363"/>
        <w:gridCol w:w="1368"/>
        <w:gridCol w:w="1368"/>
        <w:gridCol w:w="1368"/>
        <w:gridCol w:w="1373"/>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江苏润和智融科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本公司直接拥有东京润和</w:t>
      </w:r>
      <w:r>
        <w:rPr>
          <w:rFonts w:ascii="Times New Roman" w:eastAsia="Times New Roman" w:hAnsi="Times New Roman" w:cs="Times New Roman"/>
          <w:color w:val="000000"/>
          <w:spacing w:val="0"/>
          <w:w w:val="100"/>
          <w:position w:val="0"/>
        </w:rPr>
        <w:t>91.67%</w:t>
      </w:r>
      <w:r>
        <w:rPr>
          <w:color w:val="000000"/>
          <w:spacing w:val="0"/>
          <w:w w:val="100"/>
          <w:position w:val="0"/>
        </w:rPr>
        <w:t>的股权，东京润和持有</w:t>
      </w:r>
      <w:r>
        <w:rPr>
          <w:rFonts w:ascii="Times New Roman" w:eastAsia="Times New Roman" w:hAnsi="Times New Roman" w:cs="Times New Roman"/>
          <w:color w:val="000000"/>
          <w:spacing w:val="0"/>
          <w:w w:val="100"/>
          <w:position w:val="0"/>
        </w:rPr>
        <w:t>8.33%</w:t>
      </w:r>
      <w:r>
        <w:rPr>
          <w:color w:val="000000"/>
          <w:spacing w:val="0"/>
          <w:w w:val="100"/>
          <w:position w:val="0"/>
        </w:rPr>
        <w:t>的库存股股权，该库存股股权不仅没有表决权，也没有 分红请求权和剩余财产分配请求权等其他权利，因为本公司实际拥有东京润和的</w:t>
      </w:r>
      <w:r>
        <w:rPr>
          <w:rFonts w:ascii="Times New Roman" w:eastAsia="Times New Roman" w:hAnsi="Times New Roman" w:cs="Times New Roman"/>
          <w:color w:val="000000"/>
          <w:spacing w:val="0"/>
          <w:w w:val="100"/>
          <w:position w:val="0"/>
        </w:rPr>
        <w:t>100%</w:t>
      </w:r>
      <w:r>
        <w:rPr>
          <w:color w:val="000000"/>
          <w:spacing w:val="0"/>
          <w:w w:val="100"/>
          <w:position w:val="0"/>
        </w:rPr>
        <w:t>权益。</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260" w:line="240" w:lineRule="auto"/>
        <w:ind w:left="0" w:right="0" w:firstLine="0"/>
        <w:jc w:val="left"/>
      </w:pPr>
      <w:bookmarkStart w:id="1984" w:name="bookmark1984"/>
      <w:bookmarkStart w:id="1985" w:name="bookmark1985"/>
      <w:bookmarkStart w:id="1986" w:name="bookmark19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84"/>
      <w:bookmarkEnd w:id="1985"/>
      <w:bookmarkEnd w:id="1986"/>
    </w:p>
    <w:p>
      <w:pPr>
        <w:pStyle w:val="Style26"/>
        <w:keepNext w:val="0"/>
        <w:keepLines w:val="0"/>
        <w:widowControl w:val="0"/>
        <w:shd w:val="clear" w:color="auto" w:fill="auto"/>
        <w:bidi w:val="0"/>
        <w:spacing w:before="0" w:line="346" w:lineRule="exact"/>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87"/>
      <w:bookmarkEnd w:id="1988"/>
      <w:bookmarkEnd w:id="199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6"/>
        <w:gridCol w:w="1061"/>
        <w:gridCol w:w="1061"/>
        <w:gridCol w:w="1066"/>
        <w:gridCol w:w="1066"/>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tabs>
          <w:tab w:pos="488" w:val="left"/>
        </w:tabs>
        <w:bidi w:val="0"/>
        <w:spacing w:before="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91"/>
      <w:bookmarkEnd w:id="1992"/>
      <w:bookmarkEnd w:id="1994"/>
    </w:p>
    <w:p>
      <w:pPr>
        <w:pStyle w:val="Style36"/>
        <w:keepNext/>
        <w:keepLines/>
        <w:widowControl w:val="0"/>
        <w:shd w:val="clear" w:color="auto" w:fill="auto"/>
        <w:tabs>
          <w:tab w:pos="488" w:val="left"/>
        </w:tabs>
        <w:bidi w:val="0"/>
        <w:spacing w:before="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95"/>
      <w:bookmarkEnd w:id="1996"/>
      <w:bookmarkEnd w:id="199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99"/>
      <w:bookmarkEnd w:id="2000"/>
      <w:bookmarkEnd w:id="2001"/>
    </w:p>
    <w:p>
      <w:pPr>
        <w:pStyle w:val="Style36"/>
        <w:keepNext/>
        <w:keepLines/>
        <w:widowControl w:val="0"/>
        <w:shd w:val="clear" w:color="auto" w:fill="auto"/>
        <w:bidi w:val="0"/>
        <w:spacing w:before="0" w:line="240" w:lineRule="auto"/>
        <w:ind w:left="0" w:right="0" w:firstLine="0"/>
        <w:jc w:val="left"/>
      </w:pPr>
      <w:bookmarkStart w:id="2002" w:name="bookmark2002"/>
      <w:bookmarkStart w:id="2003" w:name="bookmark2003"/>
      <w:bookmarkStart w:id="2004" w:name="bookmark20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2002"/>
      <w:bookmarkEnd w:id="2003"/>
      <w:bookmarkEnd w:id="2004"/>
    </w:p>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日，捷科智诚与福建泰得网络科技有限公司（以下简称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福建泰得</w:t>
      </w:r>
      <w:r>
        <w:rPr>
          <w:rFonts w:ascii="Times New Roman" w:eastAsia="Times New Roman" w:hAnsi="Times New Roman" w:cs="Times New Roman"/>
          <w:color w:val="000000"/>
          <w:spacing w:val="0"/>
          <w:w w:val="100"/>
          <w:position w:val="0"/>
        </w:rPr>
        <w:t>”</w:t>
      </w:r>
      <w:r>
        <w:rPr>
          <w:color w:val="000000"/>
          <w:spacing w:val="0"/>
          <w:w w:val="100"/>
          <w:position w:val="0"/>
        </w:rPr>
        <w:t>）签订《关于福州捷科智诚信息科技有</w:t>
        <w:br w:type="page"/>
      </w:r>
      <w:r>
        <w:rPr>
          <w:color w:val="000000"/>
          <w:spacing w:val="0"/>
          <w:w w:val="100"/>
          <w:position w:val="0"/>
        </w:rPr>
        <w:t>限公司之股权转让协议》，协议约定捷科智诚以人民币</w:t>
      </w:r>
      <w:r>
        <w:rPr>
          <w:rFonts w:ascii="Times New Roman" w:eastAsia="Times New Roman" w:hAnsi="Times New Roman" w:cs="Times New Roman"/>
          <w:color w:val="000000"/>
          <w:spacing w:val="0"/>
          <w:w w:val="100"/>
          <w:position w:val="0"/>
        </w:rPr>
        <w:t>1,350</w:t>
      </w:r>
      <w:r>
        <w:rPr>
          <w:color w:val="000000"/>
          <w:spacing w:val="0"/>
          <w:w w:val="100"/>
          <w:position w:val="0"/>
        </w:rPr>
        <w:t>万元购买福建泰得持有的福州捷科</w:t>
      </w:r>
      <w:r>
        <w:rPr>
          <w:rFonts w:ascii="Times New Roman" w:eastAsia="Times New Roman" w:hAnsi="Times New Roman" w:cs="Times New Roman"/>
          <w:color w:val="000000"/>
          <w:spacing w:val="0"/>
          <w:w w:val="100"/>
          <w:position w:val="0"/>
        </w:rPr>
        <w:t>45%</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月，相关 股权转让工商变更登记已办理完毕。此次股权转让完成后，捷科智诚持有福州捷科</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2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此次收购完成前，福州捷科为捷科智诚的控股子公司，为润和软件控制的公司。此次收购完后，福州捷科成为捷科智 诚的全资子公司。</w:t>
      </w:r>
    </w:p>
    <w:p>
      <w:pPr>
        <w:pStyle w:val="Style36"/>
        <w:keepNext/>
        <w:keepLines/>
        <w:widowControl w:val="0"/>
        <w:shd w:val="clear" w:color="auto" w:fill="auto"/>
        <w:bidi w:val="0"/>
        <w:spacing w:before="0" w:line="240" w:lineRule="auto"/>
        <w:ind w:left="0" w:right="0" w:firstLine="0"/>
        <w:jc w:val="left"/>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2005"/>
      <w:bookmarkEnd w:id="2006"/>
      <w:bookmarkEnd w:id="200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福州捷科</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13,500,000.00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13,500,000.00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1,390,984.01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12,109,015.99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12,109,015.99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3</w:t>
      </w:r>
      <w:bookmarkEnd w:id="2010"/>
      <w:r>
        <w:rPr>
          <w:color w:val="000000"/>
          <w:spacing w:val="0"/>
          <w:w w:val="100"/>
          <w:position w:val="0"/>
        </w:rPr>
        <w:t>、在合营安排或联营企业中的权益</w:t>
      </w:r>
      <w:bookmarkEnd w:id="2008"/>
      <w:bookmarkEnd w:id="2009"/>
      <w:bookmarkEnd w:id="2011"/>
    </w:p>
    <w:p>
      <w:pPr>
        <w:pStyle w:val="Style36"/>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12"/>
      <w:bookmarkEnd w:id="2013"/>
      <w:bookmarkEnd w:id="2014"/>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上海云角信息技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技术开发及服务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5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6"/>
        <w:keepNext w:val="0"/>
        <w:keepLines w:val="0"/>
        <w:widowControl w:val="0"/>
        <w:shd w:val="clear" w:color="auto" w:fill="auto"/>
        <w:bidi w:val="0"/>
        <w:spacing w:before="0" w:after="360" w:line="322" w:lineRule="exact"/>
        <w:ind w:left="0" w:right="0" w:firstLine="520"/>
        <w:jc w:val="both"/>
      </w:pPr>
      <w:r>
        <w:rPr>
          <w:color w:val="000000"/>
          <w:spacing w:val="0"/>
          <w:w w:val="100"/>
          <w:position w:val="0"/>
        </w:rPr>
        <w:t>持有云角信息</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以下表决权但具有重大影响依据是公司在被投资单位董事会派有一名董事，并享有相应的实质性的 参与决策权，公司通过该代表参与被投资单位经营政策的制定，对被投资单位施加重大影响。</w:t>
      </w:r>
    </w:p>
    <w:p>
      <w:pPr>
        <w:pStyle w:val="Style36"/>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7" w:name="bookmark20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15"/>
      <w:bookmarkEnd w:id="2016"/>
      <w:bookmarkEnd w:id="201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5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w:t>
      </w:r>
      <w:bookmarkEnd w:id="2020"/>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18"/>
      <w:bookmarkEnd w:id="2019"/>
      <w:bookmarkEnd w:id="2021"/>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上海云角信息技术有限公司</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上海云角信息技术有限公司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38,581,248.62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30,203,709.56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3,878,518.32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2,155,088.73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42,459,766.94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32,358,798.29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21,217,608.50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3,947,464.70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21,217,608.50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3,947,464.70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21,242,158.44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28,411,333.59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2,124,215.84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5,682,266.72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18,491,426.20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20,615,642.04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40,021,067.74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19,147,026.69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11,156,420.39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6,378,915.19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11,156,420.39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6,378,915.19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numPr>
          <w:ilvl w:val="0"/>
          <w:numId w:val="177"/>
        </w:numPr>
        <w:shd w:val="clear" w:color="auto" w:fill="auto"/>
        <w:bidi w:val="0"/>
        <w:spacing w:before="0" w:line="240" w:lineRule="auto"/>
        <w:ind w:left="0" w:right="0" w:firstLine="140"/>
        <w:jc w:val="left"/>
      </w:pPr>
      <w:bookmarkStart w:id="2022" w:name="bookmark2022"/>
      <w:bookmarkStart w:id="2023" w:name="bookmark2023"/>
      <w:bookmarkStart w:id="2024" w:name="bookmark2024"/>
      <w:bookmarkStart w:id="2025" w:name="bookmark2025"/>
      <w:bookmarkEnd w:id="2024"/>
      <w:r>
        <w:rPr>
          <w:color w:val="000000"/>
          <w:spacing w:val="0"/>
          <w:w w:val="100"/>
          <w:position w:val="0"/>
        </w:rPr>
        <w:t>不重要的合营企业和联营企业的汇总财务信息</w:t>
      </w:r>
      <w:bookmarkEnd w:id="2022"/>
      <w:bookmarkEnd w:id="2023"/>
      <w:bookmarkEnd w:id="20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numPr>
          <w:ilvl w:val="0"/>
          <w:numId w:val="177"/>
        </w:numPr>
        <w:shd w:val="clear" w:color="auto" w:fill="auto"/>
        <w:tabs>
          <w:tab w:pos="628" w:val="left"/>
        </w:tabs>
        <w:bidi w:val="0"/>
        <w:spacing w:before="0" w:line="240" w:lineRule="auto"/>
        <w:ind w:left="0" w:right="0" w:firstLine="140"/>
        <w:jc w:val="left"/>
      </w:pPr>
      <w:bookmarkStart w:id="2026" w:name="bookmark2026"/>
      <w:bookmarkStart w:id="2027" w:name="bookmark2027"/>
      <w:bookmarkStart w:id="2028" w:name="bookmark2028"/>
      <w:bookmarkStart w:id="2029" w:name="bookmark2029"/>
      <w:bookmarkEnd w:id="2028"/>
      <w:r>
        <w:rPr>
          <w:color w:val="000000"/>
          <w:spacing w:val="0"/>
          <w:w w:val="100"/>
          <w:position w:val="0"/>
        </w:rPr>
        <w:t>合营企业或联营企业向本公司转移资金的能力存在重大限制的说明</w:t>
      </w:r>
      <w:bookmarkEnd w:id="2026"/>
      <w:bookmarkEnd w:id="2027"/>
      <w:bookmarkEnd w:id="2029"/>
    </w:p>
    <w:p>
      <w:pPr>
        <w:pStyle w:val="Style36"/>
        <w:keepNext/>
        <w:keepLines/>
        <w:widowControl w:val="0"/>
        <w:numPr>
          <w:ilvl w:val="0"/>
          <w:numId w:val="177"/>
        </w:numPr>
        <w:shd w:val="clear" w:color="auto" w:fill="auto"/>
        <w:tabs>
          <w:tab w:pos="628" w:val="left"/>
        </w:tabs>
        <w:bidi w:val="0"/>
        <w:spacing w:before="0" w:line="240" w:lineRule="auto"/>
        <w:ind w:left="0" w:right="0" w:firstLine="140"/>
        <w:jc w:val="left"/>
      </w:pPr>
      <w:bookmarkStart w:id="2030" w:name="bookmark2030"/>
      <w:bookmarkStart w:id="2031" w:name="bookmark2031"/>
      <w:bookmarkStart w:id="2032" w:name="bookmark2032"/>
      <w:bookmarkStart w:id="2033" w:name="bookmark2033"/>
      <w:bookmarkEnd w:id="2032"/>
      <w:r>
        <w:rPr>
          <w:color w:val="000000"/>
          <w:spacing w:val="0"/>
          <w:w w:val="100"/>
          <w:position w:val="0"/>
        </w:rPr>
        <w:t>合营企业或联营企业发生的超额亏损</w:t>
      </w:r>
      <w:bookmarkEnd w:id="2030"/>
      <w:bookmarkEnd w:id="2031"/>
      <w:bookmarkEnd w:id="203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8" w:val="left"/>
        </w:tabs>
        <w:bidi w:val="0"/>
        <w:spacing w:before="0" w:after="34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34"/>
      <w:bookmarkEnd w:id="2035"/>
      <w:bookmarkEnd w:id="2037"/>
    </w:p>
    <w:p>
      <w:pPr>
        <w:pStyle w:val="Style36"/>
        <w:keepNext/>
        <w:keepLines/>
        <w:widowControl w:val="0"/>
        <w:shd w:val="clear" w:color="auto" w:fill="auto"/>
        <w:tabs>
          <w:tab w:pos="488" w:val="left"/>
        </w:tabs>
        <w:bidi w:val="0"/>
        <w:spacing w:before="0" w:after="34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38"/>
      <w:bookmarkEnd w:id="2039"/>
      <w:bookmarkEnd w:id="2041"/>
    </w:p>
    <w:p>
      <w:pPr>
        <w:pStyle w:val="Style32"/>
        <w:keepNext/>
        <w:keepLines/>
        <w:widowControl w:val="0"/>
        <w:shd w:val="clear" w:color="auto" w:fill="auto"/>
        <w:bidi w:val="0"/>
        <w:spacing w:before="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4</w:t>
      </w:r>
      <w:bookmarkEnd w:id="2044"/>
      <w:r>
        <w:rPr>
          <w:color w:val="000000"/>
          <w:spacing w:val="0"/>
          <w:w w:val="100"/>
          <w:position w:val="0"/>
        </w:rPr>
        <w:t>、重要的共同经营</w:t>
      </w:r>
      <w:bookmarkEnd w:id="2042"/>
      <w:bookmarkEnd w:id="2043"/>
      <w:bookmarkEnd w:id="2045"/>
    </w:p>
    <w:tbl>
      <w:tblPr>
        <w:tblOverlap w:val="never"/>
        <w:jc w:val="center"/>
        <w:tblLayout w:type="fixed"/>
      </w:tblPr>
      <w:tblGrid>
        <w:gridCol w:w="1603"/>
        <w:gridCol w:w="1594"/>
        <w:gridCol w:w="1598"/>
        <w:gridCol w:w="1589"/>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在共同经营中的持股比例或享有的份额不同于表决权比例的说明：</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共同经营为单独主体的，分类为共同经营的依据：</w:t>
      </w:r>
    </w:p>
    <w:p>
      <w:pPr>
        <w:pStyle w:val="Style26"/>
        <w:keepNext w:val="0"/>
        <w:keepLines w:val="0"/>
        <w:widowControl w:val="0"/>
        <w:shd w:val="clear" w:color="auto" w:fill="auto"/>
        <w:bidi w:val="0"/>
        <w:spacing w:before="0" w:after="340" w:line="310"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8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5</w:t>
      </w:r>
      <w:bookmarkEnd w:id="2048"/>
      <w:r>
        <w:rPr>
          <w:color w:val="000000"/>
          <w:spacing w:val="0"/>
          <w:w w:val="100"/>
          <w:position w:val="0"/>
        </w:rPr>
        <w:t>、</w:t>
        <w:tab/>
        <w:t>在未纳入合并财务报表范围的结构化主体中的权益</w:t>
      </w:r>
      <w:bookmarkEnd w:id="2046"/>
      <w:bookmarkEnd w:id="2047"/>
      <w:bookmarkEnd w:id="2049"/>
    </w:p>
    <w:p>
      <w:pPr>
        <w:pStyle w:val="Style26"/>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78" w:val="left"/>
        </w:tabs>
        <w:bidi w:val="0"/>
        <w:spacing w:before="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6</w:t>
      </w:r>
      <w:bookmarkEnd w:id="2052"/>
      <w:r>
        <w:rPr>
          <w:color w:val="000000"/>
          <w:spacing w:val="0"/>
          <w:w w:val="100"/>
          <w:position w:val="0"/>
        </w:rPr>
        <w:t>、</w:t>
        <w:tab/>
        <w:t>其他</w:t>
      </w:r>
      <w:bookmarkEnd w:id="2050"/>
      <w:bookmarkEnd w:id="2051"/>
      <w:bookmarkEnd w:id="2053"/>
    </w:p>
    <w:p>
      <w:pPr>
        <w:pStyle w:val="Style24"/>
        <w:keepNext/>
        <w:keepLines/>
        <w:widowControl w:val="0"/>
        <w:shd w:val="clear" w:color="auto" w:fill="auto"/>
        <w:bidi w:val="0"/>
        <w:spacing w:before="0" w:after="340" w:line="240" w:lineRule="auto"/>
        <w:ind w:left="0" w:right="0" w:firstLine="0"/>
        <w:jc w:val="left"/>
      </w:pPr>
      <w:bookmarkStart w:id="2054" w:name="bookmark2054"/>
      <w:bookmarkStart w:id="2055" w:name="bookmark2055"/>
      <w:bookmarkStart w:id="2056" w:name="bookmark2056"/>
      <w:r>
        <w:rPr>
          <w:color w:val="000000"/>
          <w:spacing w:val="0"/>
          <w:w w:val="100"/>
          <w:position w:val="0"/>
          <w:sz w:val="24"/>
          <w:szCs w:val="24"/>
        </w:rPr>
        <w:t>十、与金融工具相关的风险</w:t>
      </w:r>
      <w:bookmarkEnd w:id="2054"/>
      <w:bookmarkEnd w:id="2055"/>
      <w:bookmarkEnd w:id="2056"/>
    </w:p>
    <w:p>
      <w:pPr>
        <w:pStyle w:val="Style26"/>
        <w:keepNext w:val="0"/>
        <w:keepLines w:val="0"/>
        <w:widowControl w:val="0"/>
        <w:numPr>
          <w:ilvl w:val="0"/>
          <w:numId w:val="183"/>
        </w:numPr>
        <w:shd w:val="clear" w:color="auto" w:fill="auto"/>
        <w:tabs>
          <w:tab w:pos="760" w:val="left"/>
        </w:tabs>
        <w:bidi w:val="0"/>
        <w:spacing w:before="0" w:after="0"/>
        <w:ind w:left="0" w:right="0" w:firstLine="440"/>
        <w:jc w:val="both"/>
      </w:pPr>
      <w:bookmarkStart w:id="2057" w:name="bookmark2057"/>
      <w:bookmarkEnd w:id="2057"/>
      <w:r>
        <w:rPr>
          <w:color w:val="000000"/>
          <w:spacing w:val="0"/>
          <w:w w:val="100"/>
          <w:position w:val="0"/>
        </w:rPr>
        <w:t>与金融工具相关的风险</w:t>
      </w:r>
    </w:p>
    <w:p>
      <w:pPr>
        <w:pStyle w:val="Style2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本公司与金融工具相关的风险源于本公司在经营过程中所确认的各类金融资产和金融负债，包括：信用风险、流动性 风险和市场风险。</w:t>
      </w:r>
    </w:p>
    <w:p>
      <w:pPr>
        <w:pStyle w:val="Style26"/>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本公司从事风险管理的目标是在风险和收益之间取得平衡，将风险对本公司经营业绩的负面影响降至最低水平，使股 东和其他权益投资者的利益最大化。基于该风险管理目标，本公司风险管理的基本策略是确认和分析本公司面临的各种风险,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6"/>
        <w:keepNext w:val="0"/>
        <w:keepLines w:val="0"/>
        <w:widowControl w:val="0"/>
        <w:numPr>
          <w:ilvl w:val="0"/>
          <w:numId w:val="183"/>
        </w:numPr>
        <w:shd w:val="clear" w:color="auto" w:fill="auto"/>
        <w:tabs>
          <w:tab w:pos="779" w:val="left"/>
        </w:tabs>
        <w:bidi w:val="0"/>
        <w:spacing w:before="0" w:after="0"/>
        <w:ind w:left="0" w:right="0" w:firstLine="440"/>
        <w:jc w:val="both"/>
      </w:pPr>
      <w:bookmarkStart w:id="2058" w:name="bookmark2058"/>
      <w:bookmarkEnd w:id="2058"/>
      <w:r>
        <w:rPr>
          <w:color w:val="000000"/>
          <w:spacing w:val="0"/>
          <w:w w:val="100"/>
          <w:position w:val="0"/>
        </w:rPr>
        <w:t>信用风险信息</w:t>
      </w:r>
    </w:p>
    <w:p>
      <w:pPr>
        <w:pStyle w:val="Style2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信用风险，是指金融工具的一方未能履行义务从而导致另一方发生财务损失的风险。</w:t>
      </w:r>
    </w:p>
    <w:p>
      <w:pPr>
        <w:pStyle w:val="Style26"/>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本公司主要面临赊销导致的客户信用风险。在签订新合同之前，本公司会对新客户的信用风险进行评估，包括外部信 用评级和在某些情况下的银行资信证明（当此信息可获取时）。公司对每一客户均设置了赊销限额，该限额为无需获得额外 批准的最大额度。另外，本公司对应收账款余额进行持续监控，以确保本公司不致面临重大坏账风险。</w:t>
      </w:r>
    </w:p>
    <w:p>
      <w:pPr>
        <w:pStyle w:val="Style26"/>
        <w:keepNext w:val="0"/>
        <w:keepLines w:val="0"/>
        <w:widowControl w:val="0"/>
        <w:numPr>
          <w:ilvl w:val="0"/>
          <w:numId w:val="183"/>
        </w:numPr>
        <w:shd w:val="clear" w:color="auto" w:fill="auto"/>
        <w:tabs>
          <w:tab w:pos="779" w:val="left"/>
        </w:tabs>
        <w:bidi w:val="0"/>
        <w:spacing w:before="0" w:after="0"/>
        <w:ind w:left="0" w:right="0" w:firstLine="440"/>
        <w:jc w:val="both"/>
      </w:pPr>
      <w:bookmarkStart w:id="2059" w:name="bookmark2059"/>
      <w:bookmarkEnd w:id="2059"/>
      <w:r>
        <w:rPr>
          <w:color w:val="000000"/>
          <w:spacing w:val="0"/>
          <w:w w:val="100"/>
          <w:position w:val="0"/>
        </w:rPr>
        <w:t>流动性风险信息</w:t>
      </w:r>
    </w:p>
    <w:p>
      <w:pPr>
        <w:pStyle w:val="Style26"/>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流动性风险，是指企业在履行以交付现金或其他金融资产的方式结算的义务时发生资金短缺的风险。公司的政策是确 保拥有充足的现金以偿还到期债务。流动性风险由公司的财务部集中控制，内审部进行监督。财务部通过监控现金余额以及 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个月现金流量的滚动预测，确保公司在所有合理预测的情况下拥有充足的资金偿还债务。</w:t>
      </w:r>
    </w:p>
    <w:p>
      <w:pPr>
        <w:pStyle w:val="Style26"/>
        <w:keepNext w:val="0"/>
        <w:keepLines w:val="0"/>
        <w:widowControl w:val="0"/>
        <w:numPr>
          <w:ilvl w:val="0"/>
          <w:numId w:val="183"/>
        </w:numPr>
        <w:shd w:val="clear" w:color="auto" w:fill="auto"/>
        <w:tabs>
          <w:tab w:pos="779" w:val="left"/>
        </w:tabs>
        <w:bidi w:val="0"/>
        <w:spacing w:before="0" w:after="0"/>
        <w:ind w:left="0" w:right="0" w:firstLine="440"/>
        <w:jc w:val="both"/>
      </w:pPr>
      <w:bookmarkStart w:id="2060" w:name="bookmark2060"/>
      <w:bookmarkEnd w:id="2060"/>
      <w:r>
        <w:rPr>
          <w:color w:val="000000"/>
          <w:spacing w:val="0"/>
          <w:w w:val="100"/>
          <w:position w:val="0"/>
        </w:rPr>
        <w:t>市场风险信息</w:t>
      </w:r>
    </w:p>
    <w:p>
      <w:pPr>
        <w:pStyle w:val="Style2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金融工具的市场风险，是指金融工具的公允价值或未来现金流量因市场价格变动而发生波动的风险，包括汇率风险、 利率风险和其他价格风险。本公司面临的市场风险主要是与国际软件外包业务相关的汇率风险。</w:t>
      </w:r>
    </w:p>
    <w:p>
      <w:pPr>
        <w:pStyle w:val="Style26"/>
        <w:keepNext w:val="0"/>
        <w:keepLines w:val="0"/>
        <w:widowControl w:val="0"/>
        <w:shd w:val="clear" w:color="auto" w:fill="auto"/>
        <w:bidi w:val="0"/>
        <w:spacing w:before="0" w:after="180" w:line="310" w:lineRule="exact"/>
        <w:ind w:left="0" w:right="0" w:firstLine="440"/>
        <w:jc w:val="both"/>
      </w:pPr>
      <w:r>
        <w:rPr>
          <w:color w:val="000000"/>
          <w:spacing w:val="0"/>
          <w:w w:val="100"/>
          <w:position w:val="0"/>
        </w:rPr>
        <w:t>汇率风险，是指金融工具的公允价值或未来现金流量因外汇汇率变动而发生波动的风险。本公司面临的汇率变动的风 险主要与公司外币货币性资产、负债及境外经营实体有关。公司已经针对汇率风险采用相关财务与经营手段予以化解。在财 务上，根据公司《远期结售汇业务内控管理制度》，公司签订远期结汇合同锁定汇率，降低公司面临的汇率风险。在经营上， 公司一方面通过签订合同时考虑汇率变动因素，加快资金周转速度，减少外汇资金沉淀等方式，降低汇率变动对公司业绩造 成的不利影响；另一方面，公司正着手合理布局国际市场，在巩固日本市场的同时，扩大对欧美市场和东南亚市场的业务开 拓，采用多种货币结算以分散汇率风险。</w:t>
      </w:r>
    </w:p>
    <w:p>
      <w:pPr>
        <w:pStyle w:val="Style24"/>
        <w:keepNext/>
        <w:keepLines/>
        <w:widowControl w:val="0"/>
        <w:shd w:val="clear" w:color="auto" w:fill="auto"/>
        <w:bidi w:val="0"/>
        <w:spacing w:before="0" w:after="340" w:line="240" w:lineRule="auto"/>
        <w:ind w:left="0" w:right="0" w:firstLine="0"/>
        <w:jc w:val="left"/>
      </w:pPr>
      <w:bookmarkStart w:id="2061" w:name="bookmark2061"/>
      <w:bookmarkStart w:id="2062" w:name="bookmark2062"/>
      <w:bookmarkStart w:id="2063" w:name="bookmark2063"/>
      <w:r>
        <w:rPr>
          <w:color w:val="000000"/>
          <w:spacing w:val="0"/>
          <w:w w:val="100"/>
          <w:position w:val="0"/>
          <w:sz w:val="24"/>
          <w:szCs w:val="24"/>
        </w:rPr>
        <w:t>十^一、公允价值的披露</w:t>
      </w:r>
      <w:bookmarkEnd w:id="2061"/>
      <w:bookmarkEnd w:id="2062"/>
      <w:bookmarkEnd w:id="2063"/>
    </w:p>
    <w:p>
      <w:pPr>
        <w:pStyle w:val="Style32"/>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64"/>
      <w:bookmarkEnd w:id="2065"/>
      <w:bookmarkEnd w:id="206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006"/>
        <w:gridCol w:w="1829"/>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144,325.00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144,325.00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非持续以公允价值计量 的资产总额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144,325.00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144,325.00</w:t>
            </w:r>
          </w:p>
        </w:tc>
      </w:tr>
    </w:tbl>
    <w:p>
      <w:pPr>
        <w:widowControl w:val="0"/>
        <w:spacing w:after="33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2</w:t>
      </w:r>
      <w:bookmarkEnd w:id="2069"/>
      <w:r>
        <w:rPr>
          <w:color w:val="000000"/>
          <w:spacing w:val="0"/>
          <w:w w:val="100"/>
          <w:position w:val="0"/>
        </w:rPr>
        <w:t>、</w:t>
        <w:tab/>
        <w:t>持续和非持续第一层次公允价值计量项目市价的确定依据</w:t>
      </w:r>
      <w:bookmarkEnd w:id="2067"/>
      <w:bookmarkEnd w:id="2068"/>
      <w:bookmarkEnd w:id="2070"/>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市场价格</w:t>
      </w:r>
    </w:p>
    <w:p>
      <w:pPr>
        <w:pStyle w:val="Style32"/>
        <w:keepNext/>
        <w:keepLines/>
        <w:widowControl w:val="0"/>
        <w:shd w:val="clear" w:color="auto" w:fill="auto"/>
        <w:tabs>
          <w:tab w:pos="378" w:val="left"/>
        </w:tabs>
        <w:bidi w:val="0"/>
        <w:spacing w:before="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3</w:t>
      </w:r>
      <w:bookmarkEnd w:id="2073"/>
      <w:r>
        <w:rPr>
          <w:color w:val="000000"/>
          <w:spacing w:val="0"/>
          <w:w w:val="100"/>
          <w:position w:val="0"/>
        </w:rPr>
        <w:t>、</w:t>
        <w:tab/>
        <w:t>持续和非持续第二层次公允价值计量项目，采用的估值技术和重要参数的定性及定量信息</w:t>
      </w:r>
      <w:bookmarkEnd w:id="2071"/>
      <w:bookmarkEnd w:id="2072"/>
      <w:bookmarkEnd w:id="2074"/>
    </w:p>
    <w:p>
      <w:pPr>
        <w:pStyle w:val="Style32"/>
        <w:keepNext/>
        <w:keepLines/>
        <w:widowControl w:val="0"/>
        <w:shd w:val="clear" w:color="auto" w:fill="auto"/>
        <w:tabs>
          <w:tab w:pos="378" w:val="left"/>
        </w:tabs>
        <w:bidi w:val="0"/>
        <w:spacing w:before="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4</w:t>
      </w:r>
      <w:bookmarkEnd w:id="2077"/>
      <w:r>
        <w:rPr>
          <w:color w:val="000000"/>
          <w:spacing w:val="0"/>
          <w:w w:val="100"/>
          <w:position w:val="0"/>
        </w:rPr>
        <w:t>、</w:t>
        <w:tab/>
        <w:t>持续和非持续第三层次公允价值计量项目，采用的估值技术和重要参数的定性及定量信息</w:t>
      </w:r>
      <w:bookmarkEnd w:id="2075"/>
      <w:bookmarkEnd w:id="2076"/>
      <w:bookmarkEnd w:id="2078"/>
    </w:p>
    <w:p>
      <w:pPr>
        <w:pStyle w:val="Style32"/>
        <w:keepNext/>
        <w:keepLines/>
        <w:widowControl w:val="0"/>
        <w:shd w:val="clear" w:color="auto" w:fill="auto"/>
        <w:tabs>
          <w:tab w:pos="378" w:val="left"/>
        </w:tabs>
        <w:bidi w:val="0"/>
        <w:spacing w:before="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5</w:t>
      </w:r>
      <w:bookmarkEnd w:id="2081"/>
      <w:r>
        <w:rPr>
          <w:color w:val="000000"/>
          <w:spacing w:val="0"/>
          <w:w w:val="100"/>
          <w:position w:val="0"/>
        </w:rPr>
        <w:t>、</w:t>
        <w:tab/>
        <w:t>持续的第三层次公允价值计量项目，期初与期末账面价值间的调节信息及不可观察参数敏感性分析</w:t>
      </w:r>
      <w:bookmarkEnd w:id="2079"/>
      <w:bookmarkEnd w:id="2080"/>
      <w:bookmarkEnd w:id="2082"/>
    </w:p>
    <w:p>
      <w:pPr>
        <w:pStyle w:val="Style32"/>
        <w:keepNext/>
        <w:keepLines/>
        <w:widowControl w:val="0"/>
        <w:shd w:val="clear" w:color="auto" w:fill="auto"/>
        <w:tabs>
          <w:tab w:pos="378" w:val="left"/>
        </w:tabs>
        <w:bidi w:val="0"/>
        <w:spacing w:before="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6</w:t>
      </w:r>
      <w:bookmarkEnd w:id="2085"/>
      <w:r>
        <w:rPr>
          <w:color w:val="000000"/>
          <w:spacing w:val="0"/>
          <w:w w:val="100"/>
          <w:position w:val="0"/>
        </w:rPr>
        <w:t>、</w:t>
        <w:tab/>
        <w:t>持续的公允价值计量项目，本期内发生各层级之间转换的，转换的原因及确定转换时点的政策</w:t>
      </w:r>
      <w:bookmarkEnd w:id="2083"/>
      <w:bookmarkEnd w:id="2084"/>
      <w:bookmarkEnd w:id="2086"/>
    </w:p>
    <w:p>
      <w:pPr>
        <w:pStyle w:val="Style32"/>
        <w:keepNext/>
        <w:keepLines/>
        <w:widowControl w:val="0"/>
        <w:shd w:val="clear" w:color="auto" w:fill="auto"/>
        <w:tabs>
          <w:tab w:pos="378" w:val="left"/>
        </w:tabs>
        <w:bidi w:val="0"/>
        <w:spacing w:before="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7</w:t>
      </w:r>
      <w:bookmarkEnd w:id="2089"/>
      <w:r>
        <w:rPr>
          <w:color w:val="000000"/>
          <w:spacing w:val="0"/>
          <w:w w:val="100"/>
          <w:position w:val="0"/>
        </w:rPr>
        <w:t>、</w:t>
        <w:tab/>
        <w:t>本期内发生的估值技术变更及变更原因</w:t>
      </w:r>
      <w:bookmarkEnd w:id="2087"/>
      <w:bookmarkEnd w:id="2088"/>
      <w:bookmarkEnd w:id="2090"/>
    </w:p>
    <w:p>
      <w:pPr>
        <w:pStyle w:val="Style32"/>
        <w:keepNext/>
        <w:keepLines/>
        <w:widowControl w:val="0"/>
        <w:shd w:val="clear" w:color="auto" w:fill="auto"/>
        <w:tabs>
          <w:tab w:pos="378" w:val="left"/>
        </w:tabs>
        <w:bidi w:val="0"/>
        <w:spacing w:before="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8</w:t>
      </w:r>
      <w:bookmarkEnd w:id="2093"/>
      <w:r>
        <w:rPr>
          <w:color w:val="000000"/>
          <w:spacing w:val="0"/>
          <w:w w:val="100"/>
          <w:position w:val="0"/>
        </w:rPr>
        <w:t>、</w:t>
        <w:tab/>
        <w:t>不以公允价值计量的金融资产和金融负债的公允价值情况</w:t>
      </w:r>
      <w:bookmarkEnd w:id="2091"/>
      <w:bookmarkEnd w:id="2092"/>
      <w:bookmarkEnd w:id="2094"/>
    </w:p>
    <w:p>
      <w:pPr>
        <w:pStyle w:val="Style32"/>
        <w:keepNext/>
        <w:keepLines/>
        <w:widowControl w:val="0"/>
        <w:shd w:val="clear" w:color="auto" w:fill="auto"/>
        <w:tabs>
          <w:tab w:pos="378" w:val="left"/>
        </w:tabs>
        <w:bidi w:val="0"/>
        <w:spacing w:before="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9</w:t>
      </w:r>
      <w:bookmarkEnd w:id="2097"/>
      <w:r>
        <w:rPr>
          <w:color w:val="000000"/>
          <w:spacing w:val="0"/>
          <w:w w:val="100"/>
          <w:position w:val="0"/>
        </w:rPr>
        <w:t>、</w:t>
        <w:tab/>
        <w:t>其他</w:t>
      </w:r>
      <w:bookmarkEnd w:id="2095"/>
      <w:bookmarkEnd w:id="2096"/>
      <w:bookmarkEnd w:id="2098"/>
    </w:p>
    <w:p>
      <w:pPr>
        <w:pStyle w:val="Style24"/>
        <w:keepNext/>
        <w:keepLines/>
        <w:widowControl w:val="0"/>
        <w:shd w:val="clear" w:color="auto" w:fill="auto"/>
        <w:bidi w:val="0"/>
        <w:spacing w:before="0" w:after="340" w:line="240" w:lineRule="auto"/>
        <w:ind w:left="0" w:right="0" w:firstLine="0"/>
        <w:jc w:val="left"/>
      </w:pPr>
      <w:bookmarkStart w:id="2099" w:name="bookmark2099"/>
      <w:bookmarkStart w:id="2100" w:name="bookmark2100"/>
      <w:bookmarkStart w:id="2101" w:name="bookmark2101"/>
      <w:r>
        <w:rPr>
          <w:color w:val="000000"/>
          <w:spacing w:val="0"/>
          <w:w w:val="100"/>
          <w:position w:val="0"/>
          <w:sz w:val="24"/>
          <w:szCs w:val="24"/>
        </w:rPr>
        <w:t>十二、关联方及关联交易</w:t>
      </w:r>
      <w:bookmarkEnd w:id="2099"/>
      <w:bookmarkEnd w:id="2100"/>
      <w:bookmarkEnd w:id="2101"/>
    </w:p>
    <w:p>
      <w:pPr>
        <w:pStyle w:val="Style32"/>
        <w:keepNext/>
        <w:keepLines/>
        <w:widowControl w:val="0"/>
        <w:shd w:val="clear" w:color="auto" w:fill="auto"/>
        <w:bidi w:val="0"/>
        <w:spacing w:before="0" w:line="240" w:lineRule="auto"/>
        <w:ind w:left="0" w:right="0" w:firstLine="0"/>
        <w:jc w:val="left"/>
      </w:pPr>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02"/>
      <w:bookmarkEnd w:id="2103"/>
      <w:bookmarkEnd w:id="2104"/>
    </w:p>
    <w:tbl>
      <w:tblPr>
        <w:tblOverlap w:val="never"/>
        <w:jc w:val="center"/>
        <w:tblLayout w:type="fixed"/>
      </w:tblPr>
      <w:tblGrid>
        <w:gridCol w:w="1603"/>
        <w:gridCol w:w="1594"/>
        <w:gridCol w:w="1594"/>
        <w:gridCol w:w="1594"/>
        <w:gridCol w:w="1603"/>
        <w:gridCol w:w="1598"/>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江苏润和科技投资 集团有限公司（以下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润和投资</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本企业最终控制方是自然人周红卫、姚宁，截止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日，周红卫、姚宁分别直接持有润和软件</w:t>
      </w:r>
      <w:r>
        <w:rPr>
          <w:rFonts w:ascii="Times New Roman" w:eastAsia="Times New Roman" w:hAnsi="Times New Roman" w:cs="Times New Roman"/>
          <w:color w:val="000000"/>
          <w:spacing w:val="0"/>
          <w:w w:val="100"/>
          <w:position w:val="0"/>
        </w:rPr>
        <w:t>6.18%</w:t>
      </w:r>
      <w:r>
        <w:rPr>
          <w:color w:val="000000"/>
          <w:spacing w:val="0"/>
          <w:w w:val="100"/>
          <w:position w:val="0"/>
        </w:rPr>
        <w:t>、</w:t>
      </w:r>
      <w:r>
        <w:rPr>
          <w:rFonts w:ascii="Times New Roman" w:eastAsia="Times New Roman" w:hAnsi="Times New Roman" w:cs="Times New Roman"/>
          <w:color w:val="000000"/>
          <w:spacing w:val="0"/>
          <w:w w:val="100"/>
          <w:position w:val="0"/>
        </w:rPr>
        <w:t>2.92%</w:t>
      </w:r>
      <w:r>
        <w:rPr>
          <w:color w:val="000000"/>
          <w:spacing w:val="0"/>
          <w:w w:val="100"/>
          <w:position w:val="0"/>
        </w:rPr>
        <w:t>的 股权，并通过共同控制润和投资，合计控制公司</w:t>
      </w:r>
      <w:r>
        <w:rPr>
          <w:rFonts w:ascii="Times New Roman" w:eastAsia="Times New Roman" w:hAnsi="Times New Roman" w:cs="Times New Roman"/>
          <w:color w:val="000000"/>
          <w:spacing w:val="0"/>
          <w:w w:val="100"/>
          <w:position w:val="0"/>
        </w:rPr>
        <w:t>26.58%</w:t>
      </w:r>
      <w:r>
        <w:rPr>
          <w:color w:val="000000"/>
          <w:spacing w:val="0"/>
          <w:w w:val="100"/>
          <w:position w:val="0"/>
        </w:rPr>
        <w:t>的表决权股份。。</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2</w:t>
      </w:r>
      <w:bookmarkEnd w:id="2107"/>
      <w:r>
        <w:rPr>
          <w:color w:val="000000"/>
          <w:spacing w:val="0"/>
          <w:w w:val="100"/>
          <w:position w:val="0"/>
        </w:rPr>
        <w:t>、</w:t>
        <w:tab/>
        <w:t>本企业的子公司情况</w:t>
      </w:r>
      <w:bookmarkEnd w:id="2105"/>
      <w:bookmarkEnd w:id="2106"/>
      <w:bookmarkEnd w:id="2108"/>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本企业子公司的情况详见附注九、在其他主体中的权益。</w:t>
      </w:r>
    </w:p>
    <w:p>
      <w:pPr>
        <w:pStyle w:val="Style32"/>
        <w:keepNext/>
        <w:keepLines/>
        <w:widowControl w:val="0"/>
        <w:shd w:val="clear" w:color="auto" w:fill="auto"/>
        <w:tabs>
          <w:tab w:pos="378" w:val="left"/>
        </w:tabs>
        <w:bidi w:val="0"/>
        <w:spacing w:before="0" w:after="26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3</w:t>
      </w:r>
      <w:bookmarkEnd w:id="2111"/>
      <w:r>
        <w:rPr>
          <w:color w:val="000000"/>
          <w:spacing w:val="0"/>
          <w:w w:val="100"/>
          <w:position w:val="0"/>
        </w:rPr>
        <w:t>、</w:t>
        <w:tab/>
        <w:t>本企业合营和联营企业情况</w:t>
      </w:r>
      <w:bookmarkEnd w:id="2109"/>
      <w:bookmarkEnd w:id="2110"/>
      <w:bookmarkEnd w:id="2112"/>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本企业重要的合营或联营企业详见附注九、在其他主体中的权益。</w:t>
      </w: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4</w:t>
      </w:r>
      <w:bookmarkEnd w:id="2115"/>
      <w:r>
        <w:rPr>
          <w:color w:val="000000"/>
          <w:spacing w:val="0"/>
          <w:w w:val="100"/>
          <w:position w:val="0"/>
        </w:rPr>
        <w:t>、其他关联方情况</w:t>
      </w:r>
      <w:bookmarkEnd w:id="2113"/>
      <w:bookmarkEnd w:id="2114"/>
      <w:bookmarkEnd w:id="211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南京澜和电子商务有限公司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南京淳泰投资管理有限公司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南京润宏置业有限公司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江苏慧通教育产业投资有限公司房租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南京菁英汇酒店管理有限公司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Cloud </w:t>
            </w: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device technology Corp.</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上海润舸投资管理有限公司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南京市润企科技小额贷款有限公司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斯润天朗（北京）科技有限公司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宁波宏创股权投资合伙企业（有限合伙）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持有上市公司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以上股份的法人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周帮建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宁波宏创的实际控制人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主要自然人股东</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5</w:t>
      </w:r>
      <w:bookmarkEnd w:id="2119"/>
      <w:r>
        <w:rPr>
          <w:color w:val="000000"/>
          <w:spacing w:val="0"/>
          <w:w w:val="100"/>
          <w:position w:val="0"/>
        </w:rPr>
        <w:t>、关联交易情况</w:t>
      </w:r>
      <w:bookmarkEnd w:id="2117"/>
      <w:bookmarkEnd w:id="2118"/>
      <w:bookmarkEnd w:id="2120"/>
    </w:p>
    <w:p>
      <w:pPr>
        <w:pStyle w:val="Style36"/>
        <w:keepNext/>
        <w:keepLines/>
        <w:widowControl w:val="0"/>
        <w:shd w:val="clear" w:color="auto" w:fill="auto"/>
        <w:bidi w:val="0"/>
        <w:spacing w:before="0" w:line="240" w:lineRule="auto"/>
        <w:ind w:left="0" w:right="0" w:firstLine="0"/>
        <w:jc w:val="left"/>
      </w:pPr>
      <w:bookmarkStart w:id="2121" w:name="bookmark2121"/>
      <w:bookmarkStart w:id="2122" w:name="bookmark2122"/>
      <w:bookmarkStart w:id="2123" w:name="bookmark2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21"/>
      <w:bookmarkEnd w:id="2122"/>
      <w:bookmarkEnd w:id="2123"/>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r>
        <w:br w:type="page"/>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苏州博纳讯动软件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339,622.64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上海云角信息技术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776,159.82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1,115,782.46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10"/>
        <w:gridCol w:w="2256"/>
        <w:gridCol w:w="2261"/>
        <w:gridCol w:w="26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苏州博纳讯动软件有限公司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284,570.71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434,570.71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购销商品、提供和接受劳务的关联交易说明</w:t>
      </w:r>
    </w:p>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both"/>
      </w:pPr>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24"/>
      <w:bookmarkEnd w:id="2125"/>
      <w:bookmarkEnd w:id="2126"/>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39" w:line="1" w:lineRule="exact"/>
      </w:pPr>
    </w:p>
    <w:p>
      <w:pPr>
        <w:pStyle w:val="Style36"/>
        <w:keepNext/>
        <w:keepLines/>
        <w:widowControl w:val="0"/>
        <w:numPr>
          <w:ilvl w:val="0"/>
          <w:numId w:val="185"/>
        </w:numPr>
        <w:shd w:val="clear" w:color="auto" w:fill="auto"/>
        <w:bidi w:val="0"/>
        <w:spacing w:before="0" w:after="340" w:line="240" w:lineRule="auto"/>
        <w:ind w:left="0" w:right="0" w:firstLine="140"/>
        <w:jc w:val="both"/>
      </w:pPr>
      <w:bookmarkStart w:id="2127" w:name="bookmark2127"/>
      <w:bookmarkStart w:id="2128" w:name="bookmark2128"/>
      <w:bookmarkStart w:id="2129" w:name="bookmark2129"/>
      <w:bookmarkStart w:id="2130" w:name="bookmark2130"/>
      <w:bookmarkEnd w:id="2129"/>
      <w:r>
        <w:rPr>
          <w:color w:val="000000"/>
          <w:spacing w:val="0"/>
          <w:w w:val="100"/>
          <w:position w:val="0"/>
        </w:rPr>
        <w:t>关联租赁情况</w:t>
      </w:r>
      <w:bookmarkEnd w:id="2127"/>
      <w:bookmarkEnd w:id="2128"/>
      <w:bookmarkEnd w:id="2130"/>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江苏润和科技投资集团有限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1,410,097.86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360,471.60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江苏慧通教育产业投资有限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908,397.80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南京市润企科技小额贷款有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292,206.45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292,683.60</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370"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南京润宏置业有限公司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5,779.24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江苏润和南京软件外包园置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5,779.24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2,622,260.59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653,155.20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6"/>
        <w:keepNext/>
        <w:keepLines/>
        <w:widowControl w:val="0"/>
        <w:shd w:val="clear" w:color="auto" w:fill="auto"/>
        <w:bidi w:val="0"/>
        <w:spacing w:before="0" w:after="380" w:line="240" w:lineRule="auto"/>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31"/>
      <w:bookmarkEnd w:id="2132"/>
      <w:bookmarkEnd w:id="213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8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周红卫、姚宁、孙强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周红卫、姚宁、孙强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江苏润和科技投资集团 有限公司、周红卫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江苏润和科技投资集团 有限公司、周红卫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江苏润和科技投资集团 有限公司、周红卫夫妇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江苏润和科技投资集团 有限公司、周红卫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王杰、汪芳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王杰、汪芳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王杰、汪芳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周帮建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r>
        <w:br w:type="page"/>
      </w:r>
    </w:p>
    <w:p>
      <w:pPr>
        <w:pStyle w:val="Style36"/>
        <w:keepNext/>
        <w:keepLines/>
        <w:widowControl w:val="0"/>
        <w:shd w:val="clear" w:color="auto" w:fill="auto"/>
        <w:bidi w:val="0"/>
        <w:spacing w:before="0" w:line="240" w:lineRule="auto"/>
        <w:ind w:left="0" w:right="0" w:firstLine="140"/>
        <w:jc w:val="left"/>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35"/>
      <w:bookmarkEnd w:id="2136"/>
      <w:bookmarkEnd w:id="2138"/>
    </w:p>
    <w:p>
      <w:pPr>
        <w:widowControl w:val="0"/>
        <w:jc w:val="center"/>
        <w:rPr>
          <w:sz w:val="2"/>
          <w:szCs w:val="2"/>
        </w:rPr>
      </w:pPr>
      <w:r>
        <w:drawing>
          <wp:inline>
            <wp:extent cx="6126480" cy="95694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stretch/>
                  </pic:blipFill>
                  <pic:spPr>
                    <a:xfrm>
                      <a:ext cx="6126480" cy="956945"/>
                    </a:xfrm>
                    <a:prstGeom prst="rect"/>
                  </pic:spPr>
                </pic:pic>
              </a:graphicData>
            </a:graphic>
          </wp:inline>
        </w:drawing>
      </w:r>
    </w:p>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39"/>
      <w:bookmarkEnd w:id="2140"/>
      <w:bookmarkEnd w:id="21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江苏润和科技投资集团有限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129,511,600.00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w:t>
      </w:r>
      <w:bookmarkEnd w:id="214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43"/>
      <w:bookmarkEnd w:id="2144"/>
      <w:bookmarkEnd w:id="214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39" w:line="1" w:lineRule="exact"/>
      </w:pPr>
    </w:p>
    <w:p>
      <w:pPr>
        <w:pStyle w:val="Style36"/>
        <w:keepNext/>
        <w:keepLines/>
        <w:widowControl w:val="0"/>
        <w:shd w:val="clear" w:color="auto" w:fill="auto"/>
        <w:bidi w:val="0"/>
        <w:spacing w:before="0" w:after="300" w:line="331" w:lineRule="exact"/>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47"/>
      <w:bookmarkEnd w:id="2148"/>
      <w:bookmarkEnd w:id="2150"/>
    </w:p>
    <w:p>
      <w:pPr>
        <w:pStyle w:val="Style2"/>
        <w:keepNext w:val="0"/>
        <w:keepLines w:val="0"/>
        <w:widowControl w:val="0"/>
        <w:pBdr>
          <w:top w:val="single" w:sz="4" w:space="0" w:color="auto"/>
          <w:bottom w:val="single" w:sz="4" w:space="0" w:color="auto"/>
        </w:pBdr>
        <w:shd w:val="clear" w:color="auto" w:fill="auto"/>
        <w:tabs>
          <w:tab w:pos="5378" w:val="left"/>
          <w:tab w:pos="5467" w:val="left"/>
          <w:tab w:pos="7464" w:val="left"/>
          <w:tab w:pos="8976" w:val="left"/>
          <w:tab w:leader="underscore" w:pos="8976" w:val="left"/>
          <w:tab w:pos="8977" w:val="left"/>
        </w:tabs>
        <w:bidi w:val="0"/>
        <w:spacing w:before="0" w:after="0" w:line="331" w:lineRule="exact"/>
        <w:ind w:left="0" w:right="0" w:firstLine="0"/>
        <w:jc w:val="left"/>
        <w:rPr>
          <w:sz w:val="20"/>
          <w:szCs w:val="20"/>
        </w:rPr>
      </w:pPr>
      <w:r>
        <w:rPr>
          <w:color w:val="000000"/>
          <w:spacing w:val="0"/>
          <w:w w:val="100"/>
          <w:position w:val="0"/>
          <w:sz w:val="20"/>
          <w:szCs w:val="20"/>
        </w:rPr>
        <w:tab/>
      </w:r>
      <w:r>
        <w:rPr>
          <w:color w:val="000000"/>
          <w:spacing w:val="0"/>
          <w:w w:val="100"/>
          <w:position w:val="0"/>
          <w:sz w:val="20"/>
          <w:szCs w:val="20"/>
          <w:u w:val="single"/>
        </w:rPr>
        <w:t>关联方</w:t>
        <w:tab/>
        <w:t>关联交易内容</w:t>
        <w:tab/>
        <w:t>本期发生额</w:t>
        <w:tab/>
        <w:t>上期发生额 南京润宏置业有限公司</w:t>
        <w:tab/>
        <w:t>收取罚息</w:t>
        <w:tab/>
      </w:r>
      <w:r>
        <w:rPr>
          <w:rFonts w:ascii="Times New Roman" w:eastAsia="Times New Roman" w:hAnsi="Times New Roman" w:cs="Times New Roman"/>
          <w:color w:val="000000"/>
          <w:spacing w:val="0"/>
          <w:w w:val="100"/>
          <w:position w:val="0"/>
          <w:sz w:val="20"/>
          <w:szCs w:val="20"/>
          <w:u w:val="single"/>
        </w:rPr>
        <w:t>15,008,154.75</w:t>
      </w:r>
    </w:p>
    <w:p>
      <w:pPr>
        <w:pStyle w:val="Style26"/>
        <w:keepNext w:val="0"/>
        <w:keepLines w:val="0"/>
        <w:widowControl w:val="0"/>
        <w:shd w:val="clear" w:color="auto" w:fill="auto"/>
        <w:bidi w:val="0"/>
        <w:spacing w:before="0" w:after="300" w:line="331" w:lineRule="exact"/>
        <w:ind w:left="0" w:right="0" w:firstLine="0"/>
        <w:jc w:val="left"/>
      </w:pPr>
      <w:r>
        <w:rPr>
          <w:color w:val="000000"/>
          <w:spacing w:val="0"/>
          <w:w w:val="100"/>
          <w:position w:val="0"/>
        </w:rPr>
        <w:t>具体情况详见附注七、</w:t>
      </w:r>
      <w:r>
        <w:rPr>
          <w:rFonts w:ascii="Times New Roman" w:eastAsia="Times New Roman" w:hAnsi="Times New Roman" w:cs="Times New Roman"/>
          <w:color w:val="000000"/>
          <w:spacing w:val="0"/>
          <w:w w:val="100"/>
          <w:position w:val="0"/>
        </w:rPr>
        <w:t>69</w:t>
      </w:r>
      <w:r>
        <w:rPr>
          <w:color w:val="000000"/>
          <w:spacing w:val="0"/>
          <w:w w:val="100"/>
          <w:position w:val="0"/>
        </w:rPr>
        <w:t>营业外收入的相关内容。</w:t>
      </w:r>
    </w:p>
    <w:p>
      <w:pPr>
        <w:pStyle w:val="Style32"/>
        <w:keepNext/>
        <w:keepLines/>
        <w:widowControl w:val="0"/>
        <w:shd w:val="clear" w:color="auto" w:fill="auto"/>
        <w:bidi w:val="0"/>
        <w:spacing w:before="0" w:after="300" w:line="331" w:lineRule="exact"/>
        <w:ind w:left="0" w:right="0" w:firstLine="0"/>
        <w:jc w:val="both"/>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6</w:t>
      </w:r>
      <w:bookmarkEnd w:id="2153"/>
      <w:r>
        <w:rPr>
          <w:color w:val="000000"/>
          <w:spacing w:val="0"/>
          <w:w w:val="100"/>
          <w:position w:val="0"/>
        </w:rPr>
        <w:t>、关联方应收应付款项</w:t>
      </w:r>
      <w:bookmarkEnd w:id="2151"/>
      <w:bookmarkEnd w:id="2152"/>
      <w:bookmarkEnd w:id="2154"/>
    </w:p>
    <w:p>
      <w:pPr>
        <w:pStyle w:val="Style36"/>
        <w:keepNext/>
        <w:keepLines/>
        <w:widowControl w:val="0"/>
        <w:shd w:val="clear" w:color="auto" w:fill="auto"/>
        <w:bidi w:val="0"/>
        <w:spacing w:before="0" w:line="331" w:lineRule="exact"/>
        <w:ind w:left="0" w:right="0" w:firstLine="0"/>
        <w:jc w:val="both"/>
      </w:pPr>
      <w:bookmarkStart w:id="2155" w:name="bookmark2155"/>
      <w:bookmarkStart w:id="2156" w:name="bookmark2156"/>
      <w:bookmarkStart w:id="2157" w:name="bookmark21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55"/>
      <w:bookmarkEnd w:id="2156"/>
      <w:bookmarkEnd w:id="215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51,804,640.00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苏州博纳讯动软件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南京菁英汇酒店管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南京市润企科技小 额贷款有限公司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-231,217.70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江苏慧通教育产业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江苏润和南京软件 外包园置业有限公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南京润宏置业有限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101,930,650.00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both"/>
      </w:pPr>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58"/>
      <w:bookmarkEnd w:id="2159"/>
      <w:bookmarkEnd w:id="21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宁波宏创股权投资合伙企业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96,383,830.00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822,729.43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苏州博纳讯动软件有限公司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7</w:t>
      </w:r>
      <w:bookmarkEnd w:id="2163"/>
      <w:r>
        <w:rPr>
          <w:color w:val="000000"/>
          <w:spacing w:val="0"/>
          <w:w w:val="100"/>
          <w:position w:val="0"/>
        </w:rPr>
        <w:t>、关联方承诺</w:t>
      </w:r>
      <w:bookmarkEnd w:id="2161"/>
      <w:bookmarkEnd w:id="2162"/>
      <w:bookmarkEnd w:id="2164"/>
    </w:p>
    <w:p>
      <w:pPr>
        <w:pStyle w:val="Style32"/>
        <w:keepNext/>
        <w:keepLines/>
        <w:widowControl w:val="0"/>
        <w:shd w:val="clear" w:color="auto" w:fill="auto"/>
        <w:bidi w:val="0"/>
        <w:spacing w:before="0" w:line="240" w:lineRule="auto"/>
        <w:ind w:left="0" w:right="0" w:firstLine="0"/>
        <w:jc w:val="both"/>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8</w:t>
      </w:r>
      <w:bookmarkEnd w:id="2167"/>
      <w:r>
        <w:rPr>
          <w:color w:val="000000"/>
          <w:spacing w:val="0"/>
          <w:w w:val="100"/>
          <w:position w:val="0"/>
        </w:rPr>
        <w:t>、其他</w:t>
      </w:r>
      <w:bookmarkEnd w:id="2165"/>
      <w:bookmarkEnd w:id="2166"/>
      <w:bookmarkEnd w:id="2168"/>
    </w:p>
    <w:p>
      <w:pPr>
        <w:pStyle w:val="Style24"/>
        <w:keepNext/>
        <w:keepLines/>
        <w:widowControl w:val="0"/>
        <w:shd w:val="clear" w:color="auto" w:fill="auto"/>
        <w:bidi w:val="0"/>
        <w:spacing w:before="0" w:after="340" w:line="240" w:lineRule="auto"/>
        <w:ind w:left="0" w:right="0" w:firstLine="0"/>
        <w:jc w:val="both"/>
      </w:pPr>
      <w:bookmarkStart w:id="2169" w:name="bookmark2169"/>
      <w:bookmarkStart w:id="2170" w:name="bookmark2170"/>
      <w:bookmarkStart w:id="2171" w:name="bookmark2171"/>
      <w:r>
        <w:rPr>
          <w:color w:val="000000"/>
          <w:spacing w:val="0"/>
          <w:w w:val="100"/>
          <w:position w:val="0"/>
          <w:sz w:val="24"/>
          <w:szCs w:val="24"/>
        </w:rPr>
        <w:t>十三、股份支付</w:t>
      </w:r>
      <w:bookmarkEnd w:id="2169"/>
      <w:bookmarkEnd w:id="2170"/>
      <w:bookmarkEnd w:id="2171"/>
    </w:p>
    <w:p>
      <w:pPr>
        <w:pStyle w:val="Style32"/>
        <w:keepNext/>
        <w:keepLines/>
        <w:widowControl w:val="0"/>
        <w:shd w:val="clear" w:color="auto" w:fill="auto"/>
        <w:bidi w:val="0"/>
        <w:spacing w:before="0" w:line="240" w:lineRule="auto"/>
        <w:ind w:left="0" w:right="0" w:firstLine="0"/>
        <w:jc w:val="both"/>
      </w:pPr>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72"/>
      <w:bookmarkEnd w:id="2173"/>
      <w:bookmarkEnd w:id="2174"/>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3,485,500.00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324,000.00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、注</w:t>
            </w:r>
            <w:r>
              <w:rPr>
                <w:rFonts w:ascii="Times New Roman" w:eastAsia="Times New Roman" w:hAnsi="Times New Roman" w:cs="Times New Roman"/>
                <w:color w:val="000000"/>
                <w:spacing w:val="0"/>
                <w:w w:val="100"/>
                <w:position w:val="0"/>
              </w:rPr>
              <w:t>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年第五届董事会第十三次会议审议通过了《关于</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年限制性股票激励计划首次授予的限制性股票第二 个解锁期及预留授予的限制性股票第一个解锁期条件成就可解锁的议案》，同意</w:t>
      </w:r>
      <w:r>
        <w:rPr>
          <w:rFonts w:ascii="Times New Roman" w:eastAsia="Times New Roman" w:hAnsi="Times New Roman" w:cs="Times New Roman"/>
          <w:color w:val="000000"/>
          <w:spacing w:val="0"/>
          <w:w w:val="100"/>
          <w:position w:val="0"/>
        </w:rPr>
        <w:t>345</w:t>
      </w:r>
      <w:r>
        <w:rPr>
          <w:color w:val="000000"/>
          <w:spacing w:val="0"/>
          <w:w w:val="100"/>
          <w:position w:val="0"/>
        </w:rPr>
        <w:t>名激励对象在首次授予限制性股票的第 二个解锁期以及预留授予限制性股票的第一个解锁期内，个人绩效考核结果均达到完全解锁条件，可解锁激励对象的主体资 格合法、有效。其中，首次授予的限制性股票第二个解锁期符合解锁条件的激励对象共计</w:t>
      </w:r>
      <w:r>
        <w:rPr>
          <w:rFonts w:ascii="Times New Roman" w:eastAsia="Times New Roman" w:hAnsi="Times New Roman" w:cs="Times New Roman"/>
          <w:color w:val="000000"/>
          <w:spacing w:val="0"/>
          <w:w w:val="100"/>
          <w:position w:val="0"/>
        </w:rPr>
        <w:t>262</w:t>
      </w:r>
      <w:r>
        <w:rPr>
          <w:color w:val="000000"/>
          <w:spacing w:val="0"/>
          <w:w w:val="100"/>
          <w:position w:val="0"/>
        </w:rPr>
        <w:t>人，可解锁的限制性股票数量 为</w:t>
      </w:r>
      <w:r>
        <w:rPr>
          <w:rFonts w:ascii="Times New Roman" w:eastAsia="Times New Roman" w:hAnsi="Times New Roman" w:cs="Times New Roman"/>
          <w:color w:val="000000"/>
          <w:spacing w:val="0"/>
          <w:w w:val="100"/>
          <w:position w:val="0"/>
        </w:rPr>
        <w:t>309.15</w:t>
      </w:r>
      <w:r>
        <w:rPr>
          <w:color w:val="000000"/>
          <w:spacing w:val="0"/>
          <w:w w:val="100"/>
          <w:position w:val="0"/>
        </w:rPr>
        <w:t>万股；预留授予的限制性股票第一个解锁期符合解锁条件的激励对象共计</w:t>
      </w:r>
      <w:r>
        <w:rPr>
          <w:rFonts w:ascii="Times New Roman" w:eastAsia="Times New Roman" w:hAnsi="Times New Roman" w:cs="Times New Roman"/>
          <w:color w:val="000000"/>
          <w:spacing w:val="0"/>
          <w:w w:val="100"/>
          <w:position w:val="0"/>
        </w:rPr>
        <w:t>83</w:t>
      </w:r>
      <w:r>
        <w:rPr>
          <w:color w:val="000000"/>
          <w:spacing w:val="0"/>
          <w:w w:val="100"/>
          <w:position w:val="0"/>
        </w:rPr>
        <w:t>人，可解锁的限制性股票数量为</w:t>
      </w:r>
      <w:r>
        <w:rPr>
          <w:rFonts w:ascii="Times New Roman" w:eastAsia="Times New Roman" w:hAnsi="Times New Roman" w:cs="Times New Roman"/>
          <w:color w:val="000000"/>
          <w:spacing w:val="0"/>
          <w:w w:val="100"/>
          <w:position w:val="0"/>
        </w:rPr>
        <w:t xml:space="preserve">39.40 </w:t>
      </w:r>
      <w:r>
        <w:rPr>
          <w:color w:val="000000"/>
          <w:spacing w:val="0"/>
          <w:w w:val="100"/>
          <w:position w:val="0"/>
        </w:rPr>
        <w:t>万股，共计</w:t>
      </w:r>
      <w:r>
        <w:rPr>
          <w:rFonts w:ascii="Times New Roman" w:eastAsia="Times New Roman" w:hAnsi="Times New Roman" w:cs="Times New Roman"/>
          <w:color w:val="000000"/>
          <w:spacing w:val="0"/>
          <w:w w:val="100"/>
          <w:position w:val="0"/>
        </w:rPr>
        <w:t>348.55</w:t>
      </w:r>
      <w:r>
        <w:rPr>
          <w:color w:val="000000"/>
          <w:spacing w:val="0"/>
          <w:w w:val="100"/>
          <w:position w:val="0"/>
        </w:rPr>
        <w:t>万股。</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年限制性股票激励计划（草 案修订稿）》、第四届董事会第三十九次会议决议和修改后的章程，并经</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年第五次临时股东大会决议授权，公司对张峥、 </w:t>
      </w:r>
      <w:r>
        <w:rPr>
          <w:color w:val="000000"/>
          <w:spacing w:val="0"/>
          <w:w w:val="100"/>
          <w:position w:val="0"/>
        </w:rPr>
        <w:t>邓一波、强征、杨凡、韩孝阳、杨斌已获授但尚未解锁的限制性股票股本人民币</w:t>
      </w:r>
      <w:r>
        <w:rPr>
          <w:rFonts w:ascii="Times New Roman" w:eastAsia="Times New Roman" w:hAnsi="Times New Roman" w:cs="Times New Roman"/>
          <w:color w:val="000000"/>
          <w:spacing w:val="0"/>
          <w:w w:val="100"/>
          <w:position w:val="0"/>
        </w:rPr>
        <w:t>74,500.00</w:t>
      </w:r>
      <w:r>
        <w:rPr>
          <w:color w:val="000000"/>
          <w:spacing w:val="0"/>
          <w:w w:val="100"/>
          <w:position w:val="0"/>
        </w:rPr>
        <w:t>元进行回购注销。根据公司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年限制性股票激励计划（草案修订稿）》、第五届董 事会第四次会议决议和修改后的章程，并经</w:t>
      </w:r>
      <w:r>
        <w:rPr>
          <w:rFonts w:ascii="Times New Roman" w:eastAsia="Times New Roman" w:hAnsi="Times New Roman" w:cs="Times New Roman"/>
          <w:color w:val="000000"/>
          <w:spacing w:val="0"/>
          <w:w w:val="100"/>
          <w:position w:val="0"/>
        </w:rPr>
        <w:t>2 014</w:t>
      </w:r>
      <w:r>
        <w:rPr>
          <w:color w:val="000000"/>
          <w:spacing w:val="0"/>
          <w:w w:val="100"/>
          <w:position w:val="0"/>
        </w:rPr>
        <w:t>年第五次临时股东大会决议授权，公司对钱罡、仇释、张凯、田勇、韩静、 强征，孙剑峰、顾凯、徐远、查维强、甘明春、孙国卿、陈磊、李华、秦智超、翁存中、徐仙仙、陈守章、孙月军已获授但 尚未解锁的限制性股票股本人民币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49,500.00</w:t>
      </w:r>
      <w:r>
        <w:rPr>
          <w:color w:val="000000"/>
          <w:spacing w:val="0"/>
          <w:w w:val="100"/>
          <w:position w:val="0"/>
        </w:rPr>
        <w:t>元进行回购注销。以上共回购限制性人民币普通股</w:t>
      </w:r>
      <w:r>
        <w:rPr>
          <w:rFonts w:ascii="Times New Roman" w:eastAsia="Times New Roman" w:hAnsi="Times New Roman" w:cs="Times New Roman"/>
          <w:color w:val="000000"/>
          <w:spacing w:val="0"/>
          <w:w w:val="100"/>
          <w:position w:val="0"/>
        </w:rPr>
        <w:t>324,000.00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日止，经中国证券登记结算有限责任公司深圳分公司审核确认，公司上述限制性股票的注销事宜已完成。</w:t>
      </w:r>
    </w:p>
    <w:p>
      <w:pPr>
        <w:pStyle w:val="Style26"/>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：解锁安排</w:t>
      </w:r>
    </w:p>
    <w:p>
      <w:pPr>
        <w:pStyle w:val="Style30"/>
        <w:keepNext w:val="0"/>
        <w:keepLines w:val="0"/>
        <w:widowControl w:val="0"/>
        <w:shd w:val="clear" w:color="auto" w:fill="auto"/>
        <w:bidi w:val="0"/>
        <w:spacing w:before="0" w:after="0" w:line="326" w:lineRule="exact"/>
        <w:ind w:left="19" w:right="0" w:firstLine="0"/>
        <w:jc w:val="left"/>
      </w:pPr>
      <w:r>
        <w:rPr>
          <w:color w:val="000000"/>
          <w:spacing w:val="0"/>
          <w:w w:val="100"/>
          <w:position w:val="0"/>
        </w:rPr>
        <w:t>激励计划首次授予的限制性股票自首次授予日起满</w:t>
      </w:r>
      <w:r>
        <w:rPr>
          <w:rFonts w:ascii="Times New Roman" w:eastAsia="Times New Roman" w:hAnsi="Times New Roman" w:cs="Times New Roman"/>
          <w:color w:val="000000"/>
          <w:spacing w:val="0"/>
          <w:w w:val="100"/>
          <w:position w:val="0"/>
        </w:rPr>
        <w:t>12</w:t>
      </w:r>
      <w:r>
        <w:rPr>
          <w:color w:val="000000"/>
          <w:spacing w:val="0"/>
          <w:w w:val="100"/>
          <w:position w:val="0"/>
        </w:rPr>
        <w:t>个月后，激励对象应当在未来</w:t>
      </w:r>
      <w:r>
        <w:rPr>
          <w:rFonts w:ascii="Times New Roman" w:eastAsia="Times New Roman" w:hAnsi="Times New Roman" w:cs="Times New Roman"/>
          <w:color w:val="000000"/>
          <w:spacing w:val="0"/>
          <w:w w:val="100"/>
          <w:position w:val="0"/>
        </w:rPr>
        <w:t>36</w:t>
      </w:r>
      <w:r>
        <w:rPr>
          <w:color w:val="000000"/>
          <w:spacing w:val="0"/>
          <w:w w:val="100"/>
          <w:position w:val="0"/>
        </w:rPr>
        <w:t>个月内分三期解锁，具体时间 安排如下：</w:t>
      </w:r>
    </w:p>
    <w:tbl>
      <w:tblPr>
        <w:tblOverlap w:val="never"/>
        <w:jc w:val="center"/>
        <w:tblLayout w:type="fixed"/>
      </w:tblPr>
      <w:tblGrid>
        <w:gridCol w:w="1186"/>
        <w:gridCol w:w="7219"/>
        <w:gridCol w:w="1277"/>
      </w:tblGrid>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解锁比例</w:t>
            </w:r>
          </w:p>
        </w:tc>
      </w:tr>
      <w:tr>
        <w:trPr>
          <w:trHeight w:val="341"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个解锁期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自首次授予日起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1"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第 </w:t>
            </w:r>
            <w:r>
              <w:rPr>
                <w:rFonts w:ascii="Times New Roman" w:eastAsia="Times New Roman" w:hAnsi="Times New Roman" w:cs="Times New Roman"/>
                <w:color w:val="000000"/>
                <w:spacing w:val="0"/>
                <w:w w:val="100"/>
                <w:position w:val="0"/>
              </w:rPr>
              <w:t>2</w:t>
            </w:r>
            <w:r>
              <w:rPr>
                <w:color w:val="000000"/>
                <w:spacing w:val="0"/>
                <w:w w:val="100"/>
                <w:position w:val="0"/>
              </w:rPr>
              <w:t>个解锁期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自首次授予日起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1"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个解锁期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自首次授予日起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r>
      <w:tr>
        <w:trPr>
          <w:trHeight w:val="355"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line="1" w:lineRule="exact"/>
      </w:pPr>
    </w:p>
    <w:p>
      <w:pPr>
        <w:pStyle w:val="Style30"/>
        <w:keepNext w:val="0"/>
        <w:keepLines w:val="0"/>
        <w:widowControl w:val="0"/>
        <w:shd w:val="clear" w:color="auto" w:fill="auto"/>
        <w:bidi w:val="0"/>
        <w:spacing w:before="0" w:after="0" w:line="240" w:lineRule="auto"/>
        <w:ind w:left="14" w:right="0" w:firstLine="0"/>
        <w:jc w:val="left"/>
      </w:pPr>
      <w:r>
        <w:rPr>
          <w:color w:val="000000"/>
          <w:spacing w:val="0"/>
          <w:w w:val="100"/>
          <w:position w:val="0"/>
        </w:rPr>
        <w:t>激励计划预留的限制性股票自相应的授权日起满</w:t>
      </w:r>
      <w:r>
        <w:rPr>
          <w:rFonts w:ascii="Times New Roman" w:eastAsia="Times New Roman" w:hAnsi="Times New Roman" w:cs="Times New Roman"/>
          <w:color w:val="000000"/>
          <w:spacing w:val="0"/>
          <w:w w:val="100"/>
          <w:position w:val="0"/>
        </w:rPr>
        <w:t>12</w:t>
      </w:r>
      <w:r>
        <w:rPr>
          <w:color w:val="000000"/>
          <w:spacing w:val="0"/>
          <w:w w:val="100"/>
          <w:position w:val="0"/>
        </w:rPr>
        <w:t>个月后，激励对象应当在未来</w:t>
      </w:r>
      <w:r>
        <w:rPr>
          <w:rFonts w:ascii="Times New Roman" w:eastAsia="Times New Roman" w:hAnsi="Times New Roman" w:cs="Times New Roman"/>
          <w:color w:val="000000"/>
          <w:spacing w:val="0"/>
          <w:w w:val="100"/>
          <w:position w:val="0"/>
        </w:rPr>
        <w:t>24</w:t>
      </w:r>
      <w:r>
        <w:rPr>
          <w:color w:val="000000"/>
          <w:spacing w:val="0"/>
          <w:w w:val="100"/>
          <w:position w:val="0"/>
        </w:rPr>
        <w:t>个月内分两期解锁，具体时间安排如下:</w:t>
      </w:r>
    </w:p>
    <w:tbl>
      <w:tblPr>
        <w:tblOverlap w:val="never"/>
        <w:jc w:val="center"/>
        <w:tblLayout w:type="fixed"/>
      </w:tblPr>
      <w:tblGrid>
        <w:gridCol w:w="1114"/>
        <w:gridCol w:w="7282"/>
        <w:gridCol w:w="1296"/>
      </w:tblGrid>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解锁期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解锁比例</w:t>
            </w:r>
          </w:p>
        </w:tc>
      </w:tr>
      <w:tr>
        <w:trPr>
          <w:trHeight w:val="653"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第 </w:t>
            </w:r>
            <w:r>
              <w:rPr>
                <w:rFonts w:ascii="Times New Roman" w:eastAsia="Times New Roman" w:hAnsi="Times New Roman" w:cs="Times New Roman"/>
                <w:color w:val="000000"/>
                <w:spacing w:val="0"/>
                <w:w w:val="100"/>
                <w:position w:val="0"/>
              </w:rPr>
              <w:t xml:space="preserve">1 </w:t>
            </w:r>
            <w:r>
              <w:rPr>
                <w:color w:val="000000"/>
                <w:spacing w:val="0"/>
                <w:w w:val="100"/>
                <w:position w:val="0"/>
              </w:rPr>
              <w:t>个解锁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自预留限制性股票的授权日起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个月后的首个交易日起至相应的授权日起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 个交易日当日止</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53"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个解锁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自预留限制性股票的授权日起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个月后的首个交易日起至相应的授权日起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 个交易日当日止</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r>
      <w:tr>
        <w:trPr>
          <w:trHeight w:val="355"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30"/>
        <w:keepNext w:val="0"/>
        <w:keepLines w:val="0"/>
        <w:widowControl w:val="0"/>
        <w:shd w:val="clear" w:color="auto" w:fill="auto"/>
        <w:bidi w:val="0"/>
        <w:spacing w:before="0" w:after="0" w:line="240" w:lineRule="auto"/>
        <w:ind w:left="442"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：解锁条件</w:t>
      </w:r>
    </w:p>
    <w:p>
      <w:pPr>
        <w:widowControl w:val="0"/>
        <w:spacing w:after="79" w:line="1" w:lineRule="exact"/>
      </w:pPr>
    </w:p>
    <w:p>
      <w:pPr>
        <w:pStyle w:val="Style26"/>
        <w:keepNext w:val="0"/>
        <w:keepLines w:val="0"/>
        <w:widowControl w:val="0"/>
        <w:shd w:val="clear" w:color="auto" w:fill="auto"/>
        <w:bidi w:val="0"/>
        <w:spacing w:before="0" w:line="240" w:lineRule="auto"/>
        <w:ind w:left="0" w:right="0" w:firstLine="460"/>
        <w:jc w:val="both"/>
      </w:pPr>
      <w:r>
        <w:rPr>
          <w:color w:val="000000"/>
          <w:spacing w:val="0"/>
          <w:w w:val="100"/>
          <w:position w:val="0"/>
        </w:rPr>
        <w:t>①达到公司业绩考核条件</w:t>
      </w:r>
    </w:p>
    <w:p>
      <w:pPr>
        <w:pStyle w:val="Style26"/>
        <w:keepNext w:val="0"/>
        <w:keepLines w:val="0"/>
        <w:widowControl w:val="0"/>
        <w:shd w:val="clear" w:color="auto" w:fill="auto"/>
        <w:bidi w:val="0"/>
        <w:spacing w:before="0" w:after="0" w:line="240" w:lineRule="auto"/>
        <w:ind w:left="0" w:right="0" w:firstLine="460"/>
        <w:jc w:val="both"/>
      </w:pPr>
      <w:r>
        <w:rPr>
          <w:color w:val="000000"/>
          <w:spacing w:val="0"/>
          <w:w w:val="100"/>
          <w:position w:val="0"/>
        </w:rPr>
        <w:t>激励计划首次授予的限制性股票分三期进行解锁，对应的业绩考核期为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年三个会计年度，公</w:t>
      </w:r>
    </w:p>
    <w:p>
      <w:pPr>
        <w:pStyle w:val="Style26"/>
        <w:keepNext w:val="0"/>
        <w:keepLines w:val="0"/>
        <w:widowControl w:val="0"/>
        <w:shd w:val="clear" w:color="auto" w:fill="auto"/>
        <w:tabs>
          <w:tab w:pos="3499" w:val="left"/>
        </w:tabs>
        <w:bidi w:val="0"/>
        <w:spacing w:before="0" w:after="0" w:line="322" w:lineRule="exact"/>
        <w:ind w:left="1040" w:right="0" w:hanging="1040"/>
        <w:jc w:val="left"/>
      </w:pPr>
      <w:r>
        <w:rPr>
          <w:color w:val="000000"/>
          <w:spacing w:val="0"/>
          <w:w w:val="100"/>
          <w:position w:val="0"/>
        </w:rPr>
        <w:t>司业绩考核指标为归属于母公司所有者扣除非经常性损益后的净利润和营业收入。各年度业绩考核目标如下: 解锁期</w:t>
        <w:tab/>
        <w:t>业绩考核目标</w:t>
      </w:r>
    </w:p>
    <w:p>
      <w:pPr>
        <w:pStyle w:val="Style26"/>
        <w:keepNext w:val="0"/>
        <w:keepLines w:val="0"/>
        <w:widowControl w:val="0"/>
        <w:pBdr>
          <w:top w:val="single" w:sz="4" w:space="0" w:color="auto"/>
        </w:pBdr>
        <w:shd w:val="clear" w:color="auto" w:fill="auto"/>
        <w:bidi w:val="0"/>
        <w:spacing w:before="0" w:after="0" w:line="322" w:lineRule="exact"/>
        <w:ind w:left="0" w:right="0" w:firstLine="740"/>
        <w:jc w:val="both"/>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个解锁期（</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年的净利润较</w:t>
      </w:r>
      <w:r>
        <w:rPr>
          <w:rFonts w:ascii="Times New Roman" w:eastAsia="Times New Roman" w:hAnsi="Times New Roman" w:cs="Times New Roman"/>
          <w:color w:val="000000"/>
          <w:spacing w:val="0"/>
          <w:w w:val="100"/>
          <w:position w:val="0"/>
        </w:rPr>
        <w:t>2013</w:t>
      </w:r>
      <w:r>
        <w:rPr>
          <w:color w:val="000000"/>
          <w:spacing w:val="0"/>
          <w:w w:val="100"/>
          <w:position w:val="0"/>
        </w:rPr>
        <w:t>年增长率不低于</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6"/>
        <w:keepNext w:val="0"/>
        <w:keepLines w:val="0"/>
        <w:widowControl w:val="0"/>
        <w:pBdr>
          <w:bottom w:val="single" w:sz="4" w:space="0" w:color="auto"/>
        </w:pBdr>
        <w:shd w:val="clear" w:color="auto" w:fill="auto"/>
        <w:bidi w:val="0"/>
        <w:spacing w:before="0" w:after="460" w:line="322" w:lineRule="exact"/>
        <w:ind w:left="19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年的营业收入较</w:t>
      </w:r>
      <w:r>
        <w:rPr>
          <w:rFonts w:ascii="Times New Roman" w:eastAsia="Times New Roman" w:hAnsi="Times New Roman" w:cs="Times New Roman"/>
          <w:color w:val="000000"/>
          <w:spacing w:val="0"/>
          <w:w w:val="100"/>
          <w:position w:val="0"/>
        </w:rPr>
        <w:t>2013</w:t>
      </w:r>
      <w:r>
        <w:rPr>
          <w:color w:val="000000"/>
          <w:spacing w:val="0"/>
          <w:w w:val="100"/>
          <w:position w:val="0"/>
        </w:rPr>
        <w:t>年增长率不低于</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6"/>
        <w:keepNext w:val="0"/>
        <w:keepLines w:val="0"/>
        <w:widowControl w:val="0"/>
        <w:pBdr>
          <w:top w:val="single" w:sz="4" w:space="0" w:color="auto"/>
        </w:pBdr>
        <w:shd w:val="clear" w:color="auto" w:fill="auto"/>
        <w:bidi w:val="0"/>
        <w:spacing w:before="0" w:line="240" w:lineRule="auto"/>
        <w:ind w:left="0" w:right="0" w:firstLine="740"/>
        <w:jc w:val="both"/>
      </w:pP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个解锁期（</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年的净利润较</w:t>
      </w:r>
      <w:r>
        <w:rPr>
          <w:rFonts w:ascii="Times New Roman" w:eastAsia="Times New Roman" w:hAnsi="Times New Roman" w:cs="Times New Roman"/>
          <w:color w:val="000000"/>
          <w:spacing w:val="0"/>
          <w:w w:val="100"/>
          <w:position w:val="0"/>
        </w:rPr>
        <w:t>2013</w:t>
      </w:r>
      <w:r>
        <w:rPr>
          <w:color w:val="000000"/>
          <w:spacing w:val="0"/>
          <w:w w:val="100"/>
          <w:position w:val="0"/>
        </w:rPr>
        <w:t>年增长率不低于</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6"/>
        <w:keepNext w:val="0"/>
        <w:keepLines w:val="0"/>
        <w:widowControl w:val="0"/>
        <w:pBdr>
          <w:bottom w:val="single" w:sz="4" w:space="0" w:color="auto"/>
        </w:pBdr>
        <w:shd w:val="clear" w:color="auto" w:fill="auto"/>
        <w:bidi w:val="0"/>
        <w:spacing w:before="0" w:after="460" w:line="240" w:lineRule="auto"/>
        <w:ind w:left="19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年的营业收入较</w:t>
      </w:r>
      <w:r>
        <w:rPr>
          <w:rFonts w:ascii="Times New Roman" w:eastAsia="Times New Roman" w:hAnsi="Times New Roman" w:cs="Times New Roman"/>
          <w:color w:val="000000"/>
          <w:spacing w:val="0"/>
          <w:w w:val="100"/>
          <w:position w:val="0"/>
        </w:rPr>
        <w:t>2013</w:t>
      </w:r>
      <w:r>
        <w:rPr>
          <w:color w:val="000000"/>
          <w:spacing w:val="0"/>
          <w:w w:val="100"/>
          <w:position w:val="0"/>
        </w:rPr>
        <w:t>年增长率不低于</w:t>
      </w:r>
      <w:r>
        <w:rPr>
          <w:rFonts w:ascii="Times New Roman" w:eastAsia="Times New Roman" w:hAnsi="Times New Roman" w:cs="Times New Roman"/>
          <w:color w:val="000000"/>
          <w:spacing w:val="0"/>
          <w:w w:val="100"/>
          <w:position w:val="0"/>
        </w:rPr>
        <w:t>110%</w:t>
      </w:r>
      <w:r>
        <w:rPr>
          <w:color w:val="000000"/>
          <w:spacing w:val="0"/>
          <w:w w:val="100"/>
          <w:position w:val="0"/>
        </w:rPr>
        <w:t>。</w:t>
      </w:r>
    </w:p>
    <w:p>
      <w:pPr>
        <w:pStyle w:val="Style26"/>
        <w:keepNext w:val="0"/>
        <w:keepLines w:val="0"/>
        <w:widowControl w:val="0"/>
        <w:pBdr>
          <w:top w:val="single" w:sz="4" w:space="0" w:color="auto"/>
        </w:pBdr>
        <w:shd w:val="clear" w:color="auto" w:fill="auto"/>
        <w:bidi w:val="0"/>
        <w:spacing w:before="0" w:line="240" w:lineRule="auto"/>
        <w:ind w:left="0" w:right="0" w:firstLine="740"/>
        <w:jc w:val="both"/>
      </w:pP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个解锁期（</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年的净利润较</w:t>
      </w:r>
      <w:r>
        <w:rPr>
          <w:rFonts w:ascii="Times New Roman" w:eastAsia="Times New Roman" w:hAnsi="Times New Roman" w:cs="Times New Roman"/>
          <w:color w:val="000000"/>
          <w:spacing w:val="0"/>
          <w:w w:val="100"/>
          <w:position w:val="0"/>
        </w:rPr>
        <w:t>2013</w:t>
      </w:r>
      <w:r>
        <w:rPr>
          <w:color w:val="000000"/>
          <w:spacing w:val="0"/>
          <w:w w:val="100"/>
          <w:position w:val="0"/>
        </w:rPr>
        <w:t>年增长率不低于</w:t>
      </w:r>
      <w:r>
        <w:rPr>
          <w:rFonts w:ascii="Times New Roman" w:eastAsia="Times New Roman" w:hAnsi="Times New Roman" w:cs="Times New Roman"/>
          <w:color w:val="000000"/>
          <w:spacing w:val="0"/>
          <w:w w:val="100"/>
          <w:position w:val="0"/>
        </w:rPr>
        <w:t>200%</w:t>
      </w:r>
      <w:r>
        <w:rPr>
          <w:color w:val="000000"/>
          <w:spacing w:val="0"/>
          <w:w w:val="100"/>
          <w:position w:val="0"/>
        </w:rPr>
        <w:t>；</w:t>
      </w:r>
    </w:p>
    <w:p>
      <w:pPr>
        <w:pStyle w:val="Style26"/>
        <w:keepNext w:val="0"/>
        <w:keepLines w:val="0"/>
        <w:widowControl w:val="0"/>
        <w:pBdr>
          <w:bottom w:val="single" w:sz="4" w:space="0" w:color="auto"/>
        </w:pBdr>
        <w:shd w:val="clear" w:color="auto" w:fill="auto"/>
        <w:bidi w:val="0"/>
        <w:spacing w:before="0" w:after="320" w:line="240" w:lineRule="auto"/>
        <w:ind w:left="19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年的营业收入较</w:t>
      </w:r>
      <w:r>
        <w:rPr>
          <w:rFonts w:ascii="Times New Roman" w:eastAsia="Times New Roman" w:hAnsi="Times New Roman" w:cs="Times New Roman"/>
          <w:color w:val="000000"/>
          <w:spacing w:val="0"/>
          <w:w w:val="100"/>
          <w:position w:val="0"/>
        </w:rPr>
        <w:t>2013</w:t>
      </w:r>
      <w:r>
        <w:rPr>
          <w:color w:val="000000"/>
          <w:spacing w:val="0"/>
          <w:w w:val="100"/>
          <w:position w:val="0"/>
        </w:rPr>
        <w:t>年增长率不低于</w:t>
      </w:r>
      <w:r>
        <w:rPr>
          <w:rFonts w:ascii="Times New Roman" w:eastAsia="Times New Roman" w:hAnsi="Times New Roman" w:cs="Times New Roman"/>
          <w:color w:val="000000"/>
          <w:spacing w:val="0"/>
          <w:w w:val="100"/>
          <w:position w:val="0"/>
        </w:rPr>
        <w:t>150%</w:t>
      </w:r>
      <w:r>
        <w:rPr>
          <w:color w:val="000000"/>
          <w:spacing w:val="0"/>
          <w:w w:val="100"/>
          <w:position w:val="0"/>
        </w:rPr>
        <w:t>。</w:t>
      </w:r>
    </w:p>
    <w:p>
      <w:pPr>
        <w:pStyle w:val="Style26"/>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注：其中</w:t>
      </w:r>
      <w:r>
        <w:rPr>
          <w:rFonts w:ascii="Times New Roman" w:eastAsia="Times New Roman" w:hAnsi="Times New Roman" w:cs="Times New Roman"/>
          <w:color w:val="000000"/>
          <w:spacing w:val="0"/>
          <w:w w:val="100"/>
          <w:position w:val="0"/>
        </w:rPr>
        <w:t>“</w:t>
      </w:r>
      <w:r>
        <w:rPr>
          <w:color w:val="000000"/>
          <w:spacing w:val="0"/>
          <w:w w:val="100"/>
          <w:position w:val="0"/>
        </w:rPr>
        <w:t>净利润，，指扣除非经常性损益后的净利润。</w:t>
      </w:r>
    </w:p>
    <w:p>
      <w:pPr>
        <w:pStyle w:val="Style26"/>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激励计划预留的限制性股票分两期进行解锁，对应的业绩考核年度为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年两个会计年度，各年度的业绩考 核目标与首次授予的限制性股票相应年度的业绩考核目标一致。</w:t>
      </w:r>
    </w:p>
    <w:p>
      <w:pPr>
        <w:pStyle w:val="Style26"/>
        <w:keepNext w:val="0"/>
        <w:keepLines w:val="0"/>
        <w:widowControl w:val="0"/>
        <w:shd w:val="clear" w:color="auto" w:fill="auto"/>
        <w:bidi w:val="0"/>
        <w:spacing w:before="0" w:after="0" w:line="322" w:lineRule="exact"/>
        <w:ind w:left="0" w:right="0" w:firstLine="460"/>
        <w:jc w:val="both"/>
      </w:pPr>
      <w:r>
        <w:rPr>
          <w:color w:val="000000"/>
          <w:spacing w:val="0"/>
          <w:w w:val="100"/>
          <w:position w:val="0"/>
        </w:rPr>
        <w:t xml:space="preserve">激励计划限制性股票锁定期内，各年度归属于母公司所有者的净利润及归属于母公司所有者扣除非经常性损益后的净 </w:t>
      </w:r>
      <w:r>
        <w:rPr>
          <w:color w:val="000000"/>
          <w:spacing w:val="0"/>
          <w:w w:val="100"/>
          <w:position w:val="0"/>
        </w:rPr>
        <w:t>利润均不得低于授权日前最近三个会计年度的平均水平且不得为负。</w:t>
      </w:r>
    </w:p>
    <w:p>
      <w:pPr>
        <w:pStyle w:val="Style2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②达到个人绩效考核条件</w:t>
      </w:r>
    </w:p>
    <w:p>
      <w:pPr>
        <w:pStyle w:val="Style2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激励对象的个人绩效考核条件按照公司制定的考核办法予以执行，公司分年度对激励对象进行绩效考核并确定考核结 果。个人绩效考核结果分为五个等级，不同等级就对应解锁期所获授的限制性股票的可申请解锁比例有所不同，具体如下:</w:t>
      </w:r>
    </w:p>
    <w:p>
      <w:pPr>
        <w:pStyle w:val="Style43"/>
        <w:keepNext w:val="0"/>
        <w:keepLines w:val="0"/>
        <w:widowControl w:val="0"/>
        <w:pBdr>
          <w:bottom w:val="single" w:sz="4" w:space="0" w:color="auto"/>
        </w:pBdr>
        <w:shd w:val="clear" w:color="auto" w:fill="auto"/>
        <w:tabs>
          <w:tab w:pos="2170" w:val="left"/>
          <w:tab w:pos="3835" w:val="left"/>
          <w:tab w:pos="4985" w:val="left"/>
          <w:tab w:pos="6019" w:val="left"/>
        </w:tabs>
        <w:bidi w:val="0"/>
        <w:spacing w:before="0" w:after="0" w:line="317" w:lineRule="exact"/>
        <w:ind w:left="0" w:right="0" w:firstLine="0"/>
        <w:jc w:val="center"/>
      </w:pPr>
      <w:r>
        <w:rPr>
          <w:rFonts w:ascii="SimSun" w:eastAsia="SimSun" w:hAnsi="SimSun" w:cs="SimSun"/>
          <w:color w:val="000000"/>
          <w:spacing w:val="0"/>
          <w:w w:val="100"/>
          <w:position w:val="0"/>
        </w:rPr>
        <w:t>考核等级</w:t>
        <w:tab/>
      </w:r>
      <w:r>
        <w:rPr>
          <w:color w:val="000000"/>
          <w:spacing w:val="0"/>
          <w:w w:val="100"/>
          <w:position w:val="0"/>
        </w:rPr>
        <w:t>A B</w:t>
        <w:tab/>
        <w:t>C</w:t>
        <w:tab/>
        <w:t>D</w:t>
        <w:tab/>
        <w:t>E</w:t>
      </w:r>
    </w:p>
    <w:p>
      <w:pPr>
        <w:pStyle w:val="Style43"/>
        <w:keepNext w:val="0"/>
        <w:keepLines w:val="0"/>
        <w:widowControl w:val="0"/>
        <w:pBdr>
          <w:bottom w:val="single" w:sz="4" w:space="0" w:color="auto"/>
        </w:pBdr>
        <w:shd w:val="clear" w:color="auto" w:fill="auto"/>
        <w:tabs>
          <w:tab w:pos="2486" w:val="left"/>
          <w:tab w:pos="3835" w:val="left"/>
          <w:tab w:pos="4985" w:val="left"/>
          <w:tab w:pos="6019" w:val="left"/>
        </w:tabs>
        <w:bidi w:val="0"/>
        <w:spacing w:before="0" w:after="0" w:line="317" w:lineRule="exact"/>
        <w:ind w:left="0" w:right="0" w:firstLine="0"/>
        <w:jc w:val="center"/>
      </w:pPr>
      <w:r>
        <w:rPr>
          <w:rFonts w:ascii="SimSun" w:eastAsia="SimSun" w:hAnsi="SimSun" w:cs="SimSun"/>
          <w:color w:val="000000"/>
          <w:spacing w:val="0"/>
          <w:w w:val="100"/>
          <w:position w:val="0"/>
        </w:rPr>
        <w:t>可解锁比例</w:t>
        <w:tab/>
      </w:r>
      <w:r>
        <w:rPr>
          <w:color w:val="000000"/>
          <w:spacing w:val="0"/>
          <w:w w:val="100"/>
          <w:position w:val="0"/>
        </w:rPr>
        <w:t>100%</w:t>
        <w:tab/>
        <w:t>80%</w:t>
        <w:tab/>
        <w:t>60%</w:t>
        <w:tab/>
        <w:t>0%</w:t>
      </w:r>
    </w:p>
    <w:p>
      <w:pPr>
        <w:pStyle w:val="Style26"/>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注：考评结果为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的即达到完全解锁条件，考核结果为</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的仅可完成部分解锁，考评结果为</w:t>
      </w:r>
      <w:r>
        <w:rPr>
          <w:rFonts w:ascii="Times New Roman" w:eastAsia="Times New Roman" w:hAnsi="Times New Roman" w:cs="Times New Roman"/>
          <w:color w:val="000000"/>
          <w:spacing w:val="0"/>
          <w:w w:val="100"/>
          <w:position w:val="0"/>
        </w:rPr>
        <w:t>E</w:t>
      </w:r>
      <w:r>
        <w:rPr>
          <w:color w:val="000000"/>
          <w:spacing w:val="0"/>
          <w:w w:val="100"/>
          <w:position w:val="0"/>
        </w:rPr>
        <w:t>的不得解锁。</w:t>
      </w:r>
    </w:p>
    <w:p>
      <w:pPr>
        <w:pStyle w:val="Style32"/>
        <w:keepNext/>
        <w:keepLines/>
        <w:widowControl w:val="0"/>
        <w:shd w:val="clear" w:color="auto" w:fill="auto"/>
        <w:bidi w:val="0"/>
        <w:spacing w:before="0" w:after="360" w:line="240" w:lineRule="auto"/>
        <w:ind w:left="0" w:right="0" w:firstLine="0"/>
        <w:jc w:val="left"/>
      </w:pPr>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75"/>
      <w:bookmarkEnd w:id="2176"/>
      <w:bookmarkEnd w:id="2177"/>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45,243,146.55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11,540,032.61</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85" w:val="left"/>
        </w:tabs>
        <w:bidi w:val="0"/>
        <w:spacing w:before="0" w:after="360" w:line="610" w:lineRule="exact"/>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3</w:t>
      </w:r>
      <w:bookmarkEnd w:id="2180"/>
      <w:r>
        <w:rPr>
          <w:color w:val="000000"/>
          <w:spacing w:val="0"/>
          <w:w w:val="100"/>
          <w:position w:val="0"/>
        </w:rPr>
        <w:t>、</w:t>
        <w:tab/>
        <w:t>以现金结算的股份支付情况</w:t>
      </w:r>
      <w:bookmarkEnd w:id="2178"/>
      <w:bookmarkEnd w:id="2179"/>
      <w:bookmarkEnd w:id="218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5" w:val="left"/>
        </w:tabs>
        <w:bidi w:val="0"/>
        <w:spacing w:before="0" w:after="0" w:line="610" w:lineRule="exact"/>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4</w:t>
      </w:r>
      <w:bookmarkEnd w:id="2184"/>
      <w:r>
        <w:rPr>
          <w:color w:val="000000"/>
          <w:spacing w:val="0"/>
          <w:w w:val="100"/>
          <w:position w:val="0"/>
        </w:rPr>
        <w:t>、</w:t>
        <w:tab/>
        <w:t>股份支付的修改、终止情况</w:t>
      </w:r>
      <w:bookmarkEnd w:id="2182"/>
      <w:bookmarkEnd w:id="2183"/>
      <w:bookmarkEnd w:id="2185"/>
    </w:p>
    <w:p>
      <w:pPr>
        <w:pStyle w:val="Style32"/>
        <w:keepNext/>
        <w:keepLines/>
        <w:widowControl w:val="0"/>
        <w:shd w:val="clear" w:color="auto" w:fill="auto"/>
        <w:tabs>
          <w:tab w:pos="385" w:val="left"/>
        </w:tabs>
        <w:bidi w:val="0"/>
        <w:spacing w:before="0" w:after="360" w:line="610" w:lineRule="exact"/>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5</w:t>
      </w:r>
      <w:bookmarkEnd w:id="2188"/>
      <w:r>
        <w:rPr>
          <w:color w:val="000000"/>
          <w:spacing w:val="0"/>
          <w:w w:val="100"/>
          <w:position w:val="0"/>
        </w:rPr>
        <w:t>、</w:t>
        <w:tab/>
        <w:t>其他</w:t>
      </w:r>
      <w:bookmarkEnd w:id="2186"/>
      <w:bookmarkEnd w:id="2187"/>
      <w:bookmarkEnd w:id="2189"/>
    </w:p>
    <w:p>
      <w:pPr>
        <w:pStyle w:val="Style24"/>
        <w:keepNext/>
        <w:keepLines/>
        <w:widowControl w:val="0"/>
        <w:shd w:val="clear" w:color="auto" w:fill="auto"/>
        <w:bidi w:val="0"/>
        <w:spacing w:before="0" w:after="0" w:line="240" w:lineRule="auto"/>
        <w:ind w:left="0" w:right="0" w:firstLine="0"/>
        <w:jc w:val="left"/>
      </w:pPr>
      <w:bookmarkStart w:id="2190" w:name="bookmark2190"/>
      <w:bookmarkStart w:id="2191" w:name="bookmark2191"/>
      <w:bookmarkStart w:id="2192" w:name="bookmark2192"/>
      <w:r>
        <w:rPr>
          <w:color w:val="000000"/>
          <w:spacing w:val="0"/>
          <w:w w:val="100"/>
          <w:position w:val="0"/>
          <w:sz w:val="24"/>
          <w:szCs w:val="24"/>
        </w:rPr>
        <w:t>十四、承诺及或有事项</w:t>
      </w:r>
      <w:bookmarkEnd w:id="2190"/>
      <w:bookmarkEnd w:id="2191"/>
      <w:bookmarkEnd w:id="2192"/>
    </w:p>
    <w:p>
      <w:pPr>
        <w:pStyle w:val="Style32"/>
        <w:keepNext/>
        <w:keepLines/>
        <w:widowControl w:val="0"/>
        <w:shd w:val="clear" w:color="auto" w:fill="auto"/>
        <w:tabs>
          <w:tab w:pos="385" w:val="left"/>
        </w:tabs>
        <w:bidi w:val="0"/>
        <w:spacing w:before="0" w:after="360" w:line="610" w:lineRule="exact"/>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1</w:t>
      </w:r>
      <w:bookmarkEnd w:id="2195"/>
      <w:r>
        <w:rPr>
          <w:color w:val="000000"/>
          <w:spacing w:val="0"/>
          <w:w w:val="100"/>
          <w:position w:val="0"/>
        </w:rPr>
        <w:t>、</w:t>
        <w:tab/>
        <w:t>重要承诺事项</w:t>
      </w:r>
      <w:bookmarkEnd w:id="2193"/>
      <w:bookmarkEnd w:id="2194"/>
      <w:bookmarkEnd w:id="219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日止，本公司无需要披露的重大承诺事项。</w:t>
      </w:r>
    </w:p>
    <w:p>
      <w:pPr>
        <w:pStyle w:val="Style32"/>
        <w:keepNext/>
        <w:keepLines/>
        <w:widowControl w:val="0"/>
        <w:shd w:val="clear" w:color="auto" w:fill="auto"/>
        <w:tabs>
          <w:tab w:pos="385" w:val="left"/>
        </w:tabs>
        <w:bidi w:val="0"/>
        <w:spacing w:before="0" w:after="0" w:line="610" w:lineRule="exact"/>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2</w:t>
      </w:r>
      <w:bookmarkEnd w:id="2199"/>
      <w:r>
        <w:rPr>
          <w:color w:val="000000"/>
          <w:spacing w:val="0"/>
          <w:w w:val="100"/>
          <w:position w:val="0"/>
        </w:rPr>
        <w:t>、</w:t>
        <w:tab/>
        <w:t>或有事项</w:t>
      </w:r>
      <w:bookmarkEnd w:id="2197"/>
      <w:bookmarkEnd w:id="2198"/>
      <w:bookmarkEnd w:id="2200"/>
    </w:p>
    <w:p>
      <w:pPr>
        <w:pStyle w:val="Style36"/>
        <w:keepNext/>
        <w:keepLines/>
        <w:widowControl w:val="0"/>
        <w:shd w:val="clear" w:color="auto" w:fill="auto"/>
        <w:tabs>
          <w:tab w:pos="488" w:val="left"/>
        </w:tabs>
        <w:bidi w:val="0"/>
        <w:spacing w:before="0" w:line="610" w:lineRule="exact"/>
        <w:ind w:left="0" w:right="0" w:firstLine="0"/>
        <w:jc w:val="left"/>
      </w:pPr>
      <w:bookmarkStart w:id="2201" w:name="bookmark2201"/>
      <w:bookmarkStart w:id="2202" w:name="bookmark2202"/>
      <w:bookmarkStart w:id="2203" w:name="bookmark2203"/>
      <w:bookmarkStart w:id="2204" w:name="bookmark2204"/>
      <w:r>
        <w:rPr>
          <w:color w:val="000000"/>
          <w:spacing w:val="0"/>
          <w:w w:val="100"/>
          <w:position w:val="0"/>
        </w:rPr>
        <w:t>（</w:t>
      </w:r>
      <w:bookmarkEnd w:id="220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01"/>
      <w:bookmarkEnd w:id="2202"/>
      <w:bookmarkEnd w:id="220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日止，本公司无需要披露的其他重大或有事项。</w:t>
      </w:r>
    </w:p>
    <w:p>
      <w:pPr>
        <w:pStyle w:val="Style36"/>
        <w:keepNext/>
        <w:keepLines/>
        <w:widowControl w:val="0"/>
        <w:shd w:val="clear" w:color="auto" w:fill="auto"/>
        <w:tabs>
          <w:tab w:pos="594" w:val="left"/>
        </w:tabs>
        <w:bidi w:val="0"/>
        <w:spacing w:before="0" w:after="0" w:line="610" w:lineRule="exact"/>
        <w:ind w:left="0" w:right="0" w:firstLine="0"/>
        <w:jc w:val="left"/>
      </w:pPr>
      <w:bookmarkStart w:id="2205" w:name="bookmark2205"/>
      <w:bookmarkStart w:id="2206" w:name="bookmark2206"/>
      <w:bookmarkStart w:id="2207" w:name="bookmark2207"/>
      <w:bookmarkStart w:id="2208" w:name="bookmark2208"/>
      <w:r>
        <w:rPr>
          <w:color w:val="000000"/>
          <w:spacing w:val="0"/>
          <w:w w:val="100"/>
          <w:position w:val="0"/>
          <w:shd w:val="clear" w:color="auto" w:fill="FFFFFF"/>
        </w:rPr>
        <w:t>（</w:t>
      </w:r>
      <w:bookmarkEnd w:id="2207"/>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tab/>
        <w:t>公司没有需要披露的重要或有事项，也应予以说明</w:t>
      </w:r>
      <w:bookmarkEnd w:id="2205"/>
      <w:bookmarkEnd w:id="2206"/>
      <w:bookmarkEnd w:id="2208"/>
    </w:p>
    <w:p>
      <w:pPr>
        <w:pStyle w:val="Style26"/>
        <w:keepNext w:val="0"/>
        <w:keepLines w:val="0"/>
        <w:widowControl w:val="0"/>
        <w:shd w:val="clear" w:color="auto" w:fill="auto"/>
        <w:tabs>
          <w:tab w:pos="528" w:val="left"/>
        </w:tabs>
        <w:bidi w:val="0"/>
        <w:spacing w:before="0" w:after="0" w:line="610" w:lineRule="exact"/>
        <w:ind w:left="0" w:right="0" w:firstLine="0"/>
        <w:jc w:val="left"/>
      </w:pPr>
      <w:bookmarkStart w:id="2209" w:name="bookmark2209"/>
      <w:r>
        <w:rPr>
          <w:color w:val="000000"/>
          <w:spacing w:val="0"/>
          <w:w w:val="100"/>
          <w:position w:val="0"/>
        </w:rPr>
        <w:t>公司不存在需要披露的重要或有事项。</w:t>
      </w:r>
      <w:bookmarkEnd w:id="2209"/>
    </w:p>
    <w:p>
      <w:pPr>
        <w:pStyle w:val="Style32"/>
        <w:keepNext/>
        <w:keepLines/>
        <w:widowControl w:val="0"/>
        <w:shd w:val="clear" w:color="auto" w:fill="auto"/>
        <w:bidi w:val="0"/>
        <w:spacing w:before="0" w:after="32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3</w:t>
      </w:r>
      <w:bookmarkEnd w:id="2212"/>
      <w:r>
        <w:rPr>
          <w:color w:val="000000"/>
          <w:spacing w:val="0"/>
          <w:w w:val="100"/>
          <w:position w:val="0"/>
        </w:rPr>
        <w:t>、其他</w:t>
      </w:r>
      <w:bookmarkEnd w:id="2210"/>
      <w:bookmarkEnd w:id="2211"/>
      <w:bookmarkEnd w:id="2213"/>
    </w:p>
    <w:p>
      <w:pPr>
        <w:pStyle w:val="Style24"/>
        <w:keepNext/>
        <w:keepLines/>
        <w:widowControl w:val="0"/>
        <w:shd w:val="clear" w:color="auto" w:fill="auto"/>
        <w:bidi w:val="0"/>
        <w:spacing w:before="0" w:after="320" w:line="240" w:lineRule="auto"/>
        <w:ind w:left="0" w:right="0" w:firstLine="0"/>
        <w:jc w:val="left"/>
      </w:pPr>
      <w:bookmarkStart w:id="2214" w:name="bookmark2214"/>
      <w:bookmarkStart w:id="2215" w:name="bookmark2215"/>
      <w:bookmarkStart w:id="2216" w:name="bookmark2216"/>
      <w:r>
        <w:rPr>
          <w:color w:val="000000"/>
          <w:spacing w:val="0"/>
          <w:w w:val="100"/>
          <w:position w:val="0"/>
          <w:sz w:val="24"/>
          <w:szCs w:val="24"/>
        </w:rPr>
        <w:t>十五、资产负债表日后事项</w:t>
      </w:r>
      <w:bookmarkEnd w:id="2214"/>
      <w:bookmarkEnd w:id="2215"/>
      <w:bookmarkEnd w:id="2216"/>
    </w:p>
    <w:p>
      <w:pPr>
        <w:pStyle w:val="Style32"/>
        <w:keepNext/>
        <w:keepLines/>
        <w:widowControl w:val="0"/>
        <w:shd w:val="clear" w:color="auto" w:fill="auto"/>
        <w:bidi w:val="0"/>
        <w:spacing w:before="0" w:after="380" w:line="240" w:lineRule="auto"/>
        <w:ind w:left="0" w:right="0" w:firstLine="0"/>
        <w:jc w:val="left"/>
      </w:pPr>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17"/>
      <w:bookmarkEnd w:id="2218"/>
      <w:bookmarkEnd w:id="2219"/>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20"/>
      <w:bookmarkEnd w:id="2221"/>
      <w:bookmarkEnd w:id="2222"/>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71,546,670.00</w:t>
            </w:r>
          </w:p>
        </w:tc>
      </w:tr>
    </w:tbl>
    <w:p>
      <w:pPr>
        <w:widowControl w:val="0"/>
        <w:spacing w:after="319" w:line="1" w:lineRule="exact"/>
      </w:pPr>
    </w:p>
    <w:p>
      <w:pPr>
        <w:pStyle w:val="Style32"/>
        <w:keepNext/>
        <w:keepLines/>
        <w:widowControl w:val="0"/>
        <w:shd w:val="clear" w:color="auto" w:fill="auto"/>
        <w:tabs>
          <w:tab w:pos="378" w:val="left"/>
        </w:tabs>
        <w:bidi w:val="0"/>
        <w:spacing w:before="0" w:after="32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3</w:t>
      </w:r>
      <w:bookmarkEnd w:id="2225"/>
      <w:r>
        <w:rPr>
          <w:color w:val="000000"/>
          <w:spacing w:val="0"/>
          <w:w w:val="100"/>
          <w:position w:val="0"/>
        </w:rPr>
        <w:t>、</w:t>
        <w:tab/>
        <w:t>销售退回</w:t>
      </w:r>
      <w:bookmarkEnd w:id="2223"/>
      <w:bookmarkEnd w:id="2224"/>
      <w:bookmarkEnd w:id="2226"/>
    </w:p>
    <w:p>
      <w:pPr>
        <w:pStyle w:val="Style32"/>
        <w:keepNext/>
        <w:keepLines/>
        <w:widowControl w:val="0"/>
        <w:shd w:val="clear" w:color="auto" w:fill="auto"/>
        <w:tabs>
          <w:tab w:pos="378" w:val="left"/>
        </w:tabs>
        <w:bidi w:val="0"/>
        <w:spacing w:before="0" w:after="32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4</w:t>
      </w:r>
      <w:bookmarkEnd w:id="2229"/>
      <w:r>
        <w:rPr>
          <w:color w:val="000000"/>
          <w:spacing w:val="0"/>
          <w:w w:val="100"/>
          <w:position w:val="0"/>
        </w:rPr>
        <w:t>、</w:t>
        <w:tab/>
        <w:t>其他资产负债表日后事项说明</w:t>
      </w:r>
      <w:bookmarkEnd w:id="2227"/>
      <w:bookmarkEnd w:id="2228"/>
      <w:bookmarkEnd w:id="2230"/>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)非公开发行股票事项</w:t>
      </w:r>
    </w:p>
    <w:p>
      <w:pPr>
        <w:pStyle w:val="Style26"/>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年第三次临时股东大会的授权，公司第五届董事会第十六次会议决议，公司拟非公开发 行</w:t>
      </w:r>
      <w:r>
        <w:rPr>
          <w:rFonts w:ascii="Times New Roman" w:eastAsia="Times New Roman" w:hAnsi="Times New Roman" w:cs="Times New Roman"/>
          <w:color w:val="000000"/>
          <w:spacing w:val="0"/>
          <w:w w:val="100"/>
          <w:position w:val="0"/>
        </w:rPr>
        <w:t>A</w:t>
      </w:r>
      <w:r>
        <w:rPr>
          <w:color w:val="000000"/>
          <w:spacing w:val="0"/>
          <w:w w:val="100"/>
          <w:position w:val="0"/>
        </w:rPr>
        <w:t>股股票，募集资金总额不超过</w:t>
      </w:r>
      <w:r>
        <w:rPr>
          <w:rFonts w:ascii="Times New Roman" w:eastAsia="Times New Roman" w:hAnsi="Times New Roman" w:cs="Times New Roman"/>
          <w:color w:val="000000"/>
          <w:spacing w:val="0"/>
          <w:w w:val="100"/>
          <w:position w:val="0"/>
        </w:rPr>
        <w:t>80,512.88</w:t>
      </w:r>
      <w:r>
        <w:rPr>
          <w:color w:val="000000"/>
          <w:spacing w:val="0"/>
          <w:w w:val="100"/>
          <w:position w:val="0"/>
        </w:rPr>
        <w:t>万元，募集资金扣除发行费用后的净额将全部用于</w:t>
      </w:r>
      <w:r>
        <w:rPr>
          <w:rFonts w:ascii="Times New Roman" w:eastAsia="Times New Roman" w:hAnsi="Times New Roman" w:cs="Times New Roman"/>
          <w:color w:val="000000"/>
          <w:spacing w:val="0"/>
          <w:w w:val="100"/>
          <w:position w:val="0"/>
        </w:rPr>
        <w:t>“</w:t>
      </w:r>
      <w:r>
        <w:rPr>
          <w:color w:val="000000"/>
          <w:spacing w:val="0"/>
          <w:w w:val="100"/>
          <w:position w:val="0"/>
        </w:rPr>
        <w:t>金融云服务平台建设项目</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能源信息化平台建设项目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补充流动资金项目</w:t>
      </w:r>
      <w:r>
        <w:rPr>
          <w:rFonts w:ascii="Times New Roman" w:eastAsia="Times New Roman" w:hAnsi="Times New Roman" w:cs="Times New Roman"/>
          <w:color w:val="000000"/>
          <w:spacing w:val="0"/>
          <w:w w:val="100"/>
          <w:position w:val="0"/>
        </w:rPr>
        <w:t>”</w:t>
      </w:r>
      <w:r>
        <w:rPr>
          <w:color w:val="000000"/>
          <w:spacing w:val="0"/>
          <w:w w:val="100"/>
          <w:position w:val="0"/>
        </w:rPr>
        <w:t>。公司非公开发行股票的申请已于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日获得中国证监会审核通 过。</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)调整全资子公司存续分立方案事项</w:t>
      </w:r>
    </w:p>
    <w:p>
      <w:pPr>
        <w:pStyle w:val="Style26"/>
        <w:keepNext w:val="0"/>
        <w:keepLines w:val="0"/>
        <w:widowControl w:val="0"/>
        <w:shd w:val="clear" w:color="auto" w:fill="auto"/>
        <w:bidi w:val="0"/>
        <w:spacing w:before="0" w:after="680" w:line="314"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日润方置业完成工商变更及设立的登记手续，并取得了南京市工商行政管理局颁发的《营业执照》。因 原分立方案中涉及主要资产的权属无法做产权变更，原分立方案无法实施。</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日，公司第五届董事会第十八次会 议审议通过了《关于同意调整全资子公司存续分立方案的议案》，以保证分立方案的切实可行。</w:t>
      </w:r>
    </w:p>
    <w:p>
      <w:pPr>
        <w:pStyle w:val="Style24"/>
        <w:keepNext/>
        <w:keepLines/>
        <w:widowControl w:val="0"/>
        <w:shd w:val="clear" w:color="auto" w:fill="auto"/>
        <w:bidi w:val="0"/>
        <w:spacing w:before="0" w:after="320" w:line="240" w:lineRule="auto"/>
        <w:ind w:left="0" w:right="0" w:firstLine="0"/>
        <w:jc w:val="left"/>
      </w:pPr>
      <w:bookmarkStart w:id="2231" w:name="bookmark2231"/>
      <w:bookmarkStart w:id="2232" w:name="bookmark2232"/>
      <w:bookmarkStart w:id="2233" w:name="bookmark2233"/>
      <w:r>
        <w:rPr>
          <w:color w:val="000000"/>
          <w:spacing w:val="0"/>
          <w:w w:val="100"/>
          <w:position w:val="0"/>
          <w:sz w:val="24"/>
          <w:szCs w:val="24"/>
        </w:rPr>
        <w:t>十六、其他重要事项</w:t>
      </w:r>
      <w:bookmarkEnd w:id="2231"/>
      <w:bookmarkEnd w:id="2232"/>
      <w:bookmarkEnd w:id="2233"/>
    </w:p>
    <w:p>
      <w:pPr>
        <w:pStyle w:val="Style32"/>
        <w:keepNext/>
        <w:keepLines/>
        <w:widowControl w:val="0"/>
        <w:shd w:val="clear" w:color="auto" w:fill="auto"/>
        <w:bidi w:val="0"/>
        <w:spacing w:before="0" w:after="320" w:line="240" w:lineRule="auto"/>
        <w:ind w:left="0" w:right="0" w:firstLine="0"/>
        <w:jc w:val="left"/>
      </w:pPr>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34"/>
      <w:bookmarkEnd w:id="2235"/>
      <w:bookmarkEnd w:id="2236"/>
    </w:p>
    <w:p>
      <w:pPr>
        <w:pStyle w:val="Style36"/>
        <w:keepNext/>
        <w:keepLines/>
        <w:widowControl w:val="0"/>
        <w:shd w:val="clear" w:color="auto" w:fill="auto"/>
        <w:bidi w:val="0"/>
        <w:spacing w:before="0" w:after="320" w:line="240" w:lineRule="auto"/>
        <w:ind w:left="0" w:right="0" w:firstLine="0"/>
        <w:jc w:val="both"/>
      </w:pPr>
      <w:bookmarkStart w:id="2237" w:name="bookmark2237"/>
      <w:bookmarkStart w:id="2238" w:name="bookmark2238"/>
      <w:bookmarkStart w:id="2239" w:name="bookmark22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37"/>
      <w:bookmarkEnd w:id="2238"/>
      <w:bookmarkEnd w:id="2239"/>
    </w:p>
    <w:p>
      <w:pPr>
        <w:pStyle w:val="Style26"/>
        <w:keepNext w:val="0"/>
        <w:keepLines w:val="0"/>
        <w:widowControl w:val="0"/>
        <w:shd w:val="clear" w:color="auto" w:fill="auto"/>
        <w:bidi w:val="0"/>
        <w:spacing w:before="0" w:line="314" w:lineRule="exact"/>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40"/>
      <w:bookmarkEnd w:id="2241"/>
      <w:bookmarkEnd w:id="2242"/>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32"/>
        <w:keepNext/>
        <w:keepLines/>
        <w:widowControl w:val="0"/>
        <w:shd w:val="clear" w:color="auto" w:fill="auto"/>
        <w:tabs>
          <w:tab w:pos="378" w:val="left"/>
        </w:tabs>
        <w:bidi w:val="0"/>
        <w:spacing w:before="0" w:line="240" w:lineRule="auto"/>
        <w:ind w:left="0" w:right="0" w:firstLine="0"/>
        <w:jc w:val="both"/>
      </w:pPr>
      <w:bookmarkStart w:id="2243" w:name="bookmark2243"/>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2</w:t>
      </w:r>
      <w:bookmarkEnd w:id="2245"/>
      <w:r>
        <w:rPr>
          <w:color w:val="000000"/>
          <w:spacing w:val="0"/>
          <w:w w:val="100"/>
          <w:position w:val="0"/>
        </w:rPr>
        <w:t>、</w:t>
        <w:tab/>
        <w:t>债务重组</w:t>
      </w:r>
      <w:bookmarkEnd w:id="2243"/>
      <w:bookmarkEnd w:id="2244"/>
      <w:bookmarkEnd w:id="2246"/>
    </w:p>
    <w:p>
      <w:pPr>
        <w:pStyle w:val="Style32"/>
        <w:keepNext/>
        <w:keepLines/>
        <w:widowControl w:val="0"/>
        <w:shd w:val="clear" w:color="auto" w:fill="auto"/>
        <w:tabs>
          <w:tab w:pos="378" w:val="left"/>
        </w:tabs>
        <w:bidi w:val="0"/>
        <w:spacing w:before="0" w:line="240" w:lineRule="auto"/>
        <w:ind w:left="0" w:right="0" w:firstLine="0"/>
        <w:jc w:val="both"/>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3</w:t>
      </w:r>
      <w:bookmarkEnd w:id="2249"/>
      <w:r>
        <w:rPr>
          <w:color w:val="000000"/>
          <w:spacing w:val="0"/>
          <w:w w:val="100"/>
          <w:position w:val="0"/>
        </w:rPr>
        <w:t>、</w:t>
        <w:tab/>
        <w:t>资产置换</w:t>
      </w:r>
      <w:bookmarkEnd w:id="2247"/>
      <w:bookmarkEnd w:id="2248"/>
      <w:bookmarkEnd w:id="2250"/>
    </w:p>
    <w:p>
      <w:pPr>
        <w:pStyle w:val="Style36"/>
        <w:keepNext/>
        <w:keepLines/>
        <w:widowControl w:val="0"/>
        <w:shd w:val="clear" w:color="auto" w:fill="auto"/>
        <w:tabs>
          <w:tab w:pos="488" w:val="left"/>
        </w:tabs>
        <w:bidi w:val="0"/>
        <w:spacing w:before="0" w:after="340" w:line="240" w:lineRule="auto"/>
        <w:ind w:left="0" w:right="0" w:firstLine="0"/>
        <w:jc w:val="both"/>
      </w:pPr>
      <w:bookmarkStart w:id="2251" w:name="bookmark2251"/>
      <w:bookmarkStart w:id="2252" w:name="bookmark2252"/>
      <w:bookmarkStart w:id="2253" w:name="bookmark2253"/>
      <w:bookmarkStart w:id="2254" w:name="bookmark2254"/>
      <w:r>
        <w:rPr>
          <w:color w:val="000000"/>
          <w:spacing w:val="0"/>
          <w:w w:val="100"/>
          <w:position w:val="0"/>
        </w:rPr>
        <w:t>（</w:t>
      </w:r>
      <w:bookmarkEnd w:id="225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51"/>
      <w:bookmarkEnd w:id="2252"/>
      <w:bookmarkEnd w:id="2254"/>
    </w:p>
    <w:p>
      <w:pPr>
        <w:pStyle w:val="Style36"/>
        <w:keepNext/>
        <w:keepLines/>
        <w:widowControl w:val="0"/>
        <w:shd w:val="clear" w:color="auto" w:fill="auto"/>
        <w:tabs>
          <w:tab w:pos="488" w:val="left"/>
        </w:tabs>
        <w:bidi w:val="0"/>
        <w:spacing w:before="0" w:after="340" w:line="240" w:lineRule="auto"/>
        <w:ind w:left="0" w:right="0" w:firstLine="0"/>
        <w:jc w:val="both"/>
      </w:pPr>
      <w:bookmarkStart w:id="2255" w:name="bookmark2255"/>
      <w:bookmarkStart w:id="2256" w:name="bookmark2256"/>
      <w:bookmarkStart w:id="2257" w:name="bookmark2257"/>
      <w:bookmarkStart w:id="2258" w:name="bookmark2258"/>
      <w:r>
        <w:rPr>
          <w:color w:val="000000"/>
          <w:spacing w:val="0"/>
          <w:w w:val="100"/>
          <w:position w:val="0"/>
        </w:rPr>
        <w:t>（</w:t>
      </w:r>
      <w:bookmarkEnd w:id="225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55"/>
      <w:bookmarkEnd w:id="2256"/>
      <w:bookmarkEnd w:id="2258"/>
    </w:p>
    <w:p>
      <w:pPr>
        <w:pStyle w:val="Style32"/>
        <w:keepNext/>
        <w:keepLines/>
        <w:widowControl w:val="0"/>
        <w:shd w:val="clear" w:color="auto" w:fill="auto"/>
        <w:tabs>
          <w:tab w:pos="378" w:val="left"/>
        </w:tabs>
        <w:bidi w:val="0"/>
        <w:spacing w:before="0" w:line="240" w:lineRule="auto"/>
        <w:ind w:left="0" w:right="0" w:firstLine="0"/>
        <w:jc w:val="both"/>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4</w:t>
      </w:r>
      <w:bookmarkEnd w:id="2261"/>
      <w:r>
        <w:rPr>
          <w:color w:val="000000"/>
          <w:spacing w:val="0"/>
          <w:w w:val="100"/>
          <w:position w:val="0"/>
        </w:rPr>
        <w:t>、</w:t>
        <w:tab/>
        <w:t>年金计划</w:t>
      </w:r>
      <w:bookmarkEnd w:id="2259"/>
      <w:bookmarkEnd w:id="2260"/>
      <w:bookmarkEnd w:id="2262"/>
    </w:p>
    <w:p>
      <w:pPr>
        <w:pStyle w:val="Style32"/>
        <w:keepNext/>
        <w:keepLines/>
        <w:widowControl w:val="0"/>
        <w:shd w:val="clear" w:color="auto" w:fill="auto"/>
        <w:tabs>
          <w:tab w:pos="378" w:val="left"/>
        </w:tabs>
        <w:bidi w:val="0"/>
        <w:spacing w:before="0" w:after="380" w:line="240" w:lineRule="auto"/>
        <w:ind w:left="0" w:right="0" w:firstLine="0"/>
        <w:jc w:val="both"/>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5</w:t>
      </w:r>
      <w:bookmarkEnd w:id="2265"/>
      <w:r>
        <w:rPr>
          <w:color w:val="000000"/>
          <w:spacing w:val="0"/>
          <w:w w:val="100"/>
          <w:position w:val="0"/>
        </w:rPr>
        <w:t>、</w:t>
        <w:tab/>
        <w:t>终止经营</w:t>
      </w:r>
      <w:bookmarkEnd w:id="2263"/>
      <w:bookmarkEnd w:id="2264"/>
      <w:bookmarkEnd w:id="2266"/>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6</w:t>
      </w:r>
      <w:bookmarkEnd w:id="2269"/>
      <w:r>
        <w:rPr>
          <w:color w:val="000000"/>
          <w:spacing w:val="0"/>
          <w:w w:val="100"/>
          <w:position w:val="0"/>
        </w:rPr>
        <w:t>、分部信息</w:t>
      </w:r>
      <w:bookmarkEnd w:id="2267"/>
      <w:bookmarkEnd w:id="2268"/>
      <w:bookmarkEnd w:id="2270"/>
    </w:p>
    <w:p>
      <w:pPr>
        <w:pStyle w:val="Style36"/>
        <w:keepNext/>
        <w:keepLines/>
        <w:widowControl w:val="0"/>
        <w:shd w:val="clear" w:color="auto" w:fill="auto"/>
        <w:tabs>
          <w:tab w:pos="488" w:val="left"/>
        </w:tabs>
        <w:bidi w:val="0"/>
        <w:spacing w:before="0" w:after="340" w:line="240" w:lineRule="auto"/>
        <w:ind w:left="0" w:right="0" w:firstLine="0"/>
        <w:jc w:val="left"/>
      </w:pPr>
      <w:bookmarkStart w:id="2271" w:name="bookmark2271"/>
      <w:bookmarkStart w:id="2272" w:name="bookmark2272"/>
      <w:bookmarkStart w:id="2273" w:name="bookmark2273"/>
      <w:bookmarkStart w:id="2274" w:name="bookmark2274"/>
      <w:r>
        <w:rPr>
          <w:color w:val="000000"/>
          <w:spacing w:val="0"/>
          <w:w w:val="100"/>
          <w:position w:val="0"/>
        </w:rPr>
        <w:t>（</w:t>
      </w:r>
      <w:bookmarkEnd w:id="227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71"/>
      <w:bookmarkEnd w:id="2272"/>
      <w:bookmarkEnd w:id="2274"/>
    </w:p>
    <w:p>
      <w:pPr>
        <w:pStyle w:val="Style36"/>
        <w:keepNext/>
        <w:keepLines/>
        <w:widowControl w:val="0"/>
        <w:shd w:val="clear" w:color="auto" w:fill="auto"/>
        <w:tabs>
          <w:tab w:pos="488" w:val="left"/>
        </w:tabs>
        <w:bidi w:val="0"/>
        <w:spacing w:before="0" w:after="380" w:line="240" w:lineRule="auto"/>
        <w:ind w:left="0" w:right="0" w:firstLine="0"/>
        <w:jc w:val="left"/>
      </w:pPr>
      <w:bookmarkStart w:id="2275" w:name="bookmark2275"/>
      <w:bookmarkStart w:id="2276" w:name="bookmark2276"/>
      <w:bookmarkStart w:id="2277" w:name="bookmark2277"/>
      <w:bookmarkStart w:id="2278" w:name="bookmark2278"/>
      <w:r>
        <w:rPr>
          <w:color w:val="000000"/>
          <w:spacing w:val="0"/>
          <w:w w:val="100"/>
          <w:position w:val="0"/>
        </w:rPr>
        <w:t>（</w:t>
      </w:r>
      <w:bookmarkEnd w:id="227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75"/>
      <w:bookmarkEnd w:id="2276"/>
      <w:bookmarkEnd w:id="2278"/>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6"/>
        <w:keepNext/>
        <w:keepLines/>
        <w:widowControl w:val="0"/>
        <w:shd w:val="clear" w:color="auto" w:fill="auto"/>
        <w:tabs>
          <w:tab w:pos="488" w:val="left"/>
        </w:tabs>
        <w:bidi w:val="0"/>
        <w:spacing w:before="0" w:after="340" w:line="240" w:lineRule="auto"/>
        <w:ind w:left="0" w:right="0" w:firstLine="0"/>
        <w:jc w:val="left"/>
      </w:pPr>
      <w:bookmarkStart w:id="2279" w:name="bookmark2279"/>
      <w:bookmarkStart w:id="2280" w:name="bookmark2280"/>
      <w:bookmarkStart w:id="2281" w:name="bookmark2281"/>
      <w:bookmarkStart w:id="2282" w:name="bookmark2282"/>
      <w:r>
        <w:rPr>
          <w:color w:val="000000"/>
          <w:spacing w:val="0"/>
          <w:w w:val="100"/>
          <w:position w:val="0"/>
        </w:rPr>
        <w:t>（</w:t>
      </w:r>
      <w:bookmarkEnd w:id="228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79"/>
      <w:bookmarkEnd w:id="2280"/>
      <w:bookmarkEnd w:id="2282"/>
    </w:p>
    <w:p>
      <w:pPr>
        <w:pStyle w:val="Style36"/>
        <w:keepNext/>
        <w:keepLines/>
        <w:widowControl w:val="0"/>
        <w:shd w:val="clear" w:color="auto" w:fill="auto"/>
        <w:tabs>
          <w:tab w:pos="488" w:val="left"/>
        </w:tabs>
        <w:bidi w:val="0"/>
        <w:spacing w:before="0" w:after="340" w:line="240" w:lineRule="auto"/>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w:t>
      </w:r>
      <w:bookmarkEnd w:id="228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83"/>
      <w:bookmarkEnd w:id="2284"/>
      <w:bookmarkEnd w:id="2286"/>
    </w:p>
    <w:p>
      <w:pPr>
        <w:pStyle w:val="Style32"/>
        <w:keepNext/>
        <w:keepLines/>
        <w:widowControl w:val="0"/>
        <w:shd w:val="clear" w:color="auto" w:fill="auto"/>
        <w:tabs>
          <w:tab w:pos="373" w:val="left"/>
        </w:tabs>
        <w:bidi w:val="0"/>
        <w:spacing w:before="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7</w:t>
      </w:r>
      <w:bookmarkEnd w:id="2289"/>
      <w:r>
        <w:rPr>
          <w:color w:val="000000"/>
          <w:spacing w:val="0"/>
          <w:w w:val="100"/>
          <w:position w:val="0"/>
        </w:rPr>
        <w:t>、</w:t>
        <w:tab/>
        <w:t>其他对投资者决策有影响的重要交易和事项</w:t>
      </w:r>
      <w:bookmarkEnd w:id="2287"/>
      <w:bookmarkEnd w:id="2288"/>
      <w:bookmarkEnd w:id="2290"/>
    </w:p>
    <w:p>
      <w:pPr>
        <w:pStyle w:val="Style32"/>
        <w:keepNext/>
        <w:keepLines/>
        <w:widowControl w:val="0"/>
        <w:shd w:val="clear" w:color="auto" w:fill="auto"/>
        <w:tabs>
          <w:tab w:pos="378" w:val="left"/>
        </w:tabs>
        <w:bidi w:val="0"/>
        <w:spacing w:before="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8</w:t>
      </w:r>
      <w:bookmarkEnd w:id="2293"/>
      <w:r>
        <w:rPr>
          <w:color w:val="000000"/>
          <w:spacing w:val="0"/>
          <w:w w:val="100"/>
          <w:position w:val="0"/>
        </w:rPr>
        <w:t>、</w:t>
        <w:tab/>
        <w:t>其他</w:t>
      </w:r>
      <w:bookmarkEnd w:id="2291"/>
      <w:bookmarkEnd w:id="2292"/>
      <w:bookmarkEnd w:id="2294"/>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）与杭州亚细亚集创科技有限公司、王敏的诉讼事项</w:t>
      </w:r>
    </w:p>
    <w:p>
      <w:pPr>
        <w:pStyle w:val="Style2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月，本公司就与杭州亚细亚集创科技有限公司、王敏的买卖合同纠纷，向江苏省南京市雨花台区人民法院提起 诉讼，要求两被告共同偿还本公司货款</w:t>
      </w:r>
      <w:r>
        <w:rPr>
          <w:rFonts w:ascii="Times New Roman" w:eastAsia="Times New Roman" w:hAnsi="Times New Roman" w:cs="Times New Roman"/>
          <w:color w:val="000000"/>
          <w:spacing w:val="0"/>
          <w:w w:val="100"/>
          <w:position w:val="0"/>
        </w:rPr>
        <w:t>7,606,552.76</w:t>
      </w:r>
      <w:r>
        <w:rPr>
          <w:color w:val="000000"/>
          <w:spacing w:val="0"/>
          <w:w w:val="100"/>
          <w:position w:val="0"/>
        </w:rPr>
        <w:t>元及利息</w:t>
      </w:r>
      <w:r>
        <w:rPr>
          <w:rFonts w:ascii="Times New Roman" w:eastAsia="Times New Roman" w:hAnsi="Times New Roman" w:cs="Times New Roman"/>
          <w:color w:val="000000"/>
          <w:spacing w:val="0"/>
          <w:w w:val="100"/>
          <w:position w:val="0"/>
        </w:rPr>
        <w:t>434,910.13</w:t>
      </w:r>
      <w:r>
        <w:rPr>
          <w:color w:val="000000"/>
          <w:spacing w:val="0"/>
          <w:w w:val="100"/>
          <w:position w:val="0"/>
        </w:rPr>
        <w:t>元以及从立案之日起至判决给付之日利息，王敏抵 押房产优先偿还欠款；并要求两被告共同向本公司支付违约金</w:t>
      </w:r>
      <w:r>
        <w:rPr>
          <w:rFonts w:ascii="Times New Roman" w:eastAsia="Times New Roman" w:hAnsi="Times New Roman" w:cs="Times New Roman"/>
          <w:color w:val="000000"/>
          <w:spacing w:val="0"/>
          <w:w w:val="100"/>
          <w:position w:val="0"/>
        </w:rPr>
        <w:t>1,094,385.60</w:t>
      </w:r>
      <w:r>
        <w:rPr>
          <w:color w:val="000000"/>
          <w:spacing w:val="0"/>
          <w:w w:val="100"/>
          <w:position w:val="0"/>
        </w:rPr>
        <w:t>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日，公司收到了江苏省南京 市雨花台区人民法院签发的（</w:t>
      </w:r>
      <w:r>
        <w:rPr>
          <w:rFonts w:ascii="Times New Roman" w:eastAsia="Times New Roman" w:hAnsi="Times New Roman" w:cs="Times New Roman"/>
          <w:color w:val="000000"/>
          <w:spacing w:val="0"/>
          <w:w w:val="100"/>
          <w:position w:val="0"/>
        </w:rPr>
        <w:t>2014</w:t>
      </w:r>
      <w:r>
        <w:rPr>
          <w:color w:val="000000"/>
          <w:spacing w:val="0"/>
          <w:w w:val="100"/>
          <w:position w:val="0"/>
        </w:rPr>
        <w:t>）雨商初字第</w:t>
      </w:r>
      <w:r>
        <w:rPr>
          <w:rFonts w:ascii="Times New Roman" w:eastAsia="Times New Roman" w:hAnsi="Times New Roman" w:cs="Times New Roman"/>
          <w:color w:val="000000"/>
          <w:spacing w:val="0"/>
          <w:w w:val="100"/>
          <w:position w:val="0"/>
        </w:rPr>
        <w:t>414</w:t>
      </w:r>
      <w:r>
        <w:rPr>
          <w:color w:val="000000"/>
          <w:spacing w:val="0"/>
          <w:w w:val="100"/>
          <w:position w:val="0"/>
        </w:rPr>
        <w:t>号《受理案件通知书》。</w:t>
      </w:r>
    </w:p>
    <w:p>
      <w:pPr>
        <w:pStyle w:val="Style26"/>
        <w:keepNext w:val="0"/>
        <w:keepLines w:val="0"/>
        <w:widowControl w:val="0"/>
        <w:shd w:val="clear" w:color="auto" w:fill="auto"/>
        <w:bidi w:val="0"/>
        <w:spacing w:before="0" w:after="340" w:line="314"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日，本案开庭审理，判决如下：被告杭州亚细亚集创科技有限公司支付原告</w:t>
      </w:r>
      <w:r>
        <w:rPr>
          <w:rFonts w:ascii="Times New Roman" w:eastAsia="Times New Roman" w:hAnsi="Times New Roman" w:cs="Times New Roman"/>
          <w:color w:val="000000"/>
          <w:spacing w:val="0"/>
          <w:w w:val="100"/>
          <w:position w:val="0"/>
        </w:rPr>
        <w:t>7,606,552.76</w:t>
      </w:r>
      <w:r>
        <w:rPr>
          <w:color w:val="000000"/>
          <w:spacing w:val="0"/>
          <w:w w:val="100"/>
          <w:position w:val="0"/>
        </w:rPr>
        <w:t>元，并承担利息 损失及违约金；被告王敏对被告杭州亚细亚集创科技有限公司的上述付款义务承担连带清偿责任；被告杭州亚细亚集创科技 有限公司不履行上述付款义务时，原告有权就王敏名下的位于杭州西湖区兰亭公寓</w:t>
      </w:r>
      <w:r>
        <w:rPr>
          <w:rFonts w:ascii="Times New Roman" w:eastAsia="Times New Roman" w:hAnsi="Times New Roman" w:cs="Times New Roman"/>
          <w:color w:val="000000"/>
          <w:spacing w:val="0"/>
          <w:w w:val="100"/>
          <w:position w:val="0"/>
        </w:rPr>
        <w:t>2</w:t>
      </w:r>
      <w:r>
        <w:rPr>
          <w:color w:val="000000"/>
          <w:spacing w:val="0"/>
          <w:w w:val="100"/>
          <w:position w:val="0"/>
        </w:rPr>
        <w:t>幢第五层房产变卖，拍卖的价款在</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万元范围内优先受偿。如果被告未在指定期间履行给付金钱义务，则加倍支付迟延履行期间的债务利息。</w:t>
      </w:r>
      <w:r>
        <w:br w:type="page"/>
      </w:r>
    </w:p>
    <w:p>
      <w:pPr>
        <w:pStyle w:val="Style26"/>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年法院已对被查封财产予以强制执行，公司已收到执行款</w:t>
      </w:r>
      <w:r>
        <w:rPr>
          <w:rFonts w:ascii="Times New Roman" w:eastAsia="Times New Roman" w:hAnsi="Times New Roman" w:cs="Times New Roman"/>
          <w:color w:val="000000"/>
          <w:spacing w:val="0"/>
          <w:w w:val="100"/>
          <w:position w:val="0"/>
        </w:rPr>
        <w:t>7,516,400.00</w:t>
      </w:r>
      <w:r>
        <w:rPr>
          <w:color w:val="000000"/>
          <w:spacing w:val="0"/>
          <w:w w:val="100"/>
          <w:position w:val="0"/>
        </w:rPr>
        <w:t>元。</w:t>
      </w:r>
    </w:p>
    <w:p>
      <w:pPr>
        <w:pStyle w:val="Style26"/>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日止，除上述事项外本公司无需要披露的其他重要事项。</w:t>
      </w:r>
    </w:p>
    <w:p>
      <w:pPr>
        <w:pStyle w:val="Style24"/>
        <w:keepNext/>
        <w:keepLines/>
        <w:widowControl w:val="0"/>
        <w:shd w:val="clear" w:color="auto" w:fill="auto"/>
        <w:bidi w:val="0"/>
        <w:spacing w:before="0" w:after="360" w:line="240" w:lineRule="auto"/>
        <w:ind w:left="0" w:right="0" w:firstLine="0"/>
        <w:jc w:val="left"/>
      </w:pPr>
      <w:bookmarkStart w:id="2295" w:name="bookmark2295"/>
      <w:bookmarkStart w:id="2296" w:name="bookmark2296"/>
      <w:bookmarkStart w:id="2297" w:name="bookmark2297"/>
      <w:r>
        <w:rPr>
          <w:color w:val="000000"/>
          <w:spacing w:val="0"/>
          <w:w w:val="100"/>
          <w:position w:val="0"/>
          <w:sz w:val="24"/>
          <w:szCs w:val="24"/>
        </w:rPr>
        <w:t>十七、母公司财务报表主要项目注释</w:t>
      </w:r>
      <w:bookmarkEnd w:id="2295"/>
      <w:bookmarkEnd w:id="2296"/>
      <w:bookmarkEnd w:id="2297"/>
    </w:p>
    <w:p>
      <w:pPr>
        <w:pStyle w:val="Style32"/>
        <w:keepNext/>
        <w:keepLines/>
        <w:widowControl w:val="0"/>
        <w:shd w:val="clear" w:color="auto" w:fill="auto"/>
        <w:bidi w:val="0"/>
        <w:spacing w:before="0" w:after="360" w:line="240" w:lineRule="auto"/>
        <w:ind w:left="0" w:right="0" w:firstLine="0"/>
        <w:jc w:val="left"/>
      </w:pPr>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98"/>
      <w:bookmarkEnd w:id="2299"/>
      <w:bookmarkEnd w:id="2300"/>
    </w:p>
    <w:p>
      <w:pPr>
        <w:pStyle w:val="Style36"/>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01"/>
      <w:bookmarkEnd w:id="2302"/>
      <w:bookmarkEnd w:id="230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46"/>
        <w:gridCol w:w="758"/>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239,442,</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18,266,1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221,176,8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226,898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17,290,90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209,607,34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239,442,</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18,266,1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221,176,8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226,898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17,290,90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209,607,34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218,286,597.15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10,914,329.85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218,286,597.15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10,914,329.85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10,714,828.85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1,071,482.89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8,322,413.72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4,161,206.86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2,119,090.06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2,119,090.06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239,442,929.78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18,266,109.66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对单项金额重大单独测试未发生减值的应收款项汇同单项金额不重大的应收款项，本公司以账龄作为信用风险特种组 合。</w:t>
      </w:r>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r>
        <w:br w:type="page"/>
      </w:r>
    </w:p>
    <w:p>
      <w:pPr>
        <w:pStyle w:val="Style36"/>
        <w:keepNext/>
        <w:keepLines/>
        <w:widowControl w:val="0"/>
        <w:shd w:val="clear" w:color="auto" w:fill="auto"/>
        <w:bidi w:val="0"/>
        <w:spacing w:before="0" w:line="240" w:lineRule="auto"/>
        <w:ind w:left="0" w:right="0" w:firstLine="0"/>
        <w:jc w:val="left"/>
      </w:pPr>
      <w:bookmarkStart w:id="2304" w:name="bookmark2304"/>
      <w:bookmarkStart w:id="2305" w:name="bookmark2305"/>
      <w:bookmarkStart w:id="2306" w:name="bookmark23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04"/>
      <w:bookmarkEnd w:id="2305"/>
      <w:bookmarkEnd w:id="230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975,199.75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line="1" w:lineRule="exact"/>
      </w:pPr>
      <w:r>
        <mc:AlternateContent>
          <mc:Choice Requires="wps">
            <w:drawing>
              <wp:anchor distT="255905" distB="3175" distL="0" distR="0" simplePos="0" relativeHeight="125829394" behindDoc="0" locked="0" layoutInCell="1" allowOverlap="1">
                <wp:simplePos x="0" y="0"/>
                <wp:positionH relativeFrom="page">
                  <wp:posOffset>1534795</wp:posOffset>
                </wp:positionH>
                <wp:positionV relativeFrom="paragraph">
                  <wp:posOffset>255905</wp:posOffset>
                </wp:positionV>
                <wp:extent cx="478790" cy="146050"/>
                <wp:wrapTopAndBottom/>
                <wp:docPr id="29" name="Shape 29"/>
                <a:graphic xmlns:a="http://schemas.openxmlformats.org/drawingml/2006/main">
                  <a:graphicData uri="http://schemas.microsoft.com/office/word/2010/wordprocessingShape">
                    <wps:wsp>
                      <wps:cNvSpPr txBox="1"/>
                      <wps:spPr>
                        <a:xfrm>
                          <a:ext cx="478790" cy="146050"/>
                        </a:xfrm>
                        <a:prstGeom prst="rect"/>
                        <a:noFill/>
                      </wps:spPr>
                      <wps:txbx>
                        <w:txbxContent>
                          <w:p>
                            <w:pPr>
                              <w:pStyle w:val="Style26"/>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055" type="#_x0000_t202" style="position:absolute;margin-left:120.85000000000001pt;margin-top:20.150000000000002pt;width:37.700000000000003pt;height:11.5pt;z-index:-125829359;mso-wrap-distance-left:0;mso-wrap-distance-top:20.150000000000002pt;mso-wrap-distance-right:0;mso-wrap-distance-bottom:0.25pt;mso-position-horizontal-relative:page" filled="f" stroked="f">
                <v:textbox inset="0,0,0,0">
                  <w:txbxContent>
                    <w:p>
                      <w:pPr>
                        <w:pStyle w:val="Style26"/>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255905" distB="0" distL="0" distR="0" simplePos="0" relativeHeight="125829396" behindDoc="0" locked="0" layoutInCell="1" allowOverlap="1">
                <wp:simplePos x="0" y="0"/>
                <wp:positionH relativeFrom="page">
                  <wp:posOffset>3415665</wp:posOffset>
                </wp:positionH>
                <wp:positionV relativeFrom="paragraph">
                  <wp:posOffset>255905</wp:posOffset>
                </wp:positionV>
                <wp:extent cx="822960" cy="149225"/>
                <wp:wrapTopAndBottom/>
                <wp:docPr id="31" name="Shape 31"/>
                <a:graphic xmlns:a="http://schemas.openxmlformats.org/drawingml/2006/main">
                  <a:graphicData uri="http://schemas.microsoft.com/office/word/2010/wordprocessingShape">
                    <wps:wsp>
                      <wps:cNvSpPr txBox="1"/>
                      <wps:spPr>
                        <a:xfrm>
                          <a:ext cx="822960" cy="149225"/>
                        </a:xfrm>
                        <a:prstGeom prst="rect"/>
                        <a:noFill/>
                      </wps:spPr>
                      <wps:txbx>
                        <w:txbxContent>
                          <w:p>
                            <w:pPr>
                              <w:pStyle w:val="Style26"/>
                              <w:keepNext w:val="0"/>
                              <w:keepLines w:val="0"/>
                              <w:widowControl w:val="0"/>
                              <w:pBdr>
                                <w:top w:val="single" w:sz="4" w:space="0" w:color="D4D4D4"/>
                                <w:left w:val="single" w:sz="4" w:space="31" w:color="D4D4D4"/>
                                <w:bottom w:val="single" w:sz="4" w:space="0" w:color="D4D4D4"/>
                                <w:right w:val="single" w:sz="4" w:space="31" w:color="D4D4D4"/>
                              </w:pBdr>
                              <w:shd w:val="clear" w:color="auto" w:fill="D4D4D4"/>
                              <w:bidi w:val="0"/>
                              <w:spacing w:before="0" w:after="0" w:line="240" w:lineRule="auto"/>
                              <w:ind w:left="0" w:right="0" w:firstLine="0"/>
                              <w:jc w:val="left"/>
                            </w:pPr>
                            <w:r>
                              <w:rPr>
                                <w:color w:val="000000"/>
                                <w:spacing w:val="0"/>
                                <w:w w:val="100"/>
                                <w:position w:val="0"/>
                              </w:rPr>
                              <w:t>收回或转回金额</w:t>
                            </w:r>
                          </w:p>
                        </w:txbxContent>
                      </wps:txbx>
                      <wps:bodyPr wrap="none" lIns="0" tIns="0" rIns="0" bIns="0">
                        <a:noAutoFit/>
                      </wps:bodyPr>
                    </wps:wsp>
                  </a:graphicData>
                </a:graphic>
              </wp:anchor>
            </w:drawing>
          </mc:Choice>
          <mc:Fallback>
            <w:pict>
              <v:shape id="_x0000_s1057" type="#_x0000_t202" style="position:absolute;margin-left:268.94999999999999pt;margin-top:20.150000000000002pt;width:64.799999999999997pt;height:11.75pt;z-index:-125829357;mso-wrap-distance-left:0;mso-wrap-distance-top:20.150000000000002pt;mso-wrap-distance-right:0;mso-position-horizontal-relative:page" filled="f" stroked="f">
                <v:textbox inset="0,0,0,0">
                  <w:txbxContent>
                    <w:p>
                      <w:pPr>
                        <w:pStyle w:val="Style26"/>
                        <w:keepNext w:val="0"/>
                        <w:keepLines w:val="0"/>
                        <w:widowControl w:val="0"/>
                        <w:pBdr>
                          <w:top w:val="single" w:sz="4" w:space="0" w:color="D4D4D4"/>
                          <w:left w:val="single" w:sz="4" w:space="31" w:color="D4D4D4"/>
                          <w:bottom w:val="single" w:sz="4" w:space="0" w:color="D4D4D4"/>
                          <w:right w:val="single" w:sz="4" w:space="31" w:color="D4D4D4"/>
                        </w:pBdr>
                        <w:shd w:val="clear" w:color="auto" w:fill="D4D4D4"/>
                        <w:bidi w:val="0"/>
                        <w:spacing w:before="0" w:after="0" w:line="240" w:lineRule="auto"/>
                        <w:ind w:left="0" w:right="0" w:firstLine="0"/>
                        <w:jc w:val="left"/>
                      </w:pPr>
                      <w:r>
                        <w:rPr>
                          <w:color w:val="000000"/>
                          <w:spacing w:val="0"/>
                          <w:w w:val="100"/>
                          <w:position w:val="0"/>
                        </w:rPr>
                        <w:t>收回或转回金额</w:t>
                      </w:r>
                    </w:p>
                  </w:txbxContent>
                </v:textbox>
                <w10:wrap type="topAndBottom" anchorx="page"/>
              </v:shape>
            </w:pict>
          </mc:Fallback>
        </mc:AlternateContent>
      </w:r>
      <w:r>
        <mc:AlternateContent>
          <mc:Choice Requires="wps">
            <w:drawing>
              <wp:anchor distT="255905" distB="0" distL="0" distR="0" simplePos="0" relativeHeight="125829398" behindDoc="0" locked="0" layoutInCell="1" allowOverlap="1">
                <wp:simplePos x="0" y="0"/>
                <wp:positionH relativeFrom="page">
                  <wp:posOffset>5554980</wp:posOffset>
                </wp:positionH>
                <wp:positionV relativeFrom="paragraph">
                  <wp:posOffset>255905</wp:posOffset>
                </wp:positionV>
                <wp:extent cx="481330" cy="149225"/>
                <wp:wrapTopAndBottom/>
                <wp:docPr id="33" name="Shape 3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6"/>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right"/>
                            </w:pPr>
                            <w:r>
                              <w:rPr>
                                <w:color w:val="000000"/>
                                <w:spacing w:val="0"/>
                                <w:w w:val="100"/>
                                <w:position w:val="0"/>
                              </w:rPr>
                              <w:t>收回方式</w:t>
                            </w:r>
                          </w:p>
                        </w:txbxContent>
                      </wps:txbx>
                      <wps:bodyPr wrap="none" lIns="0" tIns="0" rIns="0" bIns="0">
                        <a:noAutoFit/>
                      </wps:bodyPr>
                    </wps:wsp>
                  </a:graphicData>
                </a:graphic>
              </wp:anchor>
            </w:drawing>
          </mc:Choice>
          <mc:Fallback>
            <w:pict>
              <v:shape id="_x0000_s1059" type="#_x0000_t202" style="position:absolute;margin-left:437.40000000000003pt;margin-top:20.150000000000002pt;width:37.899999999999999pt;height:11.75pt;z-index:-125829355;mso-wrap-distance-left:0;mso-wrap-distance-top:20.150000000000002pt;mso-wrap-distance-right:0;mso-position-horizontal-relative:page" filled="f" stroked="f">
                <v:textbox inset="0,0,0,0">
                  <w:txbxContent>
                    <w:p>
                      <w:pPr>
                        <w:pStyle w:val="Style26"/>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right"/>
                      </w:pPr>
                      <w:r>
                        <w:rPr>
                          <w:color w:val="000000"/>
                          <w:spacing w:val="0"/>
                          <w:w w:val="100"/>
                          <w:position w:val="0"/>
                        </w:rPr>
                        <w:t>收回方式</w:t>
                      </w:r>
                    </w:p>
                  </w:txbxContent>
                </v:textbox>
                <w10:wrap type="topAndBottom" anchorx="page"/>
              </v:shape>
            </w:pict>
          </mc:Fallback>
        </mc:AlternateContent>
      </w:r>
      <w:r>
        <mc:AlternateContent>
          <mc:Choice Requires="wps">
            <w:drawing>
              <wp:anchor distT="0" distB="252730" distL="0" distR="0" simplePos="0" relativeHeight="125829400" behindDoc="0" locked="0" layoutInCell="1" allowOverlap="1">
                <wp:simplePos x="0" y="0"/>
                <wp:positionH relativeFrom="page">
                  <wp:posOffset>6298565</wp:posOffset>
                </wp:positionH>
                <wp:positionV relativeFrom="paragraph">
                  <wp:posOffset>0</wp:posOffset>
                </wp:positionV>
                <wp:extent cx="536575" cy="152400"/>
                <wp:wrapTopAndBottom/>
                <wp:docPr id="35" name="Shape 35"/>
                <a:graphic xmlns:a="http://schemas.openxmlformats.org/drawingml/2006/main">
                  <a:graphicData uri="http://schemas.microsoft.com/office/word/2010/wordprocessingShape">
                    <wps:wsp>
                      <wps:cNvSpPr txBox="1"/>
                      <wps:spPr>
                        <a:xfrm>
                          <a:ext cx="53657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61" type="#_x0000_t202" style="position:absolute;margin-left:495.94999999999999pt;margin-top:0;width:42.25pt;height:12.pt;z-index:-125829353;mso-wrap-distance-left:0;mso-wrap-distance-right:0;mso-wrap-distance-bottom:19.9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p>
    <w:p>
      <w:pPr>
        <w:widowControl w:val="0"/>
        <w:spacing w:line="1" w:lineRule="exact"/>
      </w:pPr>
      <w:r>
        <mc:AlternateContent>
          <mc:Choice Requires="wps">
            <w:drawing>
              <wp:anchor distT="241300" distB="0" distL="0" distR="0" simplePos="0" relativeHeight="125829402" behindDoc="0" locked="0" layoutInCell="1" allowOverlap="1">
                <wp:simplePos x="0" y="0"/>
                <wp:positionH relativeFrom="page">
                  <wp:posOffset>760095</wp:posOffset>
                </wp:positionH>
                <wp:positionV relativeFrom="paragraph">
                  <wp:posOffset>241300</wp:posOffset>
                </wp:positionV>
                <wp:extent cx="2033270" cy="191770"/>
                <wp:wrapTopAndBottom/>
                <wp:docPr id="37" name="Shape 37"/>
                <a:graphic xmlns:a="http://schemas.openxmlformats.org/drawingml/2006/main">
                  <a:graphicData uri="http://schemas.microsoft.com/office/word/2010/wordprocessingShape">
                    <wps:wsp>
                      <wps:cNvSpPr txBox="1"/>
                      <wps:spPr>
                        <a:xfrm>
                          <a:ext cx="2033270" cy="191770"/>
                        </a:xfrm>
                        <a:prstGeom prst="rect"/>
                        <a:noFill/>
                      </wps:spPr>
                      <wps:txbx>
                        <w:txbxContent>
                          <w:p>
                            <w:pPr>
                              <w:pStyle w:val="Style36"/>
                              <w:keepNext/>
                              <w:keepLines/>
                              <w:widowControl w:val="0"/>
                              <w:shd w:val="clear" w:color="auto" w:fill="auto"/>
                              <w:bidi w:val="0"/>
                              <w:spacing w:before="0" w:after="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99"/>
                            <w:bookmarkEnd w:id="1100"/>
                            <w:bookmarkEnd w:id="1102"/>
                          </w:p>
                        </w:txbxContent>
                      </wps:txbx>
                      <wps:bodyPr wrap="none" lIns="0" tIns="0" rIns="0" bIns="0">
                        <a:noAutoFit/>
                      </wps:bodyPr>
                    </wps:wsp>
                  </a:graphicData>
                </a:graphic>
              </wp:anchor>
            </w:drawing>
          </mc:Choice>
          <mc:Fallback>
            <w:pict>
              <v:shape id="_x0000_s1063" type="#_x0000_t202" style="position:absolute;margin-left:59.850000000000001pt;margin-top:19.pt;width:160.09999999999999pt;height:15.1pt;z-index:-125829351;mso-wrap-distance-left:0;mso-wrap-distance-top:19.pt;mso-wrap-distance-right:0;mso-position-horizontal-relative:page" filled="f" stroked="f">
                <v:textbox inset="0,0,0,0">
                  <w:txbxContent>
                    <w:p>
                      <w:pPr>
                        <w:pStyle w:val="Style36"/>
                        <w:keepNext/>
                        <w:keepLines/>
                        <w:widowControl w:val="0"/>
                        <w:shd w:val="clear" w:color="auto" w:fill="auto"/>
                        <w:bidi w:val="0"/>
                        <w:spacing w:before="0" w:after="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99"/>
                      <w:bookmarkEnd w:id="1100"/>
                      <w:bookmarkEnd w:id="1102"/>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151" w:right="581" w:bottom="1355" w:left="903" w:header="0" w:footer="3" w:gutter="0"/>
          <w:cols w:space="720"/>
          <w:noEndnote/>
          <w:rtlGutter w:val="0"/>
          <w:docGrid w:linePitch="360"/>
        </w:sectPr>
      </w:pPr>
      <w:r>
        <mc:AlternateContent>
          <mc:Choice Requires="wps">
            <w:drawing>
              <wp:anchor distT="468630" distB="0" distL="0" distR="0" simplePos="0" relativeHeight="125829404" behindDoc="0" locked="0" layoutInCell="1" allowOverlap="1">
                <wp:simplePos x="0" y="0"/>
                <wp:positionH relativeFrom="page">
                  <wp:posOffset>2156460</wp:posOffset>
                </wp:positionH>
                <wp:positionV relativeFrom="paragraph">
                  <wp:posOffset>468630</wp:posOffset>
                </wp:positionV>
                <wp:extent cx="252730" cy="146050"/>
                <wp:wrapTopAndBottom/>
                <wp:docPr id="39" name="Shape 39"/>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6"/>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65" type="#_x0000_t202" style="position:absolute;margin-left:169.80000000000001pt;margin-top:36.899999999999999pt;width:19.900000000000002pt;height:11.5pt;z-index:-125829349;mso-wrap-distance-left:0;mso-wrap-distance-top:36.899999999999999pt;mso-wrap-distance-right:0;mso-position-horizontal-relative:page" filled="f" stroked="f">
                <v:textbox inset="0,0,0,0">
                  <w:txbxContent>
                    <w:p>
                      <w:pPr>
                        <w:pStyle w:val="Style26"/>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465455" distB="0" distL="0" distR="0" simplePos="0" relativeHeight="125829406" behindDoc="0" locked="0" layoutInCell="1" allowOverlap="1">
                <wp:simplePos x="0" y="0"/>
                <wp:positionH relativeFrom="page">
                  <wp:posOffset>5079365</wp:posOffset>
                </wp:positionH>
                <wp:positionV relativeFrom="paragraph">
                  <wp:posOffset>465455</wp:posOffset>
                </wp:positionV>
                <wp:extent cx="484505" cy="149225"/>
                <wp:wrapTopAndBottom/>
                <wp:docPr id="41" name="Shape 4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6"/>
                              <w:keepNext w:val="0"/>
                              <w:keepLines w:val="0"/>
                              <w:widowControl w:val="0"/>
                              <w:pBdr>
                                <w:top w:val="single" w:sz="4" w:space="0" w:color="D4D4D4"/>
                                <w:left w:val="single" w:sz="4" w:space="31" w:color="D4D4D4"/>
                                <w:bottom w:val="single" w:sz="4" w:space="0" w:color="D4D4D4"/>
                                <w:right w:val="single" w:sz="4" w:space="31" w:color="D4D4D4"/>
                              </w:pBdr>
                              <w:shd w:val="clear" w:color="auto" w:fill="D4D4D4"/>
                              <w:bidi w:val="0"/>
                              <w:spacing w:before="0" w:after="0" w:line="240" w:lineRule="auto"/>
                              <w:ind w:left="0" w:right="0" w:firstLine="0"/>
                              <w:jc w:val="left"/>
                            </w:pPr>
                            <w:r>
                              <w:rPr>
                                <w:color w:val="000000"/>
                                <w:spacing w:val="0"/>
                                <w:w w:val="100"/>
                                <w:position w:val="0"/>
                              </w:rPr>
                              <w:t>核销金额</w:t>
                            </w:r>
                          </w:p>
                        </w:txbxContent>
                      </wps:txbx>
                      <wps:bodyPr wrap="none" lIns="0" tIns="0" rIns="0" bIns="0">
                        <a:noAutoFit/>
                      </wps:bodyPr>
                    </wps:wsp>
                  </a:graphicData>
                </a:graphic>
              </wp:anchor>
            </w:drawing>
          </mc:Choice>
          <mc:Fallback>
            <w:pict>
              <v:shape id="_x0000_s1067" type="#_x0000_t202" style="position:absolute;margin-left:399.94999999999999pt;margin-top:36.649999999999999pt;width:38.149999999999999pt;height:11.75pt;z-index:-125829347;mso-wrap-distance-left:0;mso-wrap-distance-top:36.649999999999999pt;mso-wrap-distance-right:0;mso-position-horizontal-relative:page" filled="f" stroked="f">
                <v:textbox inset="0,0,0,0">
                  <w:txbxContent>
                    <w:p>
                      <w:pPr>
                        <w:pStyle w:val="Style26"/>
                        <w:keepNext w:val="0"/>
                        <w:keepLines w:val="0"/>
                        <w:widowControl w:val="0"/>
                        <w:pBdr>
                          <w:top w:val="single" w:sz="4" w:space="0" w:color="D4D4D4"/>
                          <w:left w:val="single" w:sz="4" w:space="31" w:color="D4D4D4"/>
                          <w:bottom w:val="single" w:sz="4" w:space="0" w:color="D4D4D4"/>
                          <w:right w:val="single" w:sz="4" w:space="31" w:color="D4D4D4"/>
                        </w:pBdr>
                        <w:shd w:val="clear" w:color="auto" w:fill="D4D4D4"/>
                        <w:bidi w:val="0"/>
                        <w:spacing w:before="0" w:after="0" w:line="240" w:lineRule="auto"/>
                        <w:ind w:left="0" w:right="0" w:firstLine="0"/>
                        <w:jc w:val="left"/>
                      </w:pPr>
                      <w:r>
                        <w:rPr>
                          <w:color w:val="000000"/>
                          <w:spacing w:val="0"/>
                          <w:w w:val="100"/>
                          <w:position w:val="0"/>
                        </w:rPr>
                        <w:t>核销金额</w:t>
                      </w:r>
                    </w:p>
                  </w:txbxContent>
                </v:textbox>
                <w10:wrap type="topAndBottom" anchorx="page"/>
              </v:shape>
            </w:pict>
          </mc:Fallback>
        </mc:AlternateContent>
      </w:r>
      <w:r>
        <mc:AlternateContent>
          <mc:Choice Requires="wps">
            <w:drawing>
              <wp:anchor distT="203200" distB="262255" distL="0" distR="0" simplePos="0" relativeHeight="125829408" behindDoc="0" locked="0" layoutInCell="1" allowOverlap="1">
                <wp:simplePos x="0" y="0"/>
                <wp:positionH relativeFrom="page">
                  <wp:posOffset>6298565</wp:posOffset>
                </wp:positionH>
                <wp:positionV relativeFrom="paragraph">
                  <wp:posOffset>203200</wp:posOffset>
                </wp:positionV>
                <wp:extent cx="539750" cy="149225"/>
                <wp:wrapTopAndBottom/>
                <wp:docPr id="43" name="Shape 43"/>
                <a:graphic xmlns:a="http://schemas.openxmlformats.org/drawingml/2006/main">
                  <a:graphicData uri="http://schemas.microsoft.com/office/word/2010/wordprocessingShape">
                    <wps:wsp>
                      <wps:cNvSpPr txBox="1"/>
                      <wps:spPr>
                        <a:xfrm>
                          <a:ext cx="53975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noAutoFit/>
                      </wps:bodyPr>
                    </wps:wsp>
                  </a:graphicData>
                </a:graphic>
              </wp:anchor>
            </w:drawing>
          </mc:Choice>
          <mc:Fallback>
            <w:pict>
              <v:shape id="_x0000_s1069" type="#_x0000_t202" style="position:absolute;margin-left:495.94999999999999pt;margin-top:16.pt;width:42.5pt;height:11.75pt;z-index:-125829345;mso-wrap-distance-left:0;mso-wrap-distance-top:16.pt;mso-wrap-distance-right:0;mso-wrap-distance-bottom:20.65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type="topAndBottom" anchorx="page"/>
              </v:shape>
            </w:pict>
          </mc:Fallback>
        </mc:AlternateContent>
      </w:r>
    </w:p>
    <w:p>
      <w:pPr>
        <w:widowControl w:val="0"/>
        <w:spacing w:line="76" w:lineRule="exact"/>
        <w:rPr>
          <w:sz w:val="6"/>
          <w:szCs w:val="6"/>
        </w:rPr>
      </w:pPr>
    </w:p>
    <w:p>
      <w:pPr>
        <w:widowControl w:val="0"/>
        <w:spacing w:line="1" w:lineRule="exact"/>
        <w:sectPr>
          <w:footnotePr>
            <w:pos w:val="pageBottom"/>
            <w:numFmt w:val="decimal"/>
            <w:numRestart w:val="continuous"/>
          </w:footnotePr>
          <w:type w:val="continuous"/>
          <w:pgSz w:w="11900" w:h="16840"/>
          <w:pgMar w:top="1436" w:right="0" w:bottom="1484" w:left="0" w:header="0" w:footer="3" w:gutter="0"/>
          <w:cols w:space="720"/>
          <w:noEndnote/>
          <w:rtlGutter w:val="0"/>
          <w:docGrid w:linePitch="360"/>
        </w:sectPr>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60"/>
        <w:gridCol w:w="1608"/>
        <w:gridCol w:w="1622"/>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36"/>
        <w:keepNext/>
        <w:keepLines/>
        <w:widowControl w:val="0"/>
        <w:shd w:val="clear" w:color="auto" w:fill="auto"/>
        <w:bidi w:val="0"/>
        <w:spacing w:before="0" w:after="0" w:line="240" w:lineRule="auto"/>
        <w:ind w:left="0" w:right="0" w:firstLine="140"/>
        <w:jc w:val="left"/>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w:t>
      </w:r>
      <w:bookmarkEnd w:id="230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07"/>
      <w:bookmarkEnd w:id="2308"/>
      <w:bookmarkEnd w:id="2310"/>
    </w:p>
    <w:p>
      <w:pPr>
        <w:widowControl w:val="0"/>
        <w:spacing w:line="1" w:lineRule="exact"/>
      </w:pPr>
      <w:r>
        <mc:AlternateContent>
          <mc:Choice Requires="wps">
            <w:drawing>
              <wp:anchor distT="152400" distB="18415" distL="0" distR="0" simplePos="0" relativeHeight="125829410" behindDoc="0" locked="0" layoutInCell="1" allowOverlap="1">
                <wp:simplePos x="0" y="0"/>
                <wp:positionH relativeFrom="page">
                  <wp:posOffset>1089660</wp:posOffset>
                </wp:positionH>
                <wp:positionV relativeFrom="paragraph">
                  <wp:posOffset>152400</wp:posOffset>
                </wp:positionV>
                <wp:extent cx="252730" cy="146050"/>
                <wp:wrapTopAndBottom/>
                <wp:docPr id="45" name="Shape 45"/>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71" type="#_x0000_t202" style="position:absolute;margin-left:85.799999999999997pt;margin-top:12.pt;width:19.900000000000002pt;height:11.5pt;z-index:-125829343;mso-wrap-distance-left:0;mso-wrap-distance-top:12.pt;mso-wrap-distance-right:0;mso-wrap-distance-bottom:1.45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55575" distB="12065" distL="0" distR="0" simplePos="0" relativeHeight="125829412" behindDoc="0" locked="0" layoutInCell="1" allowOverlap="1">
                <wp:simplePos x="0" y="0"/>
                <wp:positionH relativeFrom="page">
                  <wp:posOffset>2165350</wp:posOffset>
                </wp:positionH>
                <wp:positionV relativeFrom="paragraph">
                  <wp:posOffset>155575</wp:posOffset>
                </wp:positionV>
                <wp:extent cx="481330" cy="149225"/>
                <wp:wrapTopAndBottom/>
                <wp:docPr id="47" name="Shape 4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73" type="#_x0000_t202" style="position:absolute;margin-left:170.5pt;margin-top:12.25pt;width:37.899999999999999pt;height:11.75pt;z-index:-125829341;mso-wrap-distance-left:0;mso-wrap-distance-top:12.25pt;mso-wrap-distance-right:0;mso-wrap-distance-bottom:0.95000000000000007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52400" distB="0" distL="0" distR="0" simplePos="0" relativeHeight="125829414" behindDoc="0" locked="0" layoutInCell="1" allowOverlap="1">
                <wp:simplePos x="0" y="0"/>
                <wp:positionH relativeFrom="page">
                  <wp:posOffset>3150235</wp:posOffset>
                </wp:positionH>
                <wp:positionV relativeFrom="paragraph">
                  <wp:posOffset>152400</wp:posOffset>
                </wp:positionV>
                <wp:extent cx="2051050" cy="164465"/>
                <wp:wrapTopAndBottom/>
                <wp:docPr id="49" name="Shape 49"/>
                <a:graphic xmlns:a="http://schemas.openxmlformats.org/drawingml/2006/main">
                  <a:graphicData uri="http://schemas.microsoft.com/office/word/2010/wordprocessingShape">
                    <wps:wsp>
                      <wps:cNvSpPr txBox="1"/>
                      <wps:spPr>
                        <a:xfrm>
                          <a:ext cx="2051050" cy="16446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wps:txbx>
                      <wps:bodyPr wrap="none" lIns="0" tIns="0" rIns="0" bIns="0">
                        <a:noAutoFit/>
                      </wps:bodyPr>
                    </wps:wsp>
                  </a:graphicData>
                </a:graphic>
              </wp:anchor>
            </w:drawing>
          </mc:Choice>
          <mc:Fallback>
            <w:pict>
              <v:shape id="_x0000_s1075" type="#_x0000_t202" style="position:absolute;margin-left:248.05000000000001pt;margin-top:12.pt;width:161.5pt;height:12.950000000000001pt;z-index:-125829339;mso-wrap-distance-left:0;mso-wrap-distance-top:12.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v:textbox>
                <w10:wrap type="topAndBottom" anchorx="page"/>
              </v:shape>
            </w:pict>
          </mc:Fallback>
        </mc:AlternateContent>
      </w:r>
      <w:r>
        <mc:AlternateContent>
          <mc:Choice Requires="wps">
            <w:drawing>
              <wp:anchor distT="155575" distB="15240" distL="0" distR="0" simplePos="0" relativeHeight="125829416" behindDoc="0" locked="0" layoutInCell="1" allowOverlap="1">
                <wp:simplePos x="0" y="0"/>
                <wp:positionH relativeFrom="page">
                  <wp:posOffset>5619115</wp:posOffset>
                </wp:positionH>
                <wp:positionV relativeFrom="paragraph">
                  <wp:posOffset>155575</wp:posOffset>
                </wp:positionV>
                <wp:extent cx="941705" cy="146050"/>
                <wp:wrapTopAndBottom/>
                <wp:docPr id="51" name="Shape 51"/>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坏账准备期末余额</w:t>
                            </w:r>
                          </w:p>
                        </w:txbxContent>
                      </wps:txbx>
                      <wps:bodyPr wrap="none" lIns="0" tIns="0" rIns="0" bIns="0">
                        <a:noAutoFit/>
                      </wps:bodyPr>
                    </wps:wsp>
                  </a:graphicData>
                </a:graphic>
              </wp:anchor>
            </w:drawing>
          </mc:Choice>
          <mc:Fallback>
            <w:pict>
              <v:shape id="_x0000_s1077" type="#_x0000_t202" style="position:absolute;margin-left:442.44999999999999pt;margin-top:12.25pt;width:74.150000000000006pt;height:11.5pt;z-index:-125829337;mso-wrap-distance-left:0;mso-wrap-distance-top:12.25pt;mso-wrap-distance-right:0;mso-wrap-distance-bottom:1.2pt;mso-position-horizontal-relative:page" filled="f" stroked="f">
                <v:textbox inset="0,0,0,0">
                  <w:txbxContent>
                    <w:p>
                      <w:pPr>
                        <w:pStyle w:val="Style2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坏账准备期末余额</w:t>
                      </w:r>
                    </w:p>
                  </w:txbxContent>
                </v:textbox>
                <w10:wrap type="topAndBottom" anchorx="page"/>
              </v:shape>
            </w:pict>
          </mc:Fallback>
        </mc:AlternateContent>
      </w:r>
    </w:p>
    <w:tbl>
      <w:tblPr>
        <w:tblOverlap w:val="never"/>
        <w:jc w:val="center"/>
        <w:tblLayout w:type="fixed"/>
      </w:tblPr>
      <w:tblGrid>
        <w:gridCol w:w="1656"/>
        <w:gridCol w:w="2592"/>
        <w:gridCol w:w="2621"/>
        <w:gridCol w:w="2909"/>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27,709,530.10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1,385,476.51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第二名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17,641,822.05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882,091.10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第三名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16,593,814.29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829,690.71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第四名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15,492,584.87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774,629.24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第五名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14,098,034.02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704,901.70</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91,535,785.33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38.23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4,576,789.26</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w:t>
      </w:r>
      <w:bookmarkEnd w:id="2313"/>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311"/>
      <w:bookmarkEnd w:id="2312"/>
      <w:bookmarkEnd w:id="2314"/>
    </w:p>
    <w:p>
      <w:pPr>
        <w:pStyle w:val="Style36"/>
        <w:keepNext/>
        <w:keepLines/>
        <w:widowControl w:val="0"/>
        <w:shd w:val="clear" w:color="auto" w:fill="auto"/>
        <w:bidi w:val="0"/>
        <w:spacing w:before="0" w:after="340" w:line="240" w:lineRule="auto"/>
        <w:ind w:left="0" w:right="0" w:firstLine="140"/>
        <w:jc w:val="left"/>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w:t>
      </w:r>
      <w:bookmarkEnd w:id="2317"/>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315"/>
      <w:bookmarkEnd w:id="2316"/>
      <w:bookmarkEnd w:id="2318"/>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19"/>
      <w:bookmarkEnd w:id="2320"/>
      <w:bookmarkEnd w:id="2321"/>
    </w:p>
    <w:p>
      <w:pPr>
        <w:pStyle w:val="Style36"/>
        <w:keepNext/>
        <w:keepLines/>
        <w:widowControl w:val="0"/>
        <w:shd w:val="clear" w:color="auto" w:fill="auto"/>
        <w:bidi w:val="0"/>
        <w:spacing w:before="0" w:after="340" w:line="240" w:lineRule="auto"/>
        <w:ind w:left="0" w:right="0" w:firstLine="140"/>
        <w:jc w:val="left"/>
      </w:pPr>
      <w:bookmarkStart w:id="2322" w:name="bookmark2322"/>
      <w:bookmarkStart w:id="2323" w:name="bookmark2323"/>
      <w:bookmarkStart w:id="2324" w:name="bookmark2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322"/>
      <w:bookmarkEnd w:id="2323"/>
      <w:bookmarkEnd w:id="232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56"/>
        <w:gridCol w:w="1512"/>
        <w:gridCol w:w="1526"/>
        <w:gridCol w:w="782"/>
        <w:gridCol w:w="1435"/>
        <w:gridCol w:w="1728"/>
        <w:gridCol w:w="94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637"/>
        <w:gridCol w:w="768"/>
        <w:gridCol w:w="763"/>
        <w:gridCol w:w="763"/>
        <w:gridCol w:w="763"/>
        <w:gridCol w:w="782"/>
        <w:gridCol w:w="658"/>
        <w:gridCol w:w="763"/>
        <w:gridCol w:w="811"/>
        <w:gridCol w:w="931"/>
        <w:gridCol w:w="946"/>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81,804,6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81,804,64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208,945,</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10,734,8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198,210,5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271,896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13,781,67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258,114,54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290,750,</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058.50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10,734,8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280,015,1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271,896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13,781,67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258,114,54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r>
    </w:tbl>
    <w:p>
      <w:pPr>
        <w:pStyle w:val="Style26"/>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29"/>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51,804,640.00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应收关联方的股权转让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款，不存在收回风险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南京润典信息科技有限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期后已收回，不存在风 险</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81,804,640.00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120" w:line="360"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208,010,508.52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10,400,525.42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208,010,508.52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10,400,525.42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590,789.98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137,674.50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68,837.25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206,445.50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208,945,418.50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10,734,887.17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对单项金额重大单独测试未发生减值的应收款项汇同单项金额不重大的应收款项，本公司以账龄作为信用风险特征组 合。</w:t>
      </w:r>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2325" w:name="bookmark2325"/>
      <w:bookmarkStart w:id="2326" w:name="bookmark2326"/>
      <w:bookmarkStart w:id="2327" w:name="bookmark23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25"/>
      <w:bookmarkEnd w:id="2326"/>
      <w:bookmarkEnd w:id="232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3,046,791.23</w:t>
      </w:r>
      <w:r>
        <w:rPr>
          <w:color w:val="000000"/>
          <w:spacing w:val="0"/>
          <w:w w:val="100"/>
          <w:position w:val="0"/>
        </w:rPr>
        <w:t>元；本期收回或转回坏账准备金额元。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2328" w:name="bookmark2328"/>
      <w:bookmarkStart w:id="2329" w:name="bookmark2329"/>
      <w:bookmarkStart w:id="2330" w:name="bookmark2330"/>
      <w:bookmarkStart w:id="2331" w:name="bookmark2331"/>
      <w:r>
        <w:rPr>
          <w:color w:val="000000"/>
          <w:spacing w:val="0"/>
          <w:w w:val="100"/>
          <w:position w:val="0"/>
        </w:rPr>
        <w:t>（</w:t>
      </w:r>
      <w:bookmarkEnd w:id="2330"/>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328"/>
      <w:bookmarkEnd w:id="2329"/>
      <w:bookmarkEnd w:id="2331"/>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6"/>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60"/>
        <w:gridCol w:w="1608"/>
        <w:gridCol w:w="1622"/>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2332" w:name="bookmark2332"/>
      <w:bookmarkStart w:id="2333" w:name="bookmark2333"/>
      <w:bookmarkStart w:id="2334" w:name="bookmark2334"/>
      <w:bookmarkStart w:id="2335" w:name="bookmark2335"/>
      <w:r>
        <w:rPr>
          <w:color w:val="000000"/>
          <w:spacing w:val="0"/>
          <w:w w:val="100"/>
          <w:position w:val="0"/>
        </w:rPr>
        <w:t>（</w:t>
      </w:r>
      <w:bookmarkEnd w:id="233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332"/>
      <w:bookmarkEnd w:id="2333"/>
      <w:bookmarkEnd w:id="233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181,879,318.08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265,196,974.99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68,604,640.00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2,953,252.58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3,516,398.55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2,840,318.30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3,182,853.44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4,472,529.54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290,750,058.50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271,896,226.98</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2336" w:name="bookmark2336"/>
      <w:bookmarkStart w:id="2337" w:name="bookmark2337"/>
      <w:bookmarkStart w:id="2338" w:name="bookmark2338"/>
      <w:bookmarkStart w:id="2339" w:name="bookmark2339"/>
      <w:r>
        <w:rPr>
          <w:color w:val="000000"/>
          <w:spacing w:val="0"/>
          <w:w w:val="100"/>
          <w:position w:val="0"/>
        </w:rPr>
        <w:t>（</w:t>
      </w:r>
      <w:bookmarkEnd w:id="233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336"/>
      <w:bookmarkEnd w:id="2337"/>
      <w:bookmarkEnd w:id="233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60"/>
        <w:gridCol w:w="1598"/>
        <w:gridCol w:w="163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江苏润和南京软件外 包园投资有限公司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176,219,620.62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8,810,981.03</w:t>
            </w:r>
          </w:p>
        </w:tc>
      </w:tr>
    </w:tbl>
    <w:p>
      <w:pPr>
        <w:widowControl w:val="0"/>
        <w:spacing w:line="1" w:lineRule="exact"/>
      </w:pPr>
      <w:r>
        <w:br w:type="page"/>
      </w:r>
    </w:p>
    <w:tbl>
      <w:tblPr>
        <w:tblOverlap w:val="never"/>
        <w:jc w:val="center"/>
        <w:tblLayout w:type="fixed"/>
      </w:tblPr>
      <w:tblGrid>
        <w:gridCol w:w="1690"/>
        <w:gridCol w:w="1550"/>
        <w:gridCol w:w="1555"/>
        <w:gridCol w:w="1550"/>
        <w:gridCol w:w="1618"/>
        <w:gridCol w:w="162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江苏润和科技投资集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51,804,640.00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南京润典信息科技有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9,969,120.00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498,456.00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6,830,880.00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341,544.00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274,824,260.62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9,650,981.03</w:t>
            </w:r>
          </w:p>
        </w:tc>
      </w:tr>
    </w:tbl>
    <w:p>
      <w:pPr>
        <w:widowControl w:val="0"/>
        <w:spacing w:after="339" w:line="1" w:lineRule="exact"/>
      </w:pPr>
    </w:p>
    <w:p>
      <w:pPr>
        <w:pStyle w:val="Style36"/>
        <w:keepNext/>
        <w:keepLines/>
        <w:widowControl w:val="0"/>
        <w:numPr>
          <w:ilvl w:val="0"/>
          <w:numId w:val="187"/>
        </w:numPr>
        <w:shd w:val="clear" w:color="auto" w:fill="auto"/>
        <w:bidi w:val="0"/>
        <w:spacing w:before="0" w:after="340" w:line="240" w:lineRule="auto"/>
        <w:ind w:left="0" w:right="0" w:firstLine="140"/>
        <w:jc w:val="left"/>
      </w:pPr>
      <w:bookmarkStart w:id="2340" w:name="bookmark2340"/>
      <w:bookmarkStart w:id="2341" w:name="bookmark2341"/>
      <w:bookmarkStart w:id="2342" w:name="bookmark2342"/>
      <w:bookmarkStart w:id="2343" w:name="bookmark2343"/>
      <w:bookmarkEnd w:id="2342"/>
      <w:r>
        <w:rPr>
          <w:color w:val="000000"/>
          <w:spacing w:val="0"/>
          <w:w w:val="100"/>
          <w:position w:val="0"/>
        </w:rPr>
        <w:t>涉及政府补助的应收款项</w:t>
      </w:r>
      <w:bookmarkEnd w:id="2340"/>
      <w:bookmarkEnd w:id="2341"/>
      <w:bookmarkEnd w:id="23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6"/>
        <w:keepNext/>
        <w:keepLines/>
        <w:widowControl w:val="0"/>
        <w:numPr>
          <w:ilvl w:val="0"/>
          <w:numId w:val="187"/>
        </w:numPr>
        <w:shd w:val="clear" w:color="auto" w:fill="auto"/>
        <w:tabs>
          <w:tab w:pos="488" w:val="left"/>
        </w:tabs>
        <w:bidi w:val="0"/>
        <w:spacing w:before="0" w:after="340" w:line="240" w:lineRule="auto"/>
        <w:ind w:left="0" w:right="0" w:firstLine="0"/>
        <w:jc w:val="left"/>
      </w:pPr>
      <w:bookmarkStart w:id="2344" w:name="bookmark2344"/>
      <w:bookmarkStart w:id="2345" w:name="bookmark2345"/>
      <w:bookmarkStart w:id="2346" w:name="bookmark2346"/>
      <w:bookmarkStart w:id="2347" w:name="bookmark2347"/>
      <w:bookmarkEnd w:id="2346"/>
      <w:r>
        <w:rPr>
          <w:color w:val="000000"/>
          <w:spacing w:val="0"/>
          <w:w w:val="100"/>
          <w:position w:val="0"/>
        </w:rPr>
        <w:t>因金融资产转移而终止确认的其他应收款</w:t>
      </w:r>
      <w:bookmarkEnd w:id="2344"/>
      <w:bookmarkEnd w:id="2345"/>
      <w:bookmarkEnd w:id="2347"/>
    </w:p>
    <w:p>
      <w:pPr>
        <w:pStyle w:val="Style36"/>
        <w:keepNext/>
        <w:keepLines/>
        <w:widowControl w:val="0"/>
        <w:numPr>
          <w:ilvl w:val="0"/>
          <w:numId w:val="187"/>
        </w:numPr>
        <w:shd w:val="clear" w:color="auto" w:fill="auto"/>
        <w:tabs>
          <w:tab w:pos="488" w:val="left"/>
        </w:tabs>
        <w:bidi w:val="0"/>
        <w:spacing w:before="0" w:after="340" w:line="240" w:lineRule="auto"/>
        <w:ind w:left="0" w:right="0" w:firstLine="0"/>
        <w:jc w:val="left"/>
      </w:pPr>
      <w:bookmarkStart w:id="2348" w:name="bookmark2348"/>
      <w:bookmarkStart w:id="2349" w:name="bookmark2349"/>
      <w:bookmarkStart w:id="2350" w:name="bookmark2350"/>
      <w:bookmarkStart w:id="2351" w:name="bookmark2351"/>
      <w:bookmarkEnd w:id="2350"/>
      <w:r>
        <w:rPr>
          <w:color w:val="000000"/>
          <w:spacing w:val="0"/>
          <w:w w:val="100"/>
          <w:position w:val="0"/>
        </w:rPr>
        <w:t>转移其他应收款且继续涉入形成的资产、负债金额</w:t>
      </w:r>
      <w:bookmarkEnd w:id="2348"/>
      <w:bookmarkEnd w:id="2349"/>
      <w:bookmarkEnd w:id="2351"/>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3</w:t>
      </w:r>
      <w:bookmarkEnd w:id="2354"/>
      <w:r>
        <w:rPr>
          <w:color w:val="000000"/>
          <w:spacing w:val="0"/>
          <w:w w:val="100"/>
          <w:position w:val="0"/>
        </w:rPr>
        <w:t>、长期股权投资</w:t>
      </w:r>
      <w:bookmarkEnd w:id="2352"/>
      <w:bookmarkEnd w:id="2353"/>
      <w:bookmarkEnd w:id="235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3,285,956,611.36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3,285,956,611.36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3,285,305,665.40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3,285,305,665.40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36,556,189.31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36,556,189.31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3,322,512,800.67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3,322,512,800.67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3,325,305,665.40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3,325,305,665.40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56"/>
      <w:bookmarkEnd w:id="2357"/>
      <w:bookmarkEnd w:id="235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9"/>
        <w:gridCol w:w="1330"/>
        <w:gridCol w:w="1334"/>
        <w:gridCol w:w="1339"/>
        <w:gridCol w:w="1387"/>
        <w:gridCol w:w="140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HopeRun</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Technology Co.,</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6,589,850.00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株式会社</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4,856,001.00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4,856,001.00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1339"/>
        <w:gridCol w:w="1330"/>
        <w:gridCol w:w="1334"/>
        <w:gridCol w:w="1339"/>
        <w:gridCol w:w="1387"/>
        <w:gridCol w:w="140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江苏润和南京软 件外包园投资有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181,097,600.00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21,964,459.64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159,133,140.36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SRS2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2,084,594.40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2,084,594.40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西安润和软件信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北京润和汇智信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江苏开拓信息与 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56,464,600.00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56,464,600.00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上海润和信息技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北京捷科智诚科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北京联创智融信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2,197,746,900.00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2,197,746,900.00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香港润和信息技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2,466,120.00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2,466,120.00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上海菲耐得信息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润和云(上海)科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广州润和颐能软 件技术有限公司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江苏润联信息技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85,708,566.20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85,708,566.20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3,285,305,665.40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110,408,566.20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109,757,620.24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3,285,956,611.36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59"/>
      <w:bookmarkEnd w:id="2360"/>
      <w:bookmarkEnd w:id="236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上海云角 信息技术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20,615,64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2,231,284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20,615,64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苏州博纳 讯动软件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-559,452.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15,940,54</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20,615,64</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1,671,831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36,556,18</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20,615,64</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1,671,831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36,556,18</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140"/>
        <w:jc w:val="left"/>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w:t>
      </w:r>
      <w:bookmarkEnd w:id="2364"/>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62"/>
      <w:bookmarkEnd w:id="2363"/>
      <w:bookmarkEnd w:id="2365"/>
    </w:p>
    <w:p>
      <w:pPr>
        <w:pStyle w:val="Style26"/>
        <w:keepNext w:val="0"/>
        <w:keepLines w:val="0"/>
        <w:widowControl w:val="0"/>
        <w:shd w:val="clear" w:color="auto" w:fill="auto"/>
        <w:tabs>
          <w:tab w:pos="770" w:val="left"/>
        </w:tabs>
        <w:bidi w:val="0"/>
        <w:spacing w:before="0" w:after="0" w:line="312" w:lineRule="exact"/>
        <w:ind w:left="0" w:right="0" w:firstLine="440"/>
        <w:jc w:val="left"/>
      </w:pPr>
      <w:bookmarkStart w:id="2366" w:name="bookmark2366"/>
      <w:r>
        <w:rPr>
          <w:rFonts w:ascii="Times New Roman" w:eastAsia="Times New Roman" w:hAnsi="Times New Roman" w:cs="Times New Roman"/>
          <w:color w:val="000000"/>
          <w:spacing w:val="0"/>
          <w:w w:val="100"/>
          <w:position w:val="0"/>
        </w:rPr>
        <w:t>1</w:t>
      </w:r>
      <w:bookmarkEnd w:id="2366"/>
      <w:r>
        <w:rPr>
          <w:color w:val="000000"/>
          <w:spacing w:val="0"/>
          <w:w w:val="100"/>
          <w:position w:val="0"/>
        </w:rPr>
        <w:t>）</w:t>
        <w:tab/>
        <w:t>本期长期股权投资增加事项如下：</w:t>
      </w:r>
    </w:p>
    <w:p>
      <w:pPr>
        <w:pStyle w:val="Style26"/>
        <w:keepNext w:val="0"/>
        <w:keepLines w:val="0"/>
        <w:widowControl w:val="0"/>
        <w:numPr>
          <w:ilvl w:val="0"/>
          <w:numId w:val="189"/>
        </w:numPr>
        <w:shd w:val="clear" w:color="auto" w:fill="auto"/>
        <w:tabs>
          <w:tab w:pos="781" w:val="left"/>
        </w:tabs>
        <w:bidi w:val="0"/>
        <w:spacing w:before="0" w:after="0" w:line="312" w:lineRule="exact"/>
        <w:ind w:left="0" w:right="0" w:firstLine="440"/>
        <w:jc w:val="both"/>
      </w:pPr>
      <w:bookmarkStart w:id="2367" w:name="bookmark2367"/>
      <w:bookmarkEnd w:id="2367"/>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日召开了第五届董事会第六次会议，审议通过了《关于对公司全资子公司增资的议案》，同意公 司以自有资金</w:t>
      </w:r>
      <w:r>
        <w:rPr>
          <w:rFonts w:ascii="Times New Roman" w:eastAsia="Times New Roman" w:hAnsi="Times New Roman" w:cs="Times New Roman"/>
          <w:color w:val="000000"/>
          <w:spacing w:val="0"/>
          <w:w w:val="100"/>
          <w:position w:val="0"/>
        </w:rPr>
        <w:t>2,800</w:t>
      </w:r>
      <w:r>
        <w:rPr>
          <w:color w:val="000000"/>
          <w:spacing w:val="0"/>
          <w:w w:val="100"/>
          <w:position w:val="0"/>
        </w:rPr>
        <w:t>万元对菲耐得进行增资。本次增资完成后，菲耐得的注册资本由原来的</w:t>
      </w:r>
      <w:r>
        <w:rPr>
          <w:rFonts w:ascii="Times New Roman" w:eastAsia="Times New Roman" w:hAnsi="Times New Roman" w:cs="Times New Roman"/>
          <w:color w:val="000000"/>
          <w:spacing w:val="0"/>
          <w:w w:val="100"/>
          <w:position w:val="0"/>
        </w:rPr>
        <w:t>1,200</w:t>
      </w:r>
      <w:r>
        <w:rPr>
          <w:color w:val="000000"/>
          <w:spacing w:val="0"/>
          <w:w w:val="100"/>
          <w:position w:val="0"/>
        </w:rPr>
        <w:t>万元人民币增加到</w:t>
      </w:r>
      <w:r>
        <w:rPr>
          <w:rFonts w:ascii="Times New Roman" w:eastAsia="Times New Roman" w:hAnsi="Times New Roman" w:cs="Times New Roman"/>
          <w:color w:val="000000"/>
          <w:spacing w:val="0"/>
          <w:w w:val="100"/>
          <w:position w:val="0"/>
        </w:rPr>
        <w:t>4,000</w:t>
      </w:r>
      <w:r>
        <w:rPr>
          <w:color w:val="000000"/>
          <w:spacing w:val="0"/>
          <w:w w:val="100"/>
          <w:position w:val="0"/>
        </w:rPr>
        <w:t>万元 人民币，公司仍持有菲耐得</w:t>
      </w:r>
      <w:r>
        <w:rPr>
          <w:rFonts w:ascii="Times New Roman" w:eastAsia="Times New Roman" w:hAnsi="Times New Roman" w:cs="Times New Roman"/>
          <w:color w:val="000000"/>
          <w:spacing w:val="0"/>
          <w:w w:val="100"/>
          <w:position w:val="0"/>
        </w:rPr>
        <w:t>100%</w:t>
      </w:r>
      <w:r>
        <w:rPr>
          <w:color w:val="000000"/>
          <w:spacing w:val="0"/>
          <w:w w:val="100"/>
          <w:position w:val="0"/>
        </w:rPr>
        <w:t>的股权。截止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日，公司已出资人民币</w:t>
      </w:r>
      <w:r>
        <w:rPr>
          <w:rFonts w:ascii="Times New Roman" w:eastAsia="Times New Roman" w:hAnsi="Times New Roman" w:cs="Times New Roman"/>
          <w:color w:val="000000"/>
          <w:spacing w:val="0"/>
          <w:w w:val="100"/>
          <w:position w:val="0"/>
        </w:rPr>
        <w:t>800</w:t>
      </w:r>
      <w:r>
        <w:rPr>
          <w:color w:val="000000"/>
          <w:spacing w:val="0"/>
          <w:w w:val="100"/>
          <w:position w:val="0"/>
        </w:rPr>
        <w:t>万元。</w:t>
      </w:r>
    </w:p>
    <w:p>
      <w:pPr>
        <w:pStyle w:val="Style26"/>
        <w:keepNext w:val="0"/>
        <w:keepLines w:val="0"/>
        <w:widowControl w:val="0"/>
        <w:numPr>
          <w:ilvl w:val="0"/>
          <w:numId w:val="189"/>
        </w:numPr>
        <w:shd w:val="clear" w:color="auto" w:fill="auto"/>
        <w:tabs>
          <w:tab w:pos="767" w:val="left"/>
        </w:tabs>
        <w:bidi w:val="0"/>
        <w:spacing w:before="0" w:after="0" w:line="312" w:lineRule="exact"/>
        <w:ind w:left="0" w:right="0" w:firstLine="440"/>
        <w:jc w:val="both"/>
      </w:pPr>
      <w:bookmarkStart w:id="2368" w:name="bookmark2368"/>
      <w:bookmarkEnd w:id="2368"/>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日召开了第四届董事会第四十次会议，审议通过了《关于公司投资设立上海全资子公司的议案》， 同意公司以自有资金</w:t>
      </w:r>
      <w:r>
        <w:rPr>
          <w:rFonts w:ascii="Times New Roman" w:eastAsia="Times New Roman" w:hAnsi="Times New Roman" w:cs="Times New Roman"/>
          <w:color w:val="000000"/>
          <w:spacing w:val="0"/>
          <w:w w:val="100"/>
          <w:position w:val="0"/>
        </w:rPr>
        <w:t>1</w:t>
      </w:r>
      <w:r>
        <w:rPr>
          <w:color w:val="000000"/>
          <w:spacing w:val="0"/>
          <w:w w:val="100"/>
          <w:position w:val="0"/>
        </w:rPr>
        <w:t>亿元人民币在上海投资设立全资子公司润和云（上海）科技有限公司。截止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 出资人民币</w:t>
      </w:r>
      <w:r>
        <w:rPr>
          <w:rFonts w:ascii="Times New Roman" w:eastAsia="Times New Roman" w:hAnsi="Times New Roman" w:cs="Times New Roman"/>
          <w:color w:val="000000"/>
          <w:spacing w:val="0"/>
          <w:w w:val="100"/>
          <w:position w:val="0"/>
        </w:rPr>
        <w:t>1,470</w:t>
      </w:r>
      <w:r>
        <w:rPr>
          <w:color w:val="000000"/>
          <w:spacing w:val="0"/>
          <w:w w:val="100"/>
          <w:position w:val="0"/>
        </w:rPr>
        <w:t>万元。</w:t>
      </w:r>
    </w:p>
    <w:p>
      <w:pPr>
        <w:pStyle w:val="Style26"/>
        <w:keepNext w:val="0"/>
        <w:keepLines w:val="0"/>
        <w:widowControl w:val="0"/>
        <w:numPr>
          <w:ilvl w:val="0"/>
          <w:numId w:val="189"/>
        </w:numPr>
        <w:shd w:val="clear" w:color="auto" w:fill="auto"/>
        <w:tabs>
          <w:tab w:pos="777" w:val="left"/>
        </w:tabs>
        <w:bidi w:val="0"/>
        <w:spacing w:before="0" w:after="0" w:line="312" w:lineRule="exact"/>
        <w:ind w:left="0" w:right="0" w:firstLine="440"/>
        <w:jc w:val="both"/>
      </w:pPr>
      <w:bookmarkStart w:id="2369" w:name="bookmark2369"/>
      <w:bookmarkEnd w:id="2369"/>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日召开了第四届董事会第四十次会议，审议通过了《关于公司投资设立广州控股子公司的议案》， 同意公司以自有资金出资</w:t>
      </w:r>
      <w:r>
        <w:rPr>
          <w:rFonts w:ascii="Times New Roman" w:eastAsia="Times New Roman" w:hAnsi="Times New Roman" w:cs="Times New Roman"/>
          <w:color w:val="000000"/>
          <w:spacing w:val="0"/>
          <w:w w:val="100"/>
          <w:position w:val="0"/>
        </w:rPr>
        <w:t>510</w:t>
      </w:r>
      <w:r>
        <w:rPr>
          <w:color w:val="000000"/>
          <w:spacing w:val="0"/>
          <w:w w:val="100"/>
          <w:position w:val="0"/>
        </w:rPr>
        <w:t>万元人民币与周勇刚、魏略、王永、戴强华、沈智等自然人共同在广州投资设立广州润和颐能 软件技术有限公司，注册资本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rPr>
        <w:t>51%</w:t>
      </w:r>
      <w:r>
        <w:rPr>
          <w:color w:val="000000"/>
          <w:spacing w:val="0"/>
          <w:w w:val="100"/>
          <w:position w:val="0"/>
        </w:rPr>
        <w:t>的股权。截止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日，公司已出资人民币</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26"/>
        <w:keepNext w:val="0"/>
        <w:keepLines w:val="0"/>
        <w:widowControl w:val="0"/>
        <w:numPr>
          <w:ilvl w:val="0"/>
          <w:numId w:val="189"/>
        </w:numPr>
        <w:shd w:val="clear" w:color="auto" w:fill="auto"/>
        <w:tabs>
          <w:tab w:pos="781" w:val="left"/>
        </w:tabs>
        <w:bidi w:val="0"/>
        <w:spacing w:before="0" w:after="0" w:line="312" w:lineRule="exact"/>
        <w:ind w:left="0" w:right="0" w:firstLine="440"/>
        <w:jc w:val="both"/>
      </w:pPr>
      <w:bookmarkStart w:id="2370" w:name="bookmark2370"/>
      <w:bookmarkEnd w:id="2370"/>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日第五届董事会第八次会议审议通过了《关于同意全资子公司存续分立的议案》，同意公司按业务 类型对外包园公司进行存续分立，分立后外包园公司将继续存续，新设的公司名称为江苏润联信息技术有限公司。本次分立 业经江苏天泰会计师事务所于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日审验并出具苏天泰会专（</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172</w:t>
      </w:r>
      <w:r>
        <w:rPr>
          <w:color w:val="000000"/>
          <w:spacing w:val="0"/>
          <w:w w:val="100"/>
          <w:position w:val="0"/>
        </w:rPr>
        <w:t>号专项审计报告。分立后润联信息净资产 为</w:t>
      </w:r>
      <w:r>
        <w:rPr>
          <w:rFonts w:ascii="Times New Roman" w:eastAsia="Times New Roman" w:hAnsi="Times New Roman" w:cs="Times New Roman"/>
          <w:color w:val="000000"/>
          <w:spacing w:val="0"/>
          <w:w w:val="100"/>
          <w:position w:val="0"/>
        </w:rPr>
        <w:t>21,964,459.64</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日第五届董事会第十一次会议审议通过了《关于公司对全资子公司以债转股方式增加注册资本的议 案》，同意将应收全资子公司润联信息的全部债权</w:t>
      </w:r>
      <w:r>
        <w:rPr>
          <w:rFonts w:ascii="Times New Roman" w:eastAsia="Times New Roman" w:hAnsi="Times New Roman" w:cs="Times New Roman"/>
          <w:color w:val="000000"/>
          <w:spacing w:val="0"/>
          <w:w w:val="100"/>
          <w:position w:val="0"/>
        </w:rPr>
        <w:t>63,744,106.56</w:t>
      </w:r>
      <w:r>
        <w:rPr>
          <w:color w:val="000000"/>
          <w:spacing w:val="0"/>
          <w:w w:val="100"/>
          <w:position w:val="0"/>
        </w:rPr>
        <w:t>元转为股权，增加其注册资本。本次债转股业经江苏国德资 产评估有限公司评估，并于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日出具苏国评报字（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151</w:t>
      </w:r>
      <w:r>
        <w:rPr>
          <w:color w:val="000000"/>
          <w:spacing w:val="0"/>
          <w:w w:val="100"/>
          <w:position w:val="0"/>
        </w:rPr>
        <w:t>号资产评估报告，经江苏天泰会计师事务所审验 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日审验并出具苏天泰会验（</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007</w:t>
      </w:r>
      <w:r>
        <w:rPr>
          <w:color w:val="000000"/>
          <w:spacing w:val="0"/>
          <w:w w:val="100"/>
          <w:position w:val="0"/>
        </w:rPr>
        <w:t>号《验资报告》。</w:t>
      </w:r>
    </w:p>
    <w:p>
      <w:pPr>
        <w:pStyle w:val="Style26"/>
        <w:keepNext w:val="0"/>
        <w:keepLines w:val="0"/>
        <w:widowControl w:val="0"/>
        <w:shd w:val="clear" w:color="auto" w:fill="auto"/>
        <w:tabs>
          <w:tab w:pos="789" w:val="left"/>
        </w:tabs>
        <w:bidi w:val="0"/>
        <w:spacing w:before="0" w:after="0" w:line="312" w:lineRule="exact"/>
        <w:ind w:left="0" w:right="0" w:firstLine="440"/>
        <w:jc w:val="both"/>
      </w:pPr>
      <w:bookmarkStart w:id="2371" w:name="bookmark2371"/>
      <w:r>
        <w:rPr>
          <w:rFonts w:ascii="Times New Roman" w:eastAsia="Times New Roman" w:hAnsi="Times New Roman" w:cs="Times New Roman"/>
          <w:color w:val="000000"/>
          <w:spacing w:val="0"/>
          <w:w w:val="100"/>
          <w:position w:val="0"/>
        </w:rPr>
        <w:t>2</w:t>
      </w:r>
      <w:bookmarkEnd w:id="2371"/>
      <w:r>
        <w:rPr>
          <w:color w:val="000000"/>
          <w:spacing w:val="0"/>
          <w:w w:val="100"/>
          <w:position w:val="0"/>
        </w:rPr>
        <w:t>）</w:t>
        <w:tab/>
        <w:t>本期长期股权投资减少事项如下：</w:t>
      </w:r>
    </w:p>
    <w:p>
      <w:pPr>
        <w:pStyle w:val="Style43"/>
        <w:keepNext w:val="0"/>
        <w:keepLines w:val="0"/>
        <w:widowControl w:val="0"/>
        <w:shd w:val="clear" w:color="auto" w:fill="auto"/>
        <w:bidi w:val="0"/>
        <w:spacing w:before="0" w:after="0" w:line="312" w:lineRule="exact"/>
        <w:ind w:left="0" w:right="0" w:firstLine="440"/>
        <w:jc w:val="both"/>
      </w:pPr>
      <w:r>
        <w:rPr>
          <w:rFonts w:ascii="SimSun" w:eastAsia="SimSun" w:hAnsi="SimSun" w:cs="SimSun"/>
          <w:color w:val="000000"/>
          <w:spacing w:val="0"/>
          <w:w w:val="100"/>
          <w:position w:val="0"/>
        </w:rPr>
        <w:t>①处置香港</w:t>
      </w:r>
      <w:r>
        <w:rPr>
          <w:color w:val="000000"/>
          <w:spacing w:val="0"/>
          <w:w w:val="100"/>
          <w:position w:val="0"/>
        </w:rPr>
        <w:t>S RS2</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具体情况详见附注八、</w:t>
      </w:r>
      <w:r>
        <w:rPr>
          <w:rFonts w:ascii="Times New Roman" w:eastAsia="Times New Roman" w:hAnsi="Times New Roman" w:cs="Times New Roman"/>
          <w:color w:val="000000"/>
          <w:spacing w:val="0"/>
          <w:w w:val="100"/>
          <w:position w:val="0"/>
        </w:rPr>
        <w:t>4</w:t>
      </w:r>
      <w:r>
        <w:rPr>
          <w:color w:val="000000"/>
          <w:spacing w:val="0"/>
          <w:w w:val="100"/>
          <w:position w:val="0"/>
        </w:rPr>
        <w:t>处置子公司说明。</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②处置润联信息 具体情况详见附注八、</w:t>
      </w:r>
      <w:r>
        <w:rPr>
          <w:rFonts w:ascii="Times New Roman" w:eastAsia="Times New Roman" w:hAnsi="Times New Roman" w:cs="Times New Roman"/>
          <w:color w:val="000000"/>
          <w:spacing w:val="0"/>
          <w:w w:val="100"/>
          <w:position w:val="0"/>
        </w:rPr>
        <w:t>4</w:t>
      </w:r>
      <w:r>
        <w:rPr>
          <w:color w:val="000000"/>
          <w:spacing w:val="0"/>
          <w:w w:val="100"/>
          <w:position w:val="0"/>
        </w:rPr>
        <w:t>处置子公司说明。</w:t>
      </w:r>
    </w:p>
    <w:p>
      <w:pPr>
        <w:pStyle w:val="Style32"/>
        <w:keepNext/>
        <w:keepLines/>
        <w:widowControl w:val="0"/>
        <w:shd w:val="clear" w:color="auto" w:fill="auto"/>
        <w:bidi w:val="0"/>
        <w:spacing w:before="0" w:after="380" w:line="240" w:lineRule="auto"/>
        <w:ind w:left="0" w:right="0" w:firstLine="0"/>
        <w:jc w:val="left"/>
      </w:pPr>
      <w:bookmarkStart w:id="2372" w:name="bookmark2372"/>
      <w:bookmarkStart w:id="2373" w:name="bookmark2373"/>
      <w:bookmarkStart w:id="2374" w:name="bookmark2374"/>
      <w:bookmarkStart w:id="2375" w:name="bookmark2375"/>
      <w:r>
        <w:rPr>
          <w:rFonts w:ascii="Times New Roman" w:eastAsia="Times New Roman" w:hAnsi="Times New Roman" w:cs="Times New Roman"/>
          <w:color w:val="000000"/>
          <w:spacing w:val="0"/>
          <w:w w:val="100"/>
          <w:position w:val="0"/>
        </w:rPr>
        <w:t>4</w:t>
      </w:r>
      <w:bookmarkEnd w:id="2374"/>
      <w:r>
        <w:rPr>
          <w:color w:val="000000"/>
          <w:spacing w:val="0"/>
          <w:w w:val="100"/>
          <w:position w:val="0"/>
        </w:rPr>
        <w:t>、营业收入和营业成本</w:t>
      </w:r>
      <w:bookmarkEnd w:id="2372"/>
      <w:bookmarkEnd w:id="2373"/>
      <w:bookmarkEnd w:id="23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2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417,509,437.96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310,905,113.79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441,252,854.04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311,612,910.78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417,509,437.96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310,905,113.79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441,252,854.04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311,612,910.78</w:t>
            </w:r>
          </w:p>
        </w:tc>
      </w:tr>
    </w:tbl>
    <w:p>
      <w:pPr>
        <w:spacing w:lineRule="exact" w:line="1"/>
        <w:rPr>
          <w:sz w:val="2"/>
          <w:szCs w:val="2"/>
        </w:rPr>
      </w:pPr>
      <w:r>
        <w:br w:type="page"/>
      </w: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2376" w:name="bookmark2376"/>
      <w:bookmarkStart w:id="2377" w:name="bookmark2377"/>
      <w:bookmarkStart w:id="2378" w:name="bookmark2378"/>
      <w:bookmarkStart w:id="2379" w:name="bookmark2379"/>
      <w:r>
        <w:rPr>
          <w:rFonts w:ascii="Times New Roman" w:eastAsia="Times New Roman" w:hAnsi="Times New Roman" w:cs="Times New Roman"/>
          <w:color w:val="000000"/>
          <w:spacing w:val="0"/>
          <w:w w:val="100"/>
          <w:position w:val="0"/>
        </w:rPr>
        <w:t>5</w:t>
      </w:r>
      <w:bookmarkEnd w:id="2378"/>
      <w:r>
        <w:rPr>
          <w:color w:val="000000"/>
          <w:spacing w:val="0"/>
          <w:w w:val="100"/>
          <w:position w:val="0"/>
        </w:rPr>
        <w:t>、投资收益</w:t>
      </w:r>
      <w:bookmarkEnd w:id="2376"/>
      <w:bookmarkEnd w:id="2377"/>
      <w:bookmarkEnd w:id="23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1,671,831.35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47,146,387.76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-42,982.50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48,818,219.11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3,417,017.50</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2380" w:name="bookmark2380"/>
      <w:bookmarkStart w:id="2381" w:name="bookmark2381"/>
      <w:bookmarkStart w:id="2382" w:name="bookmark2382"/>
      <w:bookmarkStart w:id="2383" w:name="bookmark2383"/>
      <w:r>
        <w:rPr>
          <w:rFonts w:ascii="Times New Roman" w:eastAsia="Times New Roman" w:hAnsi="Times New Roman" w:cs="Times New Roman"/>
          <w:color w:val="000000"/>
          <w:spacing w:val="0"/>
          <w:w w:val="100"/>
          <w:position w:val="0"/>
        </w:rPr>
        <w:t>6</w:t>
      </w:r>
      <w:bookmarkEnd w:id="2382"/>
      <w:r>
        <w:rPr>
          <w:color w:val="000000"/>
          <w:spacing w:val="0"/>
          <w:w w:val="100"/>
          <w:position w:val="0"/>
        </w:rPr>
        <w:t>、其他</w:t>
      </w:r>
      <w:bookmarkEnd w:id="2380"/>
      <w:bookmarkEnd w:id="2381"/>
      <w:bookmarkEnd w:id="2383"/>
    </w:p>
    <w:p>
      <w:pPr>
        <w:pStyle w:val="Style24"/>
        <w:keepNext/>
        <w:keepLines/>
        <w:widowControl w:val="0"/>
        <w:shd w:val="clear" w:color="auto" w:fill="auto"/>
        <w:bidi w:val="0"/>
        <w:spacing w:before="0" w:after="340" w:line="240" w:lineRule="auto"/>
        <w:ind w:left="0" w:right="0" w:firstLine="0"/>
        <w:jc w:val="both"/>
      </w:pPr>
      <w:bookmarkStart w:id="2384" w:name="bookmark2384"/>
      <w:bookmarkStart w:id="2385" w:name="bookmark2385"/>
      <w:bookmarkStart w:id="2386" w:name="bookmark2386"/>
      <w:r>
        <w:rPr>
          <w:color w:val="000000"/>
          <w:spacing w:val="0"/>
          <w:w w:val="100"/>
          <w:position w:val="0"/>
          <w:sz w:val="24"/>
          <w:szCs w:val="24"/>
        </w:rPr>
        <w:t>十八、补充资料</w:t>
      </w:r>
      <w:bookmarkEnd w:id="2384"/>
      <w:bookmarkEnd w:id="2385"/>
      <w:bookmarkEnd w:id="2386"/>
    </w:p>
    <w:p>
      <w:pPr>
        <w:pStyle w:val="Style32"/>
        <w:keepNext/>
        <w:keepLines/>
        <w:widowControl w:val="0"/>
        <w:shd w:val="clear" w:color="auto" w:fill="auto"/>
        <w:bidi w:val="0"/>
        <w:spacing w:before="0" w:line="240" w:lineRule="auto"/>
        <w:ind w:left="0" w:right="0" w:firstLine="0"/>
        <w:jc w:val="both"/>
      </w:pPr>
      <w:bookmarkStart w:id="2387" w:name="bookmark2387"/>
      <w:bookmarkStart w:id="2388" w:name="bookmark2388"/>
      <w:bookmarkStart w:id="2389" w:name="bookmark238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87"/>
      <w:bookmarkEnd w:id="2388"/>
      <w:bookmarkEnd w:id="2389"/>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106,938,366.92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29,672,111.94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15,008,154.75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-1,237,078.86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20,724,929.27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63,975.29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129,625,475.19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6"/>
        <w:keepNext w:val="0"/>
        <w:keepLines w:val="0"/>
        <w:widowControl w:val="0"/>
        <w:shd w:val="clear" w:color="auto" w:fill="auto"/>
        <w:bidi w:val="0"/>
        <w:spacing w:before="0" w:after="3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2390" w:name="bookmark239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390"/>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bl>
    <w:p>
      <w:pPr>
        <w:widowControl w:val="0"/>
        <w:spacing w:after="279" w:line="1" w:lineRule="exact"/>
      </w:pPr>
    </w:p>
    <w:p>
      <w:pPr>
        <w:pStyle w:val="Style32"/>
        <w:keepNext/>
        <w:keepLines/>
        <w:widowControl w:val="0"/>
        <w:shd w:val="clear" w:color="auto" w:fill="auto"/>
        <w:tabs>
          <w:tab w:pos="404" w:val="left"/>
        </w:tabs>
        <w:bidi w:val="0"/>
        <w:spacing w:before="0" w:after="280" w:line="331" w:lineRule="exact"/>
        <w:ind w:left="0" w:right="0" w:firstLine="0"/>
        <w:jc w:val="left"/>
      </w:pPr>
      <w:bookmarkStart w:id="2391" w:name="bookmark2391"/>
      <w:bookmarkStart w:id="2392" w:name="bookmark2392"/>
      <w:bookmarkStart w:id="2393" w:name="bookmark2393"/>
      <w:bookmarkStart w:id="2394" w:name="bookmark2394"/>
      <w:r>
        <w:rPr>
          <w:rFonts w:ascii="Times New Roman" w:eastAsia="Times New Roman" w:hAnsi="Times New Roman" w:cs="Times New Roman"/>
          <w:color w:val="000000"/>
          <w:spacing w:val="0"/>
          <w:w w:val="100"/>
          <w:position w:val="0"/>
        </w:rPr>
        <w:t>3</w:t>
      </w:r>
      <w:bookmarkEnd w:id="2393"/>
      <w:r>
        <w:rPr>
          <w:color w:val="000000"/>
          <w:spacing w:val="0"/>
          <w:w w:val="100"/>
          <w:position w:val="0"/>
        </w:rPr>
        <w:t>、</w:t>
        <w:tab/>
        <w:t>境内外会计准则下会计数据差异</w:t>
      </w:r>
      <w:bookmarkEnd w:id="2391"/>
      <w:bookmarkEnd w:id="2392"/>
      <w:bookmarkEnd w:id="2394"/>
    </w:p>
    <w:p>
      <w:pPr>
        <w:pStyle w:val="Style36"/>
        <w:keepNext/>
        <w:keepLines/>
        <w:widowControl w:val="0"/>
        <w:shd w:val="clear" w:color="auto" w:fill="auto"/>
        <w:tabs>
          <w:tab w:pos="488" w:val="left"/>
        </w:tabs>
        <w:bidi w:val="0"/>
        <w:spacing w:before="0" w:line="331" w:lineRule="exact"/>
        <w:ind w:left="0" w:right="0" w:firstLine="0"/>
        <w:jc w:val="left"/>
      </w:pPr>
      <w:bookmarkStart w:id="2395" w:name="bookmark2395"/>
      <w:bookmarkStart w:id="2396" w:name="bookmark2396"/>
      <w:bookmarkStart w:id="2397" w:name="bookmark2397"/>
      <w:bookmarkStart w:id="2398" w:name="bookmark2398"/>
      <w:r>
        <w:rPr>
          <w:color w:val="000000"/>
          <w:spacing w:val="0"/>
          <w:w w:val="100"/>
          <w:position w:val="0"/>
        </w:rPr>
        <w:t>（</w:t>
      </w:r>
      <w:bookmarkEnd w:id="239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95"/>
      <w:bookmarkEnd w:id="2396"/>
      <w:bookmarkEnd w:id="2398"/>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line="331" w:lineRule="exact"/>
        <w:ind w:left="0" w:right="0" w:firstLine="0"/>
        <w:jc w:val="left"/>
      </w:pPr>
      <w:bookmarkStart w:id="2399" w:name="bookmark2399"/>
      <w:bookmarkStart w:id="2400" w:name="bookmark2400"/>
      <w:bookmarkStart w:id="2401" w:name="bookmark2401"/>
      <w:bookmarkStart w:id="2402" w:name="bookmark2402"/>
      <w:r>
        <w:rPr>
          <w:color w:val="000000"/>
          <w:spacing w:val="0"/>
          <w:w w:val="100"/>
          <w:position w:val="0"/>
        </w:rPr>
        <w:t>（</w:t>
      </w:r>
      <w:bookmarkEnd w:id="240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99"/>
      <w:bookmarkEnd w:id="2400"/>
      <w:bookmarkEnd w:id="2402"/>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589" w:val="left"/>
        </w:tabs>
        <w:bidi w:val="0"/>
        <w:spacing w:before="0" w:after="280" w:line="331" w:lineRule="exact"/>
        <w:ind w:left="0" w:right="0" w:firstLine="0"/>
        <w:jc w:val="left"/>
      </w:pPr>
      <w:bookmarkStart w:id="2403" w:name="bookmark2403"/>
      <w:bookmarkStart w:id="2404" w:name="bookmark2404"/>
      <w:bookmarkStart w:id="2405" w:name="bookmark2405"/>
      <w:bookmarkStart w:id="2406" w:name="bookmark2406"/>
      <w:r>
        <w:rPr>
          <w:color w:val="000000"/>
          <w:spacing w:val="0"/>
          <w:w w:val="100"/>
          <w:position w:val="0"/>
        </w:rPr>
        <w:t>（</w:t>
      </w:r>
      <w:bookmarkEnd w:id="2405"/>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403"/>
      <w:bookmarkEnd w:id="2404"/>
      <w:bookmarkEnd w:id="2406"/>
    </w:p>
    <w:p>
      <w:pPr>
        <w:pStyle w:val="Style32"/>
        <w:keepNext/>
        <w:keepLines/>
        <w:widowControl w:val="0"/>
        <w:shd w:val="clear" w:color="auto" w:fill="auto"/>
        <w:tabs>
          <w:tab w:pos="404" w:val="left"/>
        </w:tabs>
        <w:bidi w:val="0"/>
        <w:spacing w:before="0" w:after="280" w:line="331" w:lineRule="exact"/>
        <w:ind w:left="0" w:right="0" w:firstLine="0"/>
        <w:jc w:val="both"/>
        <w:sectPr>
          <w:footnotePr>
            <w:pos w:val="pageBottom"/>
            <w:numFmt w:val="decimal"/>
            <w:numRestart w:val="continuous"/>
          </w:footnotePr>
          <w:type w:val="continuous"/>
          <w:pgSz w:w="11900" w:h="16840"/>
          <w:pgMar w:top="1436" w:right="1050" w:bottom="1484" w:left="1073" w:header="0" w:footer="3" w:gutter="0"/>
          <w:cols w:space="720"/>
          <w:noEndnote/>
          <w:rtlGutter w:val="0"/>
          <w:docGrid w:linePitch="360"/>
        </w:sectPr>
      </w:pPr>
      <w:bookmarkStart w:id="2407" w:name="bookmark2407"/>
      <w:bookmarkStart w:id="2408" w:name="bookmark2408"/>
      <w:bookmarkStart w:id="2409" w:name="bookmark2409"/>
      <w:bookmarkStart w:id="2410" w:name="bookmark2410"/>
      <w:r>
        <w:rPr>
          <w:rFonts w:ascii="Times New Roman" w:eastAsia="Times New Roman" w:hAnsi="Times New Roman" w:cs="Times New Roman"/>
          <w:color w:val="000000"/>
          <w:spacing w:val="0"/>
          <w:w w:val="100"/>
          <w:position w:val="0"/>
        </w:rPr>
        <w:t>4</w:t>
      </w:r>
      <w:bookmarkEnd w:id="2409"/>
      <w:r>
        <w:rPr>
          <w:color w:val="000000"/>
          <w:spacing w:val="0"/>
          <w:w w:val="100"/>
          <w:position w:val="0"/>
        </w:rPr>
        <w:t>、</w:t>
        <w:tab/>
        <w:t>其他</w:t>
      </w:r>
      <w:bookmarkEnd w:id="2407"/>
      <w:bookmarkEnd w:id="2408"/>
      <w:bookmarkEnd w:id="2410"/>
    </w:p>
    <w:p>
      <w:pPr>
        <w:pStyle w:val="Style16"/>
        <w:keepNext/>
        <w:keepLines/>
        <w:widowControl w:val="0"/>
        <w:shd w:val="clear" w:color="auto" w:fill="auto"/>
        <w:bidi w:val="0"/>
        <w:spacing w:before="0" w:after="560" w:line="240" w:lineRule="auto"/>
        <w:ind w:left="0" w:right="0" w:firstLine="0"/>
        <w:jc w:val="center"/>
      </w:pPr>
      <w:bookmarkStart w:id="2411" w:name="bookmark2411"/>
      <w:bookmarkStart w:id="2412" w:name="bookmark2412"/>
      <w:bookmarkStart w:id="2413" w:name="bookmark2413"/>
      <w:r>
        <w:rPr>
          <w:color w:val="000000"/>
          <w:spacing w:val="0"/>
          <w:w w:val="100"/>
          <w:position w:val="0"/>
        </w:rPr>
        <w:t>第十二节 备查文件目录</w:t>
      </w:r>
      <w:bookmarkEnd w:id="2411"/>
      <w:bookmarkEnd w:id="2412"/>
      <w:bookmarkEnd w:id="2413"/>
    </w:p>
    <w:p>
      <w:pPr>
        <w:pStyle w:val="Style26"/>
        <w:keepNext w:val="0"/>
        <w:keepLines w:val="0"/>
        <w:widowControl w:val="0"/>
        <w:shd w:val="clear" w:color="auto" w:fill="auto"/>
        <w:tabs>
          <w:tab w:pos="334" w:val="left"/>
        </w:tabs>
        <w:bidi w:val="0"/>
        <w:spacing w:before="0" w:line="240" w:lineRule="auto"/>
        <w:ind w:left="0" w:right="0" w:firstLine="0"/>
        <w:jc w:val="left"/>
      </w:pPr>
      <w:bookmarkStart w:id="2414" w:name="bookmark2414"/>
      <w:bookmarkStart w:id="2415" w:name="bookmark2415"/>
      <w:r>
        <w:rPr>
          <w:rFonts w:ascii="Times New Roman" w:eastAsia="Times New Roman" w:hAnsi="Times New Roman" w:cs="Times New Roman"/>
          <w:color w:val="000000"/>
          <w:spacing w:val="0"/>
          <w:w w:val="100"/>
          <w:position w:val="0"/>
        </w:rPr>
        <w:t>1</w:t>
      </w:r>
      <w:bookmarkEnd w:id="2415"/>
      <w:r>
        <w:rPr>
          <w:color w:val="000000"/>
          <w:spacing w:val="0"/>
          <w:w w:val="100"/>
          <w:position w:val="0"/>
        </w:rPr>
        <w:t>、</w:t>
        <w:tab/>
        <w:t>载有公司负责人、主管会计工作负责人、会计机构负责人（主管会计人员）签名并盖章的财务报表原件;</w:t>
      </w:r>
      <w:bookmarkEnd w:id="2414"/>
    </w:p>
    <w:p>
      <w:pPr>
        <w:pStyle w:val="Style26"/>
        <w:keepNext w:val="0"/>
        <w:keepLines w:val="0"/>
        <w:widowControl w:val="0"/>
        <w:shd w:val="clear" w:color="auto" w:fill="auto"/>
        <w:tabs>
          <w:tab w:pos="354" w:val="left"/>
        </w:tabs>
        <w:bidi w:val="0"/>
        <w:spacing w:before="0" w:line="240" w:lineRule="auto"/>
        <w:ind w:left="0" w:right="0" w:firstLine="0"/>
        <w:jc w:val="left"/>
      </w:pPr>
      <w:bookmarkStart w:id="2416" w:name="bookmark2416"/>
      <w:r>
        <w:rPr>
          <w:rFonts w:ascii="Times New Roman" w:eastAsia="Times New Roman" w:hAnsi="Times New Roman" w:cs="Times New Roman"/>
          <w:color w:val="000000"/>
          <w:spacing w:val="0"/>
          <w:w w:val="100"/>
          <w:position w:val="0"/>
        </w:rPr>
        <w:t>2</w:t>
      </w:r>
      <w:bookmarkEnd w:id="2416"/>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354" w:val="left"/>
        </w:tabs>
        <w:bidi w:val="0"/>
        <w:spacing w:before="0" w:line="240" w:lineRule="auto"/>
        <w:ind w:left="0" w:right="0" w:firstLine="0"/>
        <w:jc w:val="left"/>
      </w:pPr>
      <w:bookmarkStart w:id="2417" w:name="bookmark2417"/>
      <w:r>
        <w:rPr>
          <w:rFonts w:ascii="Times New Roman" w:eastAsia="Times New Roman" w:hAnsi="Times New Roman" w:cs="Times New Roman"/>
          <w:color w:val="000000"/>
          <w:spacing w:val="0"/>
          <w:w w:val="100"/>
          <w:position w:val="0"/>
        </w:rPr>
        <w:t>3</w:t>
      </w:r>
      <w:bookmarkEnd w:id="2417"/>
      <w:r>
        <w:rPr>
          <w:color w:val="000000"/>
          <w:spacing w:val="0"/>
          <w:w w:val="100"/>
          <w:position w:val="0"/>
        </w:rPr>
        <w:t>、</w:t>
        <w:tab/>
        <w:t>报告期内在中国证监会创业板指定信息披露网站公开披露过的所有文件的正本及公告的原稿；</w:t>
      </w:r>
    </w:p>
    <w:p>
      <w:pPr>
        <w:pStyle w:val="Style26"/>
        <w:keepNext w:val="0"/>
        <w:keepLines w:val="0"/>
        <w:widowControl w:val="0"/>
        <w:shd w:val="clear" w:color="auto" w:fill="auto"/>
        <w:tabs>
          <w:tab w:pos="354" w:val="left"/>
        </w:tabs>
        <w:bidi w:val="0"/>
        <w:spacing w:before="0" w:line="240" w:lineRule="auto"/>
        <w:ind w:left="0" w:right="0" w:firstLine="0"/>
        <w:jc w:val="left"/>
      </w:pPr>
      <w:bookmarkStart w:id="2418" w:name="bookmark2418"/>
      <w:r>
        <w:rPr>
          <w:rFonts w:ascii="Times New Roman" w:eastAsia="Times New Roman" w:hAnsi="Times New Roman" w:cs="Times New Roman"/>
          <w:color w:val="000000"/>
          <w:spacing w:val="0"/>
          <w:w w:val="100"/>
          <w:position w:val="0"/>
        </w:rPr>
        <w:t>4</w:t>
      </w:r>
      <w:bookmarkEnd w:id="2418"/>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年年度报告文本原件；</w:t>
      </w:r>
    </w:p>
    <w:p>
      <w:pPr>
        <w:pStyle w:val="Style26"/>
        <w:keepNext w:val="0"/>
        <w:keepLines w:val="0"/>
        <w:widowControl w:val="0"/>
        <w:shd w:val="clear" w:color="auto" w:fill="auto"/>
        <w:tabs>
          <w:tab w:pos="354" w:val="left"/>
        </w:tabs>
        <w:bidi w:val="0"/>
        <w:spacing w:before="0" w:line="240" w:lineRule="auto"/>
        <w:ind w:left="0" w:right="0" w:firstLine="0"/>
        <w:jc w:val="left"/>
      </w:pPr>
      <w:bookmarkStart w:id="2419" w:name="bookmark2419"/>
      <w:r>
        <w:rPr>
          <w:rFonts w:ascii="Times New Roman" w:eastAsia="Times New Roman" w:hAnsi="Times New Roman" w:cs="Times New Roman"/>
          <w:color w:val="000000"/>
          <w:spacing w:val="0"/>
          <w:w w:val="100"/>
          <w:position w:val="0"/>
        </w:rPr>
        <w:t>5</w:t>
      </w:r>
      <w:bookmarkEnd w:id="2419"/>
      <w:r>
        <w:rPr>
          <w:color w:val="000000"/>
          <w:spacing w:val="0"/>
          <w:w w:val="100"/>
          <w:position w:val="0"/>
        </w:rPr>
        <w:t>、</w:t>
        <w:tab/>
        <w:t>其他有关资料。</w:t>
      </w:r>
    </w:p>
    <w:p>
      <w:pPr>
        <w:pStyle w:val="Style26"/>
        <w:keepNext w:val="0"/>
        <w:keepLines w:val="0"/>
        <w:widowControl w:val="0"/>
        <w:shd w:val="clear" w:color="auto" w:fill="auto"/>
        <w:bidi w:val="0"/>
        <w:spacing w:before="0" w:after="1420" w:line="240" w:lineRule="auto"/>
        <w:ind w:left="0" w:right="0" w:firstLine="0"/>
        <w:jc w:val="left"/>
      </w:pPr>
      <w:r>
        <w:rPr>
          <w:color w:val="000000"/>
          <w:spacing w:val="0"/>
          <w:w w:val="100"/>
          <w:position w:val="0"/>
        </w:rPr>
        <w:t>以上备查文件的备置地点：公司证券部</w:t>
      </w:r>
    </w:p>
    <w:p>
      <w:pPr>
        <w:pStyle w:val="Style2"/>
        <w:keepNext w:val="0"/>
        <w:keepLines w:val="0"/>
        <w:widowControl w:val="0"/>
        <w:shd w:val="clear" w:color="auto" w:fill="auto"/>
        <w:tabs>
          <w:tab w:leader="underscore" w:pos="3878" w:val="left"/>
        </w:tabs>
        <w:bidi w:val="0"/>
        <w:spacing w:before="0" w:after="240" w:line="240" w:lineRule="auto"/>
        <w:ind w:left="0" w:right="0" w:firstLine="0"/>
        <w:jc w:val="right"/>
      </w:pPr>
      <w:r>
        <w:rPr>
          <w:rFonts w:ascii="SimHei" w:eastAsia="SimHei" w:hAnsi="SimHei" w:cs="SimHei"/>
          <w:color w:val="000000"/>
          <w:spacing w:val="0"/>
          <w:w w:val="100"/>
          <w:position w:val="0"/>
        </w:rPr>
        <w:t>法定代表人（签字）：</w:t>
        <w:tab/>
      </w:r>
    </w:p>
    <w:p>
      <w:pPr>
        <w:pStyle w:val="Style2"/>
        <w:keepNext w:val="0"/>
        <w:keepLines w:val="0"/>
        <w:widowControl w:val="0"/>
        <w:shd w:val="clear" w:color="auto" w:fill="auto"/>
        <w:bidi w:val="0"/>
        <w:spacing w:before="0" w:after="240" w:line="240" w:lineRule="auto"/>
        <w:ind w:left="0" w:right="620" w:firstLine="0"/>
        <w:jc w:val="right"/>
      </w:pPr>
      <w:r>
        <w:rPr>
          <w:rFonts w:ascii="SimHei" w:eastAsia="SimHei" w:hAnsi="SimHei" w:cs="SimHei"/>
          <w:color w:val="000000"/>
          <w:spacing w:val="0"/>
          <w:w w:val="100"/>
          <w:position w:val="0"/>
        </w:rPr>
        <w:t>周红卫</w:t>
      </w:r>
    </w:p>
    <w:p>
      <w:pPr>
        <w:pStyle w:val="Style2"/>
        <w:keepNext w:val="0"/>
        <w:keepLines w:val="0"/>
        <w:widowControl w:val="0"/>
        <w:shd w:val="clear" w:color="auto" w:fill="auto"/>
        <w:bidi w:val="0"/>
        <w:spacing w:before="0" w:after="240" w:line="240" w:lineRule="auto"/>
        <w:ind w:left="0" w:right="840" w:firstLine="0"/>
        <w:jc w:val="right"/>
      </w:pPr>
      <w:r>
        <w:rPr>
          <w:rFonts w:ascii="SimHei" w:eastAsia="SimHei" w:hAnsi="SimHei" w:cs="SimHei"/>
          <w:color w:val="000000"/>
          <w:spacing w:val="0"/>
          <w:w w:val="100"/>
          <w:position w:val="0"/>
        </w:rPr>
        <w:t>公司（盖章）：江苏润和软件股份有限公司</w:t>
      </w:r>
    </w:p>
    <w:p>
      <w:pPr>
        <w:pStyle w:val="Style2"/>
        <w:keepNext w:val="0"/>
        <w:keepLines w:val="0"/>
        <w:widowControl w:val="0"/>
        <w:shd w:val="clear" w:color="auto" w:fill="auto"/>
        <w:bidi w:val="0"/>
        <w:spacing w:before="0" w:after="160" w:line="240" w:lineRule="auto"/>
        <w:ind w:left="0" w:right="840" w:firstLine="0"/>
        <w:jc w:val="right"/>
      </w:pPr>
      <w:r>
        <w:rPr>
          <w:rFonts w:ascii="Times New Roman" w:eastAsia="Times New Roman" w:hAnsi="Times New Roman" w:cs="Times New Roman"/>
          <w:color w:val="000000"/>
          <w:spacing w:val="0"/>
          <w:w w:val="100"/>
          <w:position w:val="0"/>
          <w:sz w:val="20"/>
          <w:szCs w:val="20"/>
        </w:rPr>
        <w:t>2017</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rFonts w:ascii="SimHei" w:eastAsia="SimHei" w:hAnsi="SimHei" w:cs="SimHei"/>
          <w:color w:val="000000"/>
          <w:spacing w:val="0"/>
          <w:w w:val="100"/>
          <w:position w:val="0"/>
        </w:rPr>
        <w:t>日</w:t>
      </w:r>
    </w:p>
    <w:sectPr>
      <w:footnotePr>
        <w:pos w:val="pageBottom"/>
        <w:numFmt w:val="decimal"/>
        <w:numRestart w:val="continuous"/>
      </w:footnotePr>
      <w:pgSz w:w="11900" w:h="16840"/>
      <w:pgMar w:top="1666" w:right="1114" w:bottom="1666"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6742430</wp:posOffset>
              </wp:positionH>
              <wp:positionV relativeFrom="page">
                <wp:posOffset>9984740</wp:posOffset>
              </wp:positionV>
              <wp:extent cx="106680" cy="79375"/>
              <wp:wrapNone/>
              <wp:docPr id="9" name="Shape 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89999999999998pt;margin-top:786.20000000000005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4383405</wp:posOffset>
              </wp:positionH>
              <wp:positionV relativeFrom="page">
                <wp:posOffset>478790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15000000000003pt;margin-top:37.700000000000003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4398010</wp:posOffset>
              </wp:positionH>
              <wp:positionV relativeFrom="page">
                <wp:posOffset>560705</wp:posOffset>
              </wp:positionV>
              <wp:extent cx="2450465" cy="106680"/>
              <wp:wrapNone/>
              <wp:docPr id="6" name="Shape 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6.30000000000001pt;margin-top:44.149999999999999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5)_"/>
    <w:basedOn w:val="DefaultParagraphFont"/>
    <w:link w:val="Style4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0">
    <w:name w:val="正文文本 (6)_"/>
    <w:basedOn w:val="DefaultParagraphFont"/>
    <w:link w:val="Style49"/>
    <w:rPr>
      <w:rFonts w:ascii="SimSun" w:eastAsia="SimSun" w:hAnsi="SimSun" w:cs="SimSun"/>
      <w:b w:val="0"/>
      <w:bCs w:val="0"/>
      <w:i w:val="0"/>
      <w:iCs w:val="0"/>
      <w:smallCaps w:val="0"/>
      <w:strike w:val="0"/>
      <w:u w:val="none"/>
      <w:shd w:val="clear" w:color="auto" w:fill="auto"/>
    </w:rPr>
  </w:style>
  <w:style w:type="character" w:customStyle="1" w:styleId="CharStyle52">
    <w:name w:val="正文文本 (7)_"/>
    <w:basedOn w:val="DefaultParagraphFont"/>
    <w:link w:val="Style51"/>
    <w:rPr>
      <w:rFonts w:ascii="SimSun" w:eastAsia="SimSun" w:hAnsi="SimSun" w:cs="SimSun"/>
      <w:b w:val="0"/>
      <w:bCs w:val="0"/>
      <w:i w:val="0"/>
      <w:iCs w:val="0"/>
      <w:smallCaps w:val="0"/>
      <w:strike w:val="0"/>
      <w:sz w:val="32"/>
      <w:szCs w:val="32"/>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标题 #1"/>
    <w:basedOn w:val="Normal"/>
    <w:link w:val="CharStyle17"/>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4">
    <w:name w:val="标题 #2"/>
    <w:basedOn w:val="Normal"/>
    <w:link w:val="CharStyle25"/>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6">
    <w:name w:val="正文文本"/>
    <w:basedOn w:val="Normal"/>
    <w:link w:val="CharStyle27"/>
    <w:pPr>
      <w:widowControl w:val="0"/>
      <w:shd w:val="clear" w:color="auto" w:fill="auto"/>
      <w:spacing w:after="8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3"/>
    <w:basedOn w:val="Normal"/>
    <w:link w:val="CharStyle33"/>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5)"/>
    <w:basedOn w:val="Normal"/>
    <w:link w:val="CharStyle44"/>
    <w:pPr>
      <w:widowControl w:val="0"/>
      <w:shd w:val="clear" w:color="auto" w:fill="auto"/>
      <w:spacing w:after="50" w:line="313" w:lineRule="exact"/>
      <w:ind w:left="140" w:firstLine="3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9">
    <w:name w:val="正文文本 (6)"/>
    <w:basedOn w:val="Normal"/>
    <w:link w:val="CharStyle50"/>
    <w:pPr>
      <w:widowControl w:val="0"/>
      <w:shd w:val="clear" w:color="auto" w:fill="auto"/>
      <w:spacing w:after="240"/>
    </w:pPr>
    <w:rPr>
      <w:rFonts w:ascii="SimSun" w:eastAsia="SimSun" w:hAnsi="SimSun" w:cs="SimSun"/>
      <w:b w:val="0"/>
      <w:bCs w:val="0"/>
      <w:i w:val="0"/>
      <w:iCs w:val="0"/>
      <w:smallCaps w:val="0"/>
      <w:strike w:val="0"/>
      <w:u w:val="none"/>
      <w:shd w:val="clear" w:color="auto" w:fill="auto"/>
    </w:rPr>
  </w:style>
  <w:style w:type="paragraph" w:customStyle="1" w:styleId="Style51">
    <w:name w:val="正文文本 (7)"/>
    <w:basedOn w:val="Normal"/>
    <w:link w:val="CharStyle52"/>
    <w:pPr>
      <w:widowControl w:val="0"/>
      <w:shd w:val="clear" w:color="auto" w:fill="auto"/>
      <w:spacing w:after="700"/>
      <w:jc w:val="center"/>
    </w:pPr>
    <w:rPr>
      <w:rFonts w:ascii="SimSun" w:eastAsia="SimSun" w:hAnsi="SimSun" w:cs="SimSun"/>
      <w:b w:val="0"/>
      <w:bCs w:val="0"/>
      <w:i w:val="0"/>
      <w:iCs w:val="0"/>
      <w:smallCaps w:val="0"/>
      <w:strike w:val="0"/>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江苏润和软件股份有限公司2016年年度报告全文</dc:title>
  <dc:subject/>
  <dc:creator>江苏润和软件股份有限公司</dc:creator>
  <cp:keywords/>
</cp:coreProperties>
</file>